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370840</wp:posOffset>
                </wp:positionH>
                <wp:positionV relativeFrom="paragraph">
                  <wp:posOffset>7943850</wp:posOffset>
                </wp:positionV>
                <wp:extent cx="6962140" cy="285432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854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AAB5C8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%}肿瘤融合基因谱检测报告{% else %}肿瘤融合基因谱+PD-L1检测报告{%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224.75pt;width:548.2pt;z-index:251662336;mso-width-relative:page;mso-height-relative:page;" filled="f" stroked="f" coordsize="21600,21600" o:gfxdata="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MPHAw3AAAAA0BAAAPAAAAAAAAAAEAIAAAACIAAABk&#10;cnMvZG93bnJldi54bWxQSwECFAAUAAAACACHTuJAifU4ET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AAB5C8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%}肿瘤融合基因谱检测报告{% else %}肿瘤融合基因谱+PD-L1检测报告{%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14:paraId="57F23C20">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393EFBC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51F63B8A">
      <w:pPr>
        <w:pStyle w:val="11"/>
        <w:tabs>
          <w:tab w:val="right" w:leader="dot" w:pos="9870"/>
        </w:tabs>
        <w:rPr>
          <w:rFonts w:ascii="Times New Roman" w:hAnsi="Times New Roman" w:eastAsia="微软雅黑"/>
          <w:b/>
          <w:color w:val="62B541"/>
          <w:sz w:val="32"/>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_Toc11191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_Toc11191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86AA6A4">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_Toc625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94CD107">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_Toc22195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_Toc22195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2A94E1">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_Toc31691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检测结果小结</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_Toc31691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1</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37970566">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_Toc25949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_Toc25949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default" w:ascii="Times New Roman" w:hAnsi="Times New Roman" w:eastAsia="微软雅黑" w:cs="Times New Roman"/>
          <w:color w:val="auto"/>
          <w:sz w:val="24"/>
          <w:szCs w:val="24"/>
          <w:lang w:eastAsia="zh-CN"/>
        </w:rPr>
        <w:t>{%if PDInfo != undefined %}</w:t>
      </w:r>
    </w:p>
    <w:p w14:paraId="6696B077">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_Toc8906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PD-L1检测结果</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_Toc8906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4</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6E73E483">
      <w:pPr>
        <w:pStyle w:val="11"/>
        <w:tabs>
          <w:tab w:val="right" w:leader="dot" w:pos="9870"/>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_Toc11785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_Toc11785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455543C">
      <w:pPr>
        <w:pStyle w:val="11"/>
        <w:tabs>
          <w:tab w:val="right" w:leader="dot" w:pos="9870"/>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_Toc27629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_Toc27629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7</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9A7602C">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_Toc21706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样本质控情况</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_Toc21706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7</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3EF23E98">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_Toc11843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常见胶质瘤分型相关基因变异</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_Toc11843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8</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5CAB2602">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_Toc12955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检测基因列表（1166个基因）</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_Toc12955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9</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1D364C9A">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_Toc19573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检测方法与局限性</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_Toc19573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10</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730BDD97">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_Toc16049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参考文献</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_Toc16049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11</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49DBC72B">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48B6378F">
      <w:pPr>
        <w:spacing w:line="520" w:lineRule="atLeast"/>
        <w:rPr>
          <w:lang w:eastAsia="zh-CN"/>
        </w:rPr>
      </w:pPr>
    </w:p>
    <w:p w14:paraId="1A8605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107825547"/>
      <w:bookmarkStart w:id="4" w:name="_Toc21009_WPSOffice_Level1"/>
      <w:bookmarkStart w:id="5" w:name="_Toc14123"/>
      <w:bookmarkStart w:id="6" w:name="_Toc11191"/>
      <w:bookmarkStart w:id="7" w:name="_Toc30143_WPSOffice_Level1"/>
      <w:bookmarkStart w:id="8" w:name="_Toc24178_WPSOffice_Level1"/>
      <w:bookmarkStart w:id="9" w:name="_Toc13806"/>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0D711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1CED5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86C3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365B52">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423A9C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6B1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8B3A0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1D39EE2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5C178DB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C20F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68CF0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5164C2E7">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7A262A8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10A3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5862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2864E63">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5ED9798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4AA5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0FB3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14:paraId="07EC052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31FA086">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7021_WPSOffice_Level1"/>
      <w:bookmarkStart w:id="13" w:name="_Toc18062_WPSOffice_Level1"/>
      <w:bookmarkStart w:id="14" w:name="_Toc107825548"/>
      <w:bookmarkStart w:id="15" w:name="_Toc11015_WPSOffice_Level1"/>
      <w:bookmarkStart w:id="16" w:name="_Toc625"/>
      <w:bookmarkStart w:id="17" w:name="_Toc26731"/>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lang w:val="en-US" w:eastAsia="zh-CN"/>
        </w:rPr>
        <w:t>开展分子</w:t>
      </w:r>
      <w:r>
        <w:rPr>
          <w:rFonts w:hint="eastAsia" w:ascii="Times New Roman" w:hAnsi="Times New Roman" w:eastAsia="微软雅黑" w:cs="Times New Roman"/>
          <w:bCs/>
          <w:sz w:val="21"/>
          <w:szCs w:val="21"/>
          <w:lang w:eastAsia="zh-CN"/>
        </w:rPr>
        <w:t>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本报告全面分析基因融合变异，可以辅助胶质瘤分型诊断，从而为临床制定治疗方案提供参考信息。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1" w:name="_Toc27650"/>
      <w:bookmarkStart w:id="22" w:name="_Toc115357585"/>
    </w:p>
    <w:p w14:paraId="736AE92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22195"/>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43F20525">
      <w:pPr>
        <w:outlineLvl w:val="1"/>
        <w:rPr>
          <w:rFonts w:ascii="微软雅黑" w:hAnsi="微软雅黑" w:eastAsia="微软雅黑" w:cs="微软雅黑"/>
          <w:b/>
          <w:bCs/>
          <w:sz w:val="30"/>
          <w:szCs w:val="30"/>
          <w:lang w:eastAsia="zh-CN"/>
        </w:rPr>
      </w:pPr>
      <w:bookmarkStart w:id="24" w:name="_Toc31691"/>
      <w:bookmarkStart w:id="25" w:name="_Toc149837254"/>
      <w:r>
        <w:rPr>
          <w:rFonts w:hint="eastAsia" w:ascii="微软雅黑" w:hAnsi="微软雅黑" w:eastAsia="微软雅黑" w:cs="微软雅黑"/>
          <w:b/>
          <w:bCs/>
          <w:sz w:val="30"/>
          <w:szCs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w:t>
            </w:r>
            <w:r>
              <w:rPr>
                <w:rFonts w:hint="eastAsia" w:ascii="Times New Roman" w:hAnsi="Times New Roman" w:eastAsia="微软雅黑" w:cs="Times New Roman"/>
                <w:sz w:val="21"/>
                <w:lang w:eastAsia="zh-CN"/>
              </w:rPr>
              <w:t>{{ summaryOfRresults.geneRearrangementVariationSize2 }}</w:t>
            </w:r>
            <w:r>
              <w:rPr>
                <w:rFonts w:ascii="Times New Roman" w:hAnsi="Times New Roman" w:eastAsia="微软雅黑" w:cs="Times New Roman"/>
                <w:sz w:val="21"/>
                <w:lang w:eastAsia="zh-CN"/>
              </w:rPr>
              <w:t>个基因重排是</w:t>
            </w:r>
            <w:r>
              <w:rPr>
                <w:rFonts w:hint="eastAsia" w:ascii="Times New Roman" w:hAnsi="Times New Roman" w:eastAsia="微软雅黑" w:cs="Times New Roman"/>
                <w:sz w:val="21"/>
                <w:lang w:val="en-US" w:eastAsia="zh-CN"/>
              </w:rPr>
              <w:t>WHO</w:t>
            </w:r>
            <w:r>
              <w:rPr>
                <w:rFonts w:ascii="Times New Roman" w:hAnsi="Times New Roman" w:eastAsia="微软雅黑" w:cs="Times New Roman"/>
                <w:sz w:val="21"/>
                <w:lang w:eastAsia="zh-CN"/>
              </w:rPr>
              <w:t>分类中提及的</w:t>
            </w:r>
            <w:r>
              <w:rPr>
                <w:rFonts w:hint="eastAsia" w:ascii="Times New Roman" w:hAnsi="Times New Roman" w:eastAsia="微软雅黑" w:cs="Times New Roman"/>
                <w:sz w:val="21"/>
                <w:lang w:val="en-US" w:eastAsia="zh-CN"/>
              </w:rPr>
              <w:t>脑胶质瘤</w:t>
            </w:r>
            <w:r>
              <w:rPr>
                <w:rFonts w:ascii="Times New Roman" w:hAnsi="Times New Roman" w:eastAsia="微软雅黑" w:cs="Times New Roman"/>
                <w:sz w:val="21"/>
                <w:lang w:eastAsia="zh-CN"/>
              </w:rPr>
              <w:t>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31F772C6">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F7BBBB6">
      <w:pPr>
        <w:rPr>
          <w:rStyle w:val="37"/>
          <w:color w:val="62B541"/>
          <w:sz w:val="32"/>
          <w:szCs w:val="40"/>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07825550"/>
      <w:bookmarkStart w:id="27" w:name="_Toc22132"/>
      <w:bookmarkStart w:id="28" w:name="_Toc24235"/>
      <w:bookmarkStart w:id="29" w:name="_Toc19898_WPSOffice_Level1"/>
      <w:bookmarkStart w:id="30" w:name="_Toc2866"/>
      <w:bookmarkStart w:id="31" w:name="_Toc2781"/>
      <w:bookmarkStart w:id="32" w:name="_Toc20136_WPSOffice_Level1"/>
      <w:bookmarkStart w:id="33" w:name="_Toc25949"/>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tbl>
      <w:tblPr>
        <w:tblStyle w:val="14"/>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84"/>
        <w:gridCol w:w="1627"/>
        <w:gridCol w:w="6180"/>
      </w:tblGrid>
      <w:tr w14:paraId="67D407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8" w:hRule="atLeast"/>
        </w:trPr>
        <w:tc>
          <w:tcPr>
            <w:tcW w:w="1984" w:type="dxa"/>
            <w:tcBorders>
              <w:top w:val="nil"/>
              <w:left w:val="nil"/>
              <w:bottom w:val="nil"/>
              <w:right w:val="single" w:color="FFFFFF" w:sz="12" w:space="0"/>
            </w:tcBorders>
            <w:shd w:val="clear" w:color="auto" w:fill="62BC41"/>
            <w:vAlign w:val="center"/>
          </w:tcPr>
          <w:p w14:paraId="4F3D111A">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1"/>
                <w:rFonts w:hint="eastAsia" w:ascii="微软雅黑" w:hAnsi="微软雅黑" w:eastAsia="微软雅黑" w:cs="微软雅黑"/>
                <w:lang w:val="en-US" w:eastAsia="zh-CN" w:bidi="ar"/>
              </w:rPr>
              <w:t>分子标记物</w:t>
            </w:r>
          </w:p>
        </w:tc>
        <w:tc>
          <w:tcPr>
            <w:tcW w:w="1627" w:type="dxa"/>
            <w:tcBorders>
              <w:top w:val="nil"/>
              <w:left w:val="nil"/>
              <w:bottom w:val="nil"/>
              <w:right w:val="dotted" w:color="00B050" w:sz="4" w:space="0"/>
            </w:tcBorders>
            <w:shd w:val="clear" w:color="auto" w:fill="62BC41"/>
            <w:vAlign w:val="center"/>
          </w:tcPr>
          <w:p w14:paraId="32718769">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1"/>
                <w:rFonts w:hint="eastAsia" w:ascii="微软雅黑" w:hAnsi="微软雅黑" w:eastAsia="微软雅黑" w:cs="微软雅黑"/>
                <w:lang w:val="en-US" w:eastAsia="zh-CN" w:bidi="ar"/>
              </w:rPr>
              <w:t>检测结果</w:t>
            </w:r>
          </w:p>
        </w:tc>
        <w:tc>
          <w:tcPr>
            <w:tcW w:w="6180" w:type="dxa"/>
            <w:tcBorders>
              <w:top w:val="nil"/>
              <w:left w:val="single" w:color="FFFFFF" w:sz="12" w:space="0"/>
              <w:bottom w:val="nil"/>
              <w:right w:val="nil"/>
            </w:tcBorders>
            <w:shd w:val="clear" w:color="auto" w:fill="62BC41"/>
            <w:vAlign w:val="center"/>
          </w:tcPr>
          <w:p w14:paraId="085734E0">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1"/>
                <w:rFonts w:hint="eastAsia" w:ascii="微软雅黑" w:hAnsi="微软雅黑" w:eastAsia="微软雅黑" w:cs="微软雅黑"/>
                <w:lang w:val="en-US" w:eastAsia="zh-CN" w:bidi="ar"/>
              </w:rPr>
              <w:t>临床检测意义</w:t>
            </w:r>
          </w:p>
        </w:tc>
      </w:tr>
      <w:tr w14:paraId="4DF08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7" w:hRule="atLeast"/>
        </w:trPr>
        <w:tc>
          <w:tcPr>
            <w:tcW w:w="1984" w:type="dxa"/>
            <w:tcBorders>
              <w:top w:val="nil"/>
              <w:left w:val="nil"/>
              <w:bottom w:val="single" w:color="A4A4A4" w:sz="4" w:space="0"/>
              <w:right w:val="nil"/>
            </w:tcBorders>
            <w:shd w:val="clear" w:color="auto" w:fill="auto"/>
            <w:vAlign w:val="center"/>
          </w:tcPr>
          <w:p w14:paraId="1D7B88F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BRAF 融合</w:t>
            </w:r>
          </w:p>
        </w:tc>
        <w:tc>
          <w:tcPr>
            <w:tcW w:w="1627" w:type="dxa"/>
            <w:tcBorders>
              <w:top w:val="nil"/>
              <w:left w:val="nil"/>
              <w:bottom w:val="single" w:color="A4A4A4" w:sz="4" w:space="0"/>
              <w:right w:val="nil"/>
            </w:tcBorders>
            <w:shd w:val="clear" w:color="auto" w:fill="auto"/>
            <w:vAlign w:val="center"/>
          </w:tcPr>
          <w:p w14:paraId="785DDF71">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eastAsia="zh-CN"/>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tcBorders>
              <w:top w:val="nil"/>
              <w:left w:val="nil"/>
              <w:bottom w:val="single" w:color="A4A4A4" w:sz="4" w:space="0"/>
              <w:right w:val="nil"/>
            </w:tcBorders>
            <w:shd w:val="clear" w:color="auto" w:fill="auto"/>
            <w:vAlign w:val="center"/>
          </w:tcPr>
          <w:p w14:paraId="5514E02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KIAA1549-BRAF 融合是毛细胞型星形细胞瘤的关键诊断指标。</w:t>
            </w:r>
          </w:p>
        </w:tc>
      </w:tr>
      <w:tr w14:paraId="6271F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67" w:hRule="atLeast"/>
        </w:trPr>
        <w:tc>
          <w:tcPr>
            <w:tcW w:w="1984" w:type="dxa"/>
            <w:tcBorders>
              <w:top w:val="single" w:color="A4A4A4" w:sz="4" w:space="0"/>
              <w:left w:val="nil"/>
              <w:bottom w:val="single" w:color="A4A4A4" w:sz="4" w:space="0"/>
              <w:right w:val="nil"/>
            </w:tcBorders>
            <w:shd w:val="clear" w:color="auto" w:fill="auto"/>
            <w:vAlign w:val="center"/>
          </w:tcPr>
          <w:p w14:paraId="40AFC42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sz="4" w:space="0"/>
              <w:left w:val="nil"/>
              <w:bottom w:val="single" w:color="A4A4A4" w:sz="4" w:space="0"/>
              <w:right w:val="nil"/>
            </w:tcBorders>
            <w:shd w:val="clear" w:color="auto" w:fill="auto"/>
            <w:vAlign w:val="center"/>
          </w:tcPr>
          <w:p w14:paraId="29C4E03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restart"/>
            <w:tcBorders>
              <w:top w:val="single" w:color="A4A4A4" w:sz="4" w:space="0"/>
              <w:left w:val="nil"/>
              <w:bottom w:val="single" w:color="A4A4A4" w:sz="4" w:space="0"/>
              <w:right w:val="nil"/>
            </w:tcBorders>
            <w:shd w:val="clear" w:color="auto" w:fill="auto"/>
            <w:vAlign w:val="center"/>
          </w:tcPr>
          <w:p w14:paraId="0A911D9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DD5EF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51" w:hRule="atLeast"/>
        </w:trPr>
        <w:tc>
          <w:tcPr>
            <w:tcW w:w="1984" w:type="dxa"/>
            <w:tcBorders>
              <w:top w:val="single" w:color="A4A4A4" w:sz="4" w:space="0"/>
              <w:left w:val="nil"/>
              <w:bottom w:val="single" w:color="A4A4A4" w:sz="4" w:space="0"/>
              <w:right w:val="nil"/>
            </w:tcBorders>
            <w:shd w:val="clear" w:color="auto" w:fill="auto"/>
            <w:vAlign w:val="center"/>
          </w:tcPr>
          <w:p w14:paraId="2F6A8A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sz="4" w:space="0"/>
              <w:left w:val="nil"/>
              <w:bottom w:val="single" w:color="A4A4A4" w:sz="4" w:space="0"/>
              <w:right w:val="nil"/>
            </w:tcBorders>
            <w:shd w:val="clear" w:color="auto" w:fill="auto"/>
            <w:vAlign w:val="center"/>
          </w:tcPr>
          <w:p w14:paraId="51C094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continue"/>
            <w:tcBorders>
              <w:top w:val="single" w:color="A4A4A4" w:sz="4" w:space="0"/>
              <w:left w:val="nil"/>
              <w:bottom w:val="single" w:color="A4A4A4" w:sz="4" w:space="0"/>
              <w:right w:val="nil"/>
            </w:tcBorders>
            <w:shd w:val="clear" w:color="auto" w:fill="auto"/>
            <w:vAlign w:val="center"/>
          </w:tcPr>
          <w:p w14:paraId="00A6721F">
            <w:pPr>
              <w:jc w:val="left"/>
              <w:rPr>
                <w:rFonts w:hint="eastAsia" w:ascii="微软雅黑" w:hAnsi="微软雅黑" w:eastAsia="微软雅黑" w:cs="微软雅黑"/>
                <w:i w:val="0"/>
                <w:iCs w:val="0"/>
                <w:color w:val="000000"/>
                <w:sz w:val="21"/>
                <w:szCs w:val="21"/>
                <w:u w:val="none"/>
              </w:rPr>
            </w:pPr>
          </w:p>
        </w:tc>
      </w:tr>
      <w:tr w14:paraId="15D78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07" w:hRule="atLeast"/>
        </w:trPr>
        <w:tc>
          <w:tcPr>
            <w:tcW w:w="1984" w:type="dxa"/>
            <w:tcBorders>
              <w:top w:val="single" w:color="A4A4A4" w:sz="4" w:space="0"/>
              <w:left w:val="nil"/>
              <w:bottom w:val="single" w:color="A4A4A4" w:sz="4" w:space="0"/>
              <w:right w:val="nil"/>
            </w:tcBorders>
            <w:shd w:val="clear" w:color="auto" w:fill="auto"/>
            <w:vAlign w:val="center"/>
          </w:tcPr>
          <w:p w14:paraId="161B9E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sz="4" w:space="0"/>
              <w:left w:val="nil"/>
              <w:bottom w:val="single" w:color="A4A4A4" w:sz="4" w:space="0"/>
              <w:right w:val="nil"/>
            </w:tcBorders>
            <w:shd w:val="clear" w:color="auto" w:fill="auto"/>
            <w:vAlign w:val="center"/>
          </w:tcPr>
          <w:p w14:paraId="66803E4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continue"/>
            <w:tcBorders>
              <w:top w:val="single" w:color="A4A4A4" w:sz="4" w:space="0"/>
              <w:left w:val="nil"/>
              <w:bottom w:val="single" w:color="A4A4A4" w:sz="4" w:space="0"/>
              <w:right w:val="nil"/>
            </w:tcBorders>
            <w:shd w:val="clear" w:color="auto" w:fill="auto"/>
            <w:vAlign w:val="center"/>
          </w:tcPr>
          <w:p w14:paraId="725D13C2">
            <w:pPr>
              <w:jc w:val="left"/>
              <w:rPr>
                <w:rFonts w:hint="eastAsia" w:ascii="微软雅黑" w:hAnsi="微软雅黑" w:eastAsia="微软雅黑" w:cs="微软雅黑"/>
                <w:i w:val="0"/>
                <w:iCs w:val="0"/>
                <w:color w:val="000000"/>
                <w:sz w:val="21"/>
                <w:szCs w:val="21"/>
                <w:u w:val="none"/>
              </w:rPr>
            </w:pPr>
          </w:p>
        </w:tc>
      </w:tr>
      <w:tr w14:paraId="3E6E6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8" w:hRule="atLeast"/>
        </w:trPr>
        <w:tc>
          <w:tcPr>
            <w:tcW w:w="1984" w:type="dxa"/>
            <w:tcBorders>
              <w:top w:val="single" w:color="A4A4A4" w:sz="4" w:space="0"/>
              <w:left w:val="nil"/>
              <w:bottom w:val="single" w:color="A4A4A4" w:sz="4" w:space="0"/>
              <w:right w:val="nil"/>
            </w:tcBorders>
            <w:shd w:val="clear" w:color="auto" w:fill="auto"/>
            <w:vAlign w:val="center"/>
          </w:tcPr>
          <w:p w14:paraId="0FE5EB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sz="4" w:space="0"/>
              <w:left w:val="nil"/>
              <w:bottom w:val="single" w:color="A4A4A4" w:sz="4" w:space="0"/>
              <w:right w:val="nil"/>
            </w:tcBorders>
            <w:shd w:val="clear" w:color="auto" w:fill="auto"/>
            <w:vAlign w:val="center"/>
          </w:tcPr>
          <w:p w14:paraId="62A5B5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restart"/>
            <w:tcBorders>
              <w:top w:val="single" w:color="A4A4A4" w:sz="4" w:space="0"/>
              <w:left w:val="nil"/>
              <w:bottom w:val="single" w:color="A4A4A4" w:sz="4" w:space="0"/>
              <w:right w:val="nil"/>
            </w:tcBorders>
            <w:shd w:val="clear" w:color="auto" w:fill="auto"/>
            <w:vAlign w:val="center"/>
          </w:tcPr>
          <w:p w14:paraId="710292B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C0E65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2" w:hRule="atLeast"/>
        </w:trPr>
        <w:tc>
          <w:tcPr>
            <w:tcW w:w="1984" w:type="dxa"/>
            <w:tcBorders>
              <w:top w:val="single" w:color="A4A4A4" w:sz="4" w:space="0"/>
              <w:left w:val="nil"/>
              <w:bottom w:val="single" w:color="A4A4A4" w:sz="4" w:space="0"/>
              <w:right w:val="nil"/>
            </w:tcBorders>
            <w:shd w:val="clear" w:color="auto" w:fill="auto"/>
            <w:vAlign w:val="center"/>
          </w:tcPr>
          <w:p w14:paraId="4D5D03C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sz="4" w:space="0"/>
              <w:left w:val="nil"/>
              <w:bottom w:val="single" w:color="A4A4A4" w:sz="4" w:space="0"/>
              <w:right w:val="nil"/>
            </w:tcBorders>
            <w:shd w:val="clear" w:color="auto" w:fill="auto"/>
            <w:vAlign w:val="center"/>
          </w:tcPr>
          <w:p w14:paraId="3711B3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continue"/>
            <w:tcBorders>
              <w:top w:val="single" w:color="A4A4A4" w:sz="4" w:space="0"/>
              <w:left w:val="nil"/>
              <w:bottom w:val="single" w:color="A4A4A4" w:sz="4" w:space="0"/>
              <w:right w:val="nil"/>
            </w:tcBorders>
            <w:shd w:val="clear" w:color="auto" w:fill="auto"/>
            <w:vAlign w:val="center"/>
          </w:tcPr>
          <w:p w14:paraId="653D0479">
            <w:pPr>
              <w:jc w:val="left"/>
              <w:rPr>
                <w:rFonts w:hint="eastAsia" w:ascii="微软雅黑" w:hAnsi="微软雅黑" w:eastAsia="微软雅黑" w:cs="微软雅黑"/>
                <w:i w:val="0"/>
                <w:iCs w:val="0"/>
                <w:color w:val="000000"/>
                <w:sz w:val="21"/>
                <w:szCs w:val="21"/>
                <w:u w:val="none"/>
              </w:rPr>
            </w:pPr>
          </w:p>
        </w:tc>
      </w:tr>
      <w:tr w14:paraId="2D5E8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4" w:hRule="atLeast"/>
        </w:trPr>
        <w:tc>
          <w:tcPr>
            <w:tcW w:w="1984" w:type="dxa"/>
            <w:tcBorders>
              <w:top w:val="single" w:color="A4A4A4" w:sz="4" w:space="0"/>
              <w:left w:val="nil"/>
              <w:bottom w:val="single" w:color="A4A4A4" w:sz="4" w:space="0"/>
              <w:right w:val="nil"/>
            </w:tcBorders>
            <w:shd w:val="clear" w:color="auto" w:fill="auto"/>
            <w:vAlign w:val="center"/>
          </w:tcPr>
          <w:p w14:paraId="6C555D7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sz="4" w:space="0"/>
              <w:left w:val="nil"/>
              <w:bottom w:val="single" w:color="A4A4A4" w:sz="4" w:space="0"/>
              <w:right w:val="nil"/>
            </w:tcBorders>
            <w:shd w:val="clear" w:color="auto" w:fill="auto"/>
            <w:vAlign w:val="center"/>
          </w:tcPr>
          <w:p w14:paraId="6074164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continue"/>
            <w:tcBorders>
              <w:top w:val="single" w:color="A4A4A4" w:sz="4" w:space="0"/>
              <w:left w:val="nil"/>
              <w:bottom w:val="single" w:color="A4A4A4" w:sz="4" w:space="0"/>
              <w:right w:val="nil"/>
            </w:tcBorders>
            <w:shd w:val="clear" w:color="auto" w:fill="auto"/>
            <w:vAlign w:val="center"/>
          </w:tcPr>
          <w:p w14:paraId="35383D80">
            <w:pPr>
              <w:jc w:val="left"/>
              <w:rPr>
                <w:rFonts w:hint="eastAsia" w:ascii="微软雅黑" w:hAnsi="微软雅黑" w:eastAsia="微软雅黑" w:cs="微软雅黑"/>
                <w:i w:val="0"/>
                <w:iCs w:val="0"/>
                <w:color w:val="000000"/>
                <w:sz w:val="21"/>
                <w:szCs w:val="21"/>
                <w:u w:val="none"/>
              </w:rPr>
            </w:pPr>
          </w:p>
        </w:tc>
      </w:tr>
      <w:tr w14:paraId="1E1BE1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4" w:hRule="atLeast"/>
        </w:trPr>
        <w:tc>
          <w:tcPr>
            <w:tcW w:w="1984" w:type="dxa"/>
            <w:tcBorders>
              <w:top w:val="single" w:color="A4A4A4" w:sz="4" w:space="0"/>
              <w:left w:val="nil"/>
              <w:bottom w:val="single" w:color="A4A4A4" w:sz="4" w:space="0"/>
              <w:right w:val="nil"/>
            </w:tcBorders>
            <w:shd w:val="clear" w:color="auto" w:fill="auto"/>
            <w:vAlign w:val="center"/>
          </w:tcPr>
          <w:p w14:paraId="30C703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sz="4" w:space="0"/>
              <w:left w:val="nil"/>
              <w:bottom w:val="single" w:color="A4A4A4" w:sz="4" w:space="0"/>
              <w:right w:val="nil"/>
            </w:tcBorders>
            <w:shd w:val="clear" w:color="auto" w:fill="auto"/>
            <w:vAlign w:val="center"/>
          </w:tcPr>
          <w:p w14:paraId="5D210CB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tcBorders>
              <w:top w:val="single" w:color="A4A4A4" w:sz="4" w:space="0"/>
              <w:left w:val="nil"/>
              <w:bottom w:val="single" w:color="A4A4A4" w:sz="4" w:space="0"/>
              <w:right w:val="nil"/>
            </w:tcBorders>
            <w:shd w:val="clear" w:color="auto" w:fill="auto"/>
            <w:vAlign w:val="center"/>
          </w:tcPr>
          <w:p w14:paraId="7DB736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3F85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64" w:hRule="atLeast"/>
        </w:trPr>
        <w:tc>
          <w:tcPr>
            <w:tcW w:w="1984" w:type="dxa"/>
            <w:tcBorders>
              <w:top w:val="single" w:color="A4A4A4" w:sz="4" w:space="0"/>
              <w:left w:val="nil"/>
              <w:bottom w:val="single" w:color="A4A4A4" w:sz="4" w:space="0"/>
              <w:right w:val="nil"/>
            </w:tcBorders>
            <w:shd w:val="clear" w:color="auto" w:fill="auto"/>
            <w:vAlign w:val="center"/>
          </w:tcPr>
          <w:p w14:paraId="44A9C7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sz="4" w:space="0"/>
              <w:left w:val="nil"/>
              <w:bottom w:val="single" w:color="A4A4A4" w:sz="4" w:space="0"/>
              <w:right w:val="nil"/>
            </w:tcBorders>
            <w:shd w:val="clear" w:color="auto" w:fill="auto"/>
            <w:vAlign w:val="center"/>
          </w:tcPr>
          <w:p w14:paraId="6AEEA57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tcBorders>
              <w:top w:val="single" w:color="A4A4A4" w:sz="4" w:space="0"/>
              <w:left w:val="nil"/>
              <w:bottom w:val="single" w:color="A4A4A4" w:sz="4" w:space="0"/>
              <w:right w:val="nil"/>
            </w:tcBorders>
            <w:shd w:val="clear" w:color="auto" w:fill="auto"/>
            <w:vAlign w:val="center"/>
          </w:tcPr>
          <w:p w14:paraId="4C241E2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52E3C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690" w:hRule="atLeast"/>
        </w:trPr>
        <w:tc>
          <w:tcPr>
            <w:tcW w:w="1984" w:type="dxa"/>
            <w:tcBorders>
              <w:top w:val="single" w:color="A4A4A4" w:sz="4" w:space="0"/>
              <w:left w:val="nil"/>
              <w:bottom w:val="single" w:color="A4A4A4" w:sz="4" w:space="0"/>
              <w:right w:val="nil"/>
            </w:tcBorders>
            <w:shd w:val="clear" w:color="auto" w:fill="auto"/>
            <w:vAlign w:val="center"/>
          </w:tcPr>
          <w:p w14:paraId="116B59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sz="4" w:space="0"/>
              <w:left w:val="nil"/>
              <w:bottom w:val="single" w:color="A4A4A4" w:sz="4" w:space="0"/>
              <w:right w:val="nil"/>
            </w:tcBorders>
            <w:shd w:val="clear" w:color="auto" w:fill="auto"/>
            <w:vAlign w:val="center"/>
          </w:tcPr>
          <w:p w14:paraId="478771E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tcBorders>
              <w:top w:val="single" w:color="A4A4A4" w:sz="4" w:space="0"/>
              <w:left w:val="nil"/>
              <w:bottom w:val="single" w:color="A4A4A4" w:sz="4" w:space="0"/>
              <w:right w:val="nil"/>
            </w:tcBorders>
            <w:shd w:val="clear" w:color="auto" w:fill="auto"/>
            <w:vAlign w:val="center"/>
          </w:tcPr>
          <w:p w14:paraId="7B351D6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0C102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0" w:hRule="atLeast"/>
        </w:trPr>
        <w:tc>
          <w:tcPr>
            <w:tcW w:w="1984" w:type="dxa"/>
            <w:tcBorders>
              <w:top w:val="single" w:color="A4A4A4" w:sz="4" w:space="0"/>
              <w:left w:val="nil"/>
              <w:bottom w:val="single" w:color="A4A4A4" w:sz="4" w:space="0"/>
              <w:right w:val="nil"/>
            </w:tcBorders>
            <w:shd w:val="clear" w:color="auto" w:fill="auto"/>
            <w:vAlign w:val="center"/>
          </w:tcPr>
          <w:p w14:paraId="713ED68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sz="4" w:space="0"/>
              <w:left w:val="nil"/>
              <w:bottom w:val="single" w:color="A4A4A4" w:sz="4" w:space="0"/>
              <w:right w:val="nil"/>
            </w:tcBorders>
            <w:shd w:val="clear" w:color="auto" w:fill="auto"/>
            <w:vAlign w:val="center"/>
          </w:tcPr>
          <w:p w14:paraId="7B0ADA7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tcBorders>
              <w:top w:val="single" w:color="A4A4A4" w:sz="4" w:space="0"/>
              <w:left w:val="nil"/>
              <w:bottom w:val="single" w:color="A4A4A4" w:sz="4" w:space="0"/>
              <w:right w:val="nil"/>
            </w:tcBorders>
            <w:shd w:val="clear" w:color="auto" w:fill="auto"/>
            <w:vAlign w:val="center"/>
          </w:tcPr>
          <w:p w14:paraId="4FAC751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3zgAAGRycy9tZWRpYS9pbWFnZTEucG5nUEsBAhQAFAAAAAgAh07iQEFbQGQYCgAAEwoAABQA&#10;AAAAAAAAAQAgAAAAv3wAAGRycy9tZWRpYS9pbWFnZTIucG5nUEsBAhQAFAAAAAgAh07iQJkob6Ag&#10;MwAAGzMAABQAAAAAAAAAAQAgAAAAjQU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4"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UAAAACACHTuJAQVtAZBgKAAATCgAAFAAAAGRycy9tZWRpYS9pbWFnZTI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UAAAACACHTuJAP3L0EDspAAA2KQAAFAAAAGRycy9tZWRpYS9p&#10;bWFnZTM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rEpVr7oAAADb&#10;AAAADwAAAGRycy9kb3ducmV2LnhtbEVPTWsCMRC9F/wPYYReiiZqEbs1igilCr24evA4bKabpZvJ&#10;kqSr/nsjFHqbx/uc5frqWtFTiI1nDZOxAkFcedNwreF0/BgtQMSEbLD1TBpuFGG9GjwtsTD+wgfq&#10;y1SLHMKxQA02pa6QMlaWHMax74gz9+2Dw5RhqKUJeMnhrpVTpebSYcO5wWJHW0vVT/nrNLiX2xdN&#10;aX/azMq3z3BWcne2vdbPw4l6B5Homv7Ff+6dyfNf4fFLPkCu7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SlWv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3"/>
        <w:numPr>
          <w:ilvl w:val="255"/>
          <w:numId w:val="0"/>
        </w:numPr>
        <w:jc w:val="left"/>
        <w:rPr>
          <w:color w:val="auto"/>
          <w:sz w:val="30"/>
          <w:lang w:eastAsia="zh-CN"/>
        </w:rPr>
      </w:pPr>
      <w:bookmarkStart w:id="34" w:name="_Toc106719764"/>
      <w:bookmarkStart w:id="35" w:name="_Toc20034"/>
      <w:bookmarkStart w:id="36" w:name="_Toc8906"/>
      <w:bookmarkStart w:id="37" w:name="_Toc10223"/>
      <w:r>
        <w:rPr>
          <w:rFonts w:hint="eastAsia"/>
          <w:color w:val="auto"/>
          <w:sz w:val="30"/>
          <w:lang w:eastAsia="zh-CN"/>
        </w:rPr>
        <w:t>PD-L1检测结果</w:t>
      </w:r>
      <w:bookmarkEnd w:id="34"/>
      <w:bookmarkEnd w:id="35"/>
      <w:bookmarkEnd w:id="36"/>
      <w:bookmarkEnd w:id="37"/>
    </w:p>
    <w:p w14:paraId="3E234C0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0B0823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5A961B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6D30FBD">
            <w:pPr>
              <w:pStyle w:val="38"/>
            </w:pPr>
            <w:r>
              <w:rPr>
                <w:rFonts w:hint="eastAsia"/>
              </w:rPr>
              <w:t>{{</w:t>
            </w:r>
            <w:r>
              <w:t xml:space="preserve"> PDInfo</w:t>
            </w:r>
            <w:r>
              <w:rPr>
                <w:rFonts w:hint="eastAsia"/>
              </w:rPr>
              <w:t>.</w:t>
            </w:r>
            <w:r>
              <w:t>Tumor_cell_count</w:t>
            </w:r>
            <w:r>
              <w:rPr>
                <w:rFonts w:hint="eastAsia"/>
              </w:rPr>
              <w:t xml:space="preserve"> }}</w:t>
            </w:r>
          </w:p>
        </w:tc>
      </w:tr>
      <w:tr w14:paraId="363562F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DC53A9">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5A6D64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4F16D3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6B3D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0BC4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69E27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9C64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465749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E83E97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906B7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E4B0F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B469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ACD7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C2857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239D4DE">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4DD2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0D8DCF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F947C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8F0C6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DFC175">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694DEA">
      <w:pPr>
        <w:spacing w:line="276" w:lineRule="auto"/>
        <w:ind w:right="449" w:rightChars="204"/>
        <w:rPr>
          <w:rFonts w:ascii="微软雅黑" w:hAnsi="微软雅黑" w:eastAsia="微软雅黑" w:cs="微软雅黑"/>
          <w:b/>
          <w:color w:val="000000"/>
          <w:sz w:val="18"/>
          <w:szCs w:val="18"/>
        </w:rPr>
      </w:pPr>
    </w:p>
    <w:p w14:paraId="7E71F80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EB122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A22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684C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1342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96188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C1C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E33D26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71B8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5197B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1992A0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4780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9FFA8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CDA253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3268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6057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B13DFF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65065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4426F9">
            <w:pPr>
              <w:spacing w:line="276" w:lineRule="auto"/>
              <w:jc w:val="left"/>
              <w:rPr>
                <w:rFonts w:ascii="Times New Roman" w:hAnsi="Times New Roman" w:eastAsia="微软雅黑" w:cs="Times New Roman"/>
                <w:sz w:val="18"/>
                <w:szCs w:val="18"/>
                <w:shd w:val="clear" w:color="auto" w:fill="FFFFFF"/>
                <w:lang w:eastAsia="zh-CN"/>
              </w:rPr>
            </w:pPr>
          </w:p>
        </w:tc>
      </w:tr>
      <w:tr w14:paraId="22E19F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E6D5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835B1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C896C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3AAA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B1C8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C12AA0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327748">
            <w:pPr>
              <w:spacing w:line="276" w:lineRule="auto"/>
              <w:jc w:val="left"/>
              <w:rPr>
                <w:rFonts w:ascii="Times New Roman" w:hAnsi="Times New Roman" w:eastAsia="微软雅黑" w:cs="Times New Roman"/>
                <w:sz w:val="18"/>
                <w:szCs w:val="18"/>
                <w:shd w:val="clear" w:color="auto" w:fill="FFFFFF"/>
                <w:lang w:eastAsia="zh-CN"/>
              </w:rPr>
            </w:pPr>
          </w:p>
        </w:tc>
      </w:tr>
    </w:tbl>
    <w:p w14:paraId="21EA969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EF22B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8FB25E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48A1A4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745C1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3850B1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2309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5E475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FF8F12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8993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ED8203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EA28B2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7C05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C8D0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85B43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33AB18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57B4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D555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DF00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9B6738D">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4C84785">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23903"/>
      <w:bookmarkStart w:id="39" w:name="_Toc180"/>
      <w:bookmarkStart w:id="40" w:name="_Toc107825555"/>
      <w:bookmarkStart w:id="41" w:name="_Toc24960"/>
      <w:bookmarkStart w:id="42" w:name="_Toc25727"/>
      <w:bookmarkStart w:id="43" w:name="_Toc23846_WPSOffice_Level1"/>
      <w:bookmarkStart w:id="44" w:name="_Toc4331_WPSOffice_Level1"/>
      <w:bookmarkStart w:id="45" w:name="_Toc11785"/>
      <w:bookmarkStart w:id="46" w:name="_Toc32443_WPSOffice_Level1"/>
      <w:bookmarkStart w:id="47" w:name="_Toc29372"/>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5531F797">
      <w:pPr>
        <w:spacing w:before="26"/>
        <w:ind w:firstLine="420" w:firstLineChars="0"/>
        <w:rPr>
          <w:rFonts w:hint="eastAsia" w:ascii="Times New Roman" w:hAnsi="Times New Roman"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sz w:val="21"/>
          <w:lang w:eastAsia="zh-CN"/>
        </w:rPr>
        <w:t>共有{{ summaryOfRresults.geneRearrangementSize }}个基因重排，其中</w:t>
      </w:r>
      <w:r>
        <w:rPr>
          <w:rFonts w:hint="eastAsia" w:ascii="Times New Roman" w:hAnsi="Times New Roman" w:eastAsia="微软雅黑" w:cs="Times New Roman"/>
          <w:b/>
          <w:bCs/>
          <w:sz w:val="21"/>
          <w:lang w:eastAsia="zh-CN"/>
        </w:rPr>
        <w:t>{{ summaryOfRresults.geneRearrangementVariationSize2 }}</w:t>
      </w:r>
      <w:r>
        <w:rPr>
          <w:rFonts w:ascii="Times New Roman" w:hAnsi="Times New Roman" w:eastAsia="微软雅黑" w:cs="Times New Roman"/>
          <w:b/>
          <w:bCs/>
          <w:sz w:val="21"/>
          <w:lang w:eastAsia="zh-CN"/>
        </w:rPr>
        <w:t>个基因重排是</w:t>
      </w:r>
      <w:r>
        <w:rPr>
          <w:rFonts w:hint="eastAsia" w:ascii="Times New Roman" w:hAnsi="Times New Roman" w:eastAsia="微软雅黑" w:cs="Times New Roman"/>
          <w:b/>
          <w:bCs/>
          <w:sz w:val="21"/>
          <w:lang w:val="en-US" w:eastAsia="zh-CN"/>
        </w:rPr>
        <w:t>WHO</w:t>
      </w:r>
      <w:r>
        <w:rPr>
          <w:rFonts w:ascii="Times New Roman" w:hAnsi="Times New Roman" w:eastAsia="微软雅黑" w:cs="Times New Roman"/>
          <w:b/>
          <w:bCs/>
          <w:sz w:val="21"/>
          <w:lang w:eastAsia="zh-CN"/>
        </w:rPr>
        <w:t>分类中提及的</w:t>
      </w:r>
      <w:r>
        <w:rPr>
          <w:rFonts w:hint="eastAsia" w:ascii="Times New Roman" w:hAnsi="Times New Roman" w:eastAsia="微软雅黑" w:cs="Times New Roman"/>
          <w:b/>
          <w:bCs/>
          <w:sz w:val="21"/>
          <w:lang w:val="en-US" w:eastAsia="zh-CN"/>
        </w:rPr>
        <w:t>脑胶质瘤</w:t>
      </w:r>
      <w:r>
        <w:rPr>
          <w:rFonts w:ascii="Times New Roman" w:hAnsi="Times New Roman" w:eastAsia="微软雅黑" w:cs="Times New Roman"/>
          <w:b/>
          <w:bCs/>
          <w:sz w:val="21"/>
          <w:lang w:eastAsia="zh-CN"/>
        </w:rPr>
        <w:t>诊断的基因变异</w:t>
      </w:r>
      <w:r>
        <w:rPr>
          <w:rFonts w:hint="eastAsia" w:ascii="Times New Roman" w:hAnsi="Times New Roman" w:eastAsia="微软雅黑" w:cs="Times New Roman"/>
          <w:b/>
          <w:bCs/>
          <w:sz w:val="21"/>
          <w:lang w:eastAsia="zh-CN"/>
        </w:rPr>
        <w:t>。</w:t>
      </w:r>
    </w:p>
    <w:tbl>
      <w:tblPr>
        <w:tblStyle w:val="21"/>
        <w:tblpPr w:leftFromText="181" w:rightFromText="181" w:vertAnchor="text" w:tblpXSpec="left" w:tblpY="114"/>
        <w:tblOverlap w:val="never"/>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14A8B74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6771016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70275ED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7E91D47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6939DF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4F07377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BFD97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301BD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50C132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EE3E2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7792CD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1867D1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603477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076CBA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508112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CA7378A">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75662B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F54F203">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6AE844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402396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4A37830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11DE02B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6623E0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629435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F8FB53">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79229D8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A8E9A3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endif %}</w:t>
      </w: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3698"/>
      <w:bookmarkStart w:id="49" w:name="_Toc11294"/>
      <w:bookmarkStart w:id="50" w:name="_Toc21764_WPSOffice_Level1"/>
      <w:bookmarkStart w:id="51" w:name="_Toc1707_WPSOffice_Level1"/>
      <w:bookmarkStart w:id="52" w:name="_Toc13196_WPSOffice_Level1"/>
      <w:bookmarkStart w:id="53" w:name="_Toc107825561"/>
      <w:bookmarkStart w:id="54" w:name="_Toc27302"/>
      <w:bookmarkStart w:id="55" w:name="_Toc28240"/>
      <w:bookmarkStart w:id="56" w:name="_Toc27629"/>
      <w:bookmarkStart w:id="57" w:name="_Toc16835"/>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14:paraId="5D57D508">
      <w:pPr>
        <w:pStyle w:val="3"/>
        <w:numPr>
          <w:ilvl w:val="255"/>
          <w:numId w:val="0"/>
        </w:numPr>
        <w:jc w:val="left"/>
        <w:rPr>
          <w:color w:val="auto"/>
          <w:sz w:val="30"/>
          <w:lang w:eastAsia="zh-CN"/>
        </w:rPr>
      </w:pPr>
      <w:bookmarkStart w:id="58" w:name="_Toc24085_WPSOffice_Level1"/>
      <w:bookmarkStart w:id="59" w:name="_Toc21706"/>
      <w:bookmarkStart w:id="60" w:name="_Toc3674"/>
      <w:bookmarkStart w:id="61" w:name="_Toc27230"/>
      <w:bookmarkStart w:id="62" w:name="_Toc28605"/>
      <w:bookmarkStart w:id="63" w:name="_Toc9066"/>
      <w:bookmarkStart w:id="64" w:name="_Toc15840_WPSOffice_Level1"/>
      <w:bookmarkStart w:id="65" w:name="_Toc32150"/>
      <w:bookmarkStart w:id="66" w:name="_Toc14255_WPSOffice_Level1"/>
      <w:bookmarkStart w:id="67" w:name="_Toc28810_WPSOffice_Level1"/>
      <w:bookmarkStart w:id="68" w:name="_Toc11193_WPSOffice_Level1"/>
      <w:bookmarkStart w:id="69" w:name="_Toc23688"/>
      <w:bookmarkStart w:id="70" w:name="_Toc11896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7"/>
        </w:numPr>
        <w:spacing w:before="53" w:line="301" w:lineRule="exact"/>
        <w:ind w:left="133"/>
        <w:rPr>
          <w:rFonts w:ascii="Times New Roman" w:hAnsi="Times New Roman" w:eastAsia="微软雅黑" w:cs="Times New Roman"/>
          <w:bCs/>
          <w:sz w:val="18"/>
          <w:szCs w:val="18"/>
          <w:lang w:eastAsia="zh-CN"/>
        </w:rPr>
      </w:pPr>
      <w:bookmarkStart w:id="71" w:name="_Toc24780"/>
      <w:bookmarkStart w:id="72" w:name="_Hlk33190413"/>
      <w:bookmarkStart w:id="73" w:name="_Toc4303"/>
      <w:bookmarkStart w:id="74" w:name="_Toc107330130"/>
      <w:bookmarkStart w:id="75"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7"/>
        <w:rPr>
          <w:rFonts w:eastAsia="宋体"/>
        </w:rPr>
      </w:pPr>
      <w:r>
        <w:br w:type="page"/>
      </w:r>
      <w:bookmarkStart w:id="76" w:name="_Toc23373"/>
      <w:bookmarkStart w:id="77" w:name="_Toc1184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w:t>
      </w:r>
      <w:bookmarkEnd w:id="76"/>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胶质瘤分型相关基因变异</w:t>
      </w:r>
      <w:bookmarkEnd w:id="77"/>
    </w:p>
    <w:bookmarkEnd w:id="19"/>
    <w:bookmarkEnd w:id="67"/>
    <w:bookmarkEnd w:id="68"/>
    <w:bookmarkEnd w:id="69"/>
    <w:bookmarkEnd w:id="70"/>
    <w:bookmarkEnd w:id="71"/>
    <w:bookmarkEnd w:id="72"/>
    <w:bookmarkEnd w:id="73"/>
    <w:bookmarkEnd w:id="74"/>
    <w:bookmarkEnd w:id="75"/>
    <w:p w14:paraId="7BBFDB3E">
      <w:pPr>
        <w:numPr>
          <w:ilvl w:val="0"/>
          <w:numId w:val="8"/>
        </w:numPr>
        <w:ind w:left="420" w:leftChars="0" w:hanging="420" w:firstLineChars="0"/>
        <w:rPr>
          <w:rFonts w:ascii="Times New Roman" w:hAnsi="Times New Roman" w:eastAsia="微软雅黑" w:cs="Times New Roman"/>
          <w:color w:val="000000"/>
          <w:sz w:val="21"/>
          <w:szCs w:val="21"/>
          <w:lang w:eastAsia="zh-Hans" w:bidi="ar"/>
        </w:rPr>
      </w:pPr>
      <w:bookmarkStart w:id="78" w:name="_Toc5476"/>
      <w:bookmarkStart w:id="79" w:name="_Toc27034"/>
      <w:bookmarkStart w:id="80" w:name="_Toc26985_WPSOffice_Level1"/>
      <w:bookmarkStart w:id="81" w:name="_Toc28454_WPSOffice_Level1"/>
      <w:bookmarkStart w:id="82" w:name="_Toc107825570"/>
      <w:bookmarkStart w:id="83" w:name="_Toc8911"/>
      <w:bookmarkStart w:id="84" w:name="_Toc20170_WPSOffice_Level1"/>
      <w:r>
        <w:rPr>
          <w:rFonts w:ascii="Times New Roman" w:hAnsi="Times New Roman" w:eastAsia="微软雅黑" w:cs="Times New Roman"/>
          <w:sz w:val="21"/>
          <w:szCs w:val="21"/>
          <w:lang w:eastAsia="zh-Hans"/>
        </w:rPr>
        <w:t>本部分内容参考：</w:t>
      </w:r>
      <w:r>
        <w:rPr>
          <w:rFonts w:hint="eastAsia" w:ascii="Times New Roman" w:hAnsi="Times New Roman" w:eastAsia="微软雅黑" w:cs="Times New Roman"/>
          <w:sz w:val="21"/>
          <w:szCs w:val="21"/>
          <w:lang w:eastAsia="zh-CN"/>
        </w:rPr>
        <w:t>WHO中枢神经系统肿瘤分类（第五版，</w:t>
      </w:r>
      <w:r>
        <w:rPr>
          <w:rFonts w:hint="eastAsia" w:ascii="Times New Roman" w:hAnsi="Times New Roman" w:eastAsia="微软雅黑" w:cs="Times New Roman"/>
          <w:sz w:val="21"/>
          <w:szCs w:val="21"/>
          <w:lang w:val="en-US" w:eastAsia="zh-CN"/>
        </w:rPr>
        <w:t>2021年</w:t>
      </w:r>
      <w:r>
        <w:rPr>
          <w:rFonts w:hint="eastAsia" w:ascii="Times New Roman" w:hAnsi="Times New Roman" w:eastAsia="微软雅黑" w:cs="Times New Roman"/>
          <w:sz w:val="21"/>
          <w:szCs w:val="21"/>
          <w:lang w:eastAsia="zh-CN"/>
        </w:rPr>
        <w:t>）</w:t>
      </w:r>
    </w:p>
    <w:tbl>
      <w:tblPr>
        <w:tblStyle w:val="14"/>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63"/>
        <w:gridCol w:w="7421"/>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70" w:hRule="atLeast"/>
        </w:trPr>
        <w:tc>
          <w:tcPr>
            <w:tcW w:w="1320"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1"/>
                <w:rFonts w:hint="eastAsia" w:ascii="微软雅黑" w:hAnsi="微软雅黑" w:eastAsia="微软雅黑" w:cs="微软雅黑"/>
                <w:lang w:val="en-US" w:eastAsia="zh-CN" w:bidi="ar"/>
              </w:rPr>
              <w:t>CNS分子标记物</w:t>
            </w:r>
          </w:p>
        </w:tc>
        <w:tc>
          <w:tcPr>
            <w:tcW w:w="3679"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1"/>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1320" w:type="pct"/>
            <w:tcBorders>
              <w:top w:val="nil"/>
              <w:left w:val="nil"/>
              <w:bottom w:val="single" w:color="A4A4A4" w:sz="4" w:space="0"/>
              <w:right w:val="nil"/>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79" w:type="pct"/>
            <w:tcBorders>
              <w:top w:val="nil"/>
              <w:left w:val="nil"/>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79" w:type="pct"/>
            <w:vMerge w:val="restart"/>
            <w:tcBorders>
              <w:top w:val="single" w:color="A4A4A4" w:sz="4" w:space="0"/>
              <w:left w:val="nil"/>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w:t>
            </w:r>
            <w:bookmarkStart w:id="101" w:name="_GoBack"/>
            <w:bookmarkEnd w:id="101"/>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79" w:type="pct"/>
            <w:vMerge w:val="continue"/>
            <w:tcBorders>
              <w:top w:val="single" w:color="A4A4A4" w:sz="4" w:space="0"/>
              <w:left w:val="nil"/>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79" w:type="pct"/>
            <w:vMerge w:val="continue"/>
            <w:tcBorders>
              <w:top w:val="single" w:color="A4A4A4" w:sz="4" w:space="0"/>
              <w:left w:val="nil"/>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79" w:type="pct"/>
            <w:vMerge w:val="restart"/>
            <w:tcBorders>
              <w:top w:val="single" w:color="A4A4A4" w:sz="4" w:space="0"/>
              <w:left w:val="nil"/>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79" w:type="pct"/>
            <w:vMerge w:val="continue"/>
            <w:tcBorders>
              <w:top w:val="single" w:color="A4A4A4" w:sz="4" w:space="0"/>
              <w:left w:val="nil"/>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79" w:type="pct"/>
            <w:vMerge w:val="continue"/>
            <w:tcBorders>
              <w:top w:val="single" w:color="A4A4A4" w:sz="4" w:space="0"/>
              <w:left w:val="nil"/>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79" w:type="pct"/>
            <w:tcBorders>
              <w:top w:val="single" w:color="A4A4A4" w:sz="4" w:space="0"/>
              <w:left w:val="nil"/>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79" w:type="pct"/>
            <w:tcBorders>
              <w:top w:val="single" w:color="A4A4A4" w:sz="4" w:space="0"/>
              <w:left w:val="nil"/>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79" w:type="pct"/>
            <w:tcBorders>
              <w:top w:val="single" w:color="A4A4A4" w:sz="4" w:space="0"/>
              <w:left w:val="nil"/>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79" w:type="pct"/>
            <w:tcBorders>
              <w:top w:val="single" w:color="A4A4A4" w:sz="4" w:space="0"/>
              <w:left w:val="nil"/>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bl>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0534B275">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5" w:name="_Toc12955"/>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cs="Times New Roman"/>
          <w:b/>
          <w:bCs/>
          <w:color w:val="62B541"/>
          <w:sz w:val="32"/>
          <w:szCs w:val="32"/>
          <w14:shadow w14:blurRad="50800" w14:dist="38100" w14:dir="10800000" w14:sx="100000" w14:sy="100000" w14:kx="0" w14:ky="0" w14:algn="r">
            <w14:srgbClr w14:val="62B541">
              <w14:alpha w14:val="60000"/>
            </w14:srgbClr>
          </w14:shadow>
        </w:rPr>
        <w:t>1166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5"/>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5EB3641F">
      <w:pPr>
        <w:rPr>
          <w:rFonts w:ascii="Times New Roman" w:hAnsi="Times New Roman"/>
          <w:sz w:val="30"/>
          <w:lang w:eastAsia="zh-CN"/>
        </w:rPr>
      </w:pPr>
    </w:p>
    <w:p w14:paraId="7EBBDEF9">
      <w:pPr>
        <w:rPr>
          <w:rFonts w:ascii="Times New Roman" w:hAnsi="Times New Roman"/>
          <w:sz w:val="30"/>
          <w:lang w:eastAsia="zh-CN"/>
        </w:rPr>
      </w:pPr>
      <w:r>
        <w:rPr>
          <w:rFonts w:hint="eastAsia" w:ascii="Times New Roman" w:hAnsi="Times New Roman"/>
          <w:sz w:val="30"/>
          <w:lang w:eastAsia="zh-CN"/>
        </w:rPr>
        <w:br w:type="page"/>
      </w:r>
    </w:p>
    <w:p w14:paraId="2879D41D">
      <w:pPr>
        <w:pStyle w:val="3"/>
        <w:numPr>
          <w:ilvl w:val="255"/>
          <w:numId w:val="0"/>
        </w:numPr>
        <w:jc w:val="left"/>
        <w:rPr>
          <w:color w:val="auto"/>
          <w:sz w:val="30"/>
          <w:lang w:eastAsia="zh-CN"/>
        </w:rPr>
      </w:pPr>
      <w:bookmarkStart w:id="86" w:name="_Toc3409"/>
      <w:bookmarkStart w:id="87" w:name="_Toc15114"/>
      <w:bookmarkStart w:id="88" w:name="_Toc19573"/>
      <w:r>
        <w:rPr>
          <w:rFonts w:hint="eastAsia"/>
          <w:color w:val="auto"/>
          <w:sz w:val="30"/>
          <w:lang w:eastAsia="zh-CN"/>
        </w:rPr>
        <w:t>检测方法与局限性</w:t>
      </w:r>
      <w:bookmarkEnd w:id="86"/>
      <w:bookmarkEnd w:id="87"/>
      <w:bookmarkEnd w:id="88"/>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14:paraId="1A22C424">
      <w:pPr>
        <w:pStyle w:val="3"/>
        <w:numPr>
          <w:ilvl w:val="255"/>
          <w:numId w:val="0"/>
        </w:numPr>
        <w:jc w:val="left"/>
        <w:rPr>
          <w:color w:val="auto"/>
          <w:sz w:val="30"/>
          <w:lang w:eastAsia="zh-CN"/>
        </w:rPr>
      </w:pPr>
      <w:bookmarkStart w:id="89" w:name="_Toc21361"/>
      <w:bookmarkStart w:id="90" w:name="_Toc16049"/>
      <w:bookmarkStart w:id="91" w:name="_Toc16927"/>
      <w:bookmarkStart w:id="92" w:name="_Toc107825571"/>
      <w:bookmarkStart w:id="93" w:name="_Toc9662"/>
      <w:bookmarkStart w:id="94" w:name="_Toc13275"/>
      <w:bookmarkStart w:id="95" w:name="_Toc22162_WPSOffice_Level1"/>
      <w:bookmarkStart w:id="96" w:name="_Toc19584_WPSOffice_Level1"/>
      <w:bookmarkStart w:id="97" w:name="_Toc14611_WPSOffice_Level1"/>
      <w:bookmarkStart w:id="98" w:name="_Toc22623"/>
      <w:bookmarkStart w:id="99" w:name="_Toc17792_WPSOffice_Level2"/>
      <w:r>
        <w:rPr>
          <w:rFonts w:hint="eastAsia"/>
          <w:color w:val="auto"/>
          <w:sz w:val="30"/>
          <w:lang w:eastAsia="zh-CN"/>
        </w:rPr>
        <w:t>参考文献</w:t>
      </w:r>
      <w:bookmarkEnd w:id="89"/>
      <w:bookmarkEnd w:id="90"/>
      <w:bookmarkEnd w:id="91"/>
      <w:bookmarkEnd w:id="92"/>
      <w:bookmarkEnd w:id="93"/>
    </w:p>
    <w:bookmarkEnd w:id="94"/>
    <w:bookmarkEnd w:id="95"/>
    <w:bookmarkEnd w:id="96"/>
    <w:bookmarkEnd w:id="97"/>
    <w:bookmarkEnd w:id="98"/>
    <w:bookmarkEnd w:id="99"/>
    <w:p w14:paraId="1BF07B0F">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NCCN临床实践指南：中枢神经系统肿瘤（2020.V3）</w:t>
      </w:r>
    </w:p>
    <w:p w14:paraId="2D2AB10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5E1E9CC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6DD66D05">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2996933B">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00"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00"/>
    <w:p w14:paraId="018E66CF">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5AF6EB6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C9D3FD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EF0C7A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24B91B9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Allelic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JournalofMolecularDiagnostics,2016,18(5):775-786.</w:t>
      </w: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00C0D4F">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5011A21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1BD4EB">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w:rPr>
        <w:sz w:val="28"/>
      </w:rPr>
      <mc:AlternateContent>
        <mc:Choice Requires="wps">
          <w:drawing>
            <wp:anchor distT="0" distB="0" distL="114300" distR="114300" simplePos="0" relativeHeight="251669504" behindDoc="0" locked="0" layoutInCell="1" allowOverlap="1">
              <wp:simplePos x="0" y="0"/>
              <wp:positionH relativeFrom="column">
                <wp:posOffset>-15875</wp:posOffset>
              </wp:positionH>
              <wp:positionV relativeFrom="paragraph">
                <wp:posOffset>176530</wp:posOffset>
              </wp:positionV>
              <wp:extent cx="6299835" cy="0"/>
              <wp:effectExtent l="0" t="5080" r="0" b="4445"/>
              <wp:wrapNone/>
              <wp:docPr id="3" name="直接连接符 3"/>
              <wp:cNvGraphicFramePr/>
              <a:graphic xmlns:a="http://schemas.openxmlformats.org/drawingml/2006/main">
                <a:graphicData uri="http://schemas.microsoft.com/office/word/2010/wordprocessingShape">
                  <wps:wsp>
                    <wps:cNvCnPr/>
                    <wps:spPr>
                      <a:xfrm>
                        <a:off x="0" y="0"/>
                        <a:ext cx="6299835" cy="0"/>
                      </a:xfrm>
                      <a:prstGeom prst="line">
                        <a:avLst/>
                      </a:prstGeom>
                      <a:ln w="9525">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13.9pt;height:0pt;width:496.05pt;z-index:251669504;mso-width-relative:page;mso-height-relative:page;" filled="f" stroked="t" coordsize="21600,21600" o:gfxdata="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bHODS2AAAAAgB&#10;AAAPAAAAAAAAAAEAIAAAACIAAABkcnMvZG93bnJldi54bWxQSwECFAAUAAAACACHTuJAGgulf+IB&#10;AACxAwAADgAAAAAAAAABACAAAAAnAQAAZHJzL2Uyb0RvYy54bWxQSwUGAAAAAAYABgBZAQAAewUA&#10;AAAA&#10;">
              <v:fill on="f" focussize="0,0"/>
              <v:stroke color="#000000 [3213]" miterlimit="8" joinstyle="miter"/>
              <v:imagedata o:title=""/>
              <o:lock v:ext="edit" aspectratio="f"/>
            </v:line>
          </w:pict>
        </mc:Fallback>
      </mc:AlternateContent>
    </w: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10E02CC4">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15CA5"/>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0000B3"/>
    <w:rsid w:val="0C1768CC"/>
    <w:rsid w:val="0C2310C3"/>
    <w:rsid w:val="0C3A0C95"/>
    <w:rsid w:val="0C3E5385"/>
    <w:rsid w:val="0C96240B"/>
    <w:rsid w:val="0CC26BD0"/>
    <w:rsid w:val="0CFC3F9F"/>
    <w:rsid w:val="0D055CE8"/>
    <w:rsid w:val="0D2070E4"/>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9B7B9E"/>
    <w:rsid w:val="12AC6FD4"/>
    <w:rsid w:val="12C14C41"/>
    <w:rsid w:val="12F372F0"/>
    <w:rsid w:val="132612E4"/>
    <w:rsid w:val="135250D0"/>
    <w:rsid w:val="13897526"/>
    <w:rsid w:val="13AB527B"/>
    <w:rsid w:val="13E744B7"/>
    <w:rsid w:val="13EC27A3"/>
    <w:rsid w:val="14005579"/>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5F335E7"/>
    <w:rsid w:val="165063E4"/>
    <w:rsid w:val="16A76961"/>
    <w:rsid w:val="16BD5BE8"/>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987517"/>
    <w:rsid w:val="2ABF25BE"/>
    <w:rsid w:val="2ADE2A02"/>
    <w:rsid w:val="2B243DEB"/>
    <w:rsid w:val="2B302D87"/>
    <w:rsid w:val="2B4306F2"/>
    <w:rsid w:val="2B485DBB"/>
    <w:rsid w:val="2B692B05"/>
    <w:rsid w:val="2B8C0A94"/>
    <w:rsid w:val="2BDE1876"/>
    <w:rsid w:val="2BF64087"/>
    <w:rsid w:val="2C165FD1"/>
    <w:rsid w:val="2C427C83"/>
    <w:rsid w:val="2D0D0130"/>
    <w:rsid w:val="2D2A3BDD"/>
    <w:rsid w:val="2D532F56"/>
    <w:rsid w:val="2D6F4BEE"/>
    <w:rsid w:val="2DAD2E9F"/>
    <w:rsid w:val="2DB046D4"/>
    <w:rsid w:val="2DE16FF1"/>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3F1C36"/>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9B31B3"/>
    <w:rsid w:val="36EF163D"/>
    <w:rsid w:val="371E73E3"/>
    <w:rsid w:val="37334B21"/>
    <w:rsid w:val="37563E6B"/>
    <w:rsid w:val="37DE5A4E"/>
    <w:rsid w:val="37E81DE8"/>
    <w:rsid w:val="3848012E"/>
    <w:rsid w:val="38A11AEB"/>
    <w:rsid w:val="38CD7870"/>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96663F"/>
    <w:rsid w:val="3BEA5380"/>
    <w:rsid w:val="3C365B20"/>
    <w:rsid w:val="3C3F24CA"/>
    <w:rsid w:val="3C5D7D9D"/>
    <w:rsid w:val="3CA93488"/>
    <w:rsid w:val="3D1C54C3"/>
    <w:rsid w:val="3D23046C"/>
    <w:rsid w:val="3D6C60E9"/>
    <w:rsid w:val="3D855C98"/>
    <w:rsid w:val="3DAE03CA"/>
    <w:rsid w:val="3DC72F9A"/>
    <w:rsid w:val="3E426AC0"/>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317379"/>
    <w:rsid w:val="43821027"/>
    <w:rsid w:val="43E60CC3"/>
    <w:rsid w:val="43F80311"/>
    <w:rsid w:val="44165A49"/>
    <w:rsid w:val="44190360"/>
    <w:rsid w:val="44395BA8"/>
    <w:rsid w:val="447F6FC8"/>
    <w:rsid w:val="4489635E"/>
    <w:rsid w:val="44B90273"/>
    <w:rsid w:val="44E01002"/>
    <w:rsid w:val="452112A4"/>
    <w:rsid w:val="454A2BAB"/>
    <w:rsid w:val="4561219E"/>
    <w:rsid w:val="459308E1"/>
    <w:rsid w:val="45A93012"/>
    <w:rsid w:val="45D4644E"/>
    <w:rsid w:val="45DB483E"/>
    <w:rsid w:val="46647CCF"/>
    <w:rsid w:val="468834C8"/>
    <w:rsid w:val="46B72EB2"/>
    <w:rsid w:val="46D544C0"/>
    <w:rsid w:val="46F92781"/>
    <w:rsid w:val="47523EC7"/>
    <w:rsid w:val="47DA2811"/>
    <w:rsid w:val="481C2D4F"/>
    <w:rsid w:val="48D90393"/>
    <w:rsid w:val="48F3310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D02F65"/>
    <w:rsid w:val="4FF77627"/>
    <w:rsid w:val="510D07DF"/>
    <w:rsid w:val="51895F8F"/>
    <w:rsid w:val="519B28E7"/>
    <w:rsid w:val="51A84DBE"/>
    <w:rsid w:val="51EA52E6"/>
    <w:rsid w:val="52832C8D"/>
    <w:rsid w:val="52DB3A4A"/>
    <w:rsid w:val="52DF3B64"/>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BC07AC"/>
    <w:rsid w:val="58DE21CC"/>
    <w:rsid w:val="5927169E"/>
    <w:rsid w:val="594B4BEF"/>
    <w:rsid w:val="5A782B46"/>
    <w:rsid w:val="5B2616E5"/>
    <w:rsid w:val="5B3A4C3E"/>
    <w:rsid w:val="5B884B96"/>
    <w:rsid w:val="5BF93517"/>
    <w:rsid w:val="5D090FC9"/>
    <w:rsid w:val="5D7217AC"/>
    <w:rsid w:val="5DAD34DD"/>
    <w:rsid w:val="5E0B0A29"/>
    <w:rsid w:val="5E510750"/>
    <w:rsid w:val="5F5A0152"/>
    <w:rsid w:val="5F5D6E5A"/>
    <w:rsid w:val="5FA2526B"/>
    <w:rsid w:val="5FA40847"/>
    <w:rsid w:val="5FAA3C47"/>
    <w:rsid w:val="5FCB432F"/>
    <w:rsid w:val="5FF61953"/>
    <w:rsid w:val="600E54F4"/>
    <w:rsid w:val="604157B4"/>
    <w:rsid w:val="607B75C7"/>
    <w:rsid w:val="608E3AB9"/>
    <w:rsid w:val="608E6B96"/>
    <w:rsid w:val="60A827A3"/>
    <w:rsid w:val="60D51A59"/>
    <w:rsid w:val="60E344FF"/>
    <w:rsid w:val="60E82224"/>
    <w:rsid w:val="60F575C1"/>
    <w:rsid w:val="61147D5F"/>
    <w:rsid w:val="61461C93"/>
    <w:rsid w:val="61B17DFE"/>
    <w:rsid w:val="61B34FA6"/>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1A36E6"/>
    <w:rsid w:val="653D7AF3"/>
    <w:rsid w:val="6570487D"/>
    <w:rsid w:val="65771892"/>
    <w:rsid w:val="65B119A5"/>
    <w:rsid w:val="65E652DD"/>
    <w:rsid w:val="65E83D85"/>
    <w:rsid w:val="65F916BF"/>
    <w:rsid w:val="661C2A65"/>
    <w:rsid w:val="6622535F"/>
    <w:rsid w:val="662A0427"/>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5D181B"/>
    <w:rsid w:val="6D6F7597"/>
    <w:rsid w:val="6DC02322"/>
    <w:rsid w:val="6DE5023A"/>
    <w:rsid w:val="6E9303C1"/>
    <w:rsid w:val="6EA91C0A"/>
    <w:rsid w:val="6ECF03D4"/>
    <w:rsid w:val="6EEA4B30"/>
    <w:rsid w:val="6EEB1850"/>
    <w:rsid w:val="6F1D62F1"/>
    <w:rsid w:val="6F617B7A"/>
    <w:rsid w:val="6F7A3C37"/>
    <w:rsid w:val="6FC02C16"/>
    <w:rsid w:val="6FF6475E"/>
    <w:rsid w:val="70184EA3"/>
    <w:rsid w:val="7065127C"/>
    <w:rsid w:val="70683582"/>
    <w:rsid w:val="707053C2"/>
    <w:rsid w:val="7084049C"/>
    <w:rsid w:val="70AC109A"/>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3F4532"/>
    <w:rsid w:val="743F4EE4"/>
    <w:rsid w:val="748F3308"/>
    <w:rsid w:val="74B85C97"/>
    <w:rsid w:val="74BC7F66"/>
    <w:rsid w:val="74DD127A"/>
    <w:rsid w:val="74E26E5B"/>
    <w:rsid w:val="751C3774"/>
    <w:rsid w:val="75686B98"/>
    <w:rsid w:val="75CA1C7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A996FD7"/>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1575</Words>
  <Characters>2495</Characters>
  <Lines>115</Lines>
  <Paragraphs>32</Paragraphs>
  <TotalTime>0</TotalTime>
  <ScaleCrop>false</ScaleCrop>
  <LinksUpToDate>false</LinksUpToDate>
  <CharactersWithSpaces>2702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2025-02-28T09:34:36Z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290FE60F7786431ABF3F8BCA5AA89796_13</vt:lpwstr>
  </property>
  <property fmtid="{D5CDD505-2E9C-101B-9397-08002B2CF9AE}" pid="4" name="KSOTemplateDocerSaveRecord">
    <vt:lpwstr>eyJoZGlkIjoiNzhjODRmNWJhZTVkNTI1OGI2YWZlNjVkNDIwMWYwMDkiLCJ1c2VySWQiOiIzMTAxODgzOTQifQ==</vt:lpwstr>
  </property>
</Properties>
</file>