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76521C36">
      <w:pP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4F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DF8E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D003F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1E587DFE">
      <w:pPr>
        <w:jc w:val="center"/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EWSR1(22q12.2)基因断裂</w:t>
      </w:r>
    </w:p>
    <w:p w14:paraId="221D43AE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检测报告</w:t>
      </w:r>
    </w:p>
    <w:p w14:paraId="6D9DA429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</w:p>
    <w:p w14:paraId="619C0855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13806"/>
      <w:bookmarkStart w:id="2" w:name="_Toc21669"/>
      <w:bookmarkStart w:id="3" w:name="_Toc24178_WPSOffice_Level1"/>
      <w:bookmarkStart w:id="4" w:name="_Toc30143_WPSOffice_Level1"/>
      <w:bookmarkStart w:id="5" w:name="_Toc21009_WPSOffice_Level1"/>
      <w:bookmarkStart w:id="6" w:name="_Toc24397"/>
      <w:bookmarkStart w:id="7" w:name="_Toc27500"/>
    </w:p>
    <w:p w14:paraId="4FDCDF1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</w:t>
            </w:r>
            <w:bookmarkStart w:id="12" w:name="_GoBack"/>
            <w:bookmarkEnd w:id="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8C16125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593"/>
        <w:gridCol w:w="1321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2336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593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{{EWSR1Info.auditor}}</w:t>
            </w:r>
          </w:p>
        </w:tc>
        <w:tc>
          <w:tcPr>
            <w:tcW w:w="1321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7E73438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ectPr>
      <w:headerReference r:id="rId6" w:type="default"/>
      <w:footerReference r:id="rId7" w:type="default"/>
      <w:pgSz w:w="11906" w:h="16838"/>
      <w:pgMar w:top="850" w:right="850" w:bottom="850" w:left="850" w:header="283" w:footer="397" w:gutter="0"/>
      <w:paperSrc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3B3FA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3B3FA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8C0A54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13CE0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0617A9"/>
    <w:rsid w:val="56111690"/>
    <w:rsid w:val="563648E8"/>
    <w:rsid w:val="56584CFE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CD25C9B"/>
    <w:rsid w:val="5D090FC9"/>
    <w:rsid w:val="5D457BF8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1F1668F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DB6652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53D2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033F0C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523</Words>
  <Characters>992</Characters>
  <Lines>399</Lines>
  <Paragraphs>112</Paragraphs>
  <TotalTime>0</TotalTime>
  <ScaleCrop>false</ScaleCrop>
  <LinksUpToDate>false</LinksUpToDate>
  <CharactersWithSpaces>1088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2024-11-28T06:54:56Z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ECACC65D0AC84D7E8AF7E28D3E988659_13</vt:lpwstr>
  </property>
</Properties>
</file>