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03872C">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7456" behindDoc="0" locked="0" layoutInCell="1" allowOverlap="1">
            <wp:simplePos x="0" y="0"/>
            <wp:positionH relativeFrom="column">
              <wp:posOffset>-34925</wp:posOffset>
            </wp:positionH>
            <wp:positionV relativeFrom="paragraph">
              <wp:posOffset>-633730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bookmarkStart w:id="10" w:name="_GoBack"/>
      <w:bookmarkEnd w:id="10"/>
      <w:r>
        <w:rPr>
          <w:lang w:eastAsia="zh-CN"/>
        </w:rPr>
        <mc:AlternateContent>
          <mc:Choice Requires="wps">
            <w:drawing>
              <wp:anchor distT="0" distB="0" distL="114300" distR="114300" simplePos="0" relativeHeight="251668480" behindDoc="0" locked="0" layoutInCell="1" allowOverlap="1">
                <wp:simplePos x="0" y="0"/>
                <wp:positionH relativeFrom="column">
                  <wp:posOffset>74295</wp:posOffset>
                </wp:positionH>
                <wp:positionV relativeFrom="paragraph">
                  <wp:posOffset>3461385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85pt;margin-top:272.55pt;height:183.55pt;width:497.4pt;z-index:251668480;v-text-anchor:middle;mso-width-relative:page;mso-height-relative:page;" filled="f" stroked="f" coordsize="21600,21600" o:gfxdata="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JDUcdoAAAALAQAADwAAAAAAAAABACAAAAAiAAAA&#10;ZHJzL2Rvd25yZXYueG1sUEsBAhQAFAAAAAgAh07iQILSO/U+AgAAaQ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950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BF31C0E">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1220E51">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48753361">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234F2DC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BRAF V600E</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01A7B32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D36F95B">
        <w:tblPrEx>
          <w:tblCellMar>
            <w:top w:w="0" w:type="dxa"/>
            <w:left w:w="0" w:type="dxa"/>
            <w:bottom w:w="0" w:type="dxa"/>
            <w:right w:w="0" w:type="dxa"/>
          </w:tblCellMar>
        </w:tblPrEx>
        <w:trPr>
          <w:cantSplit/>
          <w:trHeight w:val="295" w:hRule="atLeast"/>
        </w:trPr>
        <w:tc>
          <w:tcPr>
            <w:tcW w:w="1633" w:type="pct"/>
            <w:vAlign w:val="center"/>
          </w:tcPr>
          <w:p w14:paraId="79BBA7F7">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3BDE7FEE">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839BCB6">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66602F6">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FB4107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64961C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447185CE">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8"/>
        <w:gridCol w:w="2136"/>
        <w:gridCol w:w="6109"/>
      </w:tblGrid>
      <w:tr w14:paraId="65134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7FCE13CF">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5AA522A">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078C3B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B93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58810D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BRAF</w:t>
            </w:r>
          </w:p>
        </w:tc>
        <w:tc>
          <w:tcPr>
            <w:tcW w:w="1091" w:type="pct"/>
            <w:tcBorders>
              <w:tl2br w:val="nil"/>
              <w:tr2bl w:val="nil"/>
            </w:tcBorders>
            <w:vAlign w:val="center"/>
          </w:tcPr>
          <w:p w14:paraId="7BD8700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V600E</w:t>
            </w:r>
          </w:p>
        </w:tc>
        <w:tc>
          <w:tcPr>
            <w:tcW w:w="3121" w:type="pct"/>
            <w:tcBorders>
              <w:tl2br w:val="nil"/>
              <w:tr2bl w:val="nil"/>
            </w:tcBorders>
            <w:vAlign w:val="center"/>
          </w:tcPr>
          <w:p w14:paraId="5B7C6DC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BRAF V600E</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9F4EDE">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3B6583F5">
      <w:pPr>
        <w:rPr>
          <w:sz w:val="21"/>
          <w:szCs w:val="21"/>
          <w:lang w:eastAsia="zh-CN"/>
        </w:rPr>
      </w:pPr>
      <w:r>
        <w:rPr>
          <w:sz w:val="21"/>
          <w:szCs w:val="21"/>
          <w:lang w:eastAsia="zh-CN"/>
        </w:rPr>
        <w:br w:type="page"/>
      </w:r>
    </w:p>
    <w:p w14:paraId="6B163E41">
      <w:pPr>
        <w:widowControl w:val="0"/>
        <w:numPr>
          <w:ilvl w:val="-1"/>
          <w:numId w:val="0"/>
        </w:numPr>
        <w:spacing w:after="0" w:line="240" w:lineRule="auto"/>
        <w:ind w:left="0" w:firstLine="0"/>
        <w:jc w:val="left"/>
        <w:outlineLvl w:val="0"/>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0" w:name="_Toc1707_WPSOffice_Level1"/>
      <w:bookmarkStart w:id="1" w:name="_Toc27302"/>
      <w:bookmarkStart w:id="2" w:name="_Toc16594"/>
      <w:bookmarkStart w:id="3" w:name="_Toc22658"/>
      <w:bookmarkStart w:id="4" w:name="_Toc2409"/>
      <w:bookmarkStart w:id="5" w:name="_Toc13196_WPSOffice_Level1"/>
      <w:bookmarkStart w:id="6" w:name="_Toc12505"/>
      <w:bookmarkStart w:id="7" w:name="_Toc21764_WPSOffice_Level1"/>
      <w:bookmarkStart w:id="8" w:name="_Toc28240"/>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53363AA">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default" w:ascii="Times New Roman" w:hAnsi="Times New Roman" w:eastAsia="微软雅黑" w:cs="Times New Roman"/>
          <w:sz w:val="18"/>
          <w:szCs w:val="18"/>
          <w:lang w:eastAsia="zh-CN"/>
        </w:rPr>
        <w:t>BRAF基因位于染色体7q34，编码67~99kDa的丝氨酸/苏氨酸激酶，有3个保守结构域，CR1、CR2和激酶域CR3。</w:t>
      </w:r>
    </w:p>
    <w:p w14:paraId="0A1F7E9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该蛋白质通过调节MAPK/ERK的信号传导途径，从而影响细胞分裂、分化和分泌的作用。</w:t>
      </w:r>
    </w:p>
    <w:p w14:paraId="28070B18">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BRAF V600E位于BRAF蛋白激酶结构域的激活区域[UniProt.org]。V600E导致BRAF激酶活性增加，激活下游信号传导[PMID: 15035987]。</w:t>
      </w:r>
    </w:p>
    <w:p w14:paraId="58D6ED5E">
      <w:pPr>
        <w:keepNext/>
        <w:widowControl/>
        <w:spacing w:before="26" w:after="120" w:afterLines="50" w:line="259" w:lineRule="auto"/>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潜在受益药物研究信息：</w:t>
      </w:r>
    </w:p>
    <w:p w14:paraId="3FF255DA">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 BRAF V600E突变的转移性非小细胞肺癌（NSCLC）（使用限制：达拉非尼不用于治疗BRAF野生型黑色素瘤、BRAF野生型NSCLC或BRAF野生型ATC患者）。NMPA批准联合曲美替尼用于治疗BRAF V600突变阳性转移性非小细胞肺癌（NSCLC）。</w:t>
      </w:r>
    </w:p>
    <w:p w14:paraId="4055275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达拉非尼（Dabrafenib）是一种激酶抑制剂，FDA批准联合曲美替尼用于治疗BRAF V600E突变的不可切除或转移性实体瘤的成人和6岁及以上儿童患者，这些患者在之前的治疗后进展，没有满意的替代治疗方案（使用限制：因为已知的BRAF抑制的内在耐药性，达拉非尼不用于结直肠癌患者的治疗。达拉非尼不用于野生型BRAF实体瘤的治疗）。</w:t>
      </w:r>
    </w:p>
    <w:p w14:paraId="0CB3EEFD">
      <w:pPr>
        <w:widowControl/>
        <w:spacing w:after="160" w:line="400" w:lineRule="exact"/>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潜在耐药研究信息：</w:t>
      </w:r>
    </w:p>
    <w:p w14:paraId="2C9FD581">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克唑替尼</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阳性非小细胞肺癌患者血浆分子分析的研究中，分析了</w:t>
      </w:r>
      <w:r>
        <w:rPr>
          <w:rFonts w:hint="default" w:ascii="Times New Roman" w:hAnsi="Times New Roman" w:eastAsia="微软雅黑" w:cs="Times New Roman"/>
          <w:sz w:val="18"/>
          <w:szCs w:val="18"/>
          <w:lang w:val="en-US" w:eastAsia="zh-CN" w:bidi="ar"/>
        </w:rPr>
        <w:t>18</w:t>
      </w:r>
      <w:r>
        <w:rPr>
          <w:rFonts w:hint="eastAsia" w:ascii="Times New Roman" w:hAnsi="Times New Roman" w:eastAsia="微软雅黑" w:cs="Times New Roman"/>
          <w:sz w:val="18"/>
          <w:szCs w:val="18"/>
          <w:lang w:val="en-US" w:eastAsia="zh-CN" w:bidi="ar"/>
        </w:rPr>
        <w:t>例克唑替尼获得性耐药非小细胞肺癌患者的血浆，</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例克唑替尼治疗后的血浆标本中出现可能与</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不依赖的抗性有关的基因改变（</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PIK3CA E545K</w:t>
      </w:r>
      <w:r>
        <w:rPr>
          <w:rFonts w:hint="eastAsia" w:ascii="Times New Roman" w:hAnsi="Times New Roman" w:eastAsia="微软雅黑" w:cs="Times New Roman"/>
          <w:sz w:val="18"/>
          <w:szCs w:val="18"/>
          <w:lang w:val="en-US" w:eastAsia="zh-CN" w:bidi="ar"/>
        </w:rPr>
        <w:t>各</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w:t>
      </w:r>
      <w:r>
        <w:rPr>
          <w:rFonts w:hint="default" w:ascii="Times New Roman" w:hAnsi="Times New Roman" w:eastAsia="微软雅黑" w:cs="Times New Roman"/>
          <w:sz w:val="18"/>
          <w:szCs w:val="18"/>
          <w:lang w:val="en-US" w:eastAsia="zh-CN" w:bidi="ar"/>
        </w:rPr>
        <w:t>[PMID: 30664990]</w:t>
      </w:r>
      <w:r>
        <w:rPr>
          <w:rFonts w:hint="eastAsia" w:ascii="Times New Roman" w:hAnsi="Times New Roman" w:eastAsia="微软雅黑" w:cs="Times New Roman"/>
          <w:sz w:val="18"/>
          <w:szCs w:val="18"/>
          <w:lang w:val="en-US" w:eastAsia="zh-CN" w:bidi="ar"/>
        </w:rPr>
        <w:t>。</w:t>
      </w:r>
    </w:p>
    <w:p w14:paraId="547EE81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在肺腺癌中，已知BRAF V600E</w:t>
      </w:r>
      <w:r>
        <w:rPr>
          <w:rFonts w:hint="eastAsia" w:ascii="Times New Roman" w:hAnsi="Times New Roman" w:eastAsia="微软雅黑" w:cs="Times New Roman"/>
          <w:sz w:val="18"/>
          <w:szCs w:val="18"/>
          <w:lang w:val="en-US" w:eastAsia="zh-CN" w:bidi="ar"/>
        </w:rPr>
        <w:t>突变可导致对第</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代和第</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代</w:t>
      </w:r>
      <w:r>
        <w:rPr>
          <w:rFonts w:hint="default" w:ascii="Times New Roman" w:hAnsi="Times New Roman" w:eastAsia="微软雅黑" w:cs="Times New Roman"/>
          <w:sz w:val="18"/>
          <w:szCs w:val="18"/>
          <w:lang w:val="en-US" w:eastAsia="zh-CN" w:bidi="ar"/>
        </w:rPr>
        <w:t>EGFR-TKI</w:t>
      </w:r>
      <w:r>
        <w:rPr>
          <w:rFonts w:hint="eastAsia" w:ascii="Times New Roman" w:hAnsi="Times New Roman" w:eastAsia="微软雅黑" w:cs="Times New Roman"/>
          <w:sz w:val="18"/>
          <w:szCs w:val="18"/>
          <w:lang w:val="en-US" w:eastAsia="zh-CN" w:bidi="ar"/>
        </w:rPr>
        <w:t>获得性耐药。一项研究分析了</w:t>
      </w:r>
      <w:r>
        <w:rPr>
          <w:rFonts w:hint="default" w:ascii="Times New Roman" w:hAnsi="Times New Roman" w:eastAsia="微软雅黑" w:cs="Times New Roman"/>
          <w:sz w:val="18"/>
          <w:szCs w:val="18"/>
          <w:lang w:val="en-US" w:eastAsia="zh-CN" w:bidi="ar"/>
        </w:rPr>
        <w:t>20</w:t>
      </w:r>
      <w:r>
        <w:rPr>
          <w:rFonts w:hint="eastAsia" w:ascii="Times New Roman" w:hAnsi="Times New Roman" w:eastAsia="微软雅黑" w:cs="Times New Roman"/>
          <w:sz w:val="18"/>
          <w:szCs w:val="18"/>
          <w:lang w:val="en-US" w:eastAsia="zh-CN" w:bidi="ar"/>
        </w:rPr>
        <w:t>例对阿法替尼获得耐药的晚期肺腺癌患者的数据，该研究检测了在阿法替尼治疗前和治疗后的样本中</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C797S</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MET</w:t>
      </w:r>
      <w:r>
        <w:rPr>
          <w:rFonts w:hint="eastAsia" w:ascii="Times New Roman" w:hAnsi="Times New Roman" w:eastAsia="微软雅黑" w:cs="Times New Roman"/>
          <w:sz w:val="18"/>
          <w:szCs w:val="18"/>
          <w:lang w:val="en-US" w:eastAsia="zh-CN" w:bidi="ar"/>
        </w:rPr>
        <w:t>扩增的情况。结果显示阿法替尼治疗过程中</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例疾病进展（</w:t>
      </w:r>
      <w:r>
        <w:rPr>
          <w:rFonts w:hint="default" w:ascii="Times New Roman" w:hAnsi="Times New Roman" w:eastAsia="微软雅黑" w:cs="Times New Roman"/>
          <w:sz w:val="18"/>
          <w:szCs w:val="18"/>
          <w:lang w:val="en-US" w:eastAsia="zh-CN" w:bidi="ar"/>
        </w:rPr>
        <w:t>PD</w:t>
      </w:r>
      <w:r>
        <w:rPr>
          <w:rFonts w:hint="eastAsia" w:ascii="Times New Roman" w:hAnsi="Times New Roman" w:eastAsia="微软雅黑" w:cs="Times New Roman"/>
          <w:sz w:val="18"/>
          <w:szCs w:val="18"/>
          <w:lang w:val="en-US" w:eastAsia="zh-CN" w:bidi="ar"/>
        </w:rPr>
        <w:t>）患者检测到</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突变</w:t>
      </w:r>
      <w:r>
        <w:rPr>
          <w:rFonts w:hint="default" w:ascii="Times New Roman" w:hAnsi="Times New Roman" w:eastAsia="微软雅黑" w:cs="Times New Roman"/>
          <w:sz w:val="18"/>
          <w:szCs w:val="18"/>
          <w:lang w:val="en-US" w:eastAsia="zh-CN" w:bidi="ar"/>
        </w:rPr>
        <w:t>[PMID: 30550608]</w:t>
      </w:r>
      <w:r>
        <w:rPr>
          <w:rFonts w:hint="eastAsia" w:ascii="Times New Roman" w:hAnsi="Times New Roman" w:eastAsia="微软雅黑" w:cs="Times New Roman"/>
          <w:sz w:val="18"/>
          <w:szCs w:val="18"/>
          <w:lang w:val="en-US" w:eastAsia="zh-CN" w:bidi="ar"/>
        </w:rPr>
        <w:t>。</w:t>
      </w:r>
    </w:p>
    <w:p w14:paraId="462D4C5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一位42岁男性被诊断左肺腺癌，携带EGFR敏感突变，在经过一系列治疗（包括培美曲塞+顺铂，吉非替尼和厄洛替尼，吉西他滨）后疾病进展，检出T790M，接受奥希替尼治疗，有部分反应，反应持续13个月后，随后发生疾病进展，基因检测发现新的突变BRAF V600E[PMID: 27923714]。研究报道，2例EGFR外显子19缺失和T790M突变的患者使用奥希替尼治疗，在疾病进展时获得BRAF V600E突变[PMID: 32534795]。一例携带EGFR 19del的肺腺癌患者一线使用吉非替尼进展后检出T790M突变，使用奥希替尼一年后再次进展，检出BRAF V600E突变，在达拉非尼+曲美替尼+奥希替尼的治疗下实现了长期的疾病控制[PMID: 31558239]。</w:t>
      </w:r>
    </w:p>
    <w:p w14:paraId="19C80638">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49961530">
      <w:pPr>
        <w:keepNext w:val="0"/>
        <w:keepLines w:val="0"/>
        <w:pageBreakBefore w:val="0"/>
        <w:widowControl w:val="0"/>
        <w:numPr>
          <w:ilvl w:val="255"/>
          <w:numId w:val="0"/>
        </w:numPr>
        <w:kinsoku/>
        <w:wordWrap/>
        <w:overflowPunct/>
        <w:topLinePunct w:val="0"/>
        <w:autoSpaceDE/>
        <w:autoSpaceDN/>
        <w:bidi w:val="0"/>
        <w:adjustRightInd/>
        <w:snapToGrid/>
        <w:spacing w:after="0" w:line="240" w:lineRule="auto"/>
        <w:jc w:val="left"/>
        <w:textAlignment w:val="auto"/>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39889EEE">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6806CDD8">
      <w:pPr>
        <w:keepNext w:val="0"/>
        <w:keepLines w:val="0"/>
        <w:pageBreakBefore w:val="0"/>
        <w:widowControl w:val="0"/>
        <w:kinsoku/>
        <w:wordWrap/>
        <w:overflowPunct/>
        <w:topLinePunct w:val="0"/>
        <w:autoSpaceDE/>
        <w:autoSpaceDN/>
        <w:bidi w:val="0"/>
        <w:adjustRightInd/>
        <w:snapToGrid w:val="0"/>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45A62E85">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5F2F34">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3016AC8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6F2258A1">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A5B41C4">
      <w:pPr>
        <w:pStyle w:val="15"/>
        <w:widowControl/>
        <w:spacing w:line="360" w:lineRule="auto"/>
        <w:rPr>
          <w:rFonts w:hint="eastAsia" w:ascii="Times New Roman" w:hAnsi="Times New Roman" w:eastAsia="微软雅黑" w:cs="Times New Roman"/>
          <w:b/>
          <w:bCs/>
          <w:lang w:eastAsia="zh-CN"/>
        </w:rPr>
      </w:pPr>
    </w:p>
    <w:p w14:paraId="3C20065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5E6A7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B5BE9C3">
      <w:pPr>
        <w:pStyle w:val="15"/>
        <w:widowControl/>
        <w:spacing w:line="360" w:lineRule="auto"/>
        <w:rPr>
          <w:rFonts w:hint="eastAsia" w:ascii="Times New Roman" w:hAnsi="Times New Roman" w:eastAsia="微软雅黑" w:cs="Times New Roman"/>
          <w:b/>
          <w:bCs/>
          <w:lang w:eastAsia="zh-CN"/>
        </w:rPr>
      </w:pPr>
    </w:p>
    <w:p w14:paraId="550425F9">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3E99A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415AE45">
      <w:pPr>
        <w:pStyle w:val="15"/>
        <w:widowControl/>
        <w:rPr>
          <w:rFonts w:hint="eastAsia" w:ascii="Times New Roman" w:hAnsi="Times New Roman" w:eastAsia="微软雅黑" w:cs="Times New Roman"/>
          <w:b/>
          <w:bCs/>
          <w:lang w:eastAsia="zh-CN"/>
        </w:rPr>
      </w:pPr>
    </w:p>
    <w:p w14:paraId="168D8635">
      <w:pPr>
        <w:pStyle w:val="15"/>
        <w:widowControl/>
        <w:rPr>
          <w:rFonts w:ascii="Times New Roman" w:hAnsi="Times New Roman" w:eastAsia="等线"/>
          <w:b w:val="0"/>
          <w:bCs w:val="0"/>
        </w:rPr>
      </w:pPr>
    </w:p>
    <w:p w14:paraId="6F123EC3">
      <w:pPr>
        <w:pStyle w:val="15"/>
        <w:widowControl/>
        <w:rPr>
          <w:rFonts w:ascii="Times New Roman" w:hAnsi="Times New Roman" w:eastAsia="等线"/>
        </w:rPr>
      </w:pPr>
    </w:p>
    <w:p w14:paraId="038BCAB3">
      <w:pPr>
        <w:pStyle w:val="15"/>
        <w:widowControl/>
        <w:rPr>
          <w:rFonts w:ascii="Times New Roman" w:hAnsi="Times New Roman" w:eastAsia="等线"/>
          <w:b/>
          <w:bCs/>
          <w:color w:val="61964C"/>
          <w:sz w:val="28"/>
          <w:szCs w:val="28"/>
        </w:rPr>
      </w:pPr>
    </w:p>
    <w:p w14:paraId="45EE0223">
      <w:pPr>
        <w:pStyle w:val="15"/>
        <w:widowControl/>
        <w:rPr>
          <w:rFonts w:ascii="Times New Roman" w:hAnsi="Times New Roman" w:eastAsia="等线"/>
        </w:rPr>
      </w:pPr>
    </w:p>
    <w:p w14:paraId="27E7D7E7">
      <w:pPr>
        <w:pStyle w:val="15"/>
        <w:widowControl/>
        <w:rPr>
          <w:rFonts w:ascii="Times New Roman" w:hAnsi="Times New Roman" w:eastAsia="等线"/>
        </w:rPr>
      </w:pPr>
    </w:p>
    <w:p w14:paraId="30E3B318">
      <w:pPr>
        <w:pStyle w:val="15"/>
        <w:widowControl/>
        <w:rPr>
          <w:rFonts w:ascii="Times New Roman" w:hAnsi="Times New Roman" w:eastAsia="等线"/>
        </w:rPr>
      </w:pPr>
    </w:p>
    <w:p w14:paraId="47A57E25">
      <w:pPr>
        <w:pStyle w:val="15"/>
        <w:widowControl/>
        <w:rPr>
          <w:rFonts w:ascii="Times New Roman" w:hAnsi="Times New Roman" w:eastAsia="等线"/>
        </w:rPr>
      </w:pPr>
    </w:p>
    <w:p w14:paraId="42D12EAC">
      <w:pPr>
        <w:pStyle w:val="15"/>
        <w:widowControl/>
        <w:rPr>
          <w:rFonts w:ascii="Times New Roman" w:hAnsi="Times New Roman" w:eastAsia="等线"/>
        </w:rPr>
      </w:pPr>
    </w:p>
    <w:p w14:paraId="10BE196A">
      <w:pPr>
        <w:pStyle w:val="15"/>
        <w:widowControl/>
        <w:rPr>
          <w:rFonts w:ascii="Times New Roman" w:hAnsi="Times New Roman" w:eastAsia="等线"/>
        </w:rPr>
      </w:pPr>
    </w:p>
    <w:p w14:paraId="4F515A84">
      <w:pPr>
        <w:pStyle w:val="15"/>
        <w:widowControl/>
        <w:rPr>
          <w:rFonts w:ascii="Times New Roman" w:hAnsi="Times New Roman" w:eastAsia="等线"/>
        </w:rPr>
      </w:pPr>
    </w:p>
    <w:p w14:paraId="253AB83E">
      <w:pPr>
        <w:pStyle w:val="15"/>
        <w:widowControl/>
        <w:rPr>
          <w:rFonts w:ascii="Times New Roman" w:hAnsi="Times New Roman" w:eastAsia="等线"/>
        </w:rPr>
      </w:pPr>
    </w:p>
    <w:p w14:paraId="33E80EA1">
      <w:pPr>
        <w:pStyle w:val="15"/>
        <w:widowControl/>
        <w:rPr>
          <w:rFonts w:ascii="Times New Roman" w:hAnsi="Times New Roman" w:eastAsia="等线"/>
        </w:rPr>
      </w:pPr>
    </w:p>
    <w:p w14:paraId="12FC577B">
      <w:pPr>
        <w:pStyle w:val="15"/>
        <w:widowControl/>
        <w:rPr>
          <w:rFonts w:ascii="Times New Roman" w:hAnsi="Times New Roman" w:eastAsia="等线"/>
        </w:rPr>
      </w:pPr>
    </w:p>
    <w:p w14:paraId="1D970244">
      <w:pPr>
        <w:pStyle w:val="15"/>
        <w:widowControl/>
        <w:rPr>
          <w:rFonts w:ascii="Times New Roman" w:hAnsi="Times New Roman" w:eastAsia="等线"/>
        </w:rPr>
      </w:pPr>
    </w:p>
    <w:p w14:paraId="1E788410">
      <w:pPr>
        <w:pStyle w:val="15"/>
        <w:widowControl/>
        <w:rPr>
          <w:rFonts w:ascii="Times New Roman" w:hAnsi="Times New Roman" w:eastAsia="等线"/>
        </w:rPr>
      </w:pPr>
    </w:p>
    <w:p w14:paraId="0636FD2E">
      <w:pPr>
        <w:pStyle w:val="15"/>
        <w:widowControl/>
        <w:rPr>
          <w:rFonts w:ascii="Times New Roman" w:hAnsi="Times New Roman" w:eastAsia="等线"/>
        </w:rPr>
      </w:pPr>
    </w:p>
    <w:p w14:paraId="4B23E92B">
      <w:pPr>
        <w:pStyle w:val="15"/>
        <w:widowControl/>
        <w:rPr>
          <w:rFonts w:ascii="Times New Roman" w:hAnsi="Times New Roman" w:eastAsia="等线"/>
        </w:rPr>
      </w:pPr>
    </w:p>
    <w:p w14:paraId="307DEF3D">
      <w:pPr>
        <w:pStyle w:val="15"/>
        <w:widowControl/>
        <w:rPr>
          <w:rFonts w:ascii="Times New Roman" w:hAnsi="Times New Roman" w:eastAsia="等线"/>
        </w:rPr>
      </w:pPr>
    </w:p>
    <w:p w14:paraId="2DB27E39">
      <w:pPr>
        <w:pStyle w:val="15"/>
        <w:widowControl/>
        <w:rPr>
          <w:rFonts w:ascii="Times New Roman" w:hAnsi="Times New Roman" w:eastAsia="等线"/>
        </w:rPr>
      </w:pPr>
    </w:p>
    <w:p w14:paraId="29D5DB79">
      <w:pPr>
        <w:pStyle w:val="15"/>
        <w:widowControl/>
        <w:rPr>
          <w:rFonts w:ascii="Times New Roman" w:hAnsi="Times New Roman" w:eastAsia="等线"/>
        </w:rPr>
      </w:pPr>
    </w:p>
    <w:p w14:paraId="3131C772">
      <w:pPr>
        <w:pStyle w:val="15"/>
        <w:widowControl/>
        <w:rPr>
          <w:rFonts w:ascii="Times New Roman" w:hAnsi="Times New Roman" w:eastAsia="等线"/>
        </w:rPr>
      </w:pPr>
    </w:p>
    <w:p w14:paraId="32D65EAF">
      <w:pPr>
        <w:pStyle w:val="15"/>
        <w:widowControl/>
        <w:rPr>
          <w:rFonts w:ascii="Times New Roman" w:hAnsi="Times New Roman" w:eastAsia="等线"/>
        </w:rPr>
      </w:pPr>
    </w:p>
    <w:p w14:paraId="40490021">
      <w:pPr>
        <w:pStyle w:val="15"/>
        <w:widowControl/>
        <w:rPr>
          <w:rFonts w:ascii="Times New Roman" w:hAnsi="Times New Roman" w:eastAsia="等线"/>
        </w:rPr>
      </w:pPr>
    </w:p>
    <w:p w14:paraId="548B4999">
      <w:pPr>
        <w:pStyle w:val="15"/>
        <w:widowControl/>
        <w:rPr>
          <w:rFonts w:ascii="Times New Roman" w:hAnsi="Times New Roman" w:eastAsia="等线"/>
        </w:rPr>
      </w:pPr>
    </w:p>
    <w:p w14:paraId="56DC0AFB">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E7C6B76">
      <w:pPr>
        <w:pStyle w:val="15"/>
        <w:widowControl/>
        <w:rPr>
          <w:rFonts w:hint="eastAsia" w:ascii="Times New Roman" w:hAnsi="Times New Roman" w:eastAsia="等线"/>
          <w:lang w:eastAsia="zh-CN"/>
        </w:rPr>
      </w:pPr>
    </w:p>
    <w:p w14:paraId="4E920A70">
      <w:pPr>
        <w:pStyle w:val="15"/>
        <w:widowControl/>
        <w:rPr>
          <w:rFonts w:hint="eastAsia" w:ascii="Times New Roman" w:hAnsi="Times New Roman" w:eastAsia="等线"/>
          <w:lang w:eastAsia="zh-CN"/>
        </w:rPr>
      </w:pPr>
    </w:p>
    <w:p w14:paraId="29E2C637">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3400D6E">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0083C3"/>
          <w:sz w:val="28"/>
          <w:szCs w:val="28"/>
          <w:lang w:eastAsia="zh-CN"/>
        </w:rPr>
      </w:pPr>
      <w:r>
        <w:rPr>
          <w:rFonts w:ascii="Times New Roman" w:hAnsi="Times New Roman" w:eastAsia="等线"/>
          <w:b/>
          <w:bCs/>
          <w:color w:val="0083C3"/>
          <w:sz w:val="28"/>
          <w:szCs w:val="28"/>
        </w:rPr>
        <w:t>www.novogene.com</w:t>
      </w:r>
    </w:p>
    <w:p w14:paraId="00F49F6F">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15542111">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31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E46CF">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FEBB3">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123228"/>
    <w:rsid w:val="05815BFE"/>
    <w:rsid w:val="05887898"/>
    <w:rsid w:val="05D63B33"/>
    <w:rsid w:val="05DD3D0D"/>
    <w:rsid w:val="06A61E8D"/>
    <w:rsid w:val="06B623E7"/>
    <w:rsid w:val="06E36A2C"/>
    <w:rsid w:val="06EB7F4D"/>
    <w:rsid w:val="074043CC"/>
    <w:rsid w:val="07AB34E7"/>
    <w:rsid w:val="07CC37A4"/>
    <w:rsid w:val="07D36A00"/>
    <w:rsid w:val="07DB59EB"/>
    <w:rsid w:val="083F50A2"/>
    <w:rsid w:val="088D7FF0"/>
    <w:rsid w:val="090834C0"/>
    <w:rsid w:val="09705B33"/>
    <w:rsid w:val="0A043ABA"/>
    <w:rsid w:val="0A4F2135"/>
    <w:rsid w:val="0A757891"/>
    <w:rsid w:val="0ADA7F11"/>
    <w:rsid w:val="0AE75B3C"/>
    <w:rsid w:val="0AEC09F3"/>
    <w:rsid w:val="0B38319D"/>
    <w:rsid w:val="0BEA7418"/>
    <w:rsid w:val="0C1768CC"/>
    <w:rsid w:val="0C220DA0"/>
    <w:rsid w:val="0C3A0C95"/>
    <w:rsid w:val="0C3E5385"/>
    <w:rsid w:val="0C96240B"/>
    <w:rsid w:val="0CA77597"/>
    <w:rsid w:val="0CC26BD0"/>
    <w:rsid w:val="0D055CE8"/>
    <w:rsid w:val="0D12340F"/>
    <w:rsid w:val="0D5056E0"/>
    <w:rsid w:val="0D9819F1"/>
    <w:rsid w:val="0E11445D"/>
    <w:rsid w:val="0E324829"/>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357432"/>
    <w:rsid w:val="118B1196"/>
    <w:rsid w:val="12057A7B"/>
    <w:rsid w:val="126971EB"/>
    <w:rsid w:val="126D721A"/>
    <w:rsid w:val="12850E64"/>
    <w:rsid w:val="12963DA1"/>
    <w:rsid w:val="12F372F0"/>
    <w:rsid w:val="132612E4"/>
    <w:rsid w:val="13897526"/>
    <w:rsid w:val="13AB527B"/>
    <w:rsid w:val="14750A30"/>
    <w:rsid w:val="14750D5A"/>
    <w:rsid w:val="147F528E"/>
    <w:rsid w:val="14872247"/>
    <w:rsid w:val="148972D9"/>
    <w:rsid w:val="149B7751"/>
    <w:rsid w:val="14C82A00"/>
    <w:rsid w:val="14E343DA"/>
    <w:rsid w:val="14E50274"/>
    <w:rsid w:val="150E31A1"/>
    <w:rsid w:val="15196B67"/>
    <w:rsid w:val="1524470F"/>
    <w:rsid w:val="152E3223"/>
    <w:rsid w:val="153F7D0D"/>
    <w:rsid w:val="15D73C77"/>
    <w:rsid w:val="16155719"/>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93A24"/>
    <w:rsid w:val="19437087"/>
    <w:rsid w:val="199369D8"/>
    <w:rsid w:val="199B3480"/>
    <w:rsid w:val="19B256FE"/>
    <w:rsid w:val="1A0652E5"/>
    <w:rsid w:val="1ABF3777"/>
    <w:rsid w:val="1B28649B"/>
    <w:rsid w:val="1B570F0A"/>
    <w:rsid w:val="1B75336D"/>
    <w:rsid w:val="1BA36B7F"/>
    <w:rsid w:val="1BAD3E87"/>
    <w:rsid w:val="1C7A05D0"/>
    <w:rsid w:val="1C98707F"/>
    <w:rsid w:val="1CAC68FF"/>
    <w:rsid w:val="1CCD19AC"/>
    <w:rsid w:val="1CFB3D7D"/>
    <w:rsid w:val="1D0B7646"/>
    <w:rsid w:val="1D103BE7"/>
    <w:rsid w:val="1D6364E6"/>
    <w:rsid w:val="1E4A0C65"/>
    <w:rsid w:val="1E750919"/>
    <w:rsid w:val="1EAB0C6A"/>
    <w:rsid w:val="1EAF2912"/>
    <w:rsid w:val="1EBB7039"/>
    <w:rsid w:val="1EEB2832"/>
    <w:rsid w:val="1F267103"/>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00D0"/>
    <w:rsid w:val="245E0E58"/>
    <w:rsid w:val="24876D86"/>
    <w:rsid w:val="24F86B97"/>
    <w:rsid w:val="25125A1C"/>
    <w:rsid w:val="253036C5"/>
    <w:rsid w:val="256C4478"/>
    <w:rsid w:val="259579AF"/>
    <w:rsid w:val="25F63B64"/>
    <w:rsid w:val="25FE0597"/>
    <w:rsid w:val="262A4A65"/>
    <w:rsid w:val="2645566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DE7931"/>
    <w:rsid w:val="29EF70C8"/>
    <w:rsid w:val="2A221D03"/>
    <w:rsid w:val="2A3716AB"/>
    <w:rsid w:val="2ADE2A02"/>
    <w:rsid w:val="2B485DBB"/>
    <w:rsid w:val="2B692B05"/>
    <w:rsid w:val="2B69347C"/>
    <w:rsid w:val="2B8C0A94"/>
    <w:rsid w:val="2BAB6A46"/>
    <w:rsid w:val="2BC61925"/>
    <w:rsid w:val="2BDE1876"/>
    <w:rsid w:val="2C165FD1"/>
    <w:rsid w:val="2C427C83"/>
    <w:rsid w:val="2C580EC7"/>
    <w:rsid w:val="2CB81291"/>
    <w:rsid w:val="2D620523"/>
    <w:rsid w:val="2DAD2E9F"/>
    <w:rsid w:val="2E0C0EE9"/>
    <w:rsid w:val="2E3D6CA4"/>
    <w:rsid w:val="2E7C3545"/>
    <w:rsid w:val="2EB35A8A"/>
    <w:rsid w:val="2F28730D"/>
    <w:rsid w:val="2F3A096F"/>
    <w:rsid w:val="2F6046E7"/>
    <w:rsid w:val="2F79284A"/>
    <w:rsid w:val="2F8D7DD7"/>
    <w:rsid w:val="2FAC5A0D"/>
    <w:rsid w:val="30104E20"/>
    <w:rsid w:val="304862D7"/>
    <w:rsid w:val="30C51137"/>
    <w:rsid w:val="30DA24F1"/>
    <w:rsid w:val="310959FE"/>
    <w:rsid w:val="3109732A"/>
    <w:rsid w:val="315E5833"/>
    <w:rsid w:val="3174607B"/>
    <w:rsid w:val="32080EDC"/>
    <w:rsid w:val="328D69DF"/>
    <w:rsid w:val="32AB7EAB"/>
    <w:rsid w:val="32B71D27"/>
    <w:rsid w:val="32DE07F1"/>
    <w:rsid w:val="333113A7"/>
    <w:rsid w:val="33323300"/>
    <w:rsid w:val="33505C7F"/>
    <w:rsid w:val="338527AA"/>
    <w:rsid w:val="33A83053"/>
    <w:rsid w:val="33AE0711"/>
    <w:rsid w:val="33C2512E"/>
    <w:rsid w:val="34681B14"/>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1E5FDC"/>
    <w:rsid w:val="39525C52"/>
    <w:rsid w:val="3956425B"/>
    <w:rsid w:val="398B236F"/>
    <w:rsid w:val="39A25744"/>
    <w:rsid w:val="39A64D30"/>
    <w:rsid w:val="3A120448"/>
    <w:rsid w:val="3A202424"/>
    <w:rsid w:val="3AB41B6F"/>
    <w:rsid w:val="3AD75860"/>
    <w:rsid w:val="3AF45BE0"/>
    <w:rsid w:val="3AF460F5"/>
    <w:rsid w:val="3B1A3654"/>
    <w:rsid w:val="3B6141E8"/>
    <w:rsid w:val="3B721C7C"/>
    <w:rsid w:val="3B8E768A"/>
    <w:rsid w:val="3BEA5380"/>
    <w:rsid w:val="3C1C076F"/>
    <w:rsid w:val="3C3F24CA"/>
    <w:rsid w:val="3C48097A"/>
    <w:rsid w:val="3C5D7D9D"/>
    <w:rsid w:val="3D1C54C3"/>
    <w:rsid w:val="3D2F4655"/>
    <w:rsid w:val="3D6C60E9"/>
    <w:rsid w:val="3D855C98"/>
    <w:rsid w:val="3D8574A8"/>
    <w:rsid w:val="3E0063C6"/>
    <w:rsid w:val="3E2570E8"/>
    <w:rsid w:val="3E3A3370"/>
    <w:rsid w:val="3EC949BD"/>
    <w:rsid w:val="3F1D1FAD"/>
    <w:rsid w:val="3F334B22"/>
    <w:rsid w:val="3F3917BB"/>
    <w:rsid w:val="3F453F96"/>
    <w:rsid w:val="3FCB42E0"/>
    <w:rsid w:val="3FF2193A"/>
    <w:rsid w:val="404F2B17"/>
    <w:rsid w:val="405979F4"/>
    <w:rsid w:val="40895D14"/>
    <w:rsid w:val="40983795"/>
    <w:rsid w:val="40AE34F0"/>
    <w:rsid w:val="40BA2B58"/>
    <w:rsid w:val="40D30187"/>
    <w:rsid w:val="40DE261A"/>
    <w:rsid w:val="41C73588"/>
    <w:rsid w:val="41DE4F09"/>
    <w:rsid w:val="41EC43CC"/>
    <w:rsid w:val="41FF695D"/>
    <w:rsid w:val="42642ED6"/>
    <w:rsid w:val="42967F6B"/>
    <w:rsid w:val="42AF3B45"/>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527BF"/>
    <w:rsid w:val="499E6F1D"/>
    <w:rsid w:val="49BD157A"/>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44C48"/>
    <w:rsid w:val="4F5624CB"/>
    <w:rsid w:val="4FB467F9"/>
    <w:rsid w:val="4FCD07C2"/>
    <w:rsid w:val="4FD02F65"/>
    <w:rsid w:val="50425D9B"/>
    <w:rsid w:val="510D07DF"/>
    <w:rsid w:val="512D6C02"/>
    <w:rsid w:val="519B28E7"/>
    <w:rsid w:val="52832C8D"/>
    <w:rsid w:val="52AC1B52"/>
    <w:rsid w:val="52DB3A4A"/>
    <w:rsid w:val="52E57CC3"/>
    <w:rsid w:val="5300199F"/>
    <w:rsid w:val="53061C45"/>
    <w:rsid w:val="5312550A"/>
    <w:rsid w:val="536B3C0D"/>
    <w:rsid w:val="538B4DE8"/>
    <w:rsid w:val="53DE69BF"/>
    <w:rsid w:val="541E45C6"/>
    <w:rsid w:val="54640C31"/>
    <w:rsid w:val="54D723E8"/>
    <w:rsid w:val="550721D5"/>
    <w:rsid w:val="551D0BF2"/>
    <w:rsid w:val="55A47060"/>
    <w:rsid w:val="55AC636A"/>
    <w:rsid w:val="55C15CC7"/>
    <w:rsid w:val="55D553DE"/>
    <w:rsid w:val="55EB6C18"/>
    <w:rsid w:val="563648E8"/>
    <w:rsid w:val="56A650A5"/>
    <w:rsid w:val="56B62362"/>
    <w:rsid w:val="56B967C0"/>
    <w:rsid w:val="56BE67A9"/>
    <w:rsid w:val="56EE7782"/>
    <w:rsid w:val="57393AC1"/>
    <w:rsid w:val="57550496"/>
    <w:rsid w:val="57680954"/>
    <w:rsid w:val="576B0D91"/>
    <w:rsid w:val="57830686"/>
    <w:rsid w:val="57C96345"/>
    <w:rsid w:val="57D17697"/>
    <w:rsid w:val="57D92384"/>
    <w:rsid w:val="57E06FC5"/>
    <w:rsid w:val="57EB60A6"/>
    <w:rsid w:val="58020827"/>
    <w:rsid w:val="581808D2"/>
    <w:rsid w:val="588E3A11"/>
    <w:rsid w:val="58941028"/>
    <w:rsid w:val="589D1393"/>
    <w:rsid w:val="58A44110"/>
    <w:rsid w:val="58DE21CC"/>
    <w:rsid w:val="5927169E"/>
    <w:rsid w:val="5973475B"/>
    <w:rsid w:val="59CC6014"/>
    <w:rsid w:val="5B2616E5"/>
    <w:rsid w:val="5B3A4C3E"/>
    <w:rsid w:val="5B3F2EF0"/>
    <w:rsid w:val="5B884B96"/>
    <w:rsid w:val="5BF93517"/>
    <w:rsid w:val="5C277EF9"/>
    <w:rsid w:val="5CEB3254"/>
    <w:rsid w:val="5D090FC9"/>
    <w:rsid w:val="5D480F4A"/>
    <w:rsid w:val="5D505AC6"/>
    <w:rsid w:val="5D7217AC"/>
    <w:rsid w:val="5DB42C29"/>
    <w:rsid w:val="5F2053F5"/>
    <w:rsid w:val="5FA2526B"/>
    <w:rsid w:val="5FAA3C47"/>
    <w:rsid w:val="5FC11647"/>
    <w:rsid w:val="5FF362F1"/>
    <w:rsid w:val="5FF61953"/>
    <w:rsid w:val="600E54F4"/>
    <w:rsid w:val="604157B4"/>
    <w:rsid w:val="607B75C7"/>
    <w:rsid w:val="60A827A3"/>
    <w:rsid w:val="60D51A59"/>
    <w:rsid w:val="60E82224"/>
    <w:rsid w:val="60F575C1"/>
    <w:rsid w:val="61147D5F"/>
    <w:rsid w:val="61220EC7"/>
    <w:rsid w:val="614F34E3"/>
    <w:rsid w:val="61B17DFE"/>
    <w:rsid w:val="626A0523"/>
    <w:rsid w:val="62847EA7"/>
    <w:rsid w:val="62DB637F"/>
    <w:rsid w:val="62FA10BA"/>
    <w:rsid w:val="62FD5017"/>
    <w:rsid w:val="63296CF6"/>
    <w:rsid w:val="63413C5A"/>
    <w:rsid w:val="635053B2"/>
    <w:rsid w:val="63532130"/>
    <w:rsid w:val="63CB5BE6"/>
    <w:rsid w:val="63D615FE"/>
    <w:rsid w:val="640B7333"/>
    <w:rsid w:val="64137DD0"/>
    <w:rsid w:val="6469117D"/>
    <w:rsid w:val="64871562"/>
    <w:rsid w:val="648B3AD9"/>
    <w:rsid w:val="64EA7FB1"/>
    <w:rsid w:val="64EC6C5A"/>
    <w:rsid w:val="653D7AF3"/>
    <w:rsid w:val="655F6FF4"/>
    <w:rsid w:val="657B0A8B"/>
    <w:rsid w:val="65B119A5"/>
    <w:rsid w:val="65F916BF"/>
    <w:rsid w:val="6622535F"/>
    <w:rsid w:val="66565CBE"/>
    <w:rsid w:val="66A12CC1"/>
    <w:rsid w:val="670E76D1"/>
    <w:rsid w:val="67574E33"/>
    <w:rsid w:val="675A51A4"/>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C45F71"/>
    <w:rsid w:val="6C203A9A"/>
    <w:rsid w:val="6C385BB0"/>
    <w:rsid w:val="6CA6506C"/>
    <w:rsid w:val="6CA77F53"/>
    <w:rsid w:val="6CB75CCD"/>
    <w:rsid w:val="6D2D26D4"/>
    <w:rsid w:val="6D3769F7"/>
    <w:rsid w:val="6D6F7597"/>
    <w:rsid w:val="6DFE24E7"/>
    <w:rsid w:val="6E292684"/>
    <w:rsid w:val="6E5F5ACC"/>
    <w:rsid w:val="6E83167E"/>
    <w:rsid w:val="6E9303C1"/>
    <w:rsid w:val="6EC55FDD"/>
    <w:rsid w:val="6ECF03D4"/>
    <w:rsid w:val="6EEA4B30"/>
    <w:rsid w:val="6EEB1850"/>
    <w:rsid w:val="6EEB4762"/>
    <w:rsid w:val="6F1D62F1"/>
    <w:rsid w:val="6F44427E"/>
    <w:rsid w:val="6F7A3C37"/>
    <w:rsid w:val="6FC02C16"/>
    <w:rsid w:val="6FC36CFC"/>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381A66"/>
    <w:rsid w:val="74687938"/>
    <w:rsid w:val="748F3308"/>
    <w:rsid w:val="74BC7F66"/>
    <w:rsid w:val="74DD127A"/>
    <w:rsid w:val="74DD501D"/>
    <w:rsid w:val="751C328B"/>
    <w:rsid w:val="754B1A74"/>
    <w:rsid w:val="75686B98"/>
    <w:rsid w:val="75ED3955"/>
    <w:rsid w:val="7677072C"/>
    <w:rsid w:val="76A00464"/>
    <w:rsid w:val="76A021B3"/>
    <w:rsid w:val="76A93F64"/>
    <w:rsid w:val="76B664D7"/>
    <w:rsid w:val="76E33575"/>
    <w:rsid w:val="76EB2B73"/>
    <w:rsid w:val="76F275C9"/>
    <w:rsid w:val="770B0914"/>
    <w:rsid w:val="77A33591"/>
    <w:rsid w:val="77D16924"/>
    <w:rsid w:val="782C2784"/>
    <w:rsid w:val="78326601"/>
    <w:rsid w:val="78B579E7"/>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8F68E3"/>
    <w:rsid w:val="7CBB6CF1"/>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2602</Words>
  <Characters>3445</Characters>
  <Lines>874</Lines>
  <Paragraphs>246</Paragraphs>
  <TotalTime>0</TotalTime>
  <ScaleCrop>false</ScaleCrop>
  <LinksUpToDate>false</LinksUpToDate>
  <CharactersWithSpaces>3573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2026-04-29T03:27:31Z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