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55E28D6">
      <w:pPr>
        <w:rPr>
          <w:rFonts w:hint="default" w:ascii="Times New Roman" w:hAnsi="Times New Roman" w:eastAsia="微软雅黑" w:cs="Times New Roman"/>
          <w:sz w:val="20"/>
          <w:lang w:eastAsia="zh-CN"/>
        </w:rPr>
      </w:pPr>
    </w:p>
    <w:p w14:paraId="12F7B965">
      <w:pPr>
        <w:rPr>
          <w:rFonts w:hint="default" w:ascii="Times New Roman" w:hAnsi="Times New Roman" w:eastAsia="微软雅黑" w:cs="Times New Roman"/>
          <w:sz w:val="20"/>
          <w:lang w:eastAsia="zh-CN"/>
        </w:rPr>
      </w:pPr>
      <w:bookmarkStart w:id="13" w:name="_GoBack"/>
      <w:bookmarkEnd w:id="13"/>
    </w:p>
    <w:p w14:paraId="68F7D177">
      <w:pPr>
        <w:rPr>
          <w:rFonts w:hint="default" w:ascii="Times New Roman" w:hAnsi="Times New Roman" w:eastAsia="微软雅黑" w:cs="Times New Roman"/>
        </w:rPr>
      </w:pPr>
    </w:p>
    <w:p w14:paraId="06F39856">
      <w:pPr>
        <w:rPr>
          <w:rFonts w:hint="default" w:ascii="Times New Roman" w:hAnsi="Times New Roman" w:eastAsia="微软雅黑" w:cs="Times New Roman"/>
        </w:rPr>
      </w:pPr>
    </w:p>
    <w:p w14:paraId="62630D9A">
      <w:pPr>
        <w:rPr>
          <w:rFonts w:hint="default" w:ascii="Times New Roman" w:hAnsi="Times New Roman" w:eastAsia="微软雅黑" w:cs="Times New Roman"/>
        </w:rPr>
      </w:pPr>
    </w:p>
    <w:p w14:paraId="1D07CF70">
      <w:pPr>
        <w:rPr>
          <w:rFonts w:hint="default" w:ascii="Times New Roman" w:hAnsi="Times New Roman" w:eastAsia="微软雅黑" w:cs="Times New Roman"/>
        </w:rPr>
      </w:pPr>
    </w:p>
    <w:p w14:paraId="498B77F3">
      <w:pPr>
        <w:rPr>
          <w:rFonts w:hint="default" w:ascii="Times New Roman" w:hAnsi="Times New Roman" w:eastAsia="微软雅黑" w:cs="Times New Roman"/>
        </w:rPr>
      </w:pPr>
    </w:p>
    <w:p w14:paraId="01B4197B">
      <w:pPr>
        <w:rPr>
          <w:rFonts w:hint="default" w:ascii="Times New Roman" w:hAnsi="Times New Roman" w:eastAsia="微软雅黑" w:cs="Times New Roman"/>
        </w:rPr>
      </w:pPr>
    </w:p>
    <w:p w14:paraId="287ACCA9">
      <w:pPr>
        <w:rPr>
          <w:rFonts w:hint="default" w:ascii="Times New Roman" w:hAnsi="Times New Roman" w:eastAsia="微软雅黑" w:cs="Times New Roman"/>
        </w:rPr>
      </w:pPr>
    </w:p>
    <w:p w14:paraId="675A5A89">
      <w:pPr>
        <w:rPr>
          <w:rFonts w:hint="default" w:ascii="Times New Roman" w:hAnsi="Times New Roman" w:eastAsia="微软雅黑" w:cs="Times New Roman"/>
        </w:rPr>
      </w:pPr>
    </w:p>
    <w:p w14:paraId="77DC3BC9">
      <w:pPr>
        <w:rPr>
          <w:rFonts w:hint="default" w:ascii="Times New Roman" w:hAnsi="Times New Roman" w:eastAsia="微软雅黑" w:cs="Times New Roman"/>
          <w:lang w:eastAsia="zh-CN"/>
        </w:rPr>
      </w:pPr>
    </w:p>
    <w:p w14:paraId="0B3E9000">
      <w:pPr>
        <w:rPr>
          <w:rFonts w:hint="default" w:ascii="Times New Roman" w:hAnsi="Times New Roman" w:eastAsia="微软雅黑" w:cs="Times New Roman"/>
        </w:rPr>
      </w:pPr>
    </w:p>
    <w:p w14:paraId="663FB8AC">
      <w:pPr>
        <w:rPr>
          <w:rFonts w:hint="default" w:ascii="Times New Roman" w:hAnsi="Times New Roman" w:eastAsia="微软雅黑" w:cs="Times New Roman"/>
        </w:rPr>
      </w:pPr>
    </w:p>
    <w:p w14:paraId="3405AF3F">
      <w:pPr>
        <w:rPr>
          <w:rFonts w:hint="default" w:ascii="Times New Roman" w:hAnsi="Times New Roman" w:eastAsia="微软雅黑" w:cs="Times New Roman"/>
        </w:rPr>
      </w:pPr>
    </w:p>
    <w:p w14:paraId="75D4F00F">
      <w:pPr>
        <w:rPr>
          <w:rFonts w:hint="default" w:ascii="Times New Roman" w:hAnsi="Times New Roman" w:eastAsia="微软雅黑" w:cs="Times New Roman"/>
        </w:rPr>
      </w:pPr>
    </w:p>
    <w:p w14:paraId="4C692F70">
      <w:pPr>
        <w:rPr>
          <w:rFonts w:hint="default" w:ascii="Times New Roman" w:hAnsi="Times New Roman" w:eastAsia="微软雅黑" w:cs="Times New Roman"/>
        </w:rPr>
      </w:pPr>
    </w:p>
    <w:p w14:paraId="5147D925">
      <w:pPr>
        <w:jc w:val="center"/>
        <w:rPr>
          <w:rFonts w:hint="default" w:ascii="Times New Roman" w:hAnsi="Times New Roman" w:eastAsia="微软雅黑" w:cs="Times New Roman"/>
        </w:rPr>
      </w:pPr>
      <w:r>
        <w:rPr>
          <w:rFonts w:hint="eastAsia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MET</w:t>
      </w:r>
      <w:r>
        <w:rPr>
          <w:rFonts w:hint="default" w:ascii="Times New Roman" w:hAnsi="Times New Roman" w:eastAsia="黑体" w:cs="Times New Roman"/>
          <w:b w:val="0"/>
          <w:bCs w:val="0"/>
          <w:color w:val="0083C3"/>
          <w:sz w:val="72"/>
          <w:szCs w:val="72"/>
          <w:highlight w:val="none"/>
          <w:lang w:val="en-US" w:eastAsia="zh-CN"/>
        </w:rPr>
        <w:t>基因扩增检测报告</w:t>
      </w: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56BE27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46A93C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E869FD5">
            <w:pPr>
              <w:pStyle w:val="6"/>
              <w:jc w:val="center"/>
              <w:rPr>
                <w:rFonts w:ascii="黑体"/>
                <w:sz w:val="30"/>
                <w:szCs w:val="30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szCs w:val="30"/>
                <w:lang w:eastAsia="zh-CN"/>
              </w:rPr>
              <w:t>{{ client }}</w:t>
            </w:r>
          </w:p>
        </w:tc>
      </w:tr>
      <w:tr w14:paraId="0604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AF05C8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03987BDF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subbarcode }}</w:t>
            </w:r>
          </w:p>
        </w:tc>
      </w:tr>
      <w:tr w14:paraId="2CD63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15AC25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72CC8659">
            <w:pPr>
              <w:pStyle w:val="6"/>
              <w:jc w:val="center"/>
              <w:rPr>
                <w:rFonts w:hint="default" w:ascii="Times New Roman" w:hAnsi="Times New Roman" w:cs="Times New Roman"/>
                <w:sz w:val="30"/>
                <w:szCs w:val="30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szCs w:val="30"/>
                <w:lang w:eastAsia="zh-CN"/>
              </w:rPr>
              <w:t>{{ reportdate }}</w:t>
            </w:r>
          </w:p>
        </w:tc>
      </w:tr>
    </w:tbl>
    <w:p w14:paraId="3F13956A">
      <w:pPr>
        <w:jc w:val="center"/>
        <w:rPr>
          <w:rFonts w:hint="default" w:ascii="Times New Roman" w:hAnsi="Times New Roman" w:eastAsia="微软雅黑" w:cs="Times New Roman"/>
        </w:rPr>
      </w:pPr>
    </w:p>
    <w:p w14:paraId="2855FCA6">
      <w:pPr>
        <w:jc w:val="center"/>
        <w:rPr>
          <w:rFonts w:hint="default" w:ascii="Times New Roman" w:hAnsi="Times New Roman" w:eastAsia="微软雅黑" w:cs="Times New Roman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9515"/>
                <wp:effectExtent l="0" t="0" r="0" b="0"/>
                <wp:wrapNone/>
                <wp:docPr id="31" name="文本框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1995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679E68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line="240" w:lineRule="auto"/>
                              <w:jc w:val="left"/>
                              <w:textAlignment w:val="auto"/>
                              <w:rPr>
                                <w:rFonts w:ascii="Times New Roman" w:hAnsi="Times New Roman" w:eastAsia="微软雅黑" w:cs="Times New Roman"/>
                                <w:sz w:val="52"/>
                                <w:szCs w:val="44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6078E76C">
                            <w:pP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MET</w:t>
                            </w: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基因扩增检测报告</w:t>
                            </w:r>
                          </w:p>
                          <w:p w14:paraId="64964F9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45pt;width:477.6pt;z-index:251662336;mso-width-relative:page;mso-height-relative:page;" filled="f" stroked="f" coordsize="21600,21600" o:gfxdata="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7679E68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line="240" w:lineRule="auto"/>
                        <w:jc w:val="left"/>
                        <w:textAlignment w:val="auto"/>
                        <w:rPr>
                          <w:rFonts w:ascii="Times New Roman" w:hAnsi="Times New Roman" w:eastAsia="微软雅黑" w:cs="Times New Roman"/>
                          <w:sz w:val="52"/>
                          <w:szCs w:val="44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6078E76C">
                      <w:pP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eastAsia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MET</w:t>
                      </w: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基因扩增检测报告</w:t>
                      </w:r>
                    </w:p>
                    <w:p w14:paraId="64964F9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10160" b="3175"/>
                <wp:wrapNone/>
                <wp:docPr id="9" name="文本框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E89A25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1312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11E89A25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</w:p>
    <w:p w14:paraId="2F3CC157">
      <w:pPr>
        <w:rPr>
          <w:rFonts w:hint="default" w:ascii="Times New Roman" w:hAnsi="Times New Roman" w:eastAsia="微软雅黑" w:cs="Times New Roman"/>
          <w:sz w:val="20"/>
          <w:lang w:eastAsia="zh-CN"/>
        </w:rPr>
        <w:sectPr>
          <w:headerReference r:id="rId3" w:type="default"/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</w:p>
    <w:p w14:paraId="1DC2A2DF">
      <w:pPr>
        <w:jc w:val="center"/>
        <w:rPr>
          <w:rFonts w:ascii="Times New Roman" w:hAnsi="Times New Roman" w:eastAsia="微软雅黑" w:cs="Times New Roman"/>
          <w:b/>
          <w:color w:val="0083C3"/>
          <w:sz w:val="52"/>
          <w:szCs w:val="52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0083C3"/>
          <w:sz w:val="56"/>
          <w:szCs w:val="56"/>
          <w:lang w:eastAsia="zh-CN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props3d w14:extrusionH="0" w14:contourW="0" w14:prstMaterial="clear"/>
        </w:rPr>
        <w:t>目录</w:t>
      </w:r>
    </w:p>
    <w:p w14:paraId="612A3E17">
      <w:pPr>
        <w:jc w:val="center"/>
        <w:rPr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sz w:val="36"/>
          <w:szCs w:val="36"/>
          <w:lang w:eastAsia="zh-CN"/>
        </w:rPr>
        <w:t>Content</w:t>
      </w:r>
    </w:p>
    <w:p w14:paraId="6FF996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080" w:firstLineChars="300"/>
        <w:jc w:val="center"/>
        <w:textAlignment w:val="auto"/>
        <w:rPr>
          <w:rFonts w:hint="default" w:ascii="Times New Roman" w:hAnsi="Times New Roman" w:eastAsia="微软雅黑" w:cs="Times New Roman"/>
          <w:color w:val="auto"/>
          <w:sz w:val="36"/>
          <w:szCs w:val="36"/>
          <w:lang w:val="en-US" w:eastAsia="zh-CN"/>
        </w:rPr>
      </w:pPr>
    </w:p>
    <w:sdt>
      <w:sdtPr>
        <w:rPr>
          <w:rFonts w:hint="default" w:ascii="Times New Roman" w:hAnsi="Times New Roman" w:eastAsia="微软雅黑" w:cs="Times New Roman"/>
          <w:sz w:val="21"/>
        </w:rPr>
        <w:id w:val="147459207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微软雅黑" w:cs="Times New Roman"/>
          <w:b/>
          <w:sz w:val="22"/>
          <w:szCs w:val="24"/>
          <w:lang w:eastAsia="zh-CN"/>
        </w:rPr>
      </w:sdtEndPr>
      <w:sdtContent>
        <w:p w14:paraId="3515BE27">
          <w:pPr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b/>
              <w:sz w:val="22"/>
              <w:szCs w:val="24"/>
              <w:lang w:val="en-US" w:eastAsia="zh-CN" w:bidi="ar-SA"/>
            </w:rPr>
          </w:pP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begin"/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instrText xml:space="preserve">TOC \o "1-2" \h \u </w:instrText>
          </w:r>
          <w:r>
            <w:rPr>
              <w:rFonts w:hint="default" w:ascii="Times New Roman" w:hAnsi="Times New Roman" w:eastAsia="微软雅黑" w:cs="Times New Roman"/>
              <w:sz w:val="24"/>
              <w:szCs w:val="24"/>
            </w:rPr>
            <w:fldChar w:fldCharType="separate"/>
          </w:r>
        </w:p>
        <w:p w14:paraId="2CDCA324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_Toc13884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样本信息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_Toc13884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86F5B93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_Toc7739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</w:t>
          </w:r>
          <w:r>
            <w:rPr>
              <w:rStyle w:val="18"/>
              <w:rFonts w:hint="eastAsia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项目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_Toc7739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6BB6514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_Toc11978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检测图谱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_Toc11978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1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43F6F61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_Toc22697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检测结果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_Toc22697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2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687A80B0">
          <w:pPr>
            <w:pStyle w:val="11"/>
            <w:tabs>
              <w:tab w:val="right" w:leader="dot" w:pos="9870"/>
            </w:tabs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</w:pP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HYPERLINK \l _Toc26836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参考资料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ab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begin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instrText xml:space="preserve"> PAGEREF _Toc26836 \h </w:instrTex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separate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t>3</w:t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  <w:r>
            <w:rPr>
              <w:rStyle w:val="18"/>
              <w:rFonts w:hint="default" w:ascii="Times New Roman" w:hAnsi="Times New Roman" w:eastAsia="微软雅黑" w:cs="微软雅黑"/>
              <w:b/>
              <w:bCs/>
              <w:color w:val="0083C3"/>
              <w:sz w:val="32"/>
              <w:szCs w:val="32"/>
              <w:lang w:val="en-US" w:eastAsia="zh-CN" w:bidi="ar-SA"/>
            </w:rPr>
            <w:fldChar w:fldCharType="end"/>
          </w:r>
        </w:p>
        <w:p w14:paraId="1C41F138">
          <w:pPr>
            <w:pStyle w:val="11"/>
            <w:keepNext w:val="0"/>
            <w:keepLines w:val="0"/>
            <w:pageBreakBefore w:val="0"/>
            <w:widowControl w:val="0"/>
            <w:tabs>
              <w:tab w:val="right" w:leader="dot" w:pos="9870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line="240" w:lineRule="auto"/>
            <w:ind w:left="0" w:leftChars="0"/>
            <w:jc w:val="both"/>
            <w:textAlignment w:val="auto"/>
            <w:rPr>
              <w:rFonts w:hint="default" w:ascii="Times New Roman" w:hAnsi="Times New Roman" w:eastAsia="微软雅黑" w:cs="Times New Roman"/>
              <w:sz w:val="24"/>
              <w:szCs w:val="24"/>
              <w:lang w:eastAsia="zh-CN"/>
            </w:rPr>
          </w:pPr>
          <w:r>
            <w:rPr>
              <w:rFonts w:hint="default" w:ascii="Times New Roman" w:hAnsi="Times New Roman" w:eastAsia="微软雅黑" w:cs="Times New Roman"/>
              <w:b/>
              <w:szCs w:val="24"/>
              <w:lang w:eastAsia="zh-CN"/>
            </w:rPr>
            <w:fldChar w:fldCharType="end"/>
          </w:r>
        </w:p>
      </w:sdtContent>
    </w:sdt>
    <w:p w14:paraId="7FC3671A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0" w:name="_Toc24178_WPSOffice_Level1"/>
      <w:bookmarkStart w:id="1" w:name="_Toc27500"/>
      <w:bookmarkStart w:id="2" w:name="_Toc13806"/>
      <w:bookmarkStart w:id="3" w:name="_Toc24397"/>
      <w:bookmarkStart w:id="4" w:name="_Toc30143_WPSOffice_Level1"/>
      <w:bookmarkStart w:id="5" w:name="_Toc21669"/>
      <w:bookmarkStart w:id="6" w:name="_Toc32054"/>
      <w:bookmarkStart w:id="7" w:name="_Toc21009_WPSOffice_Level1"/>
    </w:p>
    <w:p w14:paraId="18760491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sectPr>
          <w:headerReference r:id="rId4" w:type="default"/>
          <w:footerReference r:id="rId5" w:type="default"/>
          <w:pgSz w:w="11910" w:h="16840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equalWidth="0" w:num="1">
            <w:col w:w="9870"/>
          </w:cols>
          <w:docGrid w:linePitch="299" w:charSpace="0"/>
        </w:sectPr>
      </w:pPr>
    </w:p>
    <w:p w14:paraId="326EC80E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3884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8"/>
    </w:p>
    <w:tbl>
      <w:tblPr>
        <w:tblStyle w:val="14"/>
        <w:tblpPr w:leftFromText="180" w:rightFromText="180" w:vertAnchor="text" w:horzAnchor="margin" w:tblpXSpec="center" w:tblpY="11"/>
        <w:tblW w:w="10268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9"/>
        <w:gridCol w:w="3323"/>
        <w:gridCol w:w="3316"/>
      </w:tblGrid>
      <w:tr w14:paraId="5A6E30E5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2331D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312B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7C13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7A52821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AFA6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5586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B877C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376D494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C231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65B4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1D3AA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1F0DC3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62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97FF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5ADB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92DC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  <w:tr w14:paraId="3FC2F8D7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0268" w:type="dxa"/>
            <w:gridSpan w:val="3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8586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both"/>
              <w:textAlignment w:val="auto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</w:tr>
    </w:tbl>
    <w:p w14:paraId="1AE7D06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</w:p>
    <w:p w14:paraId="1F92C499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9" w:name="_Toc7739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</w:t>
      </w:r>
      <w:r>
        <w:rPr>
          <w:rFonts w:hint="eastAsia" w:ascii="Times New Roman" w:hAnsi="Times New Roman" w:eastAsia="微软雅黑" w:cs="Times New Roman"/>
          <w:color w:val="0083C3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项目</w:t>
      </w:r>
      <w:bookmarkEnd w:id="9"/>
    </w:p>
    <w:tbl>
      <w:tblPr>
        <w:tblStyle w:val="14"/>
        <w:tblpPr w:leftFromText="180" w:rightFromText="180" w:vertAnchor="text" w:horzAnchor="margin" w:tblpXSpec="center" w:tblpY="11"/>
        <w:tblW w:w="10213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74"/>
        <w:gridCol w:w="6639"/>
      </w:tblGrid>
      <w:tr w14:paraId="4EAD738A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632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2F17B8F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检测项目：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A94E92D">
            <w:pPr>
              <w:pStyle w:val="27"/>
              <w:spacing w:before="156" w:beforeLines="50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C-MET基因扩增检测</w:t>
            </w:r>
          </w:p>
        </w:tc>
      </w:tr>
      <w:tr w14:paraId="4CE53278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14FF2C6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检测方法：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7A2315B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荧光原位杂交（FISH）</w:t>
            </w:r>
          </w:p>
        </w:tc>
      </w:tr>
      <w:tr w14:paraId="369463D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60FF0D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1"/>
                <w:szCs w:val="21"/>
              </w:rPr>
              <w:t>质量控制：</w:t>
            </w: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1FFB9BCF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>肿瘤细胞占比：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.Tumor_cel_content }}</w:t>
            </w:r>
          </w:p>
        </w:tc>
      </w:tr>
      <w:tr w14:paraId="18E422A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09AAAF27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3E08C56F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对照信号：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  <w:tr w14:paraId="4DE25586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  <w:jc w:val="center"/>
        </w:trPr>
        <w:tc>
          <w:tcPr>
            <w:tcW w:w="3574" w:type="dxa"/>
            <w:vMerge w:val="continue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74FE2E15">
            <w:pPr>
              <w:pStyle w:val="27"/>
              <w:ind w:firstLine="0" w:firstLineChars="0"/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6639" w:type="dxa"/>
            <w:tcBorders>
              <w:tl2br w:val="nil"/>
              <w:tr2bl w:val="nil"/>
            </w:tcBorders>
            <w:shd w:val="clear" w:color="auto" w:fill="auto"/>
            <w:vAlign w:val="bottom"/>
          </w:tcPr>
          <w:p w14:paraId="695E7F77">
            <w:pPr>
              <w:jc w:val="both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sz w:val="21"/>
                <w:szCs w:val="21"/>
                <w:lang w:val="en-US" w:eastAsia="zh-CN"/>
              </w:rPr>
              <w:t>检测信号：</w:t>
            </w:r>
            <w:r>
              <w:rPr>
                <w:rStyle w:val="42"/>
                <w:rFonts w:hint="default" w:ascii="Times New Roman" w:hAnsi="Times New Roman" w:eastAsia="微软雅黑" w:cs="Times New Roman"/>
                <w:b w:val="0"/>
                <w:sz w:val="21"/>
                <w:szCs w:val="21"/>
              </w:rPr>
              <w:t>合格</w:t>
            </w:r>
          </w:p>
        </w:tc>
      </w:tr>
    </w:tbl>
    <w:p w14:paraId="3C869A89">
      <w:pPr>
        <w:tabs>
          <w:tab w:val="left" w:pos="589"/>
        </w:tabs>
        <w:ind w:left="76" w:hanging="76" w:hangingChars="76"/>
        <w:rPr>
          <w:rFonts w:hint="default" w:ascii="Times New Roman" w:hAnsi="Times New Roman" w:eastAsia="微软雅黑" w:cs="Times New Roman"/>
          <w:b/>
          <w:bCs/>
          <w:color w:val="000000"/>
          <w:sz w:val="10"/>
          <w:szCs w:val="10"/>
        </w:rPr>
      </w:pPr>
    </w:p>
    <w:p w14:paraId="406294B3">
      <w:pPr>
        <w:jc w:val="left"/>
        <w:rPr>
          <w:rFonts w:hint="default" w:ascii="Times New Roman" w:hAnsi="Times New Roman" w:eastAsia="微软雅黑" w:cs="Times New Roman"/>
          <w:color w:val="000000"/>
          <w:kern w:val="0"/>
          <w:sz w:val="16"/>
          <w:szCs w:val="16"/>
        </w:rPr>
      </w:pPr>
    </w:p>
    <w:p w14:paraId="3BC6D23D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0" w:name="_Toc11978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检测图谱</w:t>
      </w:r>
      <w:bookmarkEnd w:id="10"/>
    </w:p>
    <w:tbl>
      <w:tblPr>
        <w:tblStyle w:val="44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48"/>
      </w:tblGrid>
      <w:tr w14:paraId="3098C2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54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3C9F69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lang w:val="en-US" w:eastAsia="zh-CN"/>
              </w:rPr>
              <w:t>FISH</w:t>
            </w:r>
          </w:p>
        </w:tc>
      </w:tr>
      <w:tr w14:paraId="14B9A9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92" w:hRule="atLeast"/>
          <w:jc w:val="center"/>
        </w:trPr>
        <w:tc>
          <w:tcPr>
            <w:tcW w:w="10348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7687AB">
            <w:pPr>
              <w:jc w:val="center"/>
              <w:rPr>
                <w:rFonts w:hint="default" w:ascii="Times New Roman" w:hAnsi="Times New Roman" w:eastAsia="微软雅黑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met.met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_PIC | pdi(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232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,19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val="en-US" w:eastAsia="zh-CN"/>
              </w:rPr>
              <w:t>4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5D2EE4F6">
      <w:pP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default" w:ascii="Times New Roman" w:hAnsi="Times New Roman" w:eastAsia="微软雅黑" w:cs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br w:type="page"/>
      </w:r>
    </w:p>
    <w:p w14:paraId="4C35C3B5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1" w:name="_Toc22697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1"/>
    </w:p>
    <w:tbl>
      <w:tblPr>
        <w:tblStyle w:val="14"/>
        <w:tblpPr w:leftFromText="180" w:rightFromText="180" w:vertAnchor="text" w:horzAnchor="margin" w:tblpXSpec="center" w:tblpY="11"/>
        <w:tblW w:w="10242" w:type="dxa"/>
        <w:jc w:val="center"/>
        <w:tblBorders>
          <w:top w:val="single" w:color="0083C3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53"/>
        <w:gridCol w:w="2375"/>
        <w:gridCol w:w="2250"/>
        <w:gridCol w:w="3264"/>
      </w:tblGrid>
      <w:tr w14:paraId="50D816B0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1" w:hRule="atLeast"/>
          <w:jc w:val="center"/>
        </w:trPr>
        <w:tc>
          <w:tcPr>
            <w:tcW w:w="235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056565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检测项目</w:t>
            </w:r>
          </w:p>
        </w:tc>
        <w:tc>
          <w:tcPr>
            <w:tcW w:w="2375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17A2F0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检测方法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13FD0E">
            <w:pPr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检测数据</w:t>
            </w:r>
          </w:p>
        </w:tc>
        <w:tc>
          <w:tcPr>
            <w:tcW w:w="3264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116A73">
            <w:pPr>
              <w:jc w:val="center"/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18"/>
                <w:szCs w:val="18"/>
              </w:rPr>
              <w:t>检测结果</w:t>
            </w:r>
          </w:p>
        </w:tc>
      </w:tr>
      <w:tr w14:paraId="566483E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87CF272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C-MET 基因扩增</w:t>
            </w:r>
          </w:p>
        </w:tc>
        <w:tc>
          <w:tcPr>
            <w:tcW w:w="2375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6E0387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kern w:val="0"/>
                <w:sz w:val="21"/>
                <w:szCs w:val="21"/>
              </w:rPr>
              <w:t>荧光原位杂交（FISH）</w:t>
            </w: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2D1561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C-MET/CEP7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.her2_cep17 }}</w:t>
            </w:r>
          </w:p>
        </w:tc>
        <w:tc>
          <w:tcPr>
            <w:tcW w:w="3264" w:type="dxa"/>
            <w:vMerge w:val="restar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8412DF">
            <w:pPr>
              <w:pStyle w:val="47"/>
              <w:rPr>
                <w:rFonts w:hint="default" w:ascii="Times New Roman" w:hAnsi="Times New Roman" w:eastAsia="微软雅黑" w:cs="Times New Roman"/>
                <w:color w:val="FF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color w:val="auto"/>
                <w:kern w:val="0"/>
                <w:sz w:val="21"/>
                <w:szCs w:val="21"/>
                <w:lang w:val="en-US" w:eastAsia="zh-CN" w:bidi="ar-SA"/>
              </w:rPr>
              <w:t>met.detection }}</w:t>
            </w:r>
          </w:p>
        </w:tc>
      </w:tr>
      <w:tr w14:paraId="1BD5E543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9BF1E4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457362B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19206D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C-MET/Cell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.her2_cell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216011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5E3C54FB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6" w:hRule="atLeast"/>
          <w:jc w:val="center"/>
        </w:trPr>
        <w:tc>
          <w:tcPr>
            <w:tcW w:w="2353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AE7CCC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375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AA24F8">
            <w:pPr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</w:p>
        </w:tc>
        <w:tc>
          <w:tcPr>
            <w:tcW w:w="2250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C158430">
            <w:pPr>
              <w:pStyle w:val="46"/>
              <w:rPr>
                <w:rFonts w:hint="default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CEP7/Cell ={{</w:t>
            </w:r>
            <w:r>
              <w:rPr>
                <w:rFonts w:hint="default" w:ascii="Times New Roman" w:hAnsi="Times New Roman" w:eastAsia="微软雅黑" w:cs="Times New Roman"/>
                <w:b w:val="0"/>
                <w:bCs/>
                <w:sz w:val="21"/>
                <w:szCs w:val="21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  <w:lang w:val="en-US" w:eastAsia="zh-CN"/>
              </w:rPr>
              <w:t>met</w:t>
            </w:r>
            <w:r>
              <w:rPr>
                <w:rFonts w:hint="eastAsia" w:ascii="Times New Roman" w:hAnsi="Times New Roman" w:eastAsia="微软雅黑" w:cs="Times New Roman"/>
                <w:b w:val="0"/>
                <w:bCs/>
                <w:sz w:val="21"/>
                <w:szCs w:val="21"/>
              </w:rPr>
              <w:t>.cep17_cell }}</w:t>
            </w:r>
          </w:p>
        </w:tc>
        <w:tc>
          <w:tcPr>
            <w:tcW w:w="3264" w:type="dxa"/>
            <w:vMerge w:val="continue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92DF69">
            <w:pPr>
              <w:pStyle w:val="46"/>
              <w:rPr>
                <w:rFonts w:hint="default" w:ascii="Times New Roman" w:hAnsi="Times New Roman" w:eastAsia="微软雅黑" w:cs="Times New Roman"/>
                <w:sz w:val="21"/>
                <w:szCs w:val="21"/>
              </w:rPr>
            </w:pPr>
          </w:p>
        </w:tc>
      </w:tr>
      <w:tr w14:paraId="76E62854">
        <w:tblPrEx>
          <w:tblBorders>
            <w:top w:val="single" w:color="0083C3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8" w:hRule="atLeast"/>
          <w:jc w:val="center"/>
        </w:trPr>
        <w:tc>
          <w:tcPr>
            <w:tcW w:w="10242" w:type="dxa"/>
            <w:gridSpan w:val="4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625B34">
            <w:pPr>
              <w:adjustRightInd w:val="0"/>
              <w:snapToGrid w:val="0"/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kern w:val="0"/>
                <w:sz w:val="21"/>
                <w:szCs w:val="21"/>
              </w:rPr>
              <w:t>判读标准：</w:t>
            </w:r>
          </w:p>
          <w:p w14:paraId="73BFF15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/CEP7≥2.0              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                                                      </w:t>
            </w:r>
          </w:p>
          <w:p w14:paraId="76C2905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 xml:space="preserve">C-MET /CEP7&lt;2.0，c-MET /Cell≥5              </w:t>
            </w:r>
            <w:r>
              <w:rPr>
                <w:rFonts w:hint="default" w:ascii="Times New Roman" w:hAnsi="Times New Roman" w:eastAsia="微软雅黑" w:cs="Times New Roman"/>
                <w:bCs/>
                <w:color w:val="FF0000"/>
                <w:sz w:val="21"/>
                <w:szCs w:val="21"/>
              </w:rPr>
              <w:t>阳性</w:t>
            </w:r>
          </w:p>
          <w:p w14:paraId="33B64F6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400" w:lineRule="exact"/>
              <w:ind w:left="0" w:leftChars="0" w:firstLine="420" w:firstLineChars="200"/>
              <w:jc w:val="both"/>
              <w:textAlignment w:val="auto"/>
              <w:rPr>
                <w:rFonts w:hint="default" w:ascii="Times New Roman" w:hAnsi="Times New Roman" w:eastAsia="微软雅黑" w:cs="Times New Roman"/>
                <w:spacing w:val="5"/>
                <w:kern w:val="0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21"/>
                <w:szCs w:val="21"/>
              </w:rPr>
              <w:t>C-MET /CEP7&lt;2.0,  c-MET /Cell&lt;5             阴性</w:t>
            </w:r>
          </w:p>
        </w:tc>
      </w:tr>
    </w:tbl>
    <w:p w14:paraId="23429D68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  <w:lang w:val="en-US" w:eastAsia="zh-CN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结果提示：</w:t>
      </w:r>
      <w:r>
        <w:rPr>
          <w:rFonts w:hint="eastAsia" w:ascii="Times New Roman" w:hAnsi="Times New Roman" w:eastAsia="微软雅黑" w:cs="Times New Roman"/>
          <w:lang w:val="en-US" w:eastAsia="zh-CN"/>
        </w:rPr>
        <w:t>{{ met.result }}</w:t>
      </w:r>
    </w:p>
    <w:p w14:paraId="35E88D23">
      <w:pPr>
        <w:autoSpaceDE w:val="0"/>
        <w:autoSpaceDN w:val="0"/>
        <w:adjustRightInd w:val="0"/>
        <w:jc w:val="left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  <w:t>备注：</w:t>
      </w:r>
    </w:p>
    <w:p w14:paraId="1C165CF3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分子病理检测结果与样本的收集、处理及核酸质量等相关。本报告仅针对本次检测样本。</w:t>
      </w:r>
    </w:p>
    <w:p w14:paraId="2F93174C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 w:val="0"/>
        <w:autoSpaceDN w:val="0"/>
        <w:bidi w:val="0"/>
        <w:adjustRightInd w:val="0"/>
        <w:snapToGrid/>
        <w:spacing w:line="320" w:lineRule="exact"/>
        <w:ind w:left="0" w:leftChars="0" w:firstLine="403" w:firstLineChars="0"/>
        <w:jc w:val="left"/>
        <w:textAlignment w:val="auto"/>
        <w:rPr>
          <w:rFonts w:hint="default" w:ascii="Times New Roman" w:hAnsi="Times New Roman" w:eastAsia="微软雅黑" w:cs="Times New Roman"/>
          <w:b/>
          <w:color w:val="000000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b w:val="0"/>
          <w:bCs/>
          <w:color w:val="000000"/>
          <w:kern w:val="0"/>
          <w:sz w:val="18"/>
          <w:szCs w:val="18"/>
        </w:rPr>
        <w:t>分子病理检测结果为阴性，不排除样本质量、未知基因异常及极低丰度突变等原因。</w:t>
      </w:r>
    </w:p>
    <w:tbl>
      <w:tblPr>
        <w:tblStyle w:val="53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145CE5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711C6FEC">
            <w:pPr>
              <w:adjustRightInd w:val="0"/>
              <w:jc w:val="both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96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1861970B">
            <w:pPr>
              <w:adjustRightInd w:val="0"/>
              <w:jc w:val="both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</w:p>
        </w:tc>
        <w:tc>
          <w:tcPr>
            <w:tcW w:w="2223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46EE2FA2">
            <w:pPr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3118" w:type="dxa"/>
            <w:tcBorders>
              <w:top w:val="nil"/>
              <w:left w:val="nil"/>
              <w:bottom w:val="single" w:color="0083C3" w:sz="12" w:space="0"/>
              <w:right w:val="nil"/>
            </w:tcBorders>
            <w:vAlign w:val="bottom"/>
          </w:tcPr>
          <w:p w14:paraId="35394C65">
            <w:pPr>
              <w:widowControl w:val="0"/>
              <w:adjustRightInd w:val="0"/>
              <w:jc w:val="right"/>
              <w:rPr>
                <w:rFonts w:ascii="Calibri" w:hAnsi="Calibri" w:eastAsia="宋体" w:cs="Arial"/>
                <w:b/>
                <w:color w:val="000000"/>
                <w:sz w:val="16"/>
                <w:szCs w:val="16"/>
                <w:lang w:val="en-US" w:eastAsia="en-US" w:bidi="ar-SA"/>
              </w:rPr>
            </w:pPr>
          </w:p>
        </w:tc>
      </w:tr>
      <w:tr w14:paraId="51E4DA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0083C3" w:sz="12" w:space="0"/>
              <w:left w:val="nil"/>
              <w:bottom w:val="nil"/>
              <w:right w:val="nil"/>
            </w:tcBorders>
          </w:tcPr>
          <w:p w14:paraId="4153951F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2EC43626">
      <w:pPr>
        <w:rPr>
          <w:rFonts w:hint="default" w:ascii="Times New Roman" w:hAnsi="Times New Roman" w:eastAsia="微软雅黑" w:cs="Times New Roman"/>
        </w:rPr>
      </w:pP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2D5D7D9C">
      <w:pPr>
        <w:pStyle w:val="2"/>
        <w:numPr>
          <w:ilvl w:val="-1"/>
          <w:numId w:val="0"/>
        </w:numPr>
        <w:ind w:left="0" w:firstLine="0"/>
        <w:jc w:val="left"/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26836"/>
      <w:r>
        <w:rPr>
          <w:rFonts w:hint="default" w:ascii="Times New Roman" w:hAnsi="Times New Roman" w:eastAsia="微软雅黑" w:cs="Times New Roman"/>
          <w:color w:val="0083C3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参考资料</w:t>
      </w:r>
      <w:bookmarkEnd w:id="12"/>
    </w:p>
    <w:p w14:paraId="09E206C6">
      <w:pPr>
        <w:numPr>
          <w:ilvl w:val="0"/>
          <w:numId w:val="8"/>
        </w:numPr>
        <w:bidi w:val="0"/>
        <w:ind w:left="0" w:leftChars="0" w:firstLine="0" w:firstLineChars="0"/>
        <w:jc w:val="both"/>
        <w:rPr>
          <w:rFonts w:hint="default" w:ascii="Times New Roman" w:hAnsi="Times New Roman" w:eastAsia="微软雅黑" w:cs="Times New Roman"/>
          <w:b/>
          <w:bCs/>
          <w:sz w:val="21"/>
          <w:szCs w:val="21"/>
        </w:rPr>
      </w:pPr>
      <w:r>
        <w:rPr>
          <w:rFonts w:hint="default" w:ascii="Times New Roman" w:hAnsi="Times New Roman" w:eastAsia="微软雅黑" w:cs="Times New Roman"/>
          <w:b/>
          <w:bCs/>
          <w:sz w:val="21"/>
          <w:szCs w:val="21"/>
        </w:rPr>
        <w:t>MET 基因扩增检测</w:t>
      </w:r>
    </w:p>
    <w:p w14:paraId="40321F00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原癌基因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val="en-US" w:eastAsia="zh-CN"/>
        </w:rPr>
        <w:t>MET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位于人类第7号染色体7q31上，编码MET酪氨酸激酶。正常的生理条件下，MET酪氨酸激酶受体及其配体HGF（肝细胞生长因子）显著影响并控制组织内环境稳定。MET基因的突变类型有3种，分别是MET外显子14跳跃突变（1%~3%）、MET原发扩增（1%~5%）以及罕见的MET融合突变（＜1%）。</w:t>
      </w:r>
    </w:p>
    <w:p w14:paraId="0AABE197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kern w:val="0"/>
          <w:sz w:val="21"/>
          <w:szCs w:val="21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MET 常发生的变异主要包括14 号外显子跳跃突变，NCCN指南推荐克唑替尼、卡帕替尼用于治疗此类突变的非小细胞肺癌。MET拷贝数增加是EGFR抑制剂的重要抗药机制之一</w:t>
      </w:r>
      <w:r>
        <w:rPr>
          <w:rFonts w:hint="eastAsia" w:ascii="Times New Roman" w:hAnsi="Times New Roman" w:eastAsia="微软雅黑" w:cs="Times New Roman"/>
          <w:kern w:val="0"/>
          <w:sz w:val="21"/>
          <w:szCs w:val="21"/>
          <w:lang w:eastAsia="zh-CN"/>
        </w:rPr>
        <w:t>，</w:t>
      </w: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对此类耐药患者可考虑采取MET抑制剂与EGFR抑制剂靶向联合治疗，NCCN指南推荐克唑替尼。</w:t>
      </w:r>
    </w:p>
    <w:p w14:paraId="2D322340">
      <w:pPr>
        <w:autoSpaceDE w:val="0"/>
        <w:autoSpaceDN w:val="0"/>
        <w:adjustRightInd w:val="0"/>
        <w:snapToGrid w:val="0"/>
        <w:spacing w:line="360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kern w:val="0"/>
        </w:rPr>
      </w:pPr>
      <w:r>
        <w:rPr>
          <w:rFonts w:hint="default" w:ascii="Times New Roman" w:hAnsi="Times New Roman" w:eastAsia="微软雅黑" w:cs="Times New Roman"/>
          <w:kern w:val="0"/>
          <w:sz w:val="21"/>
          <w:szCs w:val="21"/>
        </w:rPr>
        <w:t>近年来，以MET激酶为靶标开发药物已经成为抗肿瘤治疗的重要方向。针对MET所开发的分子靶向药物主要分三类：（1）MET和HGF的生物拮抗剂：与MET/HGF结合，但是不激活其作用，进而起到拮抗的作用；（2）MET和HGF抗体：与MET/HGF结合后阻止其发挥作用；（3）小分子MET抑制剂：通过阻断酪氨酸磷酸化来阻止信号通路，进而抑制MET激酶作用。</w:t>
      </w:r>
      <w:r>
        <w:rPr>
          <w:rFonts w:hint="default" w:ascii="Times New Roman" w:hAnsi="Times New Roman" w:eastAsia="宋体" w:cs="Times New Roman"/>
          <w:color w:val="000000"/>
          <w:kern w:val="0"/>
          <w:sz w:val="21"/>
          <w:szCs w:val="21"/>
          <w:lang w:val="en-US" w:eastAsia="zh-CN" w:bidi="ar"/>
        </w:rPr>
        <w:br w:type="page"/>
      </w:r>
    </w:p>
    <w:p w14:paraId="0CCE3577">
      <w:pPr>
        <w:numPr>
          <w:ilvl w:val="0"/>
          <w:numId w:val="8"/>
        </w:numPr>
        <w:adjustRightInd w:val="0"/>
        <w:snapToGrid w:val="0"/>
        <w:spacing w:line="360" w:lineRule="auto"/>
        <w:ind w:left="0" w:leftChars="0" w:firstLine="0" w:firstLineChars="0"/>
        <w:jc w:val="left"/>
        <w:rPr>
          <w:rFonts w:hint="default" w:ascii="Times New Roman" w:hAnsi="Times New Roman" w:eastAsia="微软雅黑" w:cs="Times New Roman"/>
          <w:b/>
          <w:kern w:val="0"/>
          <w:szCs w:val="21"/>
        </w:rPr>
      </w:pPr>
      <w:r>
        <w:rPr>
          <w:rFonts w:hint="default" w:ascii="Times New Roman" w:hAnsi="Times New Roman" w:eastAsia="微软雅黑" w:cs="Times New Roman"/>
          <w:b/>
          <w:kern w:val="0"/>
          <w:szCs w:val="21"/>
        </w:rPr>
        <w:t>参考文献</w:t>
      </w:r>
    </w:p>
    <w:bookmarkEnd w:id="0"/>
    <w:bookmarkEnd w:id="1"/>
    <w:bookmarkEnd w:id="2"/>
    <w:bookmarkEnd w:id="3"/>
    <w:bookmarkEnd w:id="4"/>
    <w:bookmarkEnd w:id="5"/>
    <w:bookmarkEnd w:id="6"/>
    <w:bookmarkEnd w:id="7"/>
    <w:p w14:paraId="1CA71CD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Frampton, G. M., Ali, S. M., Rosenzweig, M., Chmielecki, J., Lu, X., Bauer, T. M., Akimov, M., Bufill, J. A., Lee, C., Jentz, D.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 xml:space="preserve">, et al. 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(2015). Activation of MET via diverse exon 14 splicing alterations occurs in multiple tumor types and confers clinical sensitivity to MET inhibitors.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850-859. </w:t>
      </w:r>
    </w:p>
    <w:p w14:paraId="0AC6C525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Paik, P. K., Drilon, A., Fan, P. D., Yu, H., Rekhtman, N., Ginsberg, M. S., Borsu, L., Schultz, N., Berger, M. F., Rudin, C. M., and Ladanyi, M. (2015). Response to MET inhibitors in patients with stage IV lung adenocarcinomas harboring MET mutations causing exon 14 skipping. Cancer discovery </w:t>
      </w:r>
      <w:r>
        <w:rPr>
          <w:rFonts w:hint="default" w:ascii="Times New Roman" w:hAnsi="Times New Roman" w:eastAsia="微软雅黑" w:cs="Times New Roman"/>
          <w:i/>
          <w:iCs/>
          <w:color w:val="000000"/>
          <w:kern w:val="0"/>
          <w:sz w:val="21"/>
          <w:szCs w:val="21"/>
          <w:lang w:val="en-US" w:eastAsia="zh-CN" w:bidi="ar"/>
        </w:rPr>
        <w:t>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, 842-849. </w:t>
      </w:r>
    </w:p>
    <w:p w14:paraId="7CC21EB6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Sanghui Park, Yoon-La Choi.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et al.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>(2012). High MET copy number and MET overexpression: poor outcome in non-small cell lung cancer patients Histol Histopathol.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 xml:space="preserve">2, 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197-207. </w:t>
      </w:r>
    </w:p>
    <w:p w14:paraId="4597DC5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Dimou A, Non L, Chae YK, Tester WJ, Syrigos KN.MET gene copy number predicts worse overall survival in patients with non-small cell lung cancer (NSCLC); a systematic review and meta-analysis. (2012).PLoS One. </w:t>
      </w:r>
      <w:r>
        <w:rPr>
          <w:rFonts w:hint="default" w:ascii="Times New Roman" w:hAnsi="Times New Roman" w:eastAsia="微软雅黑" w:cs="Times New Roman"/>
          <w:i/>
          <w:iCs/>
          <w:color w:val="212121"/>
          <w:kern w:val="0"/>
          <w:sz w:val="21"/>
          <w:szCs w:val="21"/>
          <w:lang w:val="en-US" w:eastAsia="zh-CN" w:bidi="ar"/>
        </w:rPr>
        <w:t>9,</w:t>
      </w:r>
      <w:r>
        <w:rPr>
          <w:rFonts w:hint="default" w:ascii="Times New Roman" w:hAnsi="Times New Roman" w:eastAsia="微软雅黑" w:cs="Times New Roman"/>
          <w:color w:val="212121"/>
          <w:kern w:val="0"/>
          <w:sz w:val="21"/>
          <w:szCs w:val="21"/>
          <w:lang w:val="en-US" w:eastAsia="zh-CN" w:bidi="ar"/>
        </w:rPr>
        <w:t xml:space="preserve">e107677. </w:t>
      </w:r>
    </w:p>
    <w:p w14:paraId="36A0D529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Ou SH, Kwak EL, Siwak-Tapp C, et al. Activity of crizotinib (PF02341066), a dual mesenchymal-epithelial transition (MET) and anaplastic lymphoma kinase (ALK) inhibitor, in a non-small cell lung cancer patient with de novo MET amplification. J Thorac Oncol 2011;6:942-946. </w:t>
      </w:r>
    </w:p>
    <w:p w14:paraId="35AEC55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Camidge RD, Ou S-HI, Shapiro G, et al. Efficacy and safety of crizotinib in patients with advanced c-MET-amplified non-small cell lung cancer. J Clin Oncol 2014;32(Suppl 5): Abstract 8001. </w:t>
      </w:r>
    </w:p>
    <w:p w14:paraId="2AC0C43D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Wolf J, Seto T, Han J-Y, et al. Capmatinib (INC280) in METΔex14-mutated advanced non-small cell lung cancer (NSCLC): Efficacy data from the phase II GEOMETRY mono-1 study [abstract]. J Clin Oncol 2019;37: Abstract 9004. </w:t>
      </w:r>
    </w:p>
    <w:p w14:paraId="62F77D51">
      <w:pPr>
        <w:keepNext w:val="0"/>
        <w:keepLines w:val="0"/>
        <w:pageBreakBefore w:val="0"/>
        <w:widowControl/>
        <w:numPr>
          <w:ilvl w:val="0"/>
          <w:numId w:val="9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80" w:lineRule="exact"/>
        <w:ind w:left="0" w:leftChars="0" w:firstLine="425" w:firstLineChars="0"/>
        <w:jc w:val="both"/>
        <w:textAlignment w:val="auto"/>
        <w:rPr>
          <w:rFonts w:hint="default"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NCCN Clinical Practice Guidelines in Oncology</w:t>
      </w:r>
      <w:r>
        <w:rPr>
          <w:rFonts w:hint="eastAsia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 xml:space="preserve"> 2025</w:t>
      </w:r>
      <w:r>
        <w:rPr>
          <w:rFonts w:hint="default" w:ascii="Times New Roman" w:hAnsi="Times New Roman" w:eastAsia="微软雅黑" w:cs="Times New Roman"/>
          <w:color w:val="000000"/>
          <w:kern w:val="0"/>
          <w:sz w:val="21"/>
          <w:szCs w:val="21"/>
          <w:lang w:val="en-US" w:eastAsia="zh-CN" w:bidi="ar"/>
        </w:rPr>
        <w:t>.</w:t>
      </w:r>
    </w:p>
    <w:p w14:paraId="50674D9C">
      <w:pPr>
        <w:pStyle w:val="13"/>
        <w:widowControl/>
        <w:rPr>
          <w:rFonts w:hint="default" w:ascii="Times New Roman" w:hAnsi="Times New Roman" w:eastAsia="等线"/>
          <w:sz w:val="22"/>
          <w:lang w:eastAsia="zh-CN"/>
        </w:rPr>
      </w:pPr>
    </w:p>
    <w:sectPr>
      <w:headerReference r:id="rId6" w:type="default"/>
      <w:footerReference r:id="rId7" w:type="default"/>
      <w:pgSz w:w="11906" w:h="16838"/>
      <w:pgMar w:top="850" w:right="850" w:bottom="850" w:left="850" w:header="851" w:footer="397" w:gutter="0"/>
      <w:pgNumType w:fmt="decimal"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F0AD89B">
    <w:pPr>
      <w:pStyle w:val="9"/>
      <w:tabs>
        <w:tab w:val="center" w:pos="4935"/>
        <w:tab w:val="clear" w:pos="4153"/>
      </w:tabs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-400685</wp:posOffset>
              </wp:positionH>
              <wp:positionV relativeFrom="paragraph">
                <wp:posOffset>1275715</wp:posOffset>
              </wp:positionV>
              <wp:extent cx="5884545" cy="372745"/>
              <wp:effectExtent l="0" t="0" r="0" b="0"/>
              <wp:wrapNone/>
              <wp:docPr id="24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884545" cy="37274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>
                        <a:innerShdw blurRad="63500" dist="50800">
                          <a:schemeClr val="bg1">
                            <a:lumMod val="50000"/>
                            <a:alpha val="50000"/>
                          </a:schemeClr>
                        </a:innerShdw>
                        <a:softEdge rad="12700"/>
                      </a:effec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47A0527">
                          <w:pPr>
                            <w:jc w:val="center"/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网址：www.novogene.com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邮箱：service@novogene.com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 </w:t>
                          </w:r>
                          <w:r>
                            <w:rPr>
                              <w:rFonts w:hint="eastAsia" w:ascii="Times New Roman" w:hAnsi="Times New Roman" w:eastAsia="微软雅黑" w:cs="微软雅黑"/>
                              <w:b/>
                              <w:bCs/>
                              <w:color w:val="FFFFFF" w:themeColor="background1"/>
                              <w:sz w:val="18"/>
                              <w:szCs w:val="18"/>
                              <w:lang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 xml:space="preserve"> 电话：010-8283 7801</w:t>
                          </w:r>
                        </w:p>
                        <w:p w14:paraId="7057B32D">
                          <w:pPr>
                            <w:jc w:val="right"/>
                            <w:rPr>
                              <w:rFonts w:hint="default" w:ascii="微软雅黑" w:hAnsi="微软雅黑" w:eastAsia="微软雅黑" w:cs="微软雅黑"/>
                              <w:color w:val="808080" w:themeColor="text1" w:themeTint="80"/>
                              <w:sz w:val="24"/>
                              <w:szCs w:val="32"/>
                              <w:lang w:val="en-US" w:eastAsia="zh-CN"/>
                              <w14:textFill>
                                <w14:solidFill>
                                  <w14:schemeClr w14:val="tx1">
                                    <w14:lumMod w14:val="50000"/>
                                    <w14:lumOff w14:val="50000"/>
                                  </w14:schemeClr>
                                </w14:solidFill>
                              </w14:textFill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6" o:spid="_x0000_s1026" o:spt="202" type="#_x0000_t202" style="position:absolute;left:0pt;margin-left:-31.55pt;margin-top:100.45pt;height:29.35pt;width:463.35pt;z-index:251659264;mso-width-relative:page;mso-height-relative:page;" filled="f" stroked="f" coordsize="21600,21600" o:gfxdata="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">
              <v:fill on="f" focussize="0,0"/>
              <v:stroke on="f" weight="0.5pt"/>
              <v:imagedata o:title=""/>
              <o:lock v:ext="edit" aspectratio="f"/>
              <v:textbox>
                <w:txbxContent>
                  <w:p w14:paraId="147A0527">
                    <w:pPr>
                      <w:jc w:val="center"/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</w:pP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网址：www.novogene.com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邮箱：service@novogene.com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val="en-US"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 </w:t>
                    </w:r>
                    <w:r>
                      <w:rPr>
                        <w:rFonts w:hint="eastAsia" w:ascii="Times New Roman" w:hAnsi="Times New Roman" w:eastAsia="微软雅黑" w:cs="微软雅黑"/>
                        <w:b/>
                        <w:bCs/>
                        <w:color w:val="FFFFFF" w:themeColor="background1"/>
                        <w:sz w:val="18"/>
                        <w:szCs w:val="18"/>
                        <w:lang w:eastAsia="zh-CN"/>
                        <w14:textFill>
                          <w14:solidFill>
                            <w14:schemeClr w14:val="bg1"/>
                          </w14:solidFill>
                        </w14:textFill>
                      </w:rPr>
                      <w:t xml:space="preserve"> 电话：010-8283 7801</w:t>
                    </w:r>
                  </w:p>
                  <w:p w14:paraId="7057B32D">
                    <w:pPr>
                      <w:jc w:val="right"/>
                      <w:rPr>
                        <w:rFonts w:hint="default" w:ascii="微软雅黑" w:hAnsi="微软雅黑" w:eastAsia="微软雅黑" w:cs="微软雅黑"/>
                        <w:color w:val="808080" w:themeColor="text1" w:themeTint="80"/>
                        <w:sz w:val="24"/>
                        <w:szCs w:val="32"/>
                        <w:lang w:val="en-US" w:eastAsia="zh-CN"/>
                        <w14:textFill>
                          <w14:solidFill>
                            <w14:schemeClr w14:val="tx1">
                              <w14:lumMod w14:val="50000"/>
                              <w14:lumOff w14:val="50000"/>
                            </w14:schemeClr>
                          </w14:solidFill>
                        </w14:textFill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E6B66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posOffset>3225165</wp:posOffset>
              </wp:positionH>
              <wp:positionV relativeFrom="paragraph">
                <wp:posOffset>-61595</wp:posOffset>
              </wp:positionV>
              <wp:extent cx="1828800" cy="1828800"/>
              <wp:effectExtent l="0" t="0" r="0" b="0"/>
              <wp:wrapNone/>
              <wp:docPr id="16" name="文本框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FD93C35">
                          <w:pPr>
                            <w:pStyle w:val="9"/>
                          </w:pP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t>4</w:t>
                          </w:r>
                          <w:r>
                            <w:rPr>
                              <w:rFonts w:hint="default" w:ascii="Times New Roman" w:hAnsi="Times New Roman" w:cs="Times New Roma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253.95pt;margin-top:-4.85pt;height:144pt;width:144pt;mso-position-horizontal-relative:margin;mso-wrap-style:none;z-index:251660288;mso-width-relative:page;mso-height-relative:page;" filled="f" stroked="f" coordsize="21600,21600" o:gfxdata="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EmlQkbYAAAACgEAAA8AAAAAAAAAAQAgAAAAIgAAAGRycy9kb3ducmV2Lnht&#10;bFBLAQIUABQAAAAIAIdO4kDmU02ZMgIAAGMEAAAOAAAAAAAAAAEAIAAAACcBAABkcnMvZTJvRG9j&#10;LnhtbFBLBQYAAAAABgAGAFkBAADL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FD93C35">
                    <w:pPr>
                      <w:pStyle w:val="9"/>
                    </w:pPr>
                    <w:r>
                      <w:rPr>
                        <w:rFonts w:hint="default" w:ascii="Times New Roman" w:hAnsi="Times New Roman" w:cs="Times New Roman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</w:rPr>
                      <w:t>4</w:t>
                    </w:r>
                    <w:r>
                      <w:rPr>
                        <w:rFonts w:hint="default" w:ascii="Times New Roman" w:hAnsi="Times New Roman" w:cs="Times New Roma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FC2B45">
    <w:pPr>
      <w:pStyle w:val="10"/>
    </w:pPr>
    <w:r>
      <w:rPr>
        <w:sz w:val="18"/>
      </w:rPr>
      <w:pict>
        <v:shape id="PowerPlusWaterMarkObject291817" o:spid="_x0000_s2049" o:spt="136" type="#_x0000_t136" style="position:absolute;left:0pt;height:48.3pt;width:166.5pt;mso-position-horizontal:center;mso-position-horizontal-relative:margin;mso-position-vertical:center;mso-position-vertical-relative:margin;rotation:-2949120f;z-index:-251655168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785359">
    <w:pPr>
      <w:pStyle w:val="10"/>
      <w:jc w:val="right"/>
      <w:rPr>
        <w:lang w:eastAsia="zh-CN"/>
      </w:rPr>
    </w:pPr>
    <w:r>
      <w:rPr>
        <w:sz w:val="18"/>
      </w:rPr>
      <w:pict>
        <v:shape id="_x0000_s2050" o:spid="_x0000_s2050" o:spt="136" type="#_x0000_t136" style="position:absolute;left:0pt;height:48.3pt;width:166.5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0BB07CB">
    <w:pPr>
      <w:pStyle w:val="10"/>
      <w:jc w:val="right"/>
      <w:rPr>
        <w:lang w:eastAsia="zh-CN"/>
      </w:rPr>
    </w:pPr>
    <w:r>
      <w:rPr>
        <w:sz w:val="18"/>
      </w:rPr>
      <w:pict>
        <v:shape id="_x0000_s2051" o:spid="_x0000_s2051" o:spt="136" type="#_x0000_t136" style="position:absolute;left:0pt;height:48.3pt;width:166.5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v:path/>
          <v:fill on="t" opacity="32768f" focussize="0,0"/>
          <v:stroke on="f"/>
          <v:imagedata o:title=""/>
          <o:lock v:ext="edit" aspectratio="t"/>
          <v:textpath on="t" fitshape="t" fitpath="t" trim="t" xscale="f" string="{{ client }}" style="font-family:微软雅黑;font-size:48pt;v-same-letter-heights:f;v-text-align:center;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0A16165"/>
    <w:multiLevelType w:val="singleLevel"/>
    <w:tmpl w:val="C0A16165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1">
    <w:nsid w:val="C389BF59"/>
    <w:multiLevelType w:val="singleLevel"/>
    <w:tmpl w:val="C389BF5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B72D806"/>
    <w:multiLevelType w:val="singleLevel"/>
    <w:tmpl w:val="0B72D806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</w:rPr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8">
    <w:nsid w:val="7F0DB327"/>
    <w:multiLevelType w:val="singleLevel"/>
    <w:tmpl w:val="7F0DB327"/>
    <w:lvl w:ilvl="0" w:tentative="0">
      <w:start w:val="1"/>
      <w:numFmt w:val="decimal"/>
      <w:suff w:val="nothing"/>
      <w:lvlText w:val="%1．"/>
      <w:lvlJc w:val="left"/>
      <w:pPr>
        <w:ind w:left="0" w:firstLine="400"/>
      </w:pPr>
      <w:rPr>
        <w:rFonts w:hint="default"/>
        <w:b w:val="0"/>
        <w:bCs w:val="0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3"/>
  </w:num>
  <w:num w:numId="5">
    <w:abstractNumId w:val="4"/>
  </w:num>
  <w:num w:numId="6">
    <w:abstractNumId w:val="0"/>
  </w:num>
  <w:num w:numId="7">
    <w:abstractNumId w:val="8"/>
  </w:num>
  <w:num w:numId="8">
    <w:abstractNumId w:val="2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hideSpellingErrors/>
  <w:hideGrammaticalErrors/>
  <w:documentProtection w:enforcement="0"/>
  <w:defaultTabStop w:val="420"/>
  <w:drawingGridHorizontalSpacing w:val="220"/>
  <w:drawingGridVerticalSpacing w:val="157"/>
  <w:displayHorizontalDrawingGridEvery w:val="1"/>
  <w:displayVerticalDrawingGridEvery w:val="2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lOGUwYjNlOThkNTAxYjk5NjQ2Y2IzOGVkM2YwYTcifQ=="/>
  </w:docVars>
  <w:rsids>
    <w:rsidRoot w:val="00172A27"/>
    <w:rsid w:val="00036E5B"/>
    <w:rsid w:val="00052290"/>
    <w:rsid w:val="00081920"/>
    <w:rsid w:val="000D731E"/>
    <w:rsid w:val="001141D3"/>
    <w:rsid w:val="001222E6"/>
    <w:rsid w:val="00154460"/>
    <w:rsid w:val="00163124"/>
    <w:rsid w:val="00172A27"/>
    <w:rsid w:val="00177AF0"/>
    <w:rsid w:val="00197022"/>
    <w:rsid w:val="002017D7"/>
    <w:rsid w:val="00210690"/>
    <w:rsid w:val="002233EA"/>
    <w:rsid w:val="00276CD5"/>
    <w:rsid w:val="00286CBA"/>
    <w:rsid w:val="002D4647"/>
    <w:rsid w:val="002E12A2"/>
    <w:rsid w:val="002E7BF1"/>
    <w:rsid w:val="002F55B3"/>
    <w:rsid w:val="00330820"/>
    <w:rsid w:val="00341757"/>
    <w:rsid w:val="00384980"/>
    <w:rsid w:val="003C3ECA"/>
    <w:rsid w:val="003D21B2"/>
    <w:rsid w:val="003D2994"/>
    <w:rsid w:val="004A2A20"/>
    <w:rsid w:val="004F0D2F"/>
    <w:rsid w:val="0052321F"/>
    <w:rsid w:val="00530DEA"/>
    <w:rsid w:val="00537454"/>
    <w:rsid w:val="005828BC"/>
    <w:rsid w:val="00587FB6"/>
    <w:rsid w:val="005D6E7F"/>
    <w:rsid w:val="005F5F72"/>
    <w:rsid w:val="00601E73"/>
    <w:rsid w:val="006A31A2"/>
    <w:rsid w:val="006C251D"/>
    <w:rsid w:val="0073500A"/>
    <w:rsid w:val="007C3E24"/>
    <w:rsid w:val="007C75C2"/>
    <w:rsid w:val="007E782E"/>
    <w:rsid w:val="00833749"/>
    <w:rsid w:val="00852D20"/>
    <w:rsid w:val="008B2982"/>
    <w:rsid w:val="008D0329"/>
    <w:rsid w:val="00907638"/>
    <w:rsid w:val="00925228"/>
    <w:rsid w:val="009642B3"/>
    <w:rsid w:val="009A1962"/>
    <w:rsid w:val="009A5F18"/>
    <w:rsid w:val="009B30F9"/>
    <w:rsid w:val="009D520A"/>
    <w:rsid w:val="00A0169B"/>
    <w:rsid w:val="00A162B1"/>
    <w:rsid w:val="00A64FFB"/>
    <w:rsid w:val="00AE5DB4"/>
    <w:rsid w:val="00B01B75"/>
    <w:rsid w:val="00B0681C"/>
    <w:rsid w:val="00B8029D"/>
    <w:rsid w:val="00B93560"/>
    <w:rsid w:val="00BA69BC"/>
    <w:rsid w:val="00BA75BF"/>
    <w:rsid w:val="00BF3740"/>
    <w:rsid w:val="00C65D90"/>
    <w:rsid w:val="00C7340D"/>
    <w:rsid w:val="00C96B88"/>
    <w:rsid w:val="00D1791D"/>
    <w:rsid w:val="00D2107B"/>
    <w:rsid w:val="00D22BB0"/>
    <w:rsid w:val="00D33809"/>
    <w:rsid w:val="00D37694"/>
    <w:rsid w:val="00D40855"/>
    <w:rsid w:val="00D42537"/>
    <w:rsid w:val="00D730DF"/>
    <w:rsid w:val="00D97168"/>
    <w:rsid w:val="00DA2F2F"/>
    <w:rsid w:val="00DB3C5A"/>
    <w:rsid w:val="00DB610F"/>
    <w:rsid w:val="00E31BA8"/>
    <w:rsid w:val="00E6437B"/>
    <w:rsid w:val="00E90BC9"/>
    <w:rsid w:val="00E95FE1"/>
    <w:rsid w:val="00EF7DB4"/>
    <w:rsid w:val="00F25C1E"/>
    <w:rsid w:val="00F5027A"/>
    <w:rsid w:val="00F6571C"/>
    <w:rsid w:val="00FB4715"/>
    <w:rsid w:val="00FD2063"/>
    <w:rsid w:val="00FF7BB1"/>
    <w:rsid w:val="011A030A"/>
    <w:rsid w:val="011A0D8B"/>
    <w:rsid w:val="01A0337A"/>
    <w:rsid w:val="01C56903"/>
    <w:rsid w:val="022E17E8"/>
    <w:rsid w:val="02337A11"/>
    <w:rsid w:val="029E39F1"/>
    <w:rsid w:val="02CA5230"/>
    <w:rsid w:val="0329174C"/>
    <w:rsid w:val="033463D6"/>
    <w:rsid w:val="03567A42"/>
    <w:rsid w:val="035F23D0"/>
    <w:rsid w:val="03626BEB"/>
    <w:rsid w:val="038726D8"/>
    <w:rsid w:val="03AF089E"/>
    <w:rsid w:val="03C15E79"/>
    <w:rsid w:val="03E921F1"/>
    <w:rsid w:val="04791D69"/>
    <w:rsid w:val="04871837"/>
    <w:rsid w:val="04932CE9"/>
    <w:rsid w:val="04A167FA"/>
    <w:rsid w:val="04BD1641"/>
    <w:rsid w:val="04C17114"/>
    <w:rsid w:val="05815BFE"/>
    <w:rsid w:val="05887898"/>
    <w:rsid w:val="058C0892"/>
    <w:rsid w:val="05F23D13"/>
    <w:rsid w:val="06A61E8D"/>
    <w:rsid w:val="06E36A2C"/>
    <w:rsid w:val="06EB7F4D"/>
    <w:rsid w:val="06F67704"/>
    <w:rsid w:val="074043CC"/>
    <w:rsid w:val="07AB34E7"/>
    <w:rsid w:val="07D36A00"/>
    <w:rsid w:val="07DB59EB"/>
    <w:rsid w:val="07F15849"/>
    <w:rsid w:val="08337B1F"/>
    <w:rsid w:val="083F50A2"/>
    <w:rsid w:val="088D7FF0"/>
    <w:rsid w:val="08D31BFA"/>
    <w:rsid w:val="095D32C1"/>
    <w:rsid w:val="09705B33"/>
    <w:rsid w:val="099512B1"/>
    <w:rsid w:val="09FF5FCE"/>
    <w:rsid w:val="0A043ABA"/>
    <w:rsid w:val="0A337BEA"/>
    <w:rsid w:val="0A757891"/>
    <w:rsid w:val="0ADA7F11"/>
    <w:rsid w:val="0AEC09F3"/>
    <w:rsid w:val="0C1768CC"/>
    <w:rsid w:val="0C3A0C95"/>
    <w:rsid w:val="0C3E5385"/>
    <w:rsid w:val="0C96240B"/>
    <w:rsid w:val="0D055CE8"/>
    <w:rsid w:val="0D0E2E15"/>
    <w:rsid w:val="0D5374B9"/>
    <w:rsid w:val="0D877621"/>
    <w:rsid w:val="0D8D61C7"/>
    <w:rsid w:val="0D9819F1"/>
    <w:rsid w:val="0DF02F5A"/>
    <w:rsid w:val="0E11445D"/>
    <w:rsid w:val="0E542351"/>
    <w:rsid w:val="0E632099"/>
    <w:rsid w:val="0EBF2A43"/>
    <w:rsid w:val="0EC91129"/>
    <w:rsid w:val="0ED843CC"/>
    <w:rsid w:val="0F1A5CDE"/>
    <w:rsid w:val="0F1B299B"/>
    <w:rsid w:val="0FB9297A"/>
    <w:rsid w:val="0FCB1589"/>
    <w:rsid w:val="0FEF6595"/>
    <w:rsid w:val="0FF26B15"/>
    <w:rsid w:val="0FFE1C1F"/>
    <w:rsid w:val="100920B1"/>
    <w:rsid w:val="1044769D"/>
    <w:rsid w:val="10A519AE"/>
    <w:rsid w:val="11067689"/>
    <w:rsid w:val="110D3F98"/>
    <w:rsid w:val="12744159"/>
    <w:rsid w:val="12850E64"/>
    <w:rsid w:val="12963DA1"/>
    <w:rsid w:val="12F372F0"/>
    <w:rsid w:val="132612E4"/>
    <w:rsid w:val="13897526"/>
    <w:rsid w:val="13AB527B"/>
    <w:rsid w:val="147565B0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567E5A"/>
    <w:rsid w:val="15D73C77"/>
    <w:rsid w:val="165063E4"/>
    <w:rsid w:val="16A40310"/>
    <w:rsid w:val="16BD5BE8"/>
    <w:rsid w:val="16BF4E89"/>
    <w:rsid w:val="16E67B0D"/>
    <w:rsid w:val="16EF32B7"/>
    <w:rsid w:val="16F8465A"/>
    <w:rsid w:val="179E5A16"/>
    <w:rsid w:val="17EF172D"/>
    <w:rsid w:val="17EF6030"/>
    <w:rsid w:val="18036692"/>
    <w:rsid w:val="184F5A03"/>
    <w:rsid w:val="188B1EE6"/>
    <w:rsid w:val="188E10A8"/>
    <w:rsid w:val="18954C50"/>
    <w:rsid w:val="18A5002C"/>
    <w:rsid w:val="19437087"/>
    <w:rsid w:val="1969147D"/>
    <w:rsid w:val="199369D8"/>
    <w:rsid w:val="19C00606"/>
    <w:rsid w:val="1AEC0B6E"/>
    <w:rsid w:val="1B10343F"/>
    <w:rsid w:val="1B28649B"/>
    <w:rsid w:val="1BA36B7F"/>
    <w:rsid w:val="1BAD3E87"/>
    <w:rsid w:val="1C7A05D0"/>
    <w:rsid w:val="1C7E2CF4"/>
    <w:rsid w:val="1C98707F"/>
    <w:rsid w:val="1CCD19AC"/>
    <w:rsid w:val="1CFB3D7D"/>
    <w:rsid w:val="1D0B7646"/>
    <w:rsid w:val="1D103BE7"/>
    <w:rsid w:val="1D5D7143"/>
    <w:rsid w:val="1DB955BA"/>
    <w:rsid w:val="1E5B4AE9"/>
    <w:rsid w:val="1E5F5CBE"/>
    <w:rsid w:val="1E8474D2"/>
    <w:rsid w:val="1EAB0C6A"/>
    <w:rsid w:val="1EAF2912"/>
    <w:rsid w:val="1EEB2832"/>
    <w:rsid w:val="1F2B7CAE"/>
    <w:rsid w:val="1FB23A5A"/>
    <w:rsid w:val="1FC77337"/>
    <w:rsid w:val="20014799"/>
    <w:rsid w:val="20205A20"/>
    <w:rsid w:val="202D7F0F"/>
    <w:rsid w:val="20855B55"/>
    <w:rsid w:val="209432E5"/>
    <w:rsid w:val="20C205EB"/>
    <w:rsid w:val="20CA3A62"/>
    <w:rsid w:val="21491A1D"/>
    <w:rsid w:val="216F18A9"/>
    <w:rsid w:val="218960DE"/>
    <w:rsid w:val="21D55A39"/>
    <w:rsid w:val="22003639"/>
    <w:rsid w:val="22180203"/>
    <w:rsid w:val="228766DF"/>
    <w:rsid w:val="22A41FB0"/>
    <w:rsid w:val="22AB05F1"/>
    <w:rsid w:val="22BB36DF"/>
    <w:rsid w:val="22D11985"/>
    <w:rsid w:val="22D327D6"/>
    <w:rsid w:val="22D4409F"/>
    <w:rsid w:val="230A675E"/>
    <w:rsid w:val="232079E6"/>
    <w:rsid w:val="2322058C"/>
    <w:rsid w:val="235C2C2A"/>
    <w:rsid w:val="239301B8"/>
    <w:rsid w:val="23A44CA6"/>
    <w:rsid w:val="23AE4FF1"/>
    <w:rsid w:val="23DC4798"/>
    <w:rsid w:val="23FF1819"/>
    <w:rsid w:val="240007AE"/>
    <w:rsid w:val="243036BC"/>
    <w:rsid w:val="243D05CE"/>
    <w:rsid w:val="244D2216"/>
    <w:rsid w:val="250E3D96"/>
    <w:rsid w:val="25233303"/>
    <w:rsid w:val="253036C5"/>
    <w:rsid w:val="255C038A"/>
    <w:rsid w:val="256C4478"/>
    <w:rsid w:val="26393298"/>
    <w:rsid w:val="26976104"/>
    <w:rsid w:val="26FE539F"/>
    <w:rsid w:val="271A3FF4"/>
    <w:rsid w:val="271C165B"/>
    <w:rsid w:val="2786240A"/>
    <w:rsid w:val="27870460"/>
    <w:rsid w:val="280D4603"/>
    <w:rsid w:val="28855B91"/>
    <w:rsid w:val="28B63ACE"/>
    <w:rsid w:val="28B640D1"/>
    <w:rsid w:val="28B74238"/>
    <w:rsid w:val="28B83CA7"/>
    <w:rsid w:val="28D96631"/>
    <w:rsid w:val="28E502F9"/>
    <w:rsid w:val="28FF391E"/>
    <w:rsid w:val="290D27BA"/>
    <w:rsid w:val="292D0C40"/>
    <w:rsid w:val="29363F06"/>
    <w:rsid w:val="29476B15"/>
    <w:rsid w:val="296F5B95"/>
    <w:rsid w:val="29DE0525"/>
    <w:rsid w:val="29EF70C8"/>
    <w:rsid w:val="2A221D03"/>
    <w:rsid w:val="2A3716AB"/>
    <w:rsid w:val="2A51621C"/>
    <w:rsid w:val="2A9646DF"/>
    <w:rsid w:val="2ADE2A02"/>
    <w:rsid w:val="2B0025D7"/>
    <w:rsid w:val="2B154A52"/>
    <w:rsid w:val="2B485DBB"/>
    <w:rsid w:val="2B692B05"/>
    <w:rsid w:val="2B8C0A94"/>
    <w:rsid w:val="2BDE1876"/>
    <w:rsid w:val="2BF7758D"/>
    <w:rsid w:val="2C165FD1"/>
    <w:rsid w:val="2C180353"/>
    <w:rsid w:val="2C427C83"/>
    <w:rsid w:val="2CD31625"/>
    <w:rsid w:val="2D99461C"/>
    <w:rsid w:val="2E0C0EE9"/>
    <w:rsid w:val="2E2868F4"/>
    <w:rsid w:val="2E3D6CA4"/>
    <w:rsid w:val="2E7C3545"/>
    <w:rsid w:val="2EB35A8A"/>
    <w:rsid w:val="2EE63891"/>
    <w:rsid w:val="2F1809B2"/>
    <w:rsid w:val="2F28730D"/>
    <w:rsid w:val="2F311567"/>
    <w:rsid w:val="2F9768C8"/>
    <w:rsid w:val="2FF67B04"/>
    <w:rsid w:val="303F18CE"/>
    <w:rsid w:val="304642F6"/>
    <w:rsid w:val="304862D7"/>
    <w:rsid w:val="307F054F"/>
    <w:rsid w:val="30DA24F1"/>
    <w:rsid w:val="30E41C41"/>
    <w:rsid w:val="31033685"/>
    <w:rsid w:val="310959FE"/>
    <w:rsid w:val="3109732A"/>
    <w:rsid w:val="315E5833"/>
    <w:rsid w:val="31F97D80"/>
    <w:rsid w:val="32080EDC"/>
    <w:rsid w:val="323C7625"/>
    <w:rsid w:val="32AB7EAB"/>
    <w:rsid w:val="32B71D27"/>
    <w:rsid w:val="32DE07F1"/>
    <w:rsid w:val="32F01EBB"/>
    <w:rsid w:val="33323300"/>
    <w:rsid w:val="33725A73"/>
    <w:rsid w:val="338527AA"/>
    <w:rsid w:val="3395520D"/>
    <w:rsid w:val="33AE0711"/>
    <w:rsid w:val="33B80238"/>
    <w:rsid w:val="346D24B1"/>
    <w:rsid w:val="34777EA9"/>
    <w:rsid w:val="348573AD"/>
    <w:rsid w:val="351C7717"/>
    <w:rsid w:val="354B10C4"/>
    <w:rsid w:val="357E5409"/>
    <w:rsid w:val="35945D5F"/>
    <w:rsid w:val="35B3556B"/>
    <w:rsid w:val="35F5325E"/>
    <w:rsid w:val="360630CA"/>
    <w:rsid w:val="360A76FC"/>
    <w:rsid w:val="369C274E"/>
    <w:rsid w:val="36CF6774"/>
    <w:rsid w:val="36F37161"/>
    <w:rsid w:val="37092813"/>
    <w:rsid w:val="371E73E3"/>
    <w:rsid w:val="37E81DE8"/>
    <w:rsid w:val="3848012E"/>
    <w:rsid w:val="38A6010A"/>
    <w:rsid w:val="38E26DA6"/>
    <w:rsid w:val="39334160"/>
    <w:rsid w:val="39525C52"/>
    <w:rsid w:val="399A5E65"/>
    <w:rsid w:val="39A64D30"/>
    <w:rsid w:val="3A202424"/>
    <w:rsid w:val="3AEF4843"/>
    <w:rsid w:val="3AF460F5"/>
    <w:rsid w:val="3B0C44A5"/>
    <w:rsid w:val="3B6E4C22"/>
    <w:rsid w:val="3B721C7C"/>
    <w:rsid w:val="3B9B0105"/>
    <w:rsid w:val="3BEA5380"/>
    <w:rsid w:val="3C3F24CA"/>
    <w:rsid w:val="3C5D7D9D"/>
    <w:rsid w:val="3CC95781"/>
    <w:rsid w:val="3D1C54C3"/>
    <w:rsid w:val="3D5763E7"/>
    <w:rsid w:val="3D6C60E9"/>
    <w:rsid w:val="3D855C98"/>
    <w:rsid w:val="3DC8028C"/>
    <w:rsid w:val="3EC949BD"/>
    <w:rsid w:val="3F141D55"/>
    <w:rsid w:val="3F1D1FAD"/>
    <w:rsid w:val="3F484A69"/>
    <w:rsid w:val="3F4A5238"/>
    <w:rsid w:val="3FCB42E0"/>
    <w:rsid w:val="3FF2193A"/>
    <w:rsid w:val="40520467"/>
    <w:rsid w:val="405979F4"/>
    <w:rsid w:val="40895D14"/>
    <w:rsid w:val="409E0886"/>
    <w:rsid w:val="40BA2B58"/>
    <w:rsid w:val="40CD5E20"/>
    <w:rsid w:val="40F12755"/>
    <w:rsid w:val="415700E1"/>
    <w:rsid w:val="419377D3"/>
    <w:rsid w:val="41A24435"/>
    <w:rsid w:val="41C73588"/>
    <w:rsid w:val="41EC43CC"/>
    <w:rsid w:val="41FF695D"/>
    <w:rsid w:val="422B0E54"/>
    <w:rsid w:val="42300D9C"/>
    <w:rsid w:val="42D665BD"/>
    <w:rsid w:val="42F70CC1"/>
    <w:rsid w:val="43037B90"/>
    <w:rsid w:val="43370708"/>
    <w:rsid w:val="43821027"/>
    <w:rsid w:val="438A6A89"/>
    <w:rsid w:val="44C23006"/>
    <w:rsid w:val="45103EBB"/>
    <w:rsid w:val="452112A4"/>
    <w:rsid w:val="454A2BAB"/>
    <w:rsid w:val="456C3C66"/>
    <w:rsid w:val="459308E1"/>
    <w:rsid w:val="45A93012"/>
    <w:rsid w:val="45D4644E"/>
    <w:rsid w:val="46550A34"/>
    <w:rsid w:val="46B72EB2"/>
    <w:rsid w:val="477517FF"/>
    <w:rsid w:val="47A33F8A"/>
    <w:rsid w:val="480368AF"/>
    <w:rsid w:val="4811052D"/>
    <w:rsid w:val="48480CC1"/>
    <w:rsid w:val="488D69A4"/>
    <w:rsid w:val="489455D6"/>
    <w:rsid w:val="48C5225E"/>
    <w:rsid w:val="48C65C4C"/>
    <w:rsid w:val="48F33103"/>
    <w:rsid w:val="49463453"/>
    <w:rsid w:val="499E6F1D"/>
    <w:rsid w:val="49C56F37"/>
    <w:rsid w:val="49EB2377"/>
    <w:rsid w:val="4A1A1AFC"/>
    <w:rsid w:val="4A1C7F69"/>
    <w:rsid w:val="4A2048F5"/>
    <w:rsid w:val="4A4A7BE5"/>
    <w:rsid w:val="4A693618"/>
    <w:rsid w:val="4A7345CA"/>
    <w:rsid w:val="4A83553B"/>
    <w:rsid w:val="4AA36DBB"/>
    <w:rsid w:val="4AD97535"/>
    <w:rsid w:val="4B09298A"/>
    <w:rsid w:val="4B315A79"/>
    <w:rsid w:val="4BC14EAA"/>
    <w:rsid w:val="4BE42260"/>
    <w:rsid w:val="4C050246"/>
    <w:rsid w:val="4C0B1AE7"/>
    <w:rsid w:val="4C0F23A4"/>
    <w:rsid w:val="4C120763"/>
    <w:rsid w:val="4C190002"/>
    <w:rsid w:val="4C6263AC"/>
    <w:rsid w:val="4CBC4A3F"/>
    <w:rsid w:val="4CFC09E4"/>
    <w:rsid w:val="4D123B20"/>
    <w:rsid w:val="4D4E0B28"/>
    <w:rsid w:val="4D6A309D"/>
    <w:rsid w:val="4D8A3097"/>
    <w:rsid w:val="4D9E31C3"/>
    <w:rsid w:val="4DB6655A"/>
    <w:rsid w:val="4DC108F4"/>
    <w:rsid w:val="4E010F87"/>
    <w:rsid w:val="4E0176F5"/>
    <w:rsid w:val="4E414BB2"/>
    <w:rsid w:val="4ED24E8A"/>
    <w:rsid w:val="4ED75229"/>
    <w:rsid w:val="4ED81994"/>
    <w:rsid w:val="4F2C4F1E"/>
    <w:rsid w:val="4F5624CB"/>
    <w:rsid w:val="4F8A3F4D"/>
    <w:rsid w:val="4FB467F9"/>
    <w:rsid w:val="4FCB398E"/>
    <w:rsid w:val="4FD02F65"/>
    <w:rsid w:val="50B37ABB"/>
    <w:rsid w:val="510D07DF"/>
    <w:rsid w:val="516C72A2"/>
    <w:rsid w:val="51967B24"/>
    <w:rsid w:val="519B28E7"/>
    <w:rsid w:val="52594F0F"/>
    <w:rsid w:val="52832C8D"/>
    <w:rsid w:val="52DB3A4A"/>
    <w:rsid w:val="52E57CC3"/>
    <w:rsid w:val="5312550A"/>
    <w:rsid w:val="53667193"/>
    <w:rsid w:val="53BA6F17"/>
    <w:rsid w:val="53D1543B"/>
    <w:rsid w:val="53DE69BF"/>
    <w:rsid w:val="541A0F48"/>
    <w:rsid w:val="541C0D17"/>
    <w:rsid w:val="541E45C6"/>
    <w:rsid w:val="542A6641"/>
    <w:rsid w:val="543E18F6"/>
    <w:rsid w:val="544B130D"/>
    <w:rsid w:val="547738E5"/>
    <w:rsid w:val="54CF254E"/>
    <w:rsid w:val="54D44608"/>
    <w:rsid w:val="54D723E8"/>
    <w:rsid w:val="550721D5"/>
    <w:rsid w:val="55195EBF"/>
    <w:rsid w:val="55A47060"/>
    <w:rsid w:val="55AC636A"/>
    <w:rsid w:val="55C15CC7"/>
    <w:rsid w:val="55D83373"/>
    <w:rsid w:val="55F3376F"/>
    <w:rsid w:val="56021356"/>
    <w:rsid w:val="56111690"/>
    <w:rsid w:val="563648E8"/>
    <w:rsid w:val="56872CC7"/>
    <w:rsid w:val="56A650A5"/>
    <w:rsid w:val="56B967C0"/>
    <w:rsid w:val="56BE67A9"/>
    <w:rsid w:val="56EE7782"/>
    <w:rsid w:val="57345015"/>
    <w:rsid w:val="576B0D91"/>
    <w:rsid w:val="57830686"/>
    <w:rsid w:val="57A473D1"/>
    <w:rsid w:val="57C96345"/>
    <w:rsid w:val="57D92384"/>
    <w:rsid w:val="58020827"/>
    <w:rsid w:val="581808D2"/>
    <w:rsid w:val="58941028"/>
    <w:rsid w:val="58A10A12"/>
    <w:rsid w:val="58A44110"/>
    <w:rsid w:val="58AC6310"/>
    <w:rsid w:val="58DE21CC"/>
    <w:rsid w:val="58E6455C"/>
    <w:rsid w:val="5927169E"/>
    <w:rsid w:val="59404CA7"/>
    <w:rsid w:val="5A1E7F3D"/>
    <w:rsid w:val="5AA74F94"/>
    <w:rsid w:val="5B201627"/>
    <w:rsid w:val="5B2616E5"/>
    <w:rsid w:val="5B3A4C3E"/>
    <w:rsid w:val="5B884B96"/>
    <w:rsid w:val="5C702399"/>
    <w:rsid w:val="5D090FC9"/>
    <w:rsid w:val="5E450834"/>
    <w:rsid w:val="5EB2544D"/>
    <w:rsid w:val="5EB81CFC"/>
    <w:rsid w:val="5EB83F62"/>
    <w:rsid w:val="5F425685"/>
    <w:rsid w:val="5FA2526B"/>
    <w:rsid w:val="5FAA3C47"/>
    <w:rsid w:val="5FB850F5"/>
    <w:rsid w:val="5FB92779"/>
    <w:rsid w:val="5FEA2932"/>
    <w:rsid w:val="5FEF4361"/>
    <w:rsid w:val="5FF61953"/>
    <w:rsid w:val="600E54F4"/>
    <w:rsid w:val="607B75C7"/>
    <w:rsid w:val="60805044"/>
    <w:rsid w:val="60A827A3"/>
    <w:rsid w:val="60D51A59"/>
    <w:rsid w:val="60E82224"/>
    <w:rsid w:val="60F575C1"/>
    <w:rsid w:val="610010C4"/>
    <w:rsid w:val="61147D5F"/>
    <w:rsid w:val="61B17DFE"/>
    <w:rsid w:val="62070A08"/>
    <w:rsid w:val="621A2D61"/>
    <w:rsid w:val="62634C1E"/>
    <w:rsid w:val="62847EA7"/>
    <w:rsid w:val="62DB637F"/>
    <w:rsid w:val="62FA10BA"/>
    <w:rsid w:val="62FD5017"/>
    <w:rsid w:val="63296CF6"/>
    <w:rsid w:val="634624B2"/>
    <w:rsid w:val="63532130"/>
    <w:rsid w:val="638A25E5"/>
    <w:rsid w:val="63D615FE"/>
    <w:rsid w:val="640B7333"/>
    <w:rsid w:val="64367532"/>
    <w:rsid w:val="64582635"/>
    <w:rsid w:val="645D6AC4"/>
    <w:rsid w:val="6469117D"/>
    <w:rsid w:val="64871562"/>
    <w:rsid w:val="648D5C88"/>
    <w:rsid w:val="64EA7FB1"/>
    <w:rsid w:val="64EC6C5A"/>
    <w:rsid w:val="653D7AF3"/>
    <w:rsid w:val="658D3BDA"/>
    <w:rsid w:val="65B119A5"/>
    <w:rsid w:val="65ED18FC"/>
    <w:rsid w:val="65F916BF"/>
    <w:rsid w:val="6622535F"/>
    <w:rsid w:val="66565CBE"/>
    <w:rsid w:val="670E76D1"/>
    <w:rsid w:val="67326007"/>
    <w:rsid w:val="67574E33"/>
    <w:rsid w:val="67D77C44"/>
    <w:rsid w:val="68645048"/>
    <w:rsid w:val="690459DC"/>
    <w:rsid w:val="690B7AFD"/>
    <w:rsid w:val="69334FB5"/>
    <w:rsid w:val="69543567"/>
    <w:rsid w:val="6A6D318E"/>
    <w:rsid w:val="6A90444F"/>
    <w:rsid w:val="6A930078"/>
    <w:rsid w:val="6AA60D41"/>
    <w:rsid w:val="6AAB72C5"/>
    <w:rsid w:val="6AC5614D"/>
    <w:rsid w:val="6AFC4C50"/>
    <w:rsid w:val="6AFF6DD9"/>
    <w:rsid w:val="6B195F73"/>
    <w:rsid w:val="6B2031BA"/>
    <w:rsid w:val="6B274553"/>
    <w:rsid w:val="6B6721F6"/>
    <w:rsid w:val="6B713444"/>
    <w:rsid w:val="6B777044"/>
    <w:rsid w:val="6B7A60D6"/>
    <w:rsid w:val="6B9F6D44"/>
    <w:rsid w:val="6BF26F47"/>
    <w:rsid w:val="6C203A9A"/>
    <w:rsid w:val="6C223454"/>
    <w:rsid w:val="6C385BB0"/>
    <w:rsid w:val="6CA6506C"/>
    <w:rsid w:val="6CB75CCD"/>
    <w:rsid w:val="6CDC723F"/>
    <w:rsid w:val="6D2D26D4"/>
    <w:rsid w:val="6D35017D"/>
    <w:rsid w:val="6D425E8D"/>
    <w:rsid w:val="6D550E72"/>
    <w:rsid w:val="6D6F7597"/>
    <w:rsid w:val="6D8E38BF"/>
    <w:rsid w:val="6DE74955"/>
    <w:rsid w:val="6E296D1B"/>
    <w:rsid w:val="6E411486"/>
    <w:rsid w:val="6E9303C1"/>
    <w:rsid w:val="6ECF03D4"/>
    <w:rsid w:val="6EE60768"/>
    <w:rsid w:val="6EEA4B30"/>
    <w:rsid w:val="6EEB1850"/>
    <w:rsid w:val="6EF5262D"/>
    <w:rsid w:val="6F313CA3"/>
    <w:rsid w:val="6F3E2352"/>
    <w:rsid w:val="6FC02C16"/>
    <w:rsid w:val="6FE859EE"/>
    <w:rsid w:val="6FF6475E"/>
    <w:rsid w:val="70184EA3"/>
    <w:rsid w:val="70687850"/>
    <w:rsid w:val="70CB53E1"/>
    <w:rsid w:val="70E45041"/>
    <w:rsid w:val="714E12CF"/>
    <w:rsid w:val="7209016D"/>
    <w:rsid w:val="7259341C"/>
    <w:rsid w:val="728B00C1"/>
    <w:rsid w:val="729B20AA"/>
    <w:rsid w:val="734521A8"/>
    <w:rsid w:val="73707E67"/>
    <w:rsid w:val="73776F50"/>
    <w:rsid w:val="737D6BB3"/>
    <w:rsid w:val="739C34AF"/>
    <w:rsid w:val="73CD0149"/>
    <w:rsid w:val="741F0C23"/>
    <w:rsid w:val="74265808"/>
    <w:rsid w:val="743439CA"/>
    <w:rsid w:val="748F3308"/>
    <w:rsid w:val="74AB5178"/>
    <w:rsid w:val="74BC7F66"/>
    <w:rsid w:val="74DD127A"/>
    <w:rsid w:val="7509001F"/>
    <w:rsid w:val="75354D44"/>
    <w:rsid w:val="753D1C2F"/>
    <w:rsid w:val="75686B98"/>
    <w:rsid w:val="76654669"/>
    <w:rsid w:val="7677072C"/>
    <w:rsid w:val="768076F4"/>
    <w:rsid w:val="76A00464"/>
    <w:rsid w:val="76A021B3"/>
    <w:rsid w:val="76B664D7"/>
    <w:rsid w:val="76E33575"/>
    <w:rsid w:val="76EB2B73"/>
    <w:rsid w:val="770B0914"/>
    <w:rsid w:val="775D41D3"/>
    <w:rsid w:val="77A33591"/>
    <w:rsid w:val="77D16924"/>
    <w:rsid w:val="782C2784"/>
    <w:rsid w:val="78326601"/>
    <w:rsid w:val="783C5EB8"/>
    <w:rsid w:val="79116ED3"/>
    <w:rsid w:val="797F7147"/>
    <w:rsid w:val="79BE2A91"/>
    <w:rsid w:val="7A590988"/>
    <w:rsid w:val="7A7E7572"/>
    <w:rsid w:val="7A992CC0"/>
    <w:rsid w:val="7B3A50B0"/>
    <w:rsid w:val="7B7B235C"/>
    <w:rsid w:val="7B8B2C1D"/>
    <w:rsid w:val="7BCA3B47"/>
    <w:rsid w:val="7BD020E4"/>
    <w:rsid w:val="7C01614C"/>
    <w:rsid w:val="7C644B37"/>
    <w:rsid w:val="7C8D1210"/>
    <w:rsid w:val="7C9C658A"/>
    <w:rsid w:val="7D2F0819"/>
    <w:rsid w:val="7D2F33BE"/>
    <w:rsid w:val="7D793C28"/>
    <w:rsid w:val="7D8C0F6F"/>
    <w:rsid w:val="7DE40569"/>
    <w:rsid w:val="7E517338"/>
    <w:rsid w:val="7E9771C1"/>
    <w:rsid w:val="7EB604BE"/>
    <w:rsid w:val="7F6A5445"/>
    <w:rsid w:val="7F833F4C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8"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2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lkgvc"/>
    <w:basedOn w:val="27"/>
    <w:qFormat/>
    <w:uiPriority w:val="0"/>
    <w:pPr>
      <w:ind w:firstLine="0" w:firstLineChars="0"/>
      <w:jc w:val="right"/>
    </w:pPr>
    <w:rPr>
      <w:b w:val="0"/>
      <w:u w:val="single"/>
    </w:rPr>
  </w:style>
  <w:style w:type="paragraph" w:customStyle="1" w:styleId="27">
    <w:name w:val="P1"/>
    <w:basedOn w:val="1"/>
    <w:qFormat/>
    <w:uiPriority w:val="0"/>
    <w:pPr>
      <w:ind w:firstLine="180" w:firstLineChars="100"/>
    </w:pPr>
    <w:rPr>
      <w:rFonts w:cs="微软雅黑"/>
      <w:b/>
      <w:color w:val="000000"/>
      <w:sz w:val="18"/>
      <w:szCs w:val="18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3">
    <w:name w:val="List Paragraph"/>
    <w:basedOn w:val="1"/>
    <w:qFormat/>
    <w:uiPriority w:val="99"/>
    <w:pPr>
      <w:ind w:firstLine="420" w:firstLineChars="200"/>
    </w:pPr>
  </w:style>
  <w:style w:type="table" w:customStyle="1" w:styleId="34">
    <w:name w:val="ffzstable0"/>
    <w:basedOn w:val="15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5">
    <w:name w:val="ffzstable1"/>
    <w:basedOn w:val="15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6">
    <w:name w:val="WPSOffice手动目录 3"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7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8">
    <w:name w:val="批注框文本 Char"/>
    <w:basedOn w:val="16"/>
    <w:link w:val="8"/>
    <w:qFormat/>
    <w:uiPriority w:val="0"/>
    <w:rPr>
      <w:rFonts w:ascii="宋体" w:hAnsi="宋体" w:cs="宋体"/>
      <w:sz w:val="18"/>
      <w:szCs w:val="18"/>
      <w:lang w:eastAsia="en-US"/>
    </w:rPr>
  </w:style>
  <w:style w:type="paragraph" w:customStyle="1" w:styleId="39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40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1">
    <w:name w:val="basic"/>
    <w:basedOn w:val="1"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character" w:customStyle="1" w:styleId="42">
    <w:name w:val="qc5 Char"/>
    <w:basedOn w:val="16"/>
    <w:link w:val="43"/>
    <w:qFormat/>
    <w:uiPriority w:val="0"/>
    <w:rPr>
      <w:rFonts w:ascii="微软雅黑" w:hAnsi="微软雅黑" w:cs="Times New Roman"/>
      <w:bCs/>
      <w:color w:val="000000"/>
      <w:sz w:val="18"/>
      <w:szCs w:val="18"/>
    </w:rPr>
  </w:style>
  <w:style w:type="paragraph" w:customStyle="1" w:styleId="43">
    <w:name w:val="qc5"/>
    <w:basedOn w:val="1"/>
    <w:link w:val="42"/>
    <w:qFormat/>
    <w:uiPriority w:val="0"/>
    <w:pPr>
      <w:ind w:left="1050" w:leftChars="500"/>
    </w:pPr>
    <w:rPr>
      <w:rFonts w:ascii="微软雅黑" w:hAnsi="微软雅黑" w:cs="Times New Roman"/>
      <w:bCs/>
      <w:color w:val="000000"/>
      <w:sz w:val="18"/>
      <w:szCs w:val="18"/>
    </w:rPr>
  </w:style>
  <w:style w:type="table" w:customStyle="1" w:styleId="44">
    <w:name w:val="网格型15"/>
    <w:basedOn w:val="14"/>
    <w:qFormat/>
    <w:uiPriority w:val="99"/>
    <w:pPr>
      <w:widowControl w:val="0"/>
      <w:jc w:val="both"/>
    </w:pPr>
    <w:rPr>
      <w:sz w:val="18"/>
      <w:szCs w:val="1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5">
    <w:name w:val="73a8eb6c-f7a4-4b27-8f86-ffa7c051b96f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6">
    <w:name w:val="hello1098"/>
    <w:basedOn w:val="1"/>
    <w:qFormat/>
    <w:uiPriority w:val="0"/>
    <w:pPr>
      <w:spacing w:line="276" w:lineRule="auto"/>
      <w:jc w:val="center"/>
    </w:pPr>
    <w:rPr>
      <w:rFonts w:cs="Times New Roman"/>
      <w:kern w:val="0"/>
      <w:sz w:val="18"/>
      <w:szCs w:val="18"/>
    </w:rPr>
  </w:style>
  <w:style w:type="paragraph" w:customStyle="1" w:styleId="47">
    <w:name w:val="5_red"/>
    <w:basedOn w:val="46"/>
    <w:qFormat/>
    <w:uiPriority w:val="0"/>
    <w:rPr>
      <w:color w:val="FF0000"/>
      <w:sz w:val="20"/>
    </w:rPr>
  </w:style>
  <w:style w:type="paragraph" w:customStyle="1" w:styleId="48">
    <w:name w:val="5_black"/>
    <w:basedOn w:val="47"/>
    <w:qFormat/>
    <w:uiPriority w:val="0"/>
    <w:rPr>
      <w:color w:val="auto"/>
    </w:rPr>
  </w:style>
  <w:style w:type="paragraph" w:customStyle="1" w:styleId="49">
    <w:name w:val="样式10"/>
    <w:basedOn w:val="50"/>
    <w:qFormat/>
    <w:uiPriority w:val="0"/>
    <w:pPr>
      <w:ind w:firstLine="333"/>
    </w:pPr>
    <w:rPr>
      <w:szCs w:val="18"/>
    </w:rPr>
  </w:style>
  <w:style w:type="paragraph" w:customStyle="1" w:styleId="50">
    <w:name w:val="样式3"/>
    <w:basedOn w:val="51"/>
    <w:qFormat/>
    <w:uiPriority w:val="0"/>
    <w:rPr>
      <w:rFonts w:ascii="微软雅黑" w:hAnsi="微软雅黑" w:eastAsia="微软雅黑"/>
      <w:sz w:val="18"/>
    </w:rPr>
  </w:style>
  <w:style w:type="paragraph" w:customStyle="1" w:styleId="51">
    <w:name w:val="样式2"/>
    <w:basedOn w:val="1"/>
    <w:qFormat/>
    <w:uiPriority w:val="0"/>
    <w:pPr>
      <w:ind w:left="158" w:leftChars="75" w:firstLine="388" w:firstLineChars="185"/>
    </w:pPr>
    <w:rPr>
      <w:rFonts w:ascii="Calibri" w:hAnsiTheme="minorHAnsi" w:eastAsiaTheme="minorEastAsia"/>
      <w:kern w:val="0"/>
    </w:rPr>
  </w:style>
  <w:style w:type="table" w:customStyle="1" w:styleId="52">
    <w:name w:val="3300a14f-dd40-4409-84a9-5d9488cb46c4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网格型9"/>
    <w:basedOn w:val="14"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54">
    <w:name w:val="rpt"/>
    <w:basedOn w:val="1"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header" Target="header3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2049"/>
    <customShpInfo spid="_x0000_s2050"/>
    <customShpInfo spid="_x0000_s1026" textRotate="1"/>
    <customShpInfo spid="_x0000_s205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890</Words>
  <Characters>1578</Characters>
  <Lines>399</Lines>
  <Paragraphs>112</Paragraphs>
  <TotalTime>0</TotalTime>
  <ScaleCrop>false</ScaleCrop>
  <LinksUpToDate>false</LinksUpToDate>
  <CharactersWithSpaces>1821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2026-04-28T05:32:42Z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ICV">
    <vt:lpwstr>571A23818E774FF9BECB798EE15A8D8C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