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1B50D">
      <w:pPr>
        <w:spacing w:after="0"/>
        <w:rPr>
          <w:rFonts w:eastAsia="微软雅黑"/>
          <w:lang w:eastAsia="zh-CN"/>
        </w:rPr>
      </w:pPr>
      <w:r>
        <w:rPr>
          <w:rFonts w:ascii="微软雅黑" w:hAnsi="微软雅黑" w:eastAsia="微软雅黑"/>
          <w:b/>
          <w:color w:val="000000"/>
          <w:sz w:val="36"/>
        </w:rPr>
        <w:t xml:space="preserve"> </w:t>
      </w:r>
      <w:r>
        <w:rPr>
          <w:rFonts w:ascii="微软雅黑" w:hAnsi="微软雅黑" w:eastAsia="微软雅黑"/>
          <w:b/>
          <w:color w:val="000000"/>
          <w:sz w:val="32"/>
        </w:rPr>
        <w:t>样本信息</w:t>
      </w:r>
      <w:r>
        <w:rPr>
          <w:rFonts w:ascii="微软雅黑" w:hAnsi="微软雅黑" w:eastAsia="微软雅黑"/>
          <w:b/>
          <w:color w:val="000000"/>
          <w:sz w:val="36"/>
        </w:rPr>
        <w:t xml:space="preserve"> </w:t>
      </w:r>
      <w:r>
        <w:rPr>
          <w:rFonts w:hint="eastAsia" w:ascii="微软雅黑" w:hAnsi="微软雅黑" w:eastAsia="微软雅黑"/>
          <w:color w:val="000000"/>
          <w:sz w:val="24"/>
          <w:lang w:eastAsia="zh-CN"/>
        </w:rPr>
        <w:t>{{ room }}</w:t>
      </w:r>
    </w:p>
    <w:tbl>
      <w:tblPr>
        <w:tblStyle w:val="32"/>
        <w:tblW w:w="9638" w:type="dxa"/>
        <w:jc w:val="center"/>
        <w:tblLayout w:type="fixed"/>
        <w:tblCellMar>
          <w:top w:w="0" w:type="dxa"/>
          <w:left w:w="108" w:type="dxa"/>
          <w:bottom w:w="0" w:type="dxa"/>
          <w:right w:w="108" w:type="dxa"/>
        </w:tblCellMar>
      </w:tblPr>
      <w:tblGrid>
        <w:gridCol w:w="1213"/>
        <w:gridCol w:w="1848"/>
        <w:gridCol w:w="1296"/>
        <w:gridCol w:w="2021"/>
        <w:gridCol w:w="1231"/>
        <w:gridCol w:w="2029"/>
      </w:tblGrid>
      <w:tr w14:paraId="6D275E77">
        <w:tblPrEx>
          <w:tblCellMar>
            <w:top w:w="0" w:type="dxa"/>
            <w:left w:w="108" w:type="dxa"/>
            <w:bottom w:w="0" w:type="dxa"/>
            <w:right w:w="108" w:type="dxa"/>
          </w:tblCellMar>
        </w:tblPrEx>
        <w:trPr>
          <w:trHeight w:val="760" w:hRule="atLeast"/>
          <w:tblHeader/>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694BACBB">
            <w:pPr>
              <w:spacing w:after="0"/>
              <w:jc w:val="center"/>
              <w:rPr>
                <w:rFonts w:hint="eastAsia" w:ascii="微软雅黑" w:hAnsi="微软雅黑" w:eastAsia="微软雅黑" w:cs="微软雅黑"/>
              </w:rPr>
            </w:pPr>
            <w:r>
              <w:rPr>
                <w:rFonts w:hint="eastAsia" w:ascii="微软雅黑" w:hAnsi="微软雅黑" w:eastAsia="微软雅黑" w:cs="微软雅黑"/>
                <w:sz w:val="24"/>
              </w:rPr>
              <w:t>姓名</w:t>
            </w:r>
          </w:p>
        </w:tc>
        <w:tc>
          <w:tcPr>
            <w:tcW w:w="1848" w:type="dxa"/>
            <w:tcBorders>
              <w:top w:val="single" w:color="000000" w:sz="2" w:space="0"/>
              <w:left w:val="single" w:color="000000" w:sz="2" w:space="0"/>
              <w:bottom w:val="single" w:color="000000" w:sz="2" w:space="0"/>
              <w:right w:val="single" w:color="000000" w:sz="2" w:space="0"/>
            </w:tcBorders>
            <w:vAlign w:val="center"/>
          </w:tcPr>
          <w:p w14:paraId="172E694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client }}</w:t>
            </w:r>
          </w:p>
        </w:tc>
        <w:tc>
          <w:tcPr>
            <w:tcW w:w="1296" w:type="dxa"/>
            <w:tcBorders>
              <w:top w:val="single" w:color="000000" w:sz="2" w:space="0"/>
              <w:left w:val="single" w:color="000000" w:sz="2" w:space="0"/>
              <w:bottom w:val="single" w:color="000000" w:sz="2" w:space="0"/>
              <w:right w:val="single" w:color="000000" w:sz="2" w:space="0"/>
            </w:tcBorders>
            <w:vAlign w:val="center"/>
          </w:tcPr>
          <w:p w14:paraId="6A88F552">
            <w:pPr>
              <w:spacing w:after="0"/>
              <w:jc w:val="center"/>
              <w:rPr>
                <w:rFonts w:hint="eastAsia" w:ascii="微软雅黑" w:hAnsi="微软雅黑" w:eastAsia="微软雅黑" w:cs="微软雅黑"/>
              </w:rPr>
            </w:pPr>
            <w:r>
              <w:rPr>
                <w:rFonts w:hint="eastAsia" w:ascii="微软雅黑" w:hAnsi="微软雅黑" w:eastAsia="微软雅黑" w:cs="微软雅黑"/>
                <w:sz w:val="24"/>
              </w:rPr>
              <w:t>性别</w:t>
            </w:r>
          </w:p>
        </w:tc>
        <w:tc>
          <w:tcPr>
            <w:tcW w:w="2021" w:type="dxa"/>
            <w:tcBorders>
              <w:top w:val="single" w:color="000000" w:sz="2" w:space="0"/>
              <w:left w:val="single" w:color="000000" w:sz="2" w:space="0"/>
              <w:bottom w:val="single" w:color="000000" w:sz="2" w:space="0"/>
              <w:right w:val="single" w:color="000000" w:sz="2" w:space="0"/>
            </w:tcBorders>
            <w:vAlign w:val="center"/>
          </w:tcPr>
          <w:p w14:paraId="23383DA8">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 sex }}</w:t>
            </w:r>
          </w:p>
        </w:tc>
        <w:tc>
          <w:tcPr>
            <w:tcW w:w="1231" w:type="dxa"/>
            <w:tcBorders>
              <w:top w:val="single" w:color="000000" w:sz="2" w:space="0"/>
              <w:left w:val="single" w:color="000000" w:sz="2" w:space="0"/>
              <w:bottom w:val="single" w:color="000000" w:sz="2" w:space="0"/>
              <w:right w:val="single" w:color="000000" w:sz="2" w:space="0"/>
            </w:tcBorders>
            <w:vAlign w:val="center"/>
          </w:tcPr>
          <w:p w14:paraId="3FA21AF7">
            <w:pPr>
              <w:spacing w:after="0"/>
              <w:jc w:val="center"/>
              <w:rPr>
                <w:rFonts w:hint="eastAsia" w:ascii="微软雅黑" w:hAnsi="微软雅黑" w:eastAsia="微软雅黑" w:cs="微软雅黑"/>
              </w:rPr>
            </w:pPr>
            <w:r>
              <w:rPr>
                <w:rFonts w:hint="eastAsia" w:ascii="微软雅黑" w:hAnsi="微软雅黑" w:eastAsia="微软雅黑" w:cs="微软雅黑"/>
                <w:sz w:val="24"/>
              </w:rPr>
              <w:t>年龄</w:t>
            </w:r>
          </w:p>
        </w:tc>
        <w:tc>
          <w:tcPr>
            <w:tcW w:w="2029" w:type="dxa"/>
            <w:tcBorders>
              <w:top w:val="single" w:color="000000" w:sz="2" w:space="0"/>
              <w:left w:val="single" w:color="000000" w:sz="2" w:space="0"/>
              <w:bottom w:val="single" w:color="000000" w:sz="2" w:space="0"/>
              <w:right w:val="single" w:color="000000" w:sz="2" w:space="0"/>
            </w:tcBorders>
            <w:vAlign w:val="center"/>
          </w:tcPr>
          <w:p w14:paraId="48F153C4">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 age }}</w:t>
            </w:r>
          </w:p>
        </w:tc>
      </w:tr>
      <w:tr w14:paraId="5D6B86E7">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1A5FFA63">
            <w:pPr>
              <w:spacing w:after="0"/>
              <w:jc w:val="center"/>
              <w:rPr>
                <w:rFonts w:hint="eastAsia" w:ascii="微软雅黑" w:hAnsi="微软雅黑" w:eastAsia="微软雅黑" w:cs="微软雅黑"/>
              </w:rPr>
            </w:pPr>
            <w:r>
              <w:rPr>
                <w:rFonts w:hint="eastAsia" w:ascii="微软雅黑" w:hAnsi="微软雅黑" w:eastAsia="微软雅黑" w:cs="微软雅黑"/>
                <w:sz w:val="24"/>
              </w:rPr>
              <w:t>住院号</w:t>
            </w:r>
          </w:p>
        </w:tc>
        <w:tc>
          <w:tcPr>
            <w:tcW w:w="1848" w:type="dxa"/>
            <w:tcBorders>
              <w:top w:val="single" w:color="000000" w:sz="2" w:space="0"/>
              <w:left w:val="single" w:color="000000" w:sz="2" w:space="0"/>
              <w:bottom w:val="single" w:color="000000" w:sz="2" w:space="0"/>
              <w:right w:val="single" w:color="000000" w:sz="2" w:space="0"/>
            </w:tcBorders>
            <w:vAlign w:val="center"/>
          </w:tcPr>
          <w:p w14:paraId="6F1564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w:t>
            </w:r>
          </w:p>
        </w:tc>
        <w:tc>
          <w:tcPr>
            <w:tcW w:w="1296" w:type="dxa"/>
            <w:tcBorders>
              <w:top w:val="single" w:color="000000" w:sz="2" w:space="0"/>
              <w:left w:val="single" w:color="000000" w:sz="2" w:space="0"/>
              <w:bottom w:val="single" w:color="000000" w:sz="2" w:space="0"/>
              <w:right w:val="single" w:color="000000" w:sz="2" w:space="0"/>
            </w:tcBorders>
            <w:vAlign w:val="center"/>
          </w:tcPr>
          <w:p w14:paraId="22CBFF6E">
            <w:pPr>
              <w:spacing w:after="0"/>
              <w:jc w:val="center"/>
              <w:rPr>
                <w:rFonts w:hint="eastAsia" w:ascii="微软雅黑" w:hAnsi="微软雅黑" w:eastAsia="微软雅黑" w:cs="微软雅黑"/>
              </w:rPr>
            </w:pPr>
            <w:r>
              <w:rPr>
                <w:rFonts w:hint="eastAsia" w:ascii="微软雅黑" w:hAnsi="微软雅黑" w:eastAsia="微软雅黑" w:cs="微软雅黑"/>
                <w:sz w:val="24"/>
              </w:rPr>
              <w:t>病理号</w:t>
            </w:r>
          </w:p>
        </w:tc>
        <w:tc>
          <w:tcPr>
            <w:tcW w:w="2021" w:type="dxa"/>
            <w:tcBorders>
              <w:top w:val="single" w:color="000000" w:sz="2" w:space="0"/>
              <w:left w:val="single" w:color="000000" w:sz="2" w:space="0"/>
              <w:bottom w:val="single" w:color="000000" w:sz="2" w:space="0"/>
              <w:right w:val="single" w:color="000000" w:sz="2" w:space="0"/>
            </w:tcBorders>
            <w:vAlign w:val="center"/>
          </w:tcPr>
          <w:p w14:paraId="0712E3D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{{specimenno}}</w:t>
            </w:r>
          </w:p>
        </w:tc>
        <w:tc>
          <w:tcPr>
            <w:tcW w:w="1231" w:type="dxa"/>
            <w:tcBorders>
              <w:top w:val="single" w:color="000000" w:sz="2" w:space="0"/>
              <w:left w:val="single" w:color="000000" w:sz="2" w:space="0"/>
              <w:bottom w:val="single" w:color="000000" w:sz="2" w:space="0"/>
              <w:right w:val="single" w:color="000000" w:sz="2" w:space="0"/>
            </w:tcBorders>
            <w:vAlign w:val="center"/>
          </w:tcPr>
          <w:p w14:paraId="7ABAC65A">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送检科室</w:t>
            </w:r>
          </w:p>
        </w:tc>
        <w:tc>
          <w:tcPr>
            <w:tcW w:w="2029" w:type="dxa"/>
            <w:tcBorders>
              <w:top w:val="single" w:color="000000" w:sz="2" w:space="0"/>
              <w:left w:val="single" w:color="000000" w:sz="2" w:space="0"/>
              <w:bottom w:val="single" w:color="000000" w:sz="2" w:space="0"/>
              <w:right w:val="single" w:color="000000" w:sz="2" w:space="0"/>
            </w:tcBorders>
            <w:vAlign w:val="center"/>
          </w:tcPr>
          <w:p w14:paraId="6A586D7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locationname }}</w:t>
            </w:r>
          </w:p>
        </w:tc>
      </w:tr>
      <w:tr w14:paraId="6DD31003">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0123399E">
            <w:pPr>
              <w:spacing w:after="0"/>
              <w:jc w:val="center"/>
              <w:rPr>
                <w:rFonts w:hint="eastAsia" w:ascii="微软雅黑" w:hAnsi="微软雅黑" w:eastAsia="微软雅黑" w:cs="微软雅黑"/>
              </w:rPr>
            </w:pPr>
            <w:r>
              <w:rPr>
                <w:rFonts w:hint="eastAsia" w:ascii="微软雅黑" w:hAnsi="微软雅黑" w:eastAsia="微软雅黑" w:cs="微软雅黑"/>
                <w:sz w:val="24"/>
              </w:rPr>
              <w:t>送检医师</w:t>
            </w:r>
          </w:p>
        </w:tc>
        <w:tc>
          <w:tcPr>
            <w:tcW w:w="1848" w:type="dxa"/>
            <w:tcBorders>
              <w:top w:val="single" w:color="000000" w:sz="2" w:space="0"/>
              <w:left w:val="single" w:color="000000" w:sz="2" w:space="0"/>
              <w:bottom w:val="single" w:color="000000" w:sz="2" w:space="0"/>
              <w:right w:val="single" w:color="000000" w:sz="2" w:space="0"/>
            </w:tcBorders>
            <w:vAlign w:val="center"/>
          </w:tcPr>
          <w:p w14:paraId="3F6612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doctorname }}</w:t>
            </w:r>
          </w:p>
        </w:tc>
        <w:tc>
          <w:tcPr>
            <w:tcW w:w="1296" w:type="dxa"/>
            <w:tcBorders>
              <w:top w:val="single" w:color="000000" w:sz="2" w:space="0"/>
              <w:left w:val="single" w:color="000000" w:sz="2" w:space="0"/>
              <w:bottom w:val="single" w:color="000000" w:sz="2" w:space="0"/>
              <w:right w:val="single" w:color="000000" w:sz="2" w:space="0"/>
            </w:tcBorders>
            <w:vAlign w:val="center"/>
          </w:tcPr>
          <w:p w14:paraId="49EF0939">
            <w:pPr>
              <w:spacing w:after="0"/>
              <w:jc w:val="center"/>
              <w:rPr>
                <w:rFonts w:hint="eastAsia" w:ascii="微软雅黑" w:hAnsi="微软雅黑" w:eastAsia="微软雅黑" w:cs="微软雅黑"/>
              </w:rPr>
            </w:pPr>
            <w:r>
              <w:rPr>
                <w:rFonts w:hint="eastAsia" w:ascii="微软雅黑" w:hAnsi="微软雅黑" w:eastAsia="微软雅黑" w:cs="微软雅黑"/>
                <w:sz w:val="24"/>
              </w:rPr>
              <w:t>联系电话</w:t>
            </w:r>
          </w:p>
        </w:tc>
        <w:tc>
          <w:tcPr>
            <w:tcW w:w="2021" w:type="dxa"/>
            <w:tcBorders>
              <w:top w:val="single" w:color="000000" w:sz="2" w:space="0"/>
              <w:left w:val="single" w:color="000000" w:sz="2" w:space="0"/>
              <w:bottom w:val="single" w:color="000000" w:sz="2" w:space="0"/>
              <w:right w:val="single" w:color="000000" w:sz="2" w:space="0"/>
            </w:tcBorders>
            <w:vAlign w:val="center"/>
          </w:tcPr>
          <w:p w14:paraId="72419995">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patient_phone }}</w:t>
            </w:r>
          </w:p>
        </w:tc>
        <w:tc>
          <w:tcPr>
            <w:tcW w:w="1231" w:type="dxa"/>
            <w:tcBorders>
              <w:top w:val="single" w:color="000000" w:sz="2" w:space="0"/>
              <w:left w:val="single" w:color="000000" w:sz="2" w:space="0"/>
              <w:bottom w:val="single" w:color="000000" w:sz="2" w:space="0"/>
              <w:right w:val="single" w:color="000000" w:sz="2" w:space="0"/>
            </w:tcBorders>
            <w:vAlign w:val="center"/>
          </w:tcPr>
          <w:p w14:paraId="59ADED14">
            <w:pPr>
              <w:spacing w:after="0"/>
              <w:jc w:val="center"/>
              <w:rPr>
                <w:rFonts w:hint="eastAsia" w:ascii="微软雅黑" w:hAnsi="微软雅黑" w:eastAsia="微软雅黑" w:cs="微软雅黑"/>
              </w:rPr>
            </w:pPr>
            <w:r>
              <w:rPr>
                <w:rFonts w:hint="eastAsia" w:ascii="微软雅黑" w:hAnsi="微软雅黑" w:eastAsia="微软雅黑" w:cs="微软雅黑"/>
                <w:sz w:val="24"/>
              </w:rPr>
              <w:t>标本类型</w:t>
            </w:r>
          </w:p>
        </w:tc>
        <w:tc>
          <w:tcPr>
            <w:tcW w:w="2029" w:type="dxa"/>
            <w:tcBorders>
              <w:top w:val="single" w:color="000000" w:sz="2" w:space="0"/>
              <w:left w:val="single" w:color="000000" w:sz="2" w:space="0"/>
              <w:bottom w:val="single" w:color="000000" w:sz="2" w:space="0"/>
              <w:right w:val="single" w:color="000000" w:sz="2" w:space="0"/>
            </w:tcBorders>
            <w:vAlign w:val="center"/>
          </w:tcPr>
          <w:p w14:paraId="006CED2A">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specimentype }}</w:t>
            </w:r>
          </w:p>
        </w:tc>
      </w:tr>
    </w:tbl>
    <w:p w14:paraId="551A464A"/>
    <w:tbl>
      <w:tblPr>
        <w:tblStyle w:val="32"/>
        <w:tblW w:w="0" w:type="auto"/>
        <w:jc w:val="center"/>
        <w:tblLayout w:type="autofit"/>
        <w:tblCellMar>
          <w:top w:w="0" w:type="dxa"/>
          <w:left w:w="108" w:type="dxa"/>
          <w:bottom w:w="0" w:type="dxa"/>
          <w:right w:w="108" w:type="dxa"/>
        </w:tblCellMar>
      </w:tblPr>
      <w:tblGrid>
        <w:gridCol w:w="9632"/>
      </w:tblGrid>
      <w:tr w14:paraId="73D4D957">
        <w:tblPrEx>
          <w:tblCellMar>
            <w:top w:w="0" w:type="dxa"/>
            <w:left w:w="108" w:type="dxa"/>
            <w:bottom w:w="0" w:type="dxa"/>
            <w:right w:w="108" w:type="dxa"/>
          </w:tblCellMar>
        </w:tblPrEx>
        <w:trPr>
          <w:trHeight w:val="454" w:hRule="atLeast"/>
          <w:tblHeader/>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6C076C5B">
            <w:pPr>
              <w:spacing w:after="0"/>
              <w:rPr>
                <w:rFonts w:hint="default"/>
                <w:lang w:val="en-US" w:eastAsia="zh-CN"/>
              </w:rPr>
            </w:pPr>
            <w:r>
              <w:rPr>
                <w:rFonts w:ascii="微软雅黑" w:hAnsi="微软雅黑" w:eastAsia="微软雅黑"/>
                <w:sz w:val="20"/>
                <w:lang w:eastAsia="zh-CN"/>
              </w:rPr>
              <w:t xml:space="preserve">检测项目: </w:t>
            </w:r>
            <w:r>
              <w:rPr>
                <w:rFonts w:hint="eastAsia" w:ascii="微软雅黑" w:hAnsi="微软雅黑" w:eastAsia="微软雅黑"/>
                <w:b/>
                <w:sz w:val="20"/>
                <w:lang w:val="en-US" w:eastAsia="zh-CN"/>
              </w:rPr>
              <w:t>子宫内膜癌 90 基因</w:t>
            </w:r>
          </w:p>
        </w:tc>
      </w:tr>
      <w:tr w14:paraId="4B0EA23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47A2C93A">
            <w:pPr>
              <w:spacing w:after="0"/>
              <w:rPr>
                <w:rFonts w:hint="default"/>
                <w:lang w:val="en-US" w:eastAsia="zh-CN"/>
              </w:rPr>
            </w:pPr>
            <w:r>
              <w:rPr>
                <w:rFonts w:ascii="微软雅黑" w:hAnsi="微软雅黑" w:eastAsia="微软雅黑"/>
                <w:sz w:val="20"/>
                <w:lang w:eastAsia="zh-CN"/>
              </w:rPr>
              <w:t>检测方法：</w:t>
            </w:r>
            <w:r>
              <w:rPr>
                <w:rFonts w:ascii="微软雅黑" w:hAnsi="微软雅黑" w:eastAsia="微软雅黑"/>
                <w:b/>
                <w:sz w:val="20"/>
                <w:lang w:eastAsia="zh-CN"/>
              </w:rPr>
              <w:t>高通量测序法(NGS)</w:t>
            </w:r>
          </w:p>
        </w:tc>
      </w:tr>
      <w:tr w14:paraId="0B767D2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B710FC4">
            <w:pPr>
              <w:spacing w:after="0"/>
              <w:rPr>
                <w:rFonts w:hint="eastAsia" w:ascii="微软雅黑" w:hAnsi="微软雅黑" w:eastAsia="微软雅黑"/>
                <w:sz w:val="20"/>
                <w:highlight w:val="none"/>
                <w:lang w:eastAsia="zh-CN"/>
              </w:rPr>
            </w:pPr>
            <w:r>
              <w:rPr>
                <w:rFonts w:ascii="微软雅黑" w:hAnsi="微软雅黑" w:eastAsia="微软雅黑"/>
                <w:sz w:val="20"/>
                <w:highlight w:val="none"/>
                <w:lang w:eastAsia="zh-CN"/>
              </w:rPr>
              <w:t>合作检测机构：</w:t>
            </w:r>
            <w:r>
              <w:rPr>
                <w:rFonts w:ascii="微软雅黑" w:hAnsi="微软雅黑" w:eastAsia="微软雅黑"/>
                <w:b/>
                <w:sz w:val="20"/>
                <w:highlight w:val="none"/>
                <w:lang w:eastAsia="zh-CN"/>
              </w:rPr>
              <w:t>济南爱新卓尔医学检验实验室</w:t>
            </w:r>
          </w:p>
        </w:tc>
      </w:tr>
      <w:tr w14:paraId="5E0BD0F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BAB84A0">
            <w:pPr>
              <w:spacing w:after="0"/>
              <w:rPr>
                <w:rFonts w:hint="default"/>
                <w:highlight w:val="none"/>
                <w:lang w:val="en-US"/>
              </w:rPr>
            </w:pPr>
            <w:r>
              <w:rPr>
                <w:rFonts w:ascii="微软雅黑" w:hAnsi="微软雅黑" w:eastAsia="微软雅黑"/>
                <w:sz w:val="20"/>
                <w:highlight w:val="none"/>
              </w:rPr>
              <w:t>检测平台：</w:t>
            </w:r>
            <w:r>
              <w:rPr>
                <w:rFonts w:hint="eastAsia" w:ascii="微软雅黑" w:hAnsi="微软雅黑" w:eastAsia="微软雅黑"/>
                <w:b/>
                <w:sz w:val="20"/>
                <w:lang w:val="en-US" w:eastAsia="zh-CN"/>
              </w:rPr>
              <w:t>高通量测序平台</w:t>
            </w:r>
          </w:p>
        </w:tc>
      </w:tr>
      <w:tr w14:paraId="15008BB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65C10E3">
            <w:pPr>
              <w:spacing w:after="0"/>
            </w:pPr>
            <w:r>
              <w:rPr>
                <w:rFonts w:ascii="微软雅黑" w:hAnsi="微软雅黑" w:eastAsia="微软雅黑"/>
                <w:sz w:val="20"/>
              </w:rPr>
              <w:t>参考基因组：</w:t>
            </w:r>
            <w:r>
              <w:rPr>
                <w:rFonts w:ascii="微软雅黑" w:hAnsi="微软雅黑" w:eastAsia="微软雅黑"/>
                <w:b/>
                <w:sz w:val="20"/>
              </w:rPr>
              <w:t>GRCh37/hg19</w:t>
            </w:r>
          </w:p>
        </w:tc>
      </w:tr>
      <w:tr w14:paraId="632BE4A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0FBB3C1">
            <w:pPr>
              <w:spacing w:after="0"/>
              <w:rPr>
                <w:lang w:eastAsia="zh-CN"/>
              </w:rPr>
            </w:pPr>
            <w:r>
              <w:rPr>
                <w:rFonts w:ascii="微软雅黑" w:hAnsi="微软雅黑" w:eastAsia="微软雅黑"/>
                <w:sz w:val="20"/>
                <w:lang w:eastAsia="zh-CN"/>
              </w:rPr>
              <w:t>检测内容：</w:t>
            </w:r>
            <w:r>
              <w:rPr>
                <w:rFonts w:hint="eastAsia" w:ascii="微软雅黑" w:hAnsi="微软雅黑" w:eastAsia="微软雅黑"/>
                <w:b/>
                <w:sz w:val="20"/>
                <w:lang w:eastAsia="zh-CN"/>
              </w:rPr>
              <w:t>本产品对与肿瘤密切相关的</w:t>
            </w:r>
            <w:r>
              <w:rPr>
                <w:rFonts w:hint="eastAsia" w:ascii="微软雅黑" w:hAnsi="微软雅黑" w:eastAsia="微软雅黑"/>
                <w:b/>
                <w:sz w:val="20"/>
                <w:lang w:val="en-US" w:eastAsia="zh-CN"/>
              </w:rPr>
              <w:t>90</w:t>
            </w:r>
            <w:r>
              <w:rPr>
                <w:rFonts w:hint="eastAsia" w:ascii="微软雅黑" w:hAnsi="微软雅黑" w:eastAsia="微软雅黑"/>
                <w:b/>
                <w:sz w:val="20"/>
                <w:lang w:eastAsia="zh-CN"/>
              </w:rPr>
              <w:t>个基因进行高通量测序。检测突变形式为点突变（SNV）、小片段插入缺失（INDEL）、拷贝数变异（CNV）以及融合（FUSION）。报告分析基因变异与子宫内膜癌分子分型、靶向药物、免疫药物、化疗药物和遗传风险的相关性，给出靶向药物（FDA/NMPA批准药物、临床试验药物等）、化疗药物的用药提示信息，从而为临床制定治疗方案提供参考信息。</w:t>
            </w:r>
          </w:p>
        </w:tc>
      </w:tr>
    </w:tbl>
    <w:p w14:paraId="25EED573">
      <w:pPr>
        <w:spacing w:after="0"/>
        <w:jc w:val="both"/>
        <w:rPr>
          <w:lang w:eastAsia="zh-CN"/>
        </w:rPr>
      </w:pPr>
      <w:r>
        <w:rPr>
          <w:rFonts w:ascii="微软雅黑" w:hAnsi="微软雅黑" w:eastAsia="微软雅黑"/>
          <w:b/>
          <w:sz w:val="20"/>
          <w:lang w:eastAsia="zh-CN"/>
        </w:rPr>
        <w:t>备注：本报告仅针对本次送检样本，该检测为该肿瘤患者提供个体化治疗提供依据，仅供临床参考。</w:t>
      </w:r>
    </w:p>
    <w:p w14:paraId="567F51E7">
      <w:pPr>
        <w:rPr>
          <w:lang w:eastAsia="zh-CN"/>
        </w:rPr>
      </w:pPr>
    </w:p>
    <w:tbl>
      <w:tblPr>
        <w:tblStyle w:val="32"/>
        <w:tblpPr w:leftFromText="180" w:rightFromText="180" w:vertAnchor="text" w:horzAnchor="page" w:tblpX="1130" w:tblpY="484"/>
        <w:tblOverlap w:val="never"/>
        <w:tblW w:w="9848" w:type="dxa"/>
        <w:tblInd w:w="0" w:type="dxa"/>
        <w:tblLayout w:type="autofit"/>
        <w:tblCellMar>
          <w:top w:w="0" w:type="dxa"/>
          <w:left w:w="108" w:type="dxa"/>
          <w:bottom w:w="0" w:type="dxa"/>
          <w:right w:w="108" w:type="dxa"/>
        </w:tblCellMar>
      </w:tblPr>
      <w:tblGrid>
        <w:gridCol w:w="1999"/>
        <w:gridCol w:w="2227"/>
        <w:gridCol w:w="1985"/>
        <w:gridCol w:w="3637"/>
      </w:tblGrid>
      <w:tr w14:paraId="2467272A">
        <w:tblPrEx>
          <w:tblCellMar>
            <w:top w:w="0" w:type="dxa"/>
            <w:left w:w="108" w:type="dxa"/>
            <w:bottom w:w="0" w:type="dxa"/>
            <w:right w:w="108" w:type="dxa"/>
          </w:tblCellMar>
        </w:tblPrEx>
        <w:trPr>
          <w:trHeight w:val="454" w:hRule="atLeast"/>
          <w:tblHeader/>
        </w:trPr>
        <w:tc>
          <w:tcPr>
            <w:tcW w:w="1999" w:type="dxa"/>
            <w:vAlign w:val="center"/>
          </w:tcPr>
          <w:p w14:paraId="6D75DC70">
            <w:pPr>
              <w:spacing w:after="0"/>
              <w:jc w:val="both"/>
              <w:rPr>
                <w:rFonts w:hint="eastAsia" w:ascii="微软雅黑" w:hAnsi="微软雅黑" w:eastAsia="微软雅黑"/>
                <w:b/>
                <w:sz w:val="20"/>
                <w:szCs w:val="18"/>
                <w:lang w:eastAsia="zh-CN"/>
              </w:rPr>
            </w:pPr>
            <w:bookmarkStart w:id="0" w:name="OLE_LINK1" w:colFirst="0" w:colLast="1"/>
            <w:r>
              <w:rPr>
                <w:rFonts w:hint="eastAsia" w:ascii="微软雅黑" w:hAnsi="微软雅黑" w:eastAsia="微软雅黑"/>
                <w:b/>
                <w:sz w:val="20"/>
                <w:szCs w:val="18"/>
                <w:lang w:eastAsia="zh-CN"/>
              </w:rPr>
              <w:t xml:space="preserve">检测者： </w:t>
            </w:r>
          </w:p>
        </w:tc>
        <w:tc>
          <w:tcPr>
            <w:tcW w:w="2227" w:type="dxa"/>
            <w:vAlign w:val="center"/>
          </w:tcPr>
          <w:p w14:paraId="5D96A681">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审核者： </w:t>
            </w:r>
          </w:p>
        </w:tc>
        <w:tc>
          <w:tcPr>
            <w:tcW w:w="1985" w:type="dxa"/>
            <w:vAlign w:val="center"/>
          </w:tcPr>
          <w:p w14:paraId="777E7967">
            <w:pPr>
              <w:spacing w:after="0"/>
              <w:jc w:val="both"/>
              <w:rPr>
                <w:rFonts w:eastAsia="微软雅黑"/>
                <w:sz w:val="18"/>
                <w:szCs w:val="18"/>
                <w:lang w:eastAsia="zh-CN"/>
              </w:rPr>
            </w:pPr>
            <w:r>
              <w:rPr>
                <w:rFonts w:hint="eastAsia" w:ascii="微软雅黑" w:hAnsi="微软雅黑" w:eastAsia="微软雅黑"/>
                <w:b/>
                <w:sz w:val="20"/>
                <w:szCs w:val="18"/>
                <w:lang w:eastAsia="zh-CN"/>
              </w:rPr>
              <w:t>复核者</w:t>
            </w:r>
            <w:r>
              <w:rPr>
                <w:rFonts w:ascii="微软雅黑" w:hAnsi="微软雅黑" w:eastAsia="微软雅黑"/>
                <w:b/>
                <w:sz w:val="20"/>
                <w:szCs w:val="18"/>
              </w:rPr>
              <w:t xml:space="preserve">： </w:t>
            </w:r>
          </w:p>
        </w:tc>
        <w:tc>
          <w:tcPr>
            <w:tcW w:w="3637" w:type="dxa"/>
            <w:vAlign w:val="center"/>
          </w:tcPr>
          <w:p w14:paraId="4A045CC1">
            <w:pPr>
              <w:spacing w:after="0"/>
              <w:jc w:val="center"/>
              <w:rPr>
                <w:sz w:val="18"/>
                <w:szCs w:val="18"/>
                <w:lang w:eastAsia="zh-CN"/>
              </w:rPr>
            </w:pPr>
            <w:r>
              <w:rPr>
                <w:rFonts w:ascii="微软雅黑" w:hAnsi="微软雅黑" w:eastAsia="微软雅黑"/>
                <w:b/>
                <w:sz w:val="20"/>
                <w:szCs w:val="18"/>
              </w:rPr>
              <w:t>报告日期：</w:t>
            </w:r>
            <w:r>
              <w:rPr>
                <w:rFonts w:hint="eastAsia" w:ascii="微软雅黑" w:hAnsi="微软雅黑" w:eastAsia="微软雅黑"/>
                <w:b/>
                <w:sz w:val="20"/>
                <w:szCs w:val="18"/>
              </w:rPr>
              <w:t>{{ reportdate }}</w:t>
            </w:r>
          </w:p>
        </w:tc>
      </w:tr>
      <w:bookmarkEnd w:id="0"/>
    </w:tbl>
    <w:p w14:paraId="2D506793">
      <w:pPr>
        <w:sectPr>
          <w:headerReference r:id="rId6" w:type="first"/>
          <w:footerReference r:id="rId8" w:type="first"/>
          <w:headerReference r:id="rId5" w:type="default"/>
          <w:footerReference r:id="rId7" w:type="default"/>
          <w:pgSz w:w="11900" w:h="16840"/>
          <w:pgMar w:top="1440" w:right="1134" w:bottom="1440" w:left="1134" w:header="720" w:footer="720" w:gutter="0"/>
          <w:pgBorders>
            <w:top w:val="none" w:sz="0" w:space="0"/>
            <w:left w:val="none" w:sz="0" w:space="0"/>
            <w:bottom w:val="none" w:sz="0" w:space="0"/>
            <w:right w:val="none" w:sz="0" w:space="0"/>
          </w:pgBorders>
          <w:pgNumType w:fmt="decimal"/>
          <w:cols w:space="720" w:num="1"/>
          <w:titlePg/>
          <w:docGrid w:linePitch="360" w:charSpace="0"/>
        </w:sectPr>
      </w:pPr>
      <w:r>
        <w:br w:type="page"/>
      </w:r>
    </w:p>
    <w:p w14:paraId="7EB8A0E9">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val="en-US" w:eastAsia="zh-CN"/>
        </w:rPr>
      </w:pPr>
      <w:bookmarkStart w:id="1" w:name="_Toc4644"/>
      <w:r>
        <w:rPr>
          <w:rFonts w:ascii="微软雅黑" w:hAnsi="微软雅黑" w:eastAsia="微软雅黑"/>
          <w:b/>
          <w:color w:val="000000"/>
          <w:sz w:val="32"/>
        </w:rPr>
        <w:t>检测结果</w:t>
      </w:r>
      <w:r>
        <w:rPr>
          <w:rFonts w:hint="eastAsia" w:ascii="微软雅黑" w:hAnsi="微软雅黑" w:eastAsia="微软雅黑"/>
          <w:b/>
          <w:color w:val="000000"/>
          <w:sz w:val="32"/>
          <w:lang w:val="en-US" w:eastAsia="zh-CN"/>
        </w:rPr>
        <w:t>小结</w:t>
      </w:r>
    </w:p>
    <w:tbl>
      <w:tblPr>
        <w:tblStyle w:val="165"/>
        <w:tblW w:w="988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863"/>
        <w:gridCol w:w="2682"/>
        <w:gridCol w:w="5340"/>
      </w:tblGrid>
      <w:tr w14:paraId="30CAAE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5" w:type="dxa"/>
            <w:gridSpan w:val="2"/>
            <w:tcBorders>
              <w:top w:val="nil"/>
              <w:left w:val="nil"/>
              <w:bottom w:val="nil"/>
              <w:right w:val="single" w:color="FFFFFF" w:sz="18" w:space="0"/>
            </w:tcBorders>
            <w:shd w:val="clear" w:color="auto" w:fill="006600"/>
            <w:vAlign w:val="center"/>
          </w:tcPr>
          <w:p w14:paraId="3FD23A6E">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检测类型</w:t>
            </w:r>
          </w:p>
        </w:tc>
        <w:tc>
          <w:tcPr>
            <w:tcW w:w="5340" w:type="dxa"/>
            <w:tcBorders>
              <w:top w:val="nil"/>
              <w:left w:val="single" w:color="FFFFFF" w:sz="18" w:space="0"/>
              <w:bottom w:val="nil"/>
              <w:right w:val="nil"/>
            </w:tcBorders>
            <w:shd w:val="clear" w:color="auto" w:fill="006600"/>
            <w:vAlign w:val="center"/>
          </w:tcPr>
          <w:p w14:paraId="6FFC3EAD">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检测结果</w:t>
            </w:r>
          </w:p>
        </w:tc>
      </w:tr>
      <w:tr w14:paraId="63D9A7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gridSpan w:val="2"/>
            <w:tcBorders>
              <w:top w:val="nil"/>
              <w:left w:val="nil"/>
              <w:bottom w:val="single" w:color="A4A4A4" w:sz="4" w:space="0"/>
              <w:right w:val="single" w:color="A4A4A4" w:sz="4" w:space="0"/>
            </w:tcBorders>
            <w:vAlign w:val="center"/>
          </w:tcPr>
          <w:p w14:paraId="58A2C6AB">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bCs/>
                <w:sz w:val="21"/>
                <w:szCs w:val="21"/>
              </w:rPr>
            </w:pPr>
            <w:r>
              <w:rPr>
                <w:rFonts w:hint="eastAsia" w:ascii="微软雅黑" w:hAnsi="微软雅黑" w:eastAsia="微软雅黑" w:cs="Times New Roman"/>
                <w:b/>
                <w:bCs/>
                <w:sz w:val="21"/>
                <w:szCs w:val="21"/>
                <w:lang w:eastAsia="zh-CN"/>
              </w:rPr>
              <w:t>子宫内膜癌分子分型</w:t>
            </w:r>
          </w:p>
        </w:tc>
        <w:tc>
          <w:tcPr>
            <w:tcW w:w="5340" w:type="dxa"/>
            <w:tcBorders>
              <w:top w:val="nil"/>
              <w:left w:val="single" w:color="A4A4A4" w:sz="4" w:space="0"/>
              <w:bottom w:val="single" w:color="A4A4A4" w:sz="4" w:space="0"/>
              <w:right w:val="nil"/>
            </w:tcBorders>
            <w:vAlign w:val="center"/>
          </w:tcPr>
          <w:p w14:paraId="74BB811C">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eastAsia="zh-CN"/>
              </w:rPr>
            </w:pPr>
            <w:r>
              <w:rPr>
                <w:rFonts w:hint="default" w:ascii="Times New Roman" w:hAnsi="Times New Roman" w:eastAsia="微软雅黑" w:cs="Times New Roman"/>
                <w:sz w:val="18"/>
                <w:szCs w:val="18"/>
                <w:lang w:val="en-US" w:eastAsia="zh-CN" w:bidi="ar-SA"/>
              </w:rPr>
              <w:t>{{ summaryOfRresults.tcga }}</w:t>
            </w:r>
          </w:p>
        </w:tc>
      </w:tr>
      <w:tr w14:paraId="438D89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gridSpan w:val="2"/>
            <w:tcBorders>
              <w:top w:val="nil"/>
              <w:left w:val="nil"/>
              <w:bottom w:val="single" w:color="A4A4A4" w:sz="4" w:space="0"/>
              <w:right w:val="single" w:color="A4A4A4" w:sz="4" w:space="0"/>
            </w:tcBorders>
            <w:vAlign w:val="center"/>
          </w:tcPr>
          <w:p w14:paraId="476A35AA">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rPr>
              <w:t>靶向用药指导</w:t>
            </w:r>
          </w:p>
        </w:tc>
        <w:tc>
          <w:tcPr>
            <w:tcW w:w="5340" w:type="dxa"/>
            <w:tcBorders>
              <w:top w:val="nil"/>
              <w:left w:val="single" w:color="A4A4A4" w:sz="4" w:space="0"/>
              <w:bottom w:val="single" w:color="A4A4A4" w:sz="4" w:space="0"/>
              <w:right w:val="nil"/>
            </w:tcBorders>
            <w:vAlign w:val="center"/>
          </w:tcPr>
          <w:p w14:paraId="130F2630">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共检出{{ summaryOfRresults.thisGeneticmarkerVwListSize }}个体细胞突变，其中{{ summaryOfRresults.somaticCellMedicationNum}}个与靶向药物相关；</w:t>
            </w:r>
          </w:p>
          <w:p w14:paraId="19529E19">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val="0"/>
                <w:bCs w:val="0"/>
                <w:sz w:val="18"/>
                <w:szCs w:val="18"/>
                <w:lang w:eastAsia="zh-CN"/>
              </w:rPr>
              <w:t>共检出{{ summaryOfRresults.crCheckLineStrYF1280Size }}个胚系突变，其中{{summaryOfRresults.crDrugList}}个与靶向药物相关</w:t>
            </w:r>
          </w:p>
        </w:tc>
      </w:tr>
      <w:tr w14:paraId="63EAA1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gridSpan w:val="2"/>
            <w:tcBorders>
              <w:top w:val="nil"/>
              <w:left w:val="nil"/>
              <w:bottom w:val="single" w:color="A4A4A4" w:sz="4" w:space="0"/>
              <w:right w:val="single" w:color="A4A4A4" w:sz="4" w:space="0"/>
            </w:tcBorders>
            <w:vAlign w:val="center"/>
          </w:tcPr>
          <w:p w14:paraId="436CBB01">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肿瘤遗传风险检测</w:t>
            </w:r>
          </w:p>
        </w:tc>
        <w:tc>
          <w:tcPr>
            <w:tcW w:w="5340" w:type="dxa"/>
            <w:tcBorders>
              <w:top w:val="nil"/>
              <w:left w:val="single" w:color="A4A4A4" w:sz="4" w:space="0"/>
              <w:bottom w:val="single" w:color="A4A4A4" w:sz="4" w:space="0"/>
              <w:right w:val="nil"/>
            </w:tcBorders>
            <w:vAlign w:val="center"/>
          </w:tcPr>
          <w:p w14:paraId="4508A9B9">
            <w:pPr>
              <w:keepNext w:val="0"/>
              <w:keepLines w:val="0"/>
              <w:pageBreakBefore w:val="0"/>
              <w:widowControl w:val="0"/>
              <w:kinsoku/>
              <w:wordWrap/>
              <w:overflowPunct/>
              <w:topLinePunct w:val="0"/>
              <w:autoSpaceDE/>
              <w:autoSpaceDN/>
              <w:bidi w:val="0"/>
              <w:adjustRightInd/>
              <w:snapToGrid/>
              <w:spacing w:after="20" w:line="240" w:lineRule="auto"/>
              <w:ind w:left="57" w:right="57"/>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共检出{{ summaryOfRresults.crCheckLineStrYF1280Size }}个胚系突变，其中{{summaryOfRresults.hasPathogenicityCount}}个为致病/可能致病性突变</w:t>
            </w:r>
          </w:p>
        </w:tc>
      </w:tr>
      <w:tr w14:paraId="2EA6E5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863" w:type="dxa"/>
            <w:vMerge w:val="restart"/>
            <w:tcBorders>
              <w:top w:val="nil"/>
              <w:left w:val="nil"/>
              <w:right w:val="single" w:color="A4A4A4" w:sz="4" w:space="0"/>
            </w:tcBorders>
            <w:vAlign w:val="center"/>
          </w:tcPr>
          <w:p w14:paraId="65E21CF7">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bCs/>
                <w:sz w:val="21"/>
                <w:szCs w:val="21"/>
              </w:rPr>
            </w:pPr>
            <w:r>
              <w:rPr>
                <w:rFonts w:ascii="微软雅黑" w:hAnsi="微软雅黑" w:eastAsia="微软雅黑" w:cs="Times New Roman"/>
                <w:b/>
                <w:bCs/>
                <w:sz w:val="21"/>
                <w:szCs w:val="21"/>
                <w:lang w:eastAsia="zh-CN"/>
              </w:rPr>
              <w:t>免疫治疗相关标志物检测</w:t>
            </w:r>
          </w:p>
        </w:tc>
        <w:tc>
          <w:tcPr>
            <w:tcW w:w="2682" w:type="dxa"/>
            <w:tcBorders>
              <w:top w:val="nil"/>
              <w:left w:val="nil"/>
              <w:bottom w:val="single" w:color="A4A4A4" w:sz="4" w:space="0"/>
              <w:right w:val="single" w:color="A4A4A4" w:sz="4" w:space="0"/>
            </w:tcBorders>
            <w:vAlign w:val="center"/>
          </w:tcPr>
          <w:p w14:paraId="0807B531">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微软雅黑" w:hAnsi="微软雅黑" w:eastAsia="微软雅黑" w:cs="Times New Roman"/>
                <w:b/>
                <w:bCs/>
                <w:sz w:val="21"/>
                <w:szCs w:val="21"/>
                <w:lang w:eastAsia="zh-CN"/>
              </w:rPr>
            </w:pPr>
            <w:r>
              <w:rPr>
                <w:rFonts w:ascii="微软雅黑" w:hAnsi="微软雅黑" w:eastAsia="微软雅黑" w:cs="黑体"/>
                <w:b/>
                <w:bCs/>
                <w:sz w:val="21"/>
                <w:lang w:eastAsia="zh-CN"/>
              </w:rPr>
              <w:t>微卫星不稳定性（MSI）</w:t>
            </w:r>
          </w:p>
        </w:tc>
        <w:tc>
          <w:tcPr>
            <w:tcW w:w="5340" w:type="dxa"/>
            <w:tcBorders>
              <w:top w:val="nil"/>
              <w:left w:val="single" w:color="A4A4A4" w:sz="4" w:space="0"/>
              <w:bottom w:val="single" w:color="A4A4A4" w:sz="4" w:space="0"/>
              <w:right w:val="nil"/>
            </w:tcBorders>
            <w:vAlign w:val="center"/>
          </w:tcPr>
          <w:p w14:paraId="37E1059A">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{{summaryOfRresults.msi_status_state}}</w:t>
            </w:r>
          </w:p>
        </w:tc>
      </w:tr>
      <w:tr w14:paraId="08270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863" w:type="dxa"/>
            <w:vMerge w:val="continue"/>
            <w:tcBorders>
              <w:left w:val="nil"/>
              <w:bottom w:val="single" w:color="A4A4A4" w:sz="4" w:space="0"/>
              <w:right w:val="single" w:color="A4A4A4" w:sz="4" w:space="0"/>
            </w:tcBorders>
            <w:vAlign w:val="center"/>
          </w:tcPr>
          <w:p w14:paraId="75C7BA3E">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bCs/>
                <w:sz w:val="21"/>
                <w:szCs w:val="21"/>
              </w:rPr>
            </w:pPr>
          </w:p>
        </w:tc>
        <w:tc>
          <w:tcPr>
            <w:tcW w:w="2682" w:type="dxa"/>
            <w:tcBorders>
              <w:top w:val="nil"/>
              <w:left w:val="nil"/>
              <w:bottom w:val="single" w:color="A4A4A4" w:sz="4" w:space="0"/>
              <w:right w:val="single" w:color="A4A4A4" w:sz="4" w:space="0"/>
            </w:tcBorders>
            <w:vAlign w:val="center"/>
          </w:tcPr>
          <w:p w14:paraId="327DE7B4">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bCs/>
                <w:sz w:val="21"/>
                <w:szCs w:val="21"/>
              </w:rPr>
            </w:pPr>
            <w:r>
              <w:rPr>
                <w:rFonts w:hint="eastAsia" w:ascii="微软雅黑" w:hAnsi="微软雅黑" w:eastAsia="微软雅黑" w:cs="Times New Roman"/>
                <w:b/>
                <w:bCs/>
                <w:sz w:val="21"/>
                <w:szCs w:val="21"/>
                <w:lang w:eastAsia="zh-CN"/>
              </w:rPr>
              <w:t>错配修复（MMR）基因</w:t>
            </w:r>
          </w:p>
        </w:tc>
        <w:tc>
          <w:tcPr>
            <w:tcW w:w="5340" w:type="dxa"/>
            <w:tcBorders>
              <w:top w:val="nil"/>
              <w:left w:val="single" w:color="A4A4A4" w:sz="4" w:space="0"/>
              <w:bottom w:val="single" w:color="A4A4A4" w:sz="4" w:space="0"/>
              <w:right w:val="nil"/>
            </w:tcBorders>
            <w:vAlign w:val="center"/>
          </w:tcPr>
          <w:p w14:paraId="4A7011A8">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共检出{{summaryOfRresults.dMMRinfoSize}}个MMR基因失活突变</w:t>
            </w:r>
          </w:p>
        </w:tc>
      </w:tr>
      <w:tr w14:paraId="5901A3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85" w:type="dxa"/>
            <w:gridSpan w:val="3"/>
            <w:tcBorders>
              <w:top w:val="single" w:color="A4A4A4" w:sz="4" w:space="0"/>
              <w:left w:val="nil"/>
              <w:bottom w:val="single" w:color="A4A4A4" w:sz="4" w:space="0"/>
              <w:right w:val="nil"/>
            </w:tcBorders>
            <w:vAlign w:val="center"/>
          </w:tcPr>
          <w:p w14:paraId="4B2D0C92">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gastrointestinalStromalTumor == True %}</w:t>
            </w:r>
          </w:p>
        </w:tc>
      </w:tr>
      <w:tr w14:paraId="1703C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gridSpan w:val="2"/>
            <w:tcBorders>
              <w:top w:val="single" w:color="A4A4A4" w:sz="4" w:space="0"/>
              <w:left w:val="nil"/>
              <w:bottom w:val="single" w:color="A4A4A4" w:sz="4" w:space="0"/>
              <w:right w:val="single" w:color="A4A4A4" w:sz="4" w:space="0"/>
            </w:tcBorders>
            <w:vAlign w:val="center"/>
          </w:tcPr>
          <w:p w14:paraId="0562EA32">
            <w:pPr>
              <w:keepNext w:val="0"/>
              <w:keepLines w:val="0"/>
              <w:pageBreakBefore w:val="0"/>
              <w:widowControl w:val="0"/>
              <w:kinsoku/>
              <w:wordWrap/>
              <w:overflowPunct/>
              <w:topLinePunct w:val="0"/>
              <w:autoSpaceDE/>
              <w:autoSpaceDN/>
              <w:bidi w:val="0"/>
              <w:adjustRightInd/>
              <w:snapToGrid/>
              <w:spacing w:after="0" w:line="240" w:lineRule="auto"/>
              <w:ind w:left="57" w:leftChars="0" w:right="57"/>
              <w:jc w:val="both"/>
              <w:textAlignment w:val="auto"/>
              <w:rPr>
                <w:rFonts w:hint="eastAsia" w:ascii="Times New Roman" w:hAnsi="Times New Roman" w:eastAsia="微软雅黑" w:cs="Times New Roman"/>
                <w:b/>
                <w:bCs/>
                <w:sz w:val="21"/>
                <w:szCs w:val="21"/>
              </w:rPr>
            </w:pPr>
            <w:r>
              <w:rPr>
                <w:rFonts w:ascii="微软雅黑" w:hAnsi="微软雅黑" w:eastAsia="微软雅黑" w:cs="Times New Roman"/>
                <w:b/>
                <w:bCs/>
                <w:sz w:val="21"/>
                <w:szCs w:val="21"/>
                <w:lang w:eastAsia="zh-CN"/>
              </w:rPr>
              <w:t>化疗药物检测</w:t>
            </w:r>
          </w:p>
        </w:tc>
        <w:tc>
          <w:tcPr>
            <w:tcW w:w="5340" w:type="dxa"/>
            <w:tcBorders>
              <w:top w:val="single" w:color="A4A4A4" w:sz="4" w:space="0"/>
              <w:left w:val="single" w:color="A4A4A4" w:sz="4" w:space="0"/>
              <w:bottom w:val="single" w:color="A4A4A4" w:sz="4" w:space="0"/>
              <w:right w:val="nil"/>
            </w:tcBorders>
            <w:vAlign w:val="center"/>
          </w:tcPr>
          <w:p w14:paraId="48A0A6E6">
            <w:pPr>
              <w:keepNext w:val="0"/>
              <w:keepLines w:val="0"/>
              <w:pageBreakBefore w:val="0"/>
              <w:widowControl w:val="0"/>
              <w:kinsoku/>
              <w:wordWrap/>
              <w:overflowPunct/>
              <w:topLinePunct w:val="0"/>
              <w:autoSpaceDE/>
              <w:autoSpaceDN/>
              <w:bidi w:val="0"/>
              <w:adjustRightInd/>
              <w:snapToGrid/>
              <w:spacing w:before="77" w:after="0" w:line="240" w:lineRule="auto"/>
              <w:ind w:left="57" w:leftChars="0" w:right="57" w:rightChars="0"/>
              <w:jc w:val="both"/>
              <w:textAlignment w:val="auto"/>
              <w:rPr>
                <w:rFonts w:hint="eastAsia" w:ascii="微软雅黑" w:hAnsi="微软雅黑" w:eastAsia="微软雅黑" w:cs="微软雅黑"/>
                <w:sz w:val="18"/>
                <w:szCs w:val="18"/>
                <w:lang w:eastAsia="zh-CN"/>
              </w:rPr>
            </w:pPr>
            <w:r>
              <w:rPr>
                <w:rFonts w:ascii="微软雅黑" w:hAnsi="微软雅黑" w:eastAsia="微软雅黑" w:cs="Times New Roman"/>
                <w:sz w:val="18"/>
                <w:szCs w:val="18"/>
                <w:lang w:eastAsia="zh-CN"/>
              </w:rPr>
              <w:t>详见</w:t>
            </w:r>
            <w:r>
              <w:rPr>
                <w:rFonts w:hint="eastAsia" w:ascii="微软雅黑" w:hAnsi="微软雅黑" w:eastAsia="微软雅黑" w:cs="微软雅黑"/>
                <w:sz w:val="18"/>
                <w:szCs w:val="18"/>
                <w:lang w:eastAsia="zh-CN"/>
              </w:rPr>
              <w:t>“</w:t>
            </w:r>
            <w:r>
              <w:rPr>
                <w:rFonts w:ascii="微软雅黑" w:hAnsi="微软雅黑" w:eastAsia="微软雅黑" w:cs="Times New Roman"/>
                <w:sz w:val="18"/>
                <w:szCs w:val="18"/>
                <w:lang w:eastAsia="zh-CN"/>
              </w:rPr>
              <w:t>化疗药物检测解析</w:t>
            </w:r>
            <w:r>
              <w:rPr>
                <w:rFonts w:hint="eastAsia" w:ascii="微软雅黑" w:hAnsi="微软雅黑" w:eastAsia="微软雅黑" w:cs="微软雅黑"/>
                <w:sz w:val="18"/>
                <w:szCs w:val="18"/>
                <w:lang w:eastAsia="zh-CN"/>
              </w:rPr>
              <w:t>”</w:t>
            </w:r>
            <w:r>
              <w:rPr>
                <w:rFonts w:ascii="微软雅黑" w:hAnsi="微软雅黑" w:eastAsia="微软雅黑" w:cs="Times New Roman"/>
                <w:sz w:val="18"/>
                <w:szCs w:val="18"/>
                <w:lang w:eastAsia="zh-CN"/>
              </w:rPr>
              <w:t>部分</w:t>
            </w:r>
          </w:p>
        </w:tc>
      </w:tr>
      <w:tr w14:paraId="44D86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85" w:type="dxa"/>
            <w:gridSpan w:val="3"/>
            <w:tcBorders>
              <w:top w:val="single" w:color="A4A4A4" w:sz="4" w:space="0"/>
              <w:left w:val="nil"/>
              <w:bottom w:val="single" w:color="A4A4A4" w:sz="4" w:space="0"/>
              <w:right w:val="nil"/>
            </w:tcBorders>
            <w:vAlign w:val="center"/>
          </w:tcPr>
          <w:p w14:paraId="75DA311E">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微软雅黑" w:hAnsi="微软雅黑" w:eastAsia="微软雅黑" w:cs="微软雅黑"/>
                <w:b w:val="0"/>
                <w:bCs w:val="0"/>
                <w:sz w:val="18"/>
                <w:szCs w:val="18"/>
                <w:lang w:eastAsia="zh-CN"/>
              </w:rPr>
            </w:pPr>
            <w:r>
              <w:rPr>
                <w:rFonts w:hint="eastAsia" w:ascii="Times New Roman" w:hAnsi="Times New Roman" w:eastAsia="微软雅黑" w:cs="Times New Roman"/>
                <w:sz w:val="18"/>
                <w:szCs w:val="18"/>
                <w:lang w:eastAsia="zh-CN"/>
              </w:rPr>
              <w:t>{%tr endif %}</w:t>
            </w:r>
          </w:p>
        </w:tc>
      </w:tr>
      <w:tr w14:paraId="1D3F6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gridSpan w:val="2"/>
            <w:tcBorders>
              <w:top w:val="single" w:color="A4A4A4" w:sz="4" w:space="0"/>
              <w:left w:val="nil"/>
              <w:bottom w:val="single" w:color="A4A4A4" w:sz="4" w:space="0"/>
              <w:right w:val="single" w:color="A4A4A4" w:sz="4" w:space="0"/>
            </w:tcBorders>
            <w:vAlign w:val="center"/>
          </w:tcPr>
          <w:p w14:paraId="3FD50491">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样品总体质量评估</w:t>
            </w:r>
          </w:p>
        </w:tc>
        <w:tc>
          <w:tcPr>
            <w:tcW w:w="5340" w:type="dxa"/>
            <w:tcBorders>
              <w:top w:val="single" w:color="A4A4A4" w:sz="4" w:space="0"/>
              <w:left w:val="single" w:color="A4A4A4" w:sz="4" w:space="0"/>
              <w:bottom w:val="single" w:color="A4A4A4" w:sz="4" w:space="0"/>
              <w:right w:val="nil"/>
            </w:tcBorders>
            <w:vAlign w:val="center"/>
          </w:tcPr>
          <w:p w14:paraId="3AE3AA28">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sz w:val="21"/>
                <w:szCs w:val="21"/>
              </w:rPr>
            </w:pPr>
            <w:r>
              <w:rPr>
                <w:rFonts w:hint="eastAsia" w:ascii="微软雅黑" w:hAnsi="微软雅黑" w:eastAsia="微软雅黑" w:cs="微软雅黑"/>
                <w:sz w:val="18"/>
                <w:szCs w:val="18"/>
                <w:lang w:eastAsia="zh-CN"/>
              </w:rPr>
              <w:t>{{ overall_quality_assessment }}</w:t>
            </w:r>
          </w:p>
        </w:tc>
      </w:tr>
    </w:tbl>
    <w:p w14:paraId="680C8A0F">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18"/>
          <w:szCs w:val="18"/>
        </w:rPr>
      </w:pPr>
      <w:r>
        <w:rPr>
          <w:rFonts w:hint="eastAsia" w:ascii="微软雅黑" w:hAnsi="微软雅黑" w:eastAsia="微软雅黑"/>
          <w:b/>
          <w:color w:val="000000"/>
          <w:sz w:val="18"/>
          <w:szCs w:val="18"/>
        </w:rPr>
        <w:br w:type="page"/>
      </w:r>
    </w:p>
    <w:p w14:paraId="30E0E4B4">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检测结果及用药提示</w:t>
      </w:r>
    </w:p>
    <w:p w14:paraId="18230C9E">
      <w:pPr>
        <w:keepNext w:val="0"/>
        <w:keepLines w:val="0"/>
        <w:pageBreakBefore w:val="0"/>
        <w:widowControl/>
        <w:numPr>
          <w:ilvl w:val="0"/>
          <w:numId w:val="0"/>
        </w:numPr>
        <w:kinsoku/>
        <w:wordWrap/>
        <w:overflowPunct/>
        <w:topLinePunct w:val="0"/>
        <w:autoSpaceDE/>
        <w:autoSpaceDN/>
        <w:bidi w:val="0"/>
        <w:adjustRightInd/>
        <w:snapToGrid/>
        <w:spacing w:after="0"/>
        <w:textAlignment w:val="auto"/>
        <w:outlineLvl w:val="1"/>
        <w:rPr>
          <w:rFonts w:hint="eastAsia" w:ascii="Times New Roman" w:hAnsi="Times New Roman" w:eastAsia="微软雅黑" w:cs="黑体"/>
          <w:b/>
          <w:bCs/>
          <w:sz w:val="30"/>
          <w:szCs w:val="30"/>
          <w:lang w:eastAsia="zh-CN"/>
        </w:rPr>
      </w:pPr>
      <w:bookmarkStart w:id="2" w:name="_Toc4876"/>
      <w:bookmarkStart w:id="3" w:name="_Toc149837257"/>
      <w:bookmarkStart w:id="4" w:name="_Toc12066"/>
      <w:r>
        <w:rPr>
          <w:rFonts w:hint="eastAsia" w:ascii="Times New Roman" w:hAnsi="Times New Roman" w:eastAsia="微软雅黑" w:cs="黑体"/>
          <w:b/>
          <w:bCs/>
          <w:sz w:val="30"/>
          <w:szCs w:val="30"/>
          <w:lang w:eastAsia="zh-CN"/>
        </w:rPr>
        <w:t>子宫内膜癌分子分型检测结果</w:t>
      </w:r>
      <w:bookmarkEnd w:id="2"/>
      <w:bookmarkEnd w:id="3"/>
      <w:bookmarkEnd w:id="4"/>
    </w:p>
    <w:tbl>
      <w:tblPr>
        <w:tblStyle w:val="32"/>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4328" w:type="dxa"/>
            <w:tcBorders>
              <w:top w:val="nil"/>
              <w:bottom w:val="nil"/>
              <w:right w:val="single" w:color="FFFFFF" w:themeColor="background1" w:sz="18" w:space="0"/>
            </w:tcBorders>
            <w:shd w:val="clear" w:color="auto" w:fill="006600"/>
            <w:vAlign w:val="center"/>
          </w:tcPr>
          <w:p w14:paraId="0061701D">
            <w:pPr>
              <w:keepNext w:val="0"/>
              <w:keepLines w:val="0"/>
              <w:pageBreakBefore w:val="0"/>
              <w:widowControl/>
              <w:kinsoku/>
              <w:wordWrap/>
              <w:overflowPunct/>
              <w:topLinePunct w:val="0"/>
              <w:autoSpaceDE/>
              <w:autoSpaceDN/>
              <w:bidi w:val="0"/>
              <w:adjustRightInd/>
              <w:snapToGrid/>
              <w:spacing w:before="13" w:after="0" w:line="252" w:lineRule="auto"/>
              <w:ind w:right="176"/>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6600"/>
            <w:vAlign w:val="center"/>
          </w:tcPr>
          <w:p w14:paraId="47BA4C0E">
            <w:pPr>
              <w:keepNext w:val="0"/>
              <w:keepLines w:val="0"/>
              <w:pageBreakBefore w:val="0"/>
              <w:widowControl/>
              <w:kinsoku/>
              <w:wordWrap/>
              <w:overflowPunct/>
              <w:topLinePunct w:val="0"/>
              <w:autoSpaceDE/>
              <w:autoSpaceDN/>
              <w:bidi w:val="0"/>
              <w:adjustRightInd/>
              <w:snapToGrid/>
              <w:spacing w:before="13" w:after="0" w:line="252" w:lineRule="auto"/>
              <w:ind w:right="176"/>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themeColor="background1" w:themeShade="A5" w:sz="4" w:space="0"/>
              <w:right w:val="single" w:color="A4A4A4" w:themeColor="background1" w:themeShade="A5" w:sz="4" w:space="0"/>
            </w:tcBorders>
            <w:shd w:val="clear" w:color="auto" w:fill="auto"/>
            <w:vAlign w:val="center"/>
          </w:tcPr>
          <w:p w14:paraId="750775B7">
            <w:pPr>
              <w:keepNext w:val="0"/>
              <w:keepLines w:val="0"/>
              <w:pageBreakBefore w:val="0"/>
              <w:widowControl/>
              <w:kinsoku/>
              <w:wordWrap/>
              <w:overflowPunct/>
              <w:topLinePunct w:val="0"/>
              <w:autoSpaceDE/>
              <w:autoSpaceDN/>
              <w:bidi w:val="0"/>
              <w:adjustRightInd/>
              <w:snapToGrid/>
              <w:spacing w:before="13" w:after="0" w:line="252" w:lineRule="auto"/>
              <w:ind w:right="176"/>
              <w:jc w:val="center"/>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themeColor="background1" w:themeShade="A5" w:sz="4" w:space="0"/>
              <w:bottom w:val="single" w:color="A4A4A4" w:themeColor="background1" w:themeShade="A5" w:sz="4" w:space="0"/>
            </w:tcBorders>
            <w:shd w:val="clear" w:color="auto" w:fill="auto"/>
            <w:vAlign w:val="center"/>
          </w:tcPr>
          <w:p w14:paraId="573091EF">
            <w:pPr>
              <w:keepNext w:val="0"/>
              <w:keepLines w:val="0"/>
              <w:pageBreakBefore w:val="0"/>
              <w:widowControl/>
              <w:kinsoku/>
              <w:wordWrap/>
              <w:overflowPunct/>
              <w:topLinePunct w:val="0"/>
              <w:autoSpaceDE/>
              <w:autoSpaceDN/>
              <w:bidi w:val="0"/>
              <w:adjustRightInd/>
              <w:snapToGrid/>
              <w:spacing w:before="13" w:after="0" w:line="252" w:lineRule="auto"/>
              <w:ind w:right="176"/>
              <w:jc w:val="center"/>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jc w:val="center"/>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rcRect t="10301" r="4169" b="8532"/>
                    <a:stretch>
                      <a:fillRect/>
                    </a:stretch>
                  </pic:blipFill>
                  <pic:spPr>
                    <a:xfrm>
                      <a:off x="0" y="0"/>
                      <a:ext cx="6260465" cy="2433320"/>
                    </a:xfrm>
                    <a:prstGeom prst="rect">
                      <a:avLst/>
                    </a:prstGeom>
                    <a:noFill/>
                    <a:ln w="9525">
                      <a:noFill/>
                    </a:ln>
                  </pic:spPr>
                </pic:pic>
              </a:graphicData>
            </a:graphic>
          </wp:inline>
        </w:drawing>
      </w:r>
    </w:p>
    <w:p w14:paraId="0E8D2396">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19A8FE71">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2A457E0F">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rPr>
        <w:t>变异</w:t>
      </w:r>
      <w:r>
        <w:rPr>
          <w:rFonts w:hint="eastAsia" w:ascii="微软雅黑" w:hAnsi="微软雅黑" w:eastAsia="微软雅黑"/>
          <w:b/>
          <w:color w:val="000000"/>
          <w:sz w:val="32"/>
          <w:lang w:val="en-US" w:eastAsia="zh-CN"/>
        </w:rPr>
        <w:t>用药</w:t>
      </w:r>
      <w:r>
        <w:rPr>
          <w:rFonts w:hint="eastAsia" w:ascii="微软雅黑" w:hAnsi="微软雅黑" w:eastAsia="微软雅黑"/>
          <w:b/>
          <w:color w:val="000000"/>
          <w:sz w:val="32"/>
        </w:rPr>
        <w:t>提示</w:t>
      </w:r>
      <w:bookmarkEnd w:id="1"/>
    </w:p>
    <w:p w14:paraId="7DA90EDE">
      <w:pPr>
        <w:keepNext w:val="0"/>
        <w:keepLines w:val="0"/>
        <w:pageBreakBefore w:val="0"/>
        <w:widowControl/>
        <w:kinsoku/>
        <w:wordWrap/>
        <w:overflowPunct/>
        <w:topLinePunct w:val="0"/>
        <w:autoSpaceDE/>
        <w:autoSpaceDN/>
        <w:bidi w:val="0"/>
        <w:adjustRightInd/>
        <w:snapToGrid/>
        <w:spacing w:before="48" w:beforeLines="20" w:after="120" w:line="240" w:lineRule="auto"/>
        <w:ind w:firstLine="420" w:firstLineChars="200"/>
        <w:textAlignment w:val="auto"/>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共检出{{summaryOfRresults.crCheckLineStrYF1280Size}}个胚系突变，其中{{summaryOfRresults.crDrugList}}个与靶向药物相关。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geneticCancerRiskInfo</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ascii="Times New Roman" w:hAnsi="Times New Roman" w:eastAsia="微软雅黑" w:cs="Times New Roman"/>
          <w:b/>
          <w:color w:val="000000" w:themeColor="text1"/>
          <w:sz w:val="21"/>
          <w:szCs w:val="21"/>
          <w:lang w:eastAsia="zh-CN"/>
          <w14:textFill>
            <w14:solidFill>
              <w14:schemeClr w14:val="tx1"/>
            </w14:solidFill>
          </w14:textFill>
        </w:rPr>
        <w:t>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2"/>
        <w:gridCol w:w="1051"/>
        <w:gridCol w:w="1490"/>
        <w:gridCol w:w="941"/>
        <w:gridCol w:w="1050"/>
        <w:gridCol w:w="2197"/>
        <w:gridCol w:w="2206"/>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6600"/>
            <w:vAlign w:val="center"/>
          </w:tcPr>
          <w:p w14:paraId="23C3F7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6600"/>
            <w:vAlign w:val="center"/>
          </w:tcPr>
          <w:p w14:paraId="2CE10D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6600"/>
            <w:vAlign w:val="center"/>
          </w:tcPr>
          <w:p w14:paraId="3CCED36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6600"/>
            <w:vAlign w:val="center"/>
          </w:tcPr>
          <w:p w14:paraId="18775A1A">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6600"/>
            <w:vAlign w:val="center"/>
          </w:tcPr>
          <w:p w14:paraId="79B11F45">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变异丰度</w:t>
            </w:r>
          </w:p>
          <w:p w14:paraId="0297177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/拷贝数{% if geneticCancerRiskInfo %}</w:t>
            </w:r>
          </w:p>
          <w:p w14:paraId="56EA6A3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/杂合/纯合{%</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endif</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w:t>
            </w:r>
          </w:p>
        </w:tc>
        <w:tc>
          <w:tcPr>
            <w:tcW w:w="1118" w:type="pct"/>
            <w:tcBorders>
              <w:top w:val="nil"/>
              <w:left w:val="single" w:color="FFFFFF" w:sz="18" w:space="0"/>
              <w:bottom w:val="nil"/>
              <w:right w:val="single" w:color="FFFFFF" w:sz="18" w:space="0"/>
            </w:tcBorders>
            <w:shd w:val="clear" w:color="auto" w:fill="006600"/>
            <w:vAlign w:val="center"/>
          </w:tcPr>
          <w:p w14:paraId="2A93BA3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6600"/>
            <w:vAlign w:val="center"/>
          </w:tcPr>
          <w:p w14:paraId="2092CC8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{%tr if bodyAndComplexDrugTipLineStr or unknownTipLineStr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embryonalDrugTipLineStr</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p>
        </w:tc>
      </w:tr>
      <w:tr w14:paraId="1EA66C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F3D39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for tip in embryonalDrugTipLineStr %}</w:t>
            </w:r>
          </w:p>
        </w:tc>
      </w:tr>
      <w:tr w14:paraId="1D5E2A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F24A68">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D68D4D">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A5B0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A028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AD7C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05CB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0F6F3BA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E65B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4532B4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7581F1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5"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0F61F4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endfor %}</w:t>
            </w:r>
          </w:p>
        </w:tc>
      </w:tr>
      <w:tr w14:paraId="1164D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6"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2D051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complexDrugTipLineStr %}</w:t>
            </w:r>
          </w:p>
        </w:tc>
      </w:tr>
      <w:tr w14:paraId="29B8A1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67DDFF">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2D0D41">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tip.comutation1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B0AFA5">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24DF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C1D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DF7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66C2DF6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7834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2677AC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5F610D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89"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086D2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endfor %}</w:t>
            </w:r>
          </w:p>
        </w:tc>
      </w:tr>
      <w:tr w14:paraId="463686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4"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8B599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4BDF62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1D1BEC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1D786F3A">
      <w:pPr>
        <w:widowControl w:val="0"/>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注：</w:t>
      </w:r>
    </w:p>
    <w:p w14:paraId="304FD093">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01015C57">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基因变异所对应的可能获益</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耐药药物信息来源于本机构内部数据库，同时参考</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w:t>
      </w:r>
      <w:r>
        <w:rPr>
          <w:rFonts w:ascii="Times New Roman" w:hAnsi="Times New Roman" w:eastAsia="微软雅黑" w:cs="Times New Roman"/>
          <w:bCs/>
          <w:sz w:val="18"/>
          <w:szCs w:val="18"/>
          <w:lang w:eastAsia="zh-CN"/>
        </w:rPr>
        <w:t>OncoKB [PMID: 28890946]</w:t>
      </w:r>
      <w:r>
        <w:rPr>
          <w:rFonts w:hint="eastAsia" w:ascii="Times New Roman" w:hAnsi="Times New Roman" w:eastAsia="微软雅黑" w:cs="Times New Roman"/>
          <w:bCs/>
          <w:sz w:val="18"/>
          <w:szCs w:val="18"/>
          <w:lang w:eastAsia="zh-CN"/>
        </w:rPr>
        <w:t>等公共数据库内容，该数据仅供临床医生参考。随着数据库不断完善以及临床数据的更新，变异分级可能发生变化。</w:t>
      </w:r>
    </w:p>
    <w:p w14:paraId="2C402D47">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w:t>
      </w:r>
      <w:r>
        <w:rPr>
          <w:rFonts w:ascii="Times New Roman" w:hAnsi="Times New Roman" w:eastAsia="微软雅黑" w:cs="Times New Roman"/>
          <w:bCs/>
          <w:sz w:val="18"/>
          <w:szCs w:val="18"/>
          <w:lang w:eastAsia="zh-CN"/>
        </w:rPr>
        <w:t>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III</w:t>
      </w:r>
      <w:r>
        <w:rPr>
          <w:rFonts w:hint="eastAsia" w:ascii="Times New Roman" w:hAnsi="Times New Roman" w:eastAsia="微软雅黑" w:cs="Times New Roman"/>
          <w:bCs/>
          <w:sz w:val="18"/>
          <w:szCs w:val="18"/>
          <w:lang w:eastAsia="zh-CN"/>
        </w:rPr>
        <w:t>类变异（在出具报告时文献尚未报道、或突变意义已经明确但无相关的靶向用药信息、或突变意义不明但可能存在潜在的临床意义），</w:t>
      </w:r>
      <w:r>
        <w:rPr>
          <w:rFonts w:ascii="Times New Roman" w:hAnsi="Times New Roman" w:eastAsia="微软雅黑" w:cs="Times New Roman"/>
          <w:bCs/>
          <w:sz w:val="18"/>
          <w:szCs w:val="18"/>
          <w:lang w:eastAsia="zh-CN"/>
        </w:rPr>
        <w:t>IV</w:t>
      </w:r>
      <w:r>
        <w:rPr>
          <w:rFonts w:hint="eastAsia" w:ascii="Times New Roman" w:hAnsi="Times New Roman" w:eastAsia="微软雅黑" w:cs="Times New Roman"/>
          <w:bCs/>
          <w:sz w:val="18"/>
          <w:szCs w:val="18"/>
          <w:lang w:eastAsia="zh-CN"/>
        </w:rPr>
        <w:t>类变异（包括良性变异、或疑似良性变异，不在报告中展示）。</w:t>
      </w:r>
    </w:p>
    <w:p w14:paraId="3515D510">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可能获益药物：根据</w:t>
      </w:r>
      <w:r>
        <w:rPr>
          <w:rFonts w:ascii="Times New Roman" w:hAnsi="Times New Roman" w:eastAsia="微软雅黑" w:cs="Times New Roman"/>
          <w:bCs/>
          <w:sz w:val="18"/>
          <w:szCs w:val="18"/>
          <w:lang w:eastAsia="zh-CN"/>
        </w:rPr>
        <w:t>AMP/ASCO/CAP</w:t>
      </w:r>
      <w:r>
        <w:rPr>
          <w:rFonts w:hint="eastAsia" w:ascii="Times New Roman" w:hAnsi="Times New Roman" w:eastAsia="微软雅黑" w:cs="Times New Roman"/>
          <w:bCs/>
          <w:sz w:val="18"/>
          <w:szCs w:val="18"/>
          <w:lang w:eastAsia="zh-CN"/>
        </w:rPr>
        <w:t>相关指南</w:t>
      </w:r>
      <w:r>
        <w:rPr>
          <w:rFonts w:ascii="Times New Roman" w:hAnsi="Times New Roman" w:eastAsia="微软雅黑" w:cs="Times New Roman"/>
          <w:bCs/>
          <w:sz w:val="18"/>
          <w:szCs w:val="18"/>
          <w:lang w:eastAsia="zh-CN"/>
        </w:rPr>
        <w:t>[PMID: 27993330]</w:t>
      </w:r>
      <w:r>
        <w:rPr>
          <w:rFonts w:hint="eastAsia" w:ascii="Times New Roman" w:hAnsi="Times New Roman" w:eastAsia="微软雅黑" w:cs="Times New Roman"/>
          <w:bCs/>
          <w:sz w:val="18"/>
          <w:szCs w:val="18"/>
          <w:lang w:eastAsia="zh-CN"/>
        </w:rPr>
        <w:t>共分为</w:t>
      </w:r>
      <w:r>
        <w:rPr>
          <w:rFonts w:ascii="Times New Roman" w:hAnsi="Times New Roman" w:eastAsia="微软雅黑" w:cs="Times New Roman"/>
          <w:bCs/>
          <w:sz w:val="18"/>
          <w:szCs w:val="18"/>
          <w:lang w:eastAsia="zh-CN"/>
        </w:rPr>
        <w:t>ABCD</w:t>
      </w:r>
      <w:r>
        <w:rPr>
          <w:rFonts w:hint="eastAsia" w:ascii="Times New Roman" w:hAnsi="Times New Roman" w:eastAsia="微软雅黑" w:cs="Times New Roman"/>
          <w:bCs/>
          <w:sz w:val="18"/>
          <w:szCs w:val="18"/>
          <w:lang w:eastAsia="zh-CN"/>
        </w:rPr>
        <w:t>四个等级。</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已经批准、或专业临床指南推荐在本癌种该靶点上可用的药物；</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级：较大规模的临床试验证实、且取得临床专家共识在本癌种该靶点可用的药物；</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w:t>
      </w:r>
      <w:r>
        <w:rPr>
          <w:rFonts w:hint="eastAsia" w:ascii="Times New Roman" w:hAnsi="Times New Roman" w:eastAsia="微软雅黑" w:cs="Times New Roman"/>
          <w:bCs/>
          <w:sz w:val="18"/>
          <w:szCs w:val="18"/>
          <w:lang w:eastAsia="zh-CN"/>
        </w:rPr>
        <w:t>或其他专业机构批准于其他癌症类型、或已作为临床试验的筛选入组标准、或者有多个小型研究支持；</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级：临床前研究、或者是病例报道支持。</w:t>
      </w:r>
    </w:p>
    <w:p w14:paraId="219B84BE">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可能耐药药物：</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已经批准的、</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指南推荐的、临床试验或者临床研究有明确结果的、药物敏感性可能降低或产生耐药的靶向药物。</w:t>
      </w:r>
    </w:p>
    <w:p w14:paraId="66403883">
      <w:pPr>
        <w:widowControl w:val="0"/>
        <w:numPr>
          <w:ilvl w:val="0"/>
          <w:numId w:val="8"/>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表示该位点无相应靶向药物提示。</w:t>
      </w:r>
    </w:p>
    <w:p w14:paraId="48C4E6B9">
      <w:pPr>
        <w:widowControl w:val="0"/>
        <w:numPr>
          <w:ilvl w:val="0"/>
          <w:numId w:val="8"/>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标注的药物：</w:t>
      </w:r>
      <w:r>
        <w:rPr>
          <w:rFonts w:ascii="Times New Roman" w:hAnsi="Times New Roman" w:eastAsia="微软雅黑" w:cs="Times New Roman"/>
          <w:bCs/>
          <w:sz w:val="18"/>
          <w:szCs w:val="18"/>
          <w:lang w:eastAsia="zh-CN"/>
        </w:rPr>
        <w:t>NMPA</w:t>
      </w:r>
      <w:r>
        <w:rPr>
          <w:rFonts w:hint="eastAsia" w:ascii="Times New Roman" w:hAnsi="Times New Roman" w:eastAsia="微软雅黑" w:cs="Times New Roman"/>
          <w:bCs/>
          <w:sz w:val="18"/>
          <w:szCs w:val="18"/>
          <w:lang w:eastAsia="zh-CN"/>
        </w:rPr>
        <w:t>批准的靶向药物。</w:t>
      </w:r>
    </w:p>
    <w:p w14:paraId="44D4235E">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分析注释时采用</w:t>
      </w:r>
      <w:r>
        <w:rPr>
          <w:rFonts w:ascii="Times New Roman" w:hAnsi="Times New Roman" w:eastAsia="微软雅黑" w:cs="Times New Roman"/>
          <w:bCs/>
          <w:sz w:val="18"/>
          <w:szCs w:val="18"/>
          <w:lang w:eastAsia="zh-CN"/>
        </w:rPr>
        <w:t>RefSeq</w:t>
      </w:r>
      <w:r>
        <w:rPr>
          <w:rFonts w:hint="eastAsia" w:ascii="Times New Roman" w:hAnsi="Times New Roman" w:eastAsia="微软雅黑" w:cs="Times New Roman"/>
          <w:bCs/>
          <w:sz w:val="18"/>
          <w:szCs w:val="18"/>
          <w:lang w:eastAsia="zh-CN"/>
        </w:rPr>
        <w:t>转录本编号。</w:t>
      </w:r>
    </w:p>
    <w:p w14:paraId="57BD9065">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变异丰度：在某位点产生突变的等位基因在该位点全部等位基因中所占比率。</w:t>
      </w:r>
    </w:p>
    <w:p w14:paraId="195DB706">
      <w:pPr>
        <w:widowControl w:val="0"/>
        <w:numPr>
          <w:ilvl w:val="0"/>
          <w:numId w:val="8"/>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拷贝数：是指某⼀种基因或某⼀段特定的DNA序列在单倍体基因组中出现的数目。</w:t>
      </w:r>
    </w:p>
    <w:p w14:paraId="7CFA2A91">
      <w:pPr>
        <w:widowControl w:val="0"/>
        <w:numPr>
          <w:ilvl w:val="0"/>
          <w:numId w:val="8"/>
        </w:numPr>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基因变异检测结果：</w:t>
      </w:r>
      <w:r>
        <w:rPr>
          <w:rFonts w:ascii="Times New Roman" w:hAnsi="Times New Roman" w:eastAsia="微软雅黑" w:cs="Times New Roman"/>
          <w:bCs/>
          <w:sz w:val="18"/>
          <w:szCs w:val="18"/>
          <w:lang w:eastAsia="zh-CN"/>
        </w:rPr>
        <w:t>“NM”</w:t>
      </w:r>
      <w:r>
        <w:rPr>
          <w:rFonts w:hint="eastAsia" w:ascii="Times New Roman" w:hAnsi="Times New Roman" w:eastAsia="微软雅黑" w:cs="Times New Roman"/>
          <w:bCs/>
          <w:sz w:val="18"/>
          <w:szCs w:val="18"/>
          <w:lang w:eastAsia="zh-CN"/>
        </w:rPr>
        <w:t>为基因的转录本编号，</w:t>
      </w:r>
      <w:r>
        <w:rPr>
          <w:rFonts w:ascii="Times New Roman" w:hAnsi="Times New Roman" w:eastAsia="微软雅黑" w:cs="Times New Roman"/>
          <w:bCs/>
          <w:sz w:val="18"/>
          <w:szCs w:val="18"/>
          <w:lang w:eastAsia="zh-CN"/>
        </w:rPr>
        <w:t>“exon”</w:t>
      </w:r>
      <w:r>
        <w:rPr>
          <w:rFonts w:hint="eastAsia" w:ascii="Times New Roman" w:hAnsi="Times New Roman" w:eastAsia="微软雅黑" w:cs="Times New Roman"/>
          <w:bCs/>
          <w:sz w:val="18"/>
          <w:szCs w:val="18"/>
          <w:lang w:eastAsia="zh-CN"/>
        </w:rPr>
        <w:t>为外显子，</w:t>
      </w:r>
      <w:r>
        <w:rPr>
          <w:rFonts w:ascii="Times New Roman" w:hAnsi="Times New Roman" w:eastAsia="微软雅黑" w:cs="Times New Roman"/>
          <w:bCs/>
          <w:sz w:val="18"/>
          <w:szCs w:val="18"/>
          <w:lang w:eastAsia="zh-CN"/>
        </w:rPr>
        <w:t>“intron”</w:t>
      </w:r>
      <w:r>
        <w:rPr>
          <w:rFonts w:hint="eastAsia" w:ascii="Times New Roman" w:hAnsi="Times New Roman" w:eastAsia="微软雅黑" w:cs="Times New Roman"/>
          <w:bCs/>
          <w:sz w:val="18"/>
          <w:szCs w:val="18"/>
          <w:lang w:eastAsia="zh-CN"/>
        </w:rPr>
        <w:t>为内含子，</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为</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序列，</w:t>
      </w:r>
      <w:r>
        <w:rPr>
          <w:rFonts w:ascii="Times New Roman" w:hAnsi="Times New Roman" w:eastAsia="微软雅黑" w:cs="Times New Roman"/>
          <w:bCs/>
          <w:sz w:val="18"/>
          <w:szCs w:val="18"/>
          <w:lang w:eastAsia="zh-CN"/>
        </w:rPr>
        <w:t>“p”</w:t>
      </w:r>
      <w:r>
        <w:rPr>
          <w:rFonts w:hint="eastAsia" w:ascii="Times New Roman" w:hAnsi="Times New Roman" w:eastAsia="微软雅黑" w:cs="Times New Roman"/>
          <w:bCs/>
          <w:sz w:val="18"/>
          <w:szCs w:val="18"/>
          <w:lang w:eastAsia="zh-CN"/>
        </w:rPr>
        <w:t>为蛋白质。在</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水平对某一突变位点的描述方式包括：碱基位点，正常碱基，</w:t>
      </w:r>
      <w:r>
        <w:rPr>
          <w:rFonts w:ascii="Times New Roman" w:hAnsi="Times New Roman" w:eastAsia="微软雅黑" w:cs="Times New Roman"/>
          <w:bCs/>
          <w:sz w:val="18"/>
          <w:szCs w:val="18"/>
          <w:lang w:eastAsia="zh-CN"/>
        </w:rPr>
        <w:t>“&gt;”</w:t>
      </w:r>
      <w:r>
        <w:rPr>
          <w:rFonts w:hint="eastAsia" w:ascii="Times New Roman" w:hAnsi="Times New Roman" w:eastAsia="微软雅黑" w:cs="Times New Roman"/>
          <w:bCs/>
          <w:sz w:val="18"/>
          <w:szCs w:val="18"/>
          <w:lang w:eastAsia="zh-CN"/>
        </w:rPr>
        <w:t>符号，突变碱基。</w:t>
      </w:r>
    </w:p>
    <w:p w14:paraId="03119205">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21"/>
          <w:szCs w:val="21"/>
          <w:lang w:eastAsia="zh-CN"/>
        </w:rPr>
      </w:pPr>
      <w:bookmarkStart w:id="5" w:name="_Toc27793"/>
      <w:bookmarkStart w:id="6" w:name="_Toc20084"/>
      <w:bookmarkStart w:id="7" w:name="_Toc28455"/>
      <w:bookmarkStart w:id="8" w:name="_Toc149837259"/>
      <w:r>
        <w:rPr>
          <w:rFonts w:hint="eastAsia" w:ascii="微软雅黑" w:hAnsi="微软雅黑" w:eastAsia="微软雅黑"/>
          <w:b/>
          <w:color w:val="000000"/>
          <w:sz w:val="21"/>
          <w:szCs w:val="21"/>
          <w:lang w:eastAsia="zh-CN"/>
        </w:rPr>
        <w:br w:type="page"/>
      </w:r>
    </w:p>
    <w:p w14:paraId="4FE5302E">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胚系变异结果提示</w:t>
      </w:r>
      <w:bookmarkEnd w:id="5"/>
      <w:bookmarkEnd w:id="6"/>
      <w:bookmarkEnd w:id="7"/>
      <w:bookmarkEnd w:id="8"/>
    </w:p>
    <w:p w14:paraId="7E7CDF96">
      <w:pPr>
        <w:widowControl w:val="0"/>
        <w:spacing w:before="120" w:beforeLines="50" w:after="120" w:afterLines="5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79A75E8">
      <w:pPr>
        <w:widowControl w:val="0"/>
        <w:spacing w:before="120" w:beforeLines="50" w:after="240" w:line="240" w:lineRule="auto"/>
        <w:ind w:firstLine="420" w:firstLineChars="200"/>
        <w:rPr>
          <w:rFonts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6600"/>
            <w:vAlign w:val="center"/>
          </w:tcPr>
          <w:p w14:paraId="755848B4">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6600"/>
            <w:vAlign w:val="center"/>
          </w:tcPr>
          <w:p w14:paraId="6ECC374C">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6600"/>
            <w:vAlign w:val="center"/>
          </w:tcPr>
          <w:p w14:paraId="61B35E1E">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6600"/>
            <w:vAlign w:val="center"/>
          </w:tcPr>
          <w:p w14:paraId="273C1105">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6600"/>
            <w:vAlign w:val="center"/>
          </w:tcPr>
          <w:p w14:paraId="743ABDD3">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6600"/>
            <w:vAlign w:val="center"/>
          </w:tcPr>
          <w:p w14:paraId="6D815924">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6600"/>
            <w:vAlign w:val="center"/>
          </w:tcPr>
          <w:p w14:paraId="5A8A4753">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6600"/>
            <w:vAlign w:val="center"/>
          </w:tcPr>
          <w:p w14:paraId="76A4D4D9">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cr.Gene }}</w:t>
            </w:r>
          </w:p>
        </w:tc>
        <w:tc>
          <w:tcPr>
            <w:tcW w:w="789" w:type="dxa"/>
            <w:tcBorders>
              <w:top w:val="nil"/>
            </w:tcBorders>
            <w:shd w:val="clear" w:color="auto" w:fill="auto"/>
            <w:vAlign w:val="center"/>
          </w:tcPr>
          <w:p w14:paraId="763DF7B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cr.Chr }}</w:t>
            </w:r>
          </w:p>
        </w:tc>
        <w:tc>
          <w:tcPr>
            <w:tcW w:w="1687" w:type="dxa"/>
            <w:tcBorders>
              <w:top w:val="nil"/>
            </w:tcBorders>
            <w:shd w:val="clear" w:color="auto" w:fill="auto"/>
            <w:vAlign w:val="center"/>
          </w:tcPr>
          <w:p w14:paraId="2D4A0A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cr</w:t>
            </w:r>
            <w:r>
              <w:rPr>
                <w:rFonts w:hint="default" w:ascii="Times New Roman" w:hAnsi="Times New Roman" w:eastAsia="微软雅黑" w:cs="Times New Roman"/>
                <w:sz w:val="18"/>
                <w:szCs w:val="18"/>
                <w:lang w:eastAsia="zh-CN"/>
              </w:rPr>
              <w:t>.ori_variant }}</w:t>
            </w:r>
          </w:p>
        </w:tc>
        <w:tc>
          <w:tcPr>
            <w:tcW w:w="953" w:type="dxa"/>
            <w:tcBorders>
              <w:top w:val="nil"/>
            </w:tcBorders>
            <w:shd w:val="clear" w:color="auto" w:fill="auto"/>
            <w:vAlign w:val="center"/>
          </w:tcPr>
          <w:p w14:paraId="4FC7E01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cr.ExonicFunc }}</w:t>
            </w:r>
          </w:p>
        </w:tc>
        <w:tc>
          <w:tcPr>
            <w:tcW w:w="960" w:type="dxa"/>
            <w:tcBorders>
              <w:top w:val="nil"/>
            </w:tcBorders>
            <w:shd w:val="clear" w:color="auto" w:fill="auto"/>
            <w:vAlign w:val="center"/>
          </w:tcPr>
          <w:p w14:paraId="04E59B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cr.Zygosity }}</w:t>
            </w:r>
          </w:p>
        </w:tc>
        <w:tc>
          <w:tcPr>
            <w:tcW w:w="947" w:type="dxa"/>
            <w:tcBorders>
              <w:top w:val="nil"/>
            </w:tcBorders>
            <w:shd w:val="clear" w:color="auto" w:fill="auto"/>
            <w:vAlign w:val="center"/>
          </w:tcPr>
          <w:p w14:paraId="66AAEB7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cr.c1000g2015aug_all }}</w:t>
            </w:r>
          </w:p>
        </w:tc>
        <w:tc>
          <w:tcPr>
            <w:tcW w:w="1606" w:type="dxa"/>
            <w:tcBorders>
              <w:top w:val="nil"/>
            </w:tcBorders>
            <w:shd w:val="clear" w:color="auto" w:fill="auto"/>
            <w:vAlign w:val="center"/>
          </w:tcPr>
          <w:p w14:paraId="4365CD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kinsoku/>
              <w:wordWrap/>
              <w:overflowPunct/>
              <w:topLinePunct w:val="0"/>
              <w:autoSpaceDE/>
              <w:autoSpaceDN/>
              <w:bidi w:val="0"/>
              <w:adjustRightInd/>
              <w:snapToGrid/>
              <w:spacing w:after="0" w:line="240" w:lineRule="auto"/>
              <w:ind w:left="66" w:leftChars="30" w:right="66" w:rightChars="30"/>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w:t>
            </w:r>
          </w:p>
        </w:tc>
        <w:tc>
          <w:tcPr>
            <w:tcW w:w="789" w:type="dxa"/>
            <w:tcBorders>
              <w:top w:val="nil"/>
            </w:tcBorders>
            <w:shd w:val="clear" w:color="auto" w:fill="auto"/>
            <w:vAlign w:val="center"/>
          </w:tcPr>
          <w:p w14:paraId="5C7CD2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87" w:type="dxa"/>
            <w:tcBorders>
              <w:top w:val="nil"/>
            </w:tcBorders>
            <w:shd w:val="clear" w:color="auto" w:fill="auto"/>
            <w:vAlign w:val="center"/>
          </w:tcPr>
          <w:p w14:paraId="5918F2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53" w:type="dxa"/>
            <w:tcBorders>
              <w:top w:val="nil"/>
            </w:tcBorders>
            <w:shd w:val="clear" w:color="auto" w:fill="auto"/>
            <w:vAlign w:val="center"/>
          </w:tcPr>
          <w:p w14:paraId="213E85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60" w:type="dxa"/>
            <w:tcBorders>
              <w:top w:val="nil"/>
            </w:tcBorders>
            <w:shd w:val="clear" w:color="auto" w:fill="auto"/>
            <w:vAlign w:val="center"/>
          </w:tcPr>
          <w:p w14:paraId="615505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47" w:type="dxa"/>
            <w:tcBorders>
              <w:top w:val="nil"/>
            </w:tcBorders>
            <w:shd w:val="clear" w:color="auto" w:fill="auto"/>
            <w:vAlign w:val="center"/>
          </w:tcPr>
          <w:p w14:paraId="51AFA5E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06" w:type="dxa"/>
            <w:tcBorders>
              <w:top w:val="nil"/>
            </w:tcBorders>
            <w:shd w:val="clear" w:color="auto" w:fill="auto"/>
            <w:vAlign w:val="center"/>
          </w:tcPr>
          <w:p w14:paraId="500D002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919" w:type="dxa"/>
            <w:tcBorders>
              <w:top w:val="nil"/>
            </w:tcBorders>
            <w:shd w:val="clear" w:color="auto" w:fill="auto"/>
            <w:vAlign w:val="center"/>
          </w:tcPr>
          <w:p w14:paraId="2D6979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02CAC240">
      <w:pPr>
        <w:widowControl w:val="0"/>
        <w:spacing w:before="47" w:after="0" w:line="240" w:lineRule="auto"/>
        <w:rPr>
          <w:rFonts w:ascii="Times New Roman" w:hAnsi="Times New Roman" w:eastAsia="微软雅黑" w:cs="Times New Roman"/>
          <w:b/>
          <w:bCs/>
          <w:sz w:val="15"/>
          <w:szCs w:val="15"/>
          <w:lang w:eastAsia="zh-CN"/>
        </w:rPr>
      </w:pPr>
      <w:r>
        <w:rPr>
          <w:rFonts w:hint="eastAsia" w:ascii="Times New Roman" w:hAnsi="Times New Roman" w:eastAsia="微软雅黑" w:cs="Times New Roman"/>
          <w:b/>
          <w:bCs/>
          <w:sz w:val="15"/>
          <w:szCs w:val="15"/>
          <w:lang w:eastAsia="zh-CN"/>
        </w:rPr>
        <w:t>注：</w:t>
      </w:r>
    </w:p>
    <w:p w14:paraId="378ACE05">
      <w:pPr>
        <w:widowControl w:val="0"/>
        <w:numPr>
          <w:ilvl w:val="0"/>
          <w:numId w:val="9"/>
        </w:numPr>
        <w:spacing w:after="0" w:line="240" w:lineRule="auto"/>
        <w:ind w:left="425" w:leftChars="0" w:hanging="425" w:firstLineChars="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根据美国医学遗传医师学会（</w:t>
      </w:r>
      <w:r>
        <w:rPr>
          <w:rFonts w:ascii="Times New Roman" w:hAnsi="Times New Roman" w:eastAsia="微软雅黑" w:cs="Times New Roman"/>
          <w:bCs/>
          <w:sz w:val="18"/>
          <w:szCs w:val="18"/>
          <w:lang w:eastAsia="zh-CN"/>
        </w:rPr>
        <w:t>ACMG</w:t>
      </w:r>
      <w:r>
        <w:rPr>
          <w:rFonts w:hint="eastAsia" w:ascii="Times New Roman" w:hAnsi="Times New Roman" w:eastAsia="微软雅黑" w:cs="Times New Roman"/>
          <w:bCs/>
          <w:sz w:val="18"/>
          <w:szCs w:val="18"/>
          <w:lang w:eastAsia="zh-CN"/>
        </w:rPr>
        <w:t>）指导意见，个体携带的变异，分为</w:t>
      </w:r>
      <w:r>
        <w:rPr>
          <w:rFonts w:ascii="Times New Roman" w:hAnsi="Times New Roman" w:eastAsia="微软雅黑" w:cs="Times New Roman"/>
          <w:bCs/>
          <w:sz w:val="18"/>
          <w:szCs w:val="18"/>
          <w:lang w:eastAsia="zh-CN"/>
        </w:rPr>
        <w:t>5</w:t>
      </w:r>
      <w:r>
        <w:rPr>
          <w:rFonts w:hint="eastAsia" w:ascii="Times New Roman" w:hAnsi="Times New Roman" w:eastAsia="微软雅黑" w:cs="Times New Roman"/>
          <w:bCs/>
          <w:sz w:val="18"/>
          <w:szCs w:val="18"/>
          <w:lang w:eastAsia="zh-CN"/>
        </w:rPr>
        <w:t>个大类：</w:t>
      </w:r>
    </w:p>
    <w:p w14:paraId="630E5535">
      <w:pPr>
        <w:widowControl w:val="0"/>
        <w:numPr>
          <w:ilvl w:val="0"/>
          <w:numId w:val="10"/>
        </w:numPr>
        <w:spacing w:after="0" w:line="240" w:lineRule="auto"/>
        <w:ind w:left="660" w:leftChars="0" w:hanging="440" w:firstLineChars="0"/>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bCs/>
          <w:sz w:val="18"/>
          <w:szCs w:val="18"/>
          <w:lang w:eastAsia="zh-CN"/>
        </w:rPr>
        <w:t>致病性变异：有大量证据表明这种变异是高风险的致病性变异。</w:t>
      </w:r>
    </w:p>
    <w:p w14:paraId="37E7B65C">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可能致病性变异：有一些证据表明这种变异是高风险的致病性变异。</w:t>
      </w:r>
    </w:p>
    <w:p w14:paraId="4F4BB4AC">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不确定性变异：没有足够的证据，将变异分类到其他四类中。</w:t>
      </w:r>
    </w:p>
    <w:p w14:paraId="265F0EBE">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可能良性变异：有一些证据表明这种变异不是高风险的致病变异。</w:t>
      </w:r>
    </w:p>
    <w:p w14:paraId="27C543DA">
      <w:pPr>
        <w:widowControl w:val="0"/>
        <w:numPr>
          <w:ilvl w:val="0"/>
          <w:numId w:val="10"/>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良性变异：有大量证据表明这种变异不是高风险的致病变异。</w:t>
      </w:r>
    </w:p>
    <w:p w14:paraId="55C8B7D8">
      <w:pPr>
        <w:widowControl w:val="0"/>
        <w:numPr>
          <w:ilvl w:val="0"/>
          <w:numId w:val="9"/>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基因变异临床意义等级来源于ACMG指南及Clinvar等公共数据库，随着相关指南、数据库不断完善以及临床数据的更新，变异分级可能发生变化。</w:t>
      </w:r>
    </w:p>
    <w:p w14:paraId="1041B569">
      <w:pPr>
        <w:widowControl w:val="0"/>
        <w:numPr>
          <w:ilvl w:val="0"/>
          <w:numId w:val="9"/>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良性变异和可能良性变异不在报告中展示。</w:t>
      </w:r>
    </w:p>
    <w:p w14:paraId="4DC6E69D">
      <w:pPr>
        <w:keepNext w:val="0"/>
        <w:keepLines w:val="0"/>
        <w:pageBreakBefore w:val="0"/>
        <w:widowControl/>
        <w:kinsoku/>
        <w:wordWrap/>
        <w:overflowPunct/>
        <w:topLinePunct w:val="0"/>
        <w:autoSpaceDE/>
        <w:autoSpaceDN/>
        <w:bidi w:val="0"/>
        <w:adjustRightInd/>
        <w:snapToGrid/>
        <w:spacing w:after="0"/>
        <w:textAlignment w:val="auto"/>
        <w:rPr>
          <w:rFonts w:eastAsia="宋体"/>
          <w:lang w:eastAsia="zh-CN"/>
        </w:rPr>
      </w:pPr>
      <w:r>
        <w:rPr>
          <w:rFonts w:eastAsia="宋体"/>
          <w:lang w:eastAsia="zh-CN"/>
        </w:rPr>
        <w:br w:type="page"/>
      </w:r>
    </w:p>
    <w:p w14:paraId="21C9EEE2">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bookmarkStart w:id="9" w:name="_Toc4339"/>
      <w:bookmarkStart w:id="10" w:name="_Toc1549"/>
      <w:bookmarkStart w:id="11" w:name="_Toc17410"/>
      <w:bookmarkStart w:id="12" w:name="_Toc23558"/>
      <w:bookmarkStart w:id="13" w:name="_Toc7551_WPSOffice_Level2"/>
      <w:bookmarkStart w:id="14" w:name="_Toc25737"/>
      <w:bookmarkStart w:id="15" w:name="_Toc6221_WPSOffice_Level2"/>
      <w:bookmarkStart w:id="16" w:name="_Toc626"/>
      <w:r>
        <w:rPr>
          <w:rFonts w:hint="eastAsia" w:ascii="微软雅黑" w:hAnsi="微软雅黑" w:eastAsia="微软雅黑"/>
          <w:b/>
          <w:color w:val="000000"/>
          <w:sz w:val="32"/>
          <w:lang w:eastAsia="zh-CN"/>
        </w:rPr>
        <w:t>免疫药物用药提示</w:t>
      </w:r>
      <w:bookmarkEnd w:id="9"/>
      <w:bookmarkEnd w:id="10"/>
      <w:bookmarkEnd w:id="11"/>
      <w:bookmarkEnd w:id="12"/>
      <w:bookmarkEnd w:id="13"/>
      <w:bookmarkEnd w:id="14"/>
      <w:bookmarkEnd w:id="15"/>
      <w:bookmarkEnd w:id="16"/>
    </w:p>
    <w:p w14:paraId="58EEF197">
      <w:pPr>
        <w:keepNext w:val="0"/>
        <w:keepLines w:val="0"/>
        <w:pageBreakBefore w:val="0"/>
        <w:widowControl/>
        <w:kinsoku/>
        <w:wordWrap/>
        <w:overflowPunct/>
        <w:topLinePunct w:val="0"/>
        <w:autoSpaceDE/>
        <w:autoSpaceDN/>
        <w:bidi w:val="0"/>
        <w:adjustRightInd/>
        <w:snapToGrid/>
        <w:spacing w:before="120" w:beforeLines="50" w:after="181" w:afterLines="50"/>
        <w:textAlignment w:val="auto"/>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免疫用药</w:t>
      </w:r>
      <w:r>
        <w:rPr>
          <w:rFonts w:ascii="Times New Roman" w:hAnsi="Times New Roman" w:eastAsia="微软雅黑" w:cs="Times New Roman"/>
          <w:b/>
          <w:color w:val="auto"/>
          <w:sz w:val="24"/>
          <w:szCs w:val="24"/>
          <w:lang w:eastAsia="zh-CN"/>
        </w:rPr>
        <w:t>检测结果</w:t>
      </w:r>
    </w:p>
    <w:tbl>
      <w:tblPr>
        <w:tblStyle w:val="3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1750"/>
        <w:gridCol w:w="3334"/>
        <w:gridCol w:w="3420"/>
      </w:tblGrid>
      <w:tr w14:paraId="165E8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184" w:type="dxa"/>
            <w:gridSpan w:val="2"/>
            <w:tcBorders>
              <w:top w:val="nil"/>
              <w:bottom w:val="nil"/>
              <w:right w:val="single" w:color="FFFFFF" w:sz="18" w:space="0"/>
            </w:tcBorders>
            <w:shd w:val="clear" w:color="auto" w:fill="006600"/>
            <w:vAlign w:val="center"/>
          </w:tcPr>
          <w:p w14:paraId="4D997E84">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3334" w:type="dxa"/>
            <w:tcBorders>
              <w:top w:val="nil"/>
              <w:left w:val="single" w:color="FFFFFF" w:sz="18" w:space="0"/>
              <w:bottom w:val="nil"/>
              <w:right w:val="single" w:color="FFFFFF" w:sz="18" w:space="0"/>
            </w:tcBorders>
            <w:shd w:val="clear" w:color="auto" w:fill="006600"/>
            <w:vAlign w:val="center"/>
          </w:tcPr>
          <w:p w14:paraId="068F65C0">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b/>
                <w:bCs/>
                <w:color w:val="FFFFFF"/>
                <w:sz w:val="21"/>
                <w:szCs w:val="21"/>
              </w:rPr>
            </w:pPr>
            <w:r>
              <w:rPr>
                <w:rStyle w:val="168"/>
                <w:rFonts w:hint="default" w:ascii="Times New Roman" w:hAnsi="Times New Roman" w:cs="Times New Roman"/>
                <w:lang w:eastAsia="zh-CN" w:bidi="ar"/>
              </w:rPr>
              <w:t>检测结果</w:t>
            </w:r>
          </w:p>
        </w:tc>
        <w:tc>
          <w:tcPr>
            <w:tcW w:w="3420" w:type="dxa"/>
            <w:tcBorders>
              <w:top w:val="nil"/>
              <w:left w:val="single" w:color="FFFFFF" w:sz="18" w:space="0"/>
              <w:bottom w:val="nil"/>
            </w:tcBorders>
            <w:shd w:val="clear" w:color="auto" w:fill="006600"/>
            <w:vAlign w:val="center"/>
          </w:tcPr>
          <w:p w14:paraId="439AC9CE">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b/>
                <w:bCs/>
                <w:color w:val="FFFFFF"/>
                <w:sz w:val="21"/>
                <w:szCs w:val="21"/>
              </w:rPr>
            </w:pPr>
            <w:r>
              <w:rPr>
                <w:rStyle w:val="168"/>
                <w:rFonts w:hint="default" w:ascii="Times New Roman" w:hAnsi="Times New Roman" w:cs="Times New Roman"/>
                <w:lang w:eastAsia="zh-CN" w:bidi="ar"/>
              </w:rPr>
              <w:t>检测意义</w:t>
            </w:r>
          </w:p>
        </w:tc>
      </w:tr>
      <w:tr w14:paraId="79A26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jc w:val="center"/>
        </w:trPr>
        <w:tc>
          <w:tcPr>
            <w:tcW w:w="3184" w:type="dxa"/>
            <w:gridSpan w:val="2"/>
            <w:shd w:val="clear" w:color="auto" w:fill="auto"/>
            <w:vAlign w:val="center"/>
          </w:tcPr>
          <w:p w14:paraId="7D6DA115">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b/>
                <w:bCs/>
                <w:color w:val="000000"/>
                <w:sz w:val="21"/>
                <w:szCs w:val="21"/>
                <w:lang w:eastAsia="zh-CN"/>
              </w:rPr>
            </w:pPr>
            <w:r>
              <w:rPr>
                <w:rStyle w:val="169"/>
                <w:rFonts w:hint="default" w:ascii="Times New Roman" w:hAnsi="Times New Roman" w:cs="Times New Roman"/>
                <w:lang w:eastAsia="zh-CN" w:bidi="ar"/>
              </w:rPr>
              <w:t>微卫星不稳定（</w:t>
            </w:r>
            <w:r>
              <w:rPr>
                <w:rStyle w:val="170"/>
                <w:rFonts w:eastAsia="微软雅黑"/>
                <w:lang w:eastAsia="zh-CN" w:bidi="ar"/>
              </w:rPr>
              <w:t>MSI</w:t>
            </w:r>
            <w:r>
              <w:rPr>
                <w:rStyle w:val="169"/>
                <w:rFonts w:hint="default" w:ascii="Times New Roman" w:hAnsi="Times New Roman" w:cs="Times New Roman"/>
                <w:lang w:eastAsia="zh-CN" w:bidi="ar"/>
              </w:rPr>
              <w:t>）</w:t>
            </w:r>
          </w:p>
        </w:tc>
        <w:tc>
          <w:tcPr>
            <w:tcW w:w="3334" w:type="dxa"/>
            <w:shd w:val="clear" w:color="auto" w:fill="auto"/>
            <w:vAlign w:val="center"/>
          </w:tcPr>
          <w:p w14:paraId="461D646A">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20" w:type="dxa"/>
            <w:shd w:val="clear" w:color="auto" w:fill="auto"/>
            <w:vAlign w:val="center"/>
          </w:tcPr>
          <w:p w14:paraId="5DB2F8F1">
            <w:pPr>
              <w:keepNext w:val="0"/>
              <w:keepLines w:val="0"/>
              <w:pageBreakBefore w:val="0"/>
              <w:widowControl/>
              <w:kinsoku/>
              <w:wordWrap/>
              <w:overflowPunct/>
              <w:topLinePunct w:val="0"/>
              <w:autoSpaceDE/>
              <w:autoSpaceDN/>
              <w:bidi w:val="0"/>
              <w:adjustRightInd/>
              <w:snapToGrid w:val="0"/>
              <w:spacing w:after="0"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171"/>
                <w:rFonts w:hint="default" w:ascii="Times New Roman" w:hAnsi="Times New Roman" w:cs="Times New Roman"/>
                <w:lang w:eastAsia="zh-CN" w:bidi="ar"/>
              </w:rPr>
              <w:t>微卫星不稳定型（</w:t>
            </w:r>
            <w:r>
              <w:rPr>
                <w:rStyle w:val="172"/>
                <w:rFonts w:eastAsia="微软雅黑"/>
                <w:lang w:eastAsia="zh-CN" w:bidi="ar"/>
              </w:rPr>
              <w:t>MSI-H</w:t>
            </w:r>
            <w:r>
              <w:rPr>
                <w:rStyle w:val="17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82B4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434" w:type="dxa"/>
            <w:vMerge w:val="restart"/>
            <w:shd w:val="clear" w:color="auto" w:fill="auto"/>
            <w:vAlign w:val="center"/>
          </w:tcPr>
          <w:p w14:paraId="40BAED19">
            <w:pPr>
              <w:keepNext w:val="0"/>
              <w:keepLines w:val="0"/>
              <w:pageBreakBefore w:val="0"/>
              <w:widowControl/>
              <w:kinsoku/>
              <w:wordWrap/>
              <w:overflowPunct/>
              <w:topLinePunct w:val="0"/>
              <w:autoSpaceDE/>
              <w:autoSpaceDN/>
              <w:bidi w:val="0"/>
              <w:adjustRightInd/>
              <w:snapToGrid w:val="0"/>
              <w:spacing w:after="0"/>
              <w:jc w:val="center"/>
              <w:textAlignment w:val="center"/>
              <w:rPr>
                <w:rStyle w:val="169"/>
                <w:rFonts w:hint="default" w:ascii="Times New Roman" w:hAnsi="Times New Roman" w:cs="Times New Roman"/>
                <w:lang w:eastAsia="zh-CN" w:bidi="ar"/>
              </w:rPr>
            </w:pPr>
            <w:r>
              <w:rPr>
                <w:rStyle w:val="169"/>
                <w:rFonts w:hint="default" w:ascii="Times New Roman" w:hAnsi="Times New Roman" w:cs="Times New Roman"/>
                <w:lang w:eastAsia="zh-CN" w:bidi="ar"/>
              </w:rPr>
              <w:t>错配修复（</w:t>
            </w:r>
            <w:r>
              <w:rPr>
                <w:rStyle w:val="170"/>
                <w:rFonts w:eastAsia="微软雅黑"/>
                <w:lang w:eastAsia="zh-CN" w:bidi="ar"/>
              </w:rPr>
              <w:t>MMR</w:t>
            </w:r>
            <w:r>
              <w:rPr>
                <w:rStyle w:val="169"/>
                <w:rFonts w:hint="default" w:ascii="Times New Roman" w:hAnsi="Times New Roman" w:cs="Times New Roman"/>
                <w:lang w:eastAsia="zh-CN" w:bidi="ar"/>
              </w:rPr>
              <w:t>）</w:t>
            </w:r>
          </w:p>
          <w:p w14:paraId="161743A0">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b/>
                <w:bCs/>
                <w:color w:val="000000"/>
                <w:sz w:val="21"/>
                <w:szCs w:val="21"/>
                <w:lang w:eastAsia="zh-CN"/>
              </w:rPr>
            </w:pPr>
            <w:r>
              <w:rPr>
                <w:rStyle w:val="169"/>
                <w:rFonts w:hint="default" w:ascii="Times New Roman" w:hAnsi="Times New Roman" w:cs="Times New Roman"/>
                <w:lang w:eastAsia="zh-CN" w:bidi="ar"/>
              </w:rPr>
              <w:t>基因</w:t>
            </w:r>
          </w:p>
        </w:tc>
        <w:tc>
          <w:tcPr>
            <w:tcW w:w="1750" w:type="dxa"/>
            <w:shd w:val="clear" w:color="auto" w:fill="auto"/>
            <w:vAlign w:val="center"/>
          </w:tcPr>
          <w:p w14:paraId="55F6D589">
            <w:pPr>
              <w:keepNext w:val="0"/>
              <w:keepLines w:val="0"/>
              <w:pageBreakBefore w:val="0"/>
              <w:widowControl/>
              <w:kinsoku/>
              <w:wordWrap/>
              <w:overflowPunct/>
              <w:topLinePunct w:val="0"/>
              <w:autoSpaceDE/>
              <w:autoSpaceDN/>
              <w:bidi w:val="0"/>
              <w:adjustRightInd/>
              <w:snapToGrid w:val="0"/>
              <w:spacing w:after="0"/>
              <w:textAlignment w:val="center"/>
              <w:rPr>
                <w:rFonts w:ascii="Times New Roman" w:hAnsi="Times New Roman" w:eastAsia="微软雅黑" w:cs="Times New Roman"/>
                <w:color w:val="000000"/>
                <w:sz w:val="21"/>
                <w:szCs w:val="21"/>
              </w:rPr>
            </w:pPr>
            <w:r>
              <w:rPr>
                <w:rStyle w:val="172"/>
                <w:rFonts w:eastAsia="微软雅黑"/>
                <w:lang w:eastAsia="zh-CN" w:bidi="ar"/>
              </w:rPr>
              <w:t>MLH1</w:t>
            </w:r>
            <w:r>
              <w:rPr>
                <w:rStyle w:val="172"/>
                <w:rFonts w:hint="eastAsia" w:eastAsia="微软雅黑"/>
                <w:lang w:eastAsia="zh-CN" w:bidi="ar"/>
              </w:rPr>
              <w:t>失活突变</w:t>
            </w:r>
          </w:p>
        </w:tc>
        <w:tc>
          <w:tcPr>
            <w:tcW w:w="3334" w:type="dxa"/>
            <w:shd w:val="clear" w:color="auto" w:fill="auto"/>
            <w:vAlign w:val="center"/>
          </w:tcPr>
          <w:p w14:paraId="67ABAD46">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8C5ABAD">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20" w:type="dxa"/>
            <w:vMerge w:val="restart"/>
            <w:shd w:val="clear" w:color="auto" w:fill="auto"/>
            <w:vAlign w:val="center"/>
          </w:tcPr>
          <w:p w14:paraId="389E69C7">
            <w:pPr>
              <w:keepNext w:val="0"/>
              <w:keepLines w:val="0"/>
              <w:pageBreakBefore w:val="0"/>
              <w:widowControl/>
              <w:kinsoku/>
              <w:wordWrap/>
              <w:overflowPunct/>
              <w:topLinePunct w:val="0"/>
              <w:autoSpaceDE/>
              <w:autoSpaceDN/>
              <w:bidi w:val="0"/>
              <w:adjustRightInd/>
              <w:snapToGrid w:val="0"/>
              <w:spacing w:after="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0855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434" w:type="dxa"/>
            <w:vMerge w:val="continue"/>
            <w:shd w:val="clear" w:color="auto" w:fill="auto"/>
            <w:vAlign w:val="center"/>
          </w:tcPr>
          <w:p w14:paraId="5E51E752">
            <w:pPr>
              <w:keepNext w:val="0"/>
              <w:keepLines w:val="0"/>
              <w:pageBreakBefore w:val="0"/>
              <w:widowControl/>
              <w:kinsoku/>
              <w:wordWrap/>
              <w:overflowPunct/>
              <w:topLinePunct w:val="0"/>
              <w:autoSpaceDE/>
              <w:autoSpaceDN/>
              <w:bidi w:val="0"/>
              <w:adjustRightInd/>
              <w:snapToGrid w:val="0"/>
              <w:spacing w:after="0"/>
              <w:jc w:val="center"/>
              <w:rPr>
                <w:rFonts w:ascii="Times New Roman" w:hAnsi="Times New Roman" w:eastAsia="微软雅黑" w:cs="Times New Roman"/>
                <w:b/>
                <w:bCs/>
                <w:color w:val="000000"/>
                <w:sz w:val="21"/>
                <w:szCs w:val="21"/>
              </w:rPr>
            </w:pPr>
          </w:p>
        </w:tc>
        <w:tc>
          <w:tcPr>
            <w:tcW w:w="1750" w:type="dxa"/>
            <w:shd w:val="clear" w:color="auto" w:fill="auto"/>
            <w:vAlign w:val="center"/>
          </w:tcPr>
          <w:p w14:paraId="00FD1F01">
            <w:pPr>
              <w:keepNext w:val="0"/>
              <w:keepLines w:val="0"/>
              <w:pageBreakBefore w:val="0"/>
              <w:widowControl/>
              <w:kinsoku/>
              <w:wordWrap/>
              <w:overflowPunct/>
              <w:topLinePunct w:val="0"/>
              <w:autoSpaceDE/>
              <w:autoSpaceDN/>
              <w:bidi w:val="0"/>
              <w:adjustRightInd/>
              <w:snapToGrid w:val="0"/>
              <w:spacing w:after="0"/>
              <w:textAlignment w:val="center"/>
              <w:rPr>
                <w:rFonts w:ascii="Times New Roman" w:hAnsi="Times New Roman" w:eastAsia="微软雅黑" w:cs="Times New Roman"/>
                <w:color w:val="000000"/>
                <w:sz w:val="21"/>
                <w:szCs w:val="21"/>
              </w:rPr>
            </w:pPr>
            <w:r>
              <w:rPr>
                <w:rStyle w:val="172"/>
                <w:rFonts w:eastAsia="微软雅黑"/>
                <w:lang w:eastAsia="zh-CN" w:bidi="ar"/>
              </w:rPr>
              <w:t>MSH2</w:t>
            </w:r>
            <w:r>
              <w:rPr>
                <w:rStyle w:val="172"/>
                <w:rFonts w:hint="eastAsia" w:eastAsia="微软雅黑"/>
                <w:lang w:eastAsia="zh-CN" w:bidi="ar"/>
              </w:rPr>
              <w:t>失活突变</w:t>
            </w:r>
          </w:p>
        </w:tc>
        <w:tc>
          <w:tcPr>
            <w:tcW w:w="3334" w:type="dxa"/>
            <w:shd w:val="clear" w:color="auto" w:fill="auto"/>
            <w:vAlign w:val="center"/>
          </w:tcPr>
          <w:p w14:paraId="7DAD9592">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172"/>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89042D4">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20" w:type="dxa"/>
            <w:vMerge w:val="continue"/>
            <w:shd w:val="clear" w:color="auto" w:fill="auto"/>
            <w:vAlign w:val="center"/>
          </w:tcPr>
          <w:p w14:paraId="00B957B6">
            <w:pPr>
              <w:keepNext w:val="0"/>
              <w:keepLines w:val="0"/>
              <w:pageBreakBefore w:val="0"/>
              <w:widowControl/>
              <w:kinsoku/>
              <w:wordWrap/>
              <w:overflowPunct/>
              <w:topLinePunct w:val="0"/>
              <w:autoSpaceDE/>
              <w:autoSpaceDN/>
              <w:bidi w:val="0"/>
              <w:adjustRightInd/>
              <w:snapToGrid w:val="0"/>
              <w:spacing w:after="0"/>
              <w:jc w:val="both"/>
              <w:rPr>
                <w:rFonts w:ascii="Times New Roman" w:hAnsi="Times New Roman" w:eastAsia="微软雅黑" w:cs="Times New Roman"/>
                <w:color w:val="000000"/>
                <w:sz w:val="21"/>
                <w:szCs w:val="21"/>
              </w:rPr>
            </w:pPr>
          </w:p>
        </w:tc>
      </w:tr>
      <w:tr w14:paraId="7E5976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434" w:type="dxa"/>
            <w:vMerge w:val="continue"/>
            <w:shd w:val="clear" w:color="auto" w:fill="auto"/>
            <w:vAlign w:val="center"/>
          </w:tcPr>
          <w:p w14:paraId="3938912A">
            <w:pPr>
              <w:keepNext w:val="0"/>
              <w:keepLines w:val="0"/>
              <w:pageBreakBefore w:val="0"/>
              <w:widowControl/>
              <w:kinsoku/>
              <w:wordWrap/>
              <w:overflowPunct/>
              <w:topLinePunct w:val="0"/>
              <w:autoSpaceDE/>
              <w:autoSpaceDN/>
              <w:bidi w:val="0"/>
              <w:adjustRightInd/>
              <w:snapToGrid w:val="0"/>
              <w:spacing w:after="0"/>
              <w:jc w:val="center"/>
              <w:rPr>
                <w:rFonts w:ascii="Times New Roman" w:hAnsi="Times New Roman" w:eastAsia="微软雅黑" w:cs="Times New Roman"/>
                <w:b/>
                <w:bCs/>
                <w:color w:val="000000"/>
                <w:sz w:val="21"/>
                <w:szCs w:val="21"/>
              </w:rPr>
            </w:pPr>
          </w:p>
        </w:tc>
        <w:tc>
          <w:tcPr>
            <w:tcW w:w="1750" w:type="dxa"/>
            <w:shd w:val="clear" w:color="auto" w:fill="auto"/>
            <w:vAlign w:val="center"/>
          </w:tcPr>
          <w:p w14:paraId="2C3A1AB5">
            <w:pPr>
              <w:keepNext w:val="0"/>
              <w:keepLines w:val="0"/>
              <w:pageBreakBefore w:val="0"/>
              <w:widowControl/>
              <w:kinsoku/>
              <w:wordWrap/>
              <w:overflowPunct/>
              <w:topLinePunct w:val="0"/>
              <w:autoSpaceDE/>
              <w:autoSpaceDN/>
              <w:bidi w:val="0"/>
              <w:adjustRightInd/>
              <w:snapToGrid w:val="0"/>
              <w:spacing w:after="0"/>
              <w:textAlignment w:val="center"/>
              <w:rPr>
                <w:rFonts w:ascii="Times New Roman" w:hAnsi="Times New Roman" w:eastAsia="微软雅黑" w:cs="Times New Roman"/>
                <w:color w:val="000000"/>
                <w:sz w:val="21"/>
                <w:szCs w:val="21"/>
              </w:rPr>
            </w:pPr>
            <w:r>
              <w:rPr>
                <w:rStyle w:val="172"/>
                <w:rFonts w:eastAsia="微软雅黑"/>
                <w:lang w:eastAsia="zh-CN" w:bidi="ar"/>
              </w:rPr>
              <w:t>MSH6</w:t>
            </w:r>
            <w:r>
              <w:rPr>
                <w:rStyle w:val="172"/>
                <w:rFonts w:hint="eastAsia" w:eastAsia="微软雅黑"/>
                <w:lang w:eastAsia="zh-CN" w:bidi="ar"/>
              </w:rPr>
              <w:t>失活突变</w:t>
            </w:r>
          </w:p>
        </w:tc>
        <w:tc>
          <w:tcPr>
            <w:tcW w:w="3334" w:type="dxa"/>
            <w:shd w:val="clear" w:color="auto" w:fill="auto"/>
            <w:vAlign w:val="center"/>
          </w:tcPr>
          <w:p w14:paraId="205DF642">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172"/>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80CD27B">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20" w:type="dxa"/>
            <w:vMerge w:val="continue"/>
            <w:shd w:val="clear" w:color="auto" w:fill="auto"/>
            <w:vAlign w:val="center"/>
          </w:tcPr>
          <w:p w14:paraId="15CBAB68">
            <w:pPr>
              <w:keepNext w:val="0"/>
              <w:keepLines w:val="0"/>
              <w:pageBreakBefore w:val="0"/>
              <w:widowControl/>
              <w:kinsoku/>
              <w:wordWrap/>
              <w:overflowPunct/>
              <w:topLinePunct w:val="0"/>
              <w:autoSpaceDE/>
              <w:autoSpaceDN/>
              <w:bidi w:val="0"/>
              <w:adjustRightInd/>
              <w:snapToGrid w:val="0"/>
              <w:spacing w:after="0"/>
              <w:jc w:val="both"/>
              <w:rPr>
                <w:rFonts w:ascii="Times New Roman" w:hAnsi="Times New Roman" w:eastAsia="微软雅黑" w:cs="Times New Roman"/>
                <w:color w:val="000000"/>
                <w:sz w:val="21"/>
                <w:szCs w:val="21"/>
              </w:rPr>
            </w:pPr>
          </w:p>
        </w:tc>
      </w:tr>
      <w:tr w14:paraId="2EE93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434" w:type="dxa"/>
            <w:vMerge w:val="continue"/>
            <w:shd w:val="clear" w:color="auto" w:fill="auto"/>
            <w:vAlign w:val="center"/>
          </w:tcPr>
          <w:p w14:paraId="2DD40FB4">
            <w:pPr>
              <w:keepNext w:val="0"/>
              <w:keepLines w:val="0"/>
              <w:pageBreakBefore w:val="0"/>
              <w:widowControl/>
              <w:kinsoku/>
              <w:wordWrap/>
              <w:overflowPunct/>
              <w:topLinePunct w:val="0"/>
              <w:autoSpaceDE/>
              <w:autoSpaceDN/>
              <w:bidi w:val="0"/>
              <w:adjustRightInd/>
              <w:snapToGrid w:val="0"/>
              <w:spacing w:after="0"/>
              <w:jc w:val="center"/>
              <w:rPr>
                <w:rFonts w:ascii="Times New Roman" w:hAnsi="Times New Roman" w:eastAsia="微软雅黑" w:cs="Times New Roman"/>
                <w:b/>
                <w:bCs/>
                <w:color w:val="000000"/>
                <w:sz w:val="21"/>
                <w:szCs w:val="21"/>
              </w:rPr>
            </w:pPr>
          </w:p>
        </w:tc>
        <w:tc>
          <w:tcPr>
            <w:tcW w:w="1750" w:type="dxa"/>
            <w:shd w:val="clear" w:color="auto" w:fill="auto"/>
            <w:vAlign w:val="center"/>
          </w:tcPr>
          <w:p w14:paraId="1C034153">
            <w:pPr>
              <w:keepNext w:val="0"/>
              <w:keepLines w:val="0"/>
              <w:pageBreakBefore w:val="0"/>
              <w:widowControl/>
              <w:kinsoku/>
              <w:wordWrap/>
              <w:overflowPunct/>
              <w:topLinePunct w:val="0"/>
              <w:autoSpaceDE/>
              <w:autoSpaceDN/>
              <w:bidi w:val="0"/>
              <w:adjustRightInd/>
              <w:snapToGrid w:val="0"/>
              <w:spacing w:after="0"/>
              <w:textAlignment w:val="center"/>
              <w:rPr>
                <w:rFonts w:ascii="Times New Roman" w:hAnsi="Times New Roman" w:eastAsia="微软雅黑" w:cs="Times New Roman"/>
                <w:color w:val="000000"/>
                <w:sz w:val="21"/>
                <w:szCs w:val="21"/>
              </w:rPr>
            </w:pPr>
            <w:r>
              <w:rPr>
                <w:rStyle w:val="172"/>
                <w:rFonts w:eastAsia="微软雅黑"/>
                <w:lang w:eastAsia="zh-CN" w:bidi="ar"/>
              </w:rPr>
              <w:t>PMS2</w:t>
            </w:r>
            <w:r>
              <w:rPr>
                <w:rStyle w:val="172"/>
                <w:rFonts w:hint="eastAsia" w:eastAsia="微软雅黑"/>
                <w:lang w:eastAsia="zh-CN" w:bidi="ar"/>
              </w:rPr>
              <w:t>失活突变</w:t>
            </w:r>
          </w:p>
        </w:tc>
        <w:tc>
          <w:tcPr>
            <w:tcW w:w="3334" w:type="dxa"/>
            <w:shd w:val="clear" w:color="auto" w:fill="auto"/>
            <w:vAlign w:val="center"/>
          </w:tcPr>
          <w:p w14:paraId="7E366F77">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172"/>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41ABB02">
            <w:pPr>
              <w:keepNext w:val="0"/>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20" w:type="dxa"/>
            <w:vMerge w:val="continue"/>
            <w:shd w:val="clear" w:color="auto" w:fill="auto"/>
            <w:vAlign w:val="center"/>
          </w:tcPr>
          <w:p w14:paraId="38C51D1E">
            <w:pPr>
              <w:keepNext w:val="0"/>
              <w:keepLines w:val="0"/>
              <w:pageBreakBefore w:val="0"/>
              <w:widowControl/>
              <w:kinsoku/>
              <w:wordWrap/>
              <w:overflowPunct/>
              <w:topLinePunct w:val="0"/>
              <w:autoSpaceDE/>
              <w:autoSpaceDN/>
              <w:bidi w:val="0"/>
              <w:adjustRightInd/>
              <w:snapToGrid w:val="0"/>
              <w:spacing w:after="0"/>
              <w:jc w:val="both"/>
              <w:rPr>
                <w:rFonts w:ascii="Times New Roman" w:hAnsi="Times New Roman" w:eastAsia="微软雅黑" w:cs="Times New Roman"/>
                <w:color w:val="000000"/>
                <w:sz w:val="21"/>
                <w:szCs w:val="21"/>
              </w:rPr>
            </w:pPr>
          </w:p>
        </w:tc>
      </w:tr>
    </w:tbl>
    <w:p w14:paraId="3702B95B">
      <w:pPr>
        <w:keepNext w:val="0"/>
        <w:keepLines w:val="0"/>
        <w:pageBreakBefore w:val="0"/>
        <w:widowControl/>
        <w:kinsoku/>
        <w:wordWrap/>
        <w:overflowPunct/>
        <w:topLinePunct w:val="0"/>
        <w:autoSpaceDE/>
        <w:autoSpaceDN/>
        <w:bidi w:val="0"/>
        <w:adjustRightInd/>
        <w:spacing w:before="120" w:beforeLines="50" w:after="0"/>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注：</w:t>
      </w:r>
    </w:p>
    <w:p w14:paraId="29464BBB">
      <w:pPr>
        <w:pStyle w:val="19"/>
        <w:keepNext w:val="0"/>
        <w:keepLines w:val="0"/>
        <w:pageBreakBefore w:val="0"/>
        <w:widowControl/>
        <w:numPr>
          <w:ilvl w:val="0"/>
          <w:numId w:val="11"/>
        </w:numPr>
        <w:kinsoku/>
        <w:wordWrap/>
        <w:overflowPunct/>
        <w:topLinePunct w:val="0"/>
        <w:autoSpaceDE/>
        <w:autoSpaceDN/>
        <w:bidi w:val="0"/>
        <w:adjustRightInd/>
        <w:spacing w:after="0"/>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免疫药物疗效相关基因突变检测及免疫药物用药提示：通过高通量测序法检测与免疫药物疗效相关的基因突变，评估免疫检查点抑制剂获益情况。</w:t>
      </w:r>
    </w:p>
    <w:p w14:paraId="69887CE5">
      <w:pPr>
        <w:pStyle w:val="19"/>
        <w:keepNext w:val="0"/>
        <w:keepLines w:val="0"/>
        <w:pageBreakBefore w:val="0"/>
        <w:widowControl/>
        <w:numPr>
          <w:ilvl w:val="0"/>
          <w:numId w:val="11"/>
        </w:numPr>
        <w:kinsoku/>
        <w:wordWrap/>
        <w:overflowPunct/>
        <w:topLinePunct w:val="0"/>
        <w:autoSpaceDE/>
        <w:autoSpaceDN/>
        <w:bidi w:val="0"/>
        <w:adjustRightInd/>
        <w:spacing w:after="0"/>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2A35FDA">
      <w:pPr>
        <w:pStyle w:val="19"/>
        <w:keepNext w:val="0"/>
        <w:keepLines w:val="0"/>
        <w:pageBreakBefore w:val="0"/>
        <w:widowControl/>
        <w:numPr>
          <w:ilvl w:val="0"/>
          <w:numId w:val="11"/>
        </w:numPr>
        <w:kinsoku/>
        <w:wordWrap/>
        <w:overflowPunct/>
        <w:topLinePunct w:val="0"/>
        <w:autoSpaceDE/>
        <w:autoSpaceDN/>
        <w:bidi w:val="0"/>
        <w:adjustRightInd/>
        <w:spacing w:after="0"/>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指标详细解析说明见免疫检查点抑制剂治疗相关指标检测结果解析。</w:t>
      </w:r>
    </w:p>
    <w:p w14:paraId="5D021B25">
      <w:pPr>
        <w:pStyle w:val="19"/>
        <w:keepNext w:val="0"/>
        <w:keepLines w:val="0"/>
        <w:pageBreakBefore w:val="0"/>
        <w:widowControl/>
        <w:numPr>
          <w:ilvl w:val="0"/>
          <w:numId w:val="11"/>
        </w:numPr>
        <w:kinsoku/>
        <w:wordWrap/>
        <w:overflowPunct/>
        <w:topLinePunct w:val="0"/>
        <w:autoSpaceDE/>
        <w:autoSpaceDN/>
        <w:bidi w:val="0"/>
        <w:adjustRightInd/>
        <w:spacing w:after="0"/>
        <w:rPr>
          <w:rFonts w:hint="default"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“-”表示本次检测未发现相关变异。</w:t>
      </w:r>
    </w:p>
    <w:p w14:paraId="558E9C4C">
      <w:pPr>
        <w:rPr>
          <w:rFonts w:hint="default"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z w:val="18"/>
          <w:szCs w:val="18"/>
          <w:shd w:val="clear" w:color="auto" w:fill="FFFFFF"/>
          <w:lang w:eastAsia="zh-CN"/>
        </w:rPr>
        <w:br w:type="page"/>
      </w:r>
    </w:p>
    <w:p w14:paraId="564DA81D">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检测结果详细解析</w:t>
      </w:r>
    </w:p>
    <w:p w14:paraId="6F01088D">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w:t>
      </w:r>
    </w:p>
    <w:p w14:paraId="7C54423D">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17" w:name="_Toc27011"/>
      <w:bookmarkStart w:id="18" w:name="_Toc18974"/>
      <w:bookmarkStart w:id="19" w:name="_Toc3250"/>
      <w:bookmarkStart w:id="20" w:name="_Toc149837264"/>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体细胞变异结果解析</w:t>
      </w:r>
      <w:bookmarkEnd w:id="17"/>
      <w:bookmarkEnd w:id="18"/>
      <w:bookmarkEnd w:id="19"/>
    </w:p>
    <w:p w14:paraId="372AEC34">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00251A04">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62"/>
        <w:gridCol w:w="8408"/>
      </w:tblGrid>
      <w:tr w14:paraId="4F0BB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tcBorders>
              <w:top w:val="nil"/>
              <w:left w:val="nil"/>
              <w:bottom w:val="single" w:color="FFFFFF" w:sz="18" w:space="0"/>
              <w:right w:val="nil"/>
            </w:tcBorders>
            <w:shd w:val="clear" w:color="auto" w:fill="006600"/>
            <w:vAlign w:val="center"/>
          </w:tcPr>
          <w:p w14:paraId="54D29C3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08" w:type="dxa"/>
            <w:tcBorders>
              <w:top w:val="single" w:color="BFBFBF" w:sz="4" w:space="0"/>
              <w:left w:val="nil"/>
              <w:bottom w:val="single" w:color="A4A4A4" w:sz="4" w:space="0"/>
              <w:right w:val="nil"/>
            </w:tcBorders>
            <w:vAlign w:val="center"/>
          </w:tcPr>
          <w:p w14:paraId="5E78322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{{tdd.comutation}}</w:t>
            </w:r>
          </w:p>
        </w:tc>
      </w:tr>
      <w:tr w14:paraId="080645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tcBorders>
              <w:top w:val="single" w:color="FFFFFF" w:sz="18" w:space="0"/>
              <w:left w:val="nil"/>
              <w:bottom w:val="single" w:color="FFFFFF" w:sz="18" w:space="0"/>
              <w:right w:val="nil"/>
            </w:tcBorders>
            <w:shd w:val="clear" w:color="auto" w:fill="006600"/>
            <w:vAlign w:val="center"/>
          </w:tcPr>
          <w:p w14:paraId="56E3FE2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08" w:type="dxa"/>
            <w:tcBorders>
              <w:top w:val="single" w:color="A4A4A4" w:sz="4" w:space="0"/>
              <w:left w:val="nil"/>
              <w:bottom w:val="single" w:color="A4A4A4" w:sz="4" w:space="0"/>
              <w:right w:val="nil"/>
            </w:tcBorders>
            <w:vAlign w:val="center"/>
          </w:tcPr>
          <w:p w14:paraId="1705E98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C14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tcBorders>
              <w:top w:val="single" w:color="FFFFFF" w:sz="18" w:space="0"/>
              <w:left w:val="nil"/>
              <w:bottom w:val="nil"/>
              <w:right w:val="nil"/>
            </w:tcBorders>
            <w:shd w:val="clear" w:color="auto" w:fill="006600"/>
            <w:vAlign w:val="center"/>
          </w:tcPr>
          <w:p w14:paraId="6091145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08" w:type="dxa"/>
            <w:tcBorders>
              <w:top w:val="single" w:color="A4A4A4" w:sz="4" w:space="0"/>
              <w:left w:val="nil"/>
              <w:bottom w:val="single" w:color="A4A4A4" w:sz="4" w:space="0"/>
              <w:right w:val="nil"/>
            </w:tcBorders>
            <w:vAlign w:val="center"/>
          </w:tcPr>
          <w:p w14:paraId="1F600AB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4DAA28">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FE6A9CC">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D4BF1CF">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6388E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02D24CF">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6B8B841">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4F544AF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71A675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7D29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53382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3346F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CE693C">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613F7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BB22D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78B7A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2DA42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247F0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A4B6F3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13DC4E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6D52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4E1514B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D4759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3AECA4D8">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53E78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09DCD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BED6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48D7B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3004ED">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EB91E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69119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448AF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784EB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F2748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1734F05">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C8AE92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6C5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499CBB3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4DCD9E7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0FA5D61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0CA83BE2">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0B7631E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4A0C6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211DB8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5151C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ECB0D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1C1CA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8EEDC1">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C3EA5F">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E3B0F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D4243D8">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09EDB3C">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25DC26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2906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3E9FF7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FF5F15F">
      <w:pPr>
        <w:widowControl w:val="0"/>
        <w:spacing w:after="0" w:line="240" w:lineRule="auto"/>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20"/>
    </w:p>
    <w:p w14:paraId="687A98A1">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09"/>
        <w:gridCol w:w="8461"/>
      </w:tblGrid>
      <w:tr w14:paraId="260AF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tcBorders>
              <w:top w:val="nil"/>
              <w:left w:val="nil"/>
              <w:bottom w:val="single" w:color="FFFFFF" w:sz="18" w:space="0"/>
              <w:right w:val="nil"/>
            </w:tcBorders>
            <w:shd w:val="clear" w:color="auto" w:fill="006600"/>
            <w:vAlign w:val="center"/>
          </w:tcPr>
          <w:p w14:paraId="063E8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61" w:type="dxa"/>
            <w:tcBorders>
              <w:top w:val="single" w:color="BFBFBF" w:sz="4" w:space="0"/>
              <w:left w:val="nil"/>
              <w:bottom w:val="single" w:color="A4A4A4" w:sz="4" w:space="0"/>
              <w:right w:val="nil"/>
            </w:tcBorders>
            <w:vAlign w:val="center"/>
          </w:tcPr>
          <w:p w14:paraId="4071761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1D8DE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tcBorders>
              <w:top w:val="single" w:color="FFFFFF" w:sz="18" w:space="0"/>
              <w:left w:val="nil"/>
              <w:bottom w:val="single" w:color="FFFFFF" w:sz="18" w:space="0"/>
              <w:right w:val="nil"/>
            </w:tcBorders>
            <w:shd w:val="clear" w:color="auto" w:fill="006600"/>
            <w:vAlign w:val="center"/>
          </w:tcPr>
          <w:p w14:paraId="3929B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61" w:type="dxa"/>
            <w:tcBorders>
              <w:top w:val="single" w:color="A4A4A4" w:sz="4" w:space="0"/>
              <w:left w:val="nil"/>
              <w:bottom w:val="single" w:color="A4A4A4" w:sz="4" w:space="0"/>
              <w:right w:val="nil"/>
            </w:tcBorders>
            <w:vAlign w:val="center"/>
          </w:tcPr>
          <w:p w14:paraId="1725F58A">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53FAC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tcBorders>
              <w:top w:val="single" w:color="FFFFFF" w:sz="18" w:space="0"/>
              <w:left w:val="nil"/>
              <w:bottom w:val="nil"/>
              <w:right w:val="nil"/>
            </w:tcBorders>
            <w:shd w:val="clear" w:color="auto" w:fill="006600"/>
            <w:vAlign w:val="center"/>
          </w:tcPr>
          <w:p w14:paraId="68C5E16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61" w:type="dxa"/>
            <w:tcBorders>
              <w:top w:val="single" w:color="A4A4A4" w:sz="4" w:space="0"/>
              <w:left w:val="nil"/>
              <w:bottom w:val="single" w:color="A4A4A4" w:sz="4" w:space="0"/>
              <w:right w:val="nil"/>
            </w:tcBorders>
            <w:vAlign w:val="center"/>
          </w:tcPr>
          <w:p w14:paraId="4E44D580">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26F0C58F">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4AAFAC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97C156A">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E460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241F643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30657D9D">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371E69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4F34D3A">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241A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6E6EB8">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41DE4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8D22AE0">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C9EA5B">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B2E8E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186C3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32A4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DB8ED3">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57A53D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006A7CA4">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F3A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25F6E7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55ADE78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5DC5D6A3">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754EC6AC">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4C9907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15217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24FB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4AE74B">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CD89E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4A67C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83C9B8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0132E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4B7CC6">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1576C79">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505C838">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C311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0E0EA93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2202AD2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6FB2425B">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ACFADF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4DD0419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B158B15">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6F0D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6DA60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72F8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C1C1F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BCD7E2E">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C9436A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624B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9482233">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30D6BD7">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186E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25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CA04D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7096B62">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color w:val="auto"/>
          <w:sz w:val="24"/>
          <w:szCs w:val="24"/>
          <w:lang w:val="en-US" w:eastAsia="zh-CN" w:bidi="ar-SA"/>
        </w:rPr>
        <w:t>{% endif %}</w:t>
      </w: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7BC7893C">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21" w:name="_Toc13837"/>
      <w:bookmarkStart w:id="22" w:name="_Toc11208"/>
      <w:bookmarkStart w:id="23" w:name="_Toc8321"/>
      <w:bookmarkStart w:id="24" w:name="_Toc149837265"/>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胚系变异结果解析</w:t>
      </w:r>
      <w:bookmarkEnd w:id="21"/>
      <w:bookmarkEnd w:id="22"/>
      <w:bookmarkEnd w:id="23"/>
    </w:p>
    <w:p w14:paraId="64837D62">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24"/>
    </w:p>
    <w:p w14:paraId="275BF50E">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35"/>
        <w:gridCol w:w="8435"/>
      </w:tblGrid>
      <w:tr w14:paraId="52B3F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tcBorders>
              <w:top w:val="nil"/>
              <w:left w:val="nil"/>
              <w:bottom w:val="single" w:color="FFFFFF" w:sz="18" w:space="0"/>
              <w:right w:val="nil"/>
            </w:tcBorders>
            <w:shd w:val="clear" w:color="auto" w:fill="006600"/>
            <w:vAlign w:val="center"/>
          </w:tcPr>
          <w:p w14:paraId="001AE7D5">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35" w:type="dxa"/>
            <w:tcBorders>
              <w:top w:val="single" w:color="BFBFBF" w:sz="4" w:space="0"/>
              <w:left w:val="nil"/>
              <w:bottom w:val="single" w:color="A4A4A4" w:sz="4" w:space="0"/>
              <w:right w:val="nil"/>
            </w:tcBorders>
            <w:vAlign w:val="center"/>
          </w:tcPr>
          <w:p w14:paraId="43AB5D42">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8C738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tcBorders>
              <w:top w:val="single" w:color="FFFFFF" w:sz="18" w:space="0"/>
              <w:left w:val="nil"/>
              <w:bottom w:val="single" w:color="FFFFFF" w:sz="18" w:space="0"/>
              <w:right w:val="nil"/>
            </w:tcBorders>
            <w:shd w:val="clear" w:color="auto" w:fill="006600"/>
            <w:vAlign w:val="center"/>
          </w:tcPr>
          <w:p w14:paraId="3FBCB21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35" w:type="dxa"/>
            <w:tcBorders>
              <w:top w:val="single" w:color="A4A4A4" w:sz="4" w:space="0"/>
              <w:left w:val="nil"/>
              <w:bottom w:val="single" w:color="A4A4A4" w:sz="4" w:space="0"/>
              <w:right w:val="nil"/>
            </w:tcBorders>
            <w:vAlign w:val="center"/>
          </w:tcPr>
          <w:p w14:paraId="1E992BE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AED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tcBorders>
              <w:top w:val="single" w:color="FFFFFF" w:sz="18" w:space="0"/>
              <w:left w:val="nil"/>
              <w:right w:val="nil"/>
            </w:tcBorders>
            <w:shd w:val="clear" w:color="auto" w:fill="006600"/>
            <w:vAlign w:val="center"/>
          </w:tcPr>
          <w:p w14:paraId="2F3D50B1">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35" w:type="dxa"/>
            <w:tcBorders>
              <w:top w:val="single" w:color="A4A4A4" w:sz="4" w:space="0"/>
              <w:left w:val="nil"/>
              <w:bottom w:val="single" w:color="A4A4A4" w:sz="4" w:space="0"/>
              <w:right w:val="nil"/>
            </w:tcBorders>
            <w:vAlign w:val="center"/>
          </w:tcPr>
          <w:p w14:paraId="09B6F0B2">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3653B34">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8747C8F">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4394350">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A90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53030F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48688502">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242CB2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73DE087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61395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431B1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1EC10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EA24F1">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7BB75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CB4EB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FE0A6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F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407B9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E77AC48">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A2E760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5421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6E6E2AE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1865CA0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7D96DDC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3B46CE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DA29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A6763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2F261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BCAFC7">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43D3EC">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17BF3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5FFC0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DB5C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94F5C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2AC184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278AB8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88A0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6AD10C0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37DE1A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75E6A9D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3164EB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6D7BBF4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1A6F828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1A1DB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A2A251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25F1DF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A171C0">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F4F2F9">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A99EE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A62C5C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FC02150">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FB563A">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F3234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D4ECA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5D90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EA8FE59">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default" w:ascii="Times New Roman" w:hAnsi="Times New Roman" w:eastAsia="微软雅黑" w:cs="Times New Roman"/>
          <w:b/>
          <w:color w:val="auto"/>
          <w:sz w:val="21"/>
          <w:szCs w:val="21"/>
          <w:lang w:val="en-US" w:eastAsia="zh-CN" w:bidi="ar-SA"/>
        </w:rPr>
        <w:t>{% endif %}{% endfor %}</w:t>
      </w:r>
      <w:r>
        <w:rPr>
          <w:rFonts w:hint="default" w:ascii="Times New Roman" w:hAnsi="Times New Roman" w:eastAsia="微软雅黑" w:cs="Times New Roman"/>
          <w:b/>
          <w:color w:val="auto"/>
          <w:sz w:val="21"/>
          <w:szCs w:val="21"/>
          <w:lang w:val="en-US" w:eastAsia="zh-CN" w:bidi="ar-SA"/>
        </w:rPr>
        <w:br w:type="page"/>
      </w:r>
      <w:r>
        <w:rPr>
          <w:rFonts w:hint="default" w:ascii="Times New Roman" w:hAnsi="Times New Roman" w:eastAsia="微软雅黑" w:cs="Times New Roman"/>
          <w:b/>
          <w:color w:val="000000"/>
          <w:sz w:val="21"/>
          <w:szCs w:val="21"/>
          <w:highlight w:val="none"/>
          <w:lang w:val="en-US" w:eastAsia="zh-CN" w:bidi="ar-SA"/>
        </w:rPr>
        <w:t>{% endif %}</w:t>
      </w:r>
    </w:p>
    <w:p w14:paraId="29852412">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Times New Roman" w:hAnsi="Times New Roman" w:eastAsia="微软雅黑" w:cs="黑体"/>
          <w:b/>
          <w:bCs/>
          <w:sz w:val="30"/>
          <w:szCs w:val="30"/>
          <w:lang w:eastAsia="zh-CN"/>
        </w:rPr>
      </w:pPr>
      <w:bookmarkStart w:id="25" w:name="_Toc2844"/>
      <w:bookmarkStart w:id="26" w:name="_Toc23596"/>
      <w:r>
        <w:rPr>
          <w:rFonts w:hint="eastAsia" w:ascii="Times New Roman" w:hAnsi="Times New Roman" w:eastAsia="微软雅黑" w:cs="黑体"/>
          <w:b/>
          <w:bCs/>
          <w:sz w:val="30"/>
          <w:szCs w:val="30"/>
          <w:lang w:eastAsia="zh-CN"/>
        </w:rPr>
        <w:t>免疫检测结果解析</w:t>
      </w:r>
      <w:bookmarkEnd w:id="25"/>
      <w:bookmarkEnd w:id="26"/>
    </w:p>
    <w:p w14:paraId="1F910D24">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32"/>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AE3C0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485" w:type="dxa"/>
            <w:tcBorders>
              <w:top w:val="nil"/>
              <w:bottom w:val="nil"/>
              <w:right w:val="single" w:color="FFFFFF" w:sz="18" w:space="0"/>
            </w:tcBorders>
            <w:shd w:val="clear" w:color="auto" w:fill="006600"/>
            <w:vAlign w:val="center"/>
          </w:tcPr>
          <w:p w14:paraId="2CCFBE7E">
            <w:pPr>
              <w:widowControl w:val="0"/>
              <w:spacing w:before="26" w:after="0" w:line="240" w:lineRule="auto"/>
              <w:jc w:val="center"/>
              <w:rPr>
                <w:rFonts w:ascii="Times New Roman" w:hAnsi="Times New Roman" w:eastAsia="微软雅黑" w:cs="Times New Roman"/>
                <w:b/>
                <w:color w:val="FFFFFF"/>
                <w:sz w:val="21"/>
                <w:szCs w:val="21"/>
                <w:lang w:eastAsia="zh-CN"/>
              </w:rPr>
            </w:pPr>
            <w:r>
              <w:rPr>
                <w:rFonts w:ascii="Times New Roman" w:hAnsi="Times New Roman" w:eastAsia="微软雅黑" w:cs="Times New Roman"/>
                <w:b/>
                <w:color w:val="FFFFFF"/>
                <w:sz w:val="21"/>
                <w:szCs w:val="21"/>
                <w:lang w:eastAsia="zh-CN"/>
              </w:rPr>
              <w:t>检测项目</w:t>
            </w:r>
          </w:p>
        </w:tc>
        <w:tc>
          <w:tcPr>
            <w:tcW w:w="4294" w:type="dxa"/>
            <w:tcBorders>
              <w:top w:val="nil"/>
              <w:left w:val="single" w:color="FFFFFF" w:sz="18" w:space="0"/>
              <w:bottom w:val="nil"/>
            </w:tcBorders>
            <w:shd w:val="clear" w:color="auto" w:fill="006600"/>
            <w:vAlign w:val="center"/>
          </w:tcPr>
          <w:p w14:paraId="38CBBB78">
            <w:pPr>
              <w:widowControl w:val="0"/>
              <w:spacing w:before="13" w:after="0" w:line="252" w:lineRule="auto"/>
              <w:ind w:right="174"/>
              <w:jc w:val="center"/>
              <w:rPr>
                <w:rFonts w:ascii="Times New Roman" w:hAnsi="Times New Roman" w:eastAsia="微软雅黑" w:cs="Times New Roman"/>
                <w:b/>
                <w:color w:val="FFFFFF"/>
                <w:sz w:val="21"/>
                <w:szCs w:val="21"/>
                <w:lang w:eastAsia="zh-CN"/>
              </w:rPr>
            </w:pPr>
            <w:r>
              <w:rPr>
                <w:rFonts w:hint="eastAsia" w:ascii="Times New Roman" w:hAnsi="Times New Roman" w:eastAsia="微软雅黑" w:cs="Times New Roman"/>
                <w:b/>
                <w:color w:val="FFFFFF"/>
                <w:sz w:val="21"/>
                <w:szCs w:val="21"/>
                <w:lang w:eastAsia="zh-CN"/>
              </w:rPr>
              <w:t>检测结果</w:t>
            </w:r>
          </w:p>
        </w:tc>
      </w:tr>
      <w:tr w14:paraId="14316E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485" w:type="dxa"/>
            <w:tcBorders>
              <w:top w:val="nil"/>
              <w:bottom w:val="single" w:color="A5A5A5" w:sz="4" w:space="0"/>
            </w:tcBorders>
            <w:shd w:val="clear" w:color="auto" w:fill="auto"/>
            <w:vAlign w:val="center"/>
          </w:tcPr>
          <w:p w14:paraId="0E558F1D">
            <w:pPr>
              <w:widowControl w:val="0"/>
              <w:spacing w:before="13" w:after="0"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5A5A5" w:sz="4" w:space="0"/>
            </w:tcBorders>
            <w:shd w:val="clear" w:color="auto" w:fill="auto"/>
            <w:vAlign w:val="center"/>
          </w:tcPr>
          <w:p w14:paraId="035FFB1E">
            <w:pPr>
              <w:widowControl w:val="0"/>
              <w:spacing w:before="13" w:after="0"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12AD1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5EC5A7A5">
            <w:pPr>
              <w:keepNext w:val="0"/>
              <w:keepLines w:val="0"/>
              <w:pageBreakBefore w:val="0"/>
              <w:widowControl w:val="0"/>
              <w:kinsoku/>
              <w:wordWrap/>
              <w:overflowPunct/>
              <w:topLinePunct w:val="0"/>
              <w:autoSpaceDE/>
              <w:autoSpaceDN/>
              <w:bidi w:val="0"/>
              <w:adjustRightInd/>
              <w:snapToGrid/>
              <w:spacing w:before="181" w:beforeLines="50" w:after="0" w:line="240"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FBD5781">
            <w:pPr>
              <w:widowControl w:val="0"/>
              <w:spacing w:after="0" w:line="240" w:lineRule="auto"/>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EC0FFD4">
            <w:pPr>
              <w:keepNext w:val="0"/>
              <w:keepLines w:val="0"/>
              <w:pageBreakBefore w:val="0"/>
              <w:widowControl w:val="0"/>
              <w:kinsoku/>
              <w:wordWrap/>
              <w:overflowPunct/>
              <w:topLinePunct w:val="0"/>
              <w:autoSpaceDE/>
              <w:autoSpaceDN/>
              <w:bidi w:val="0"/>
              <w:adjustRightInd/>
              <w:snapToGrid/>
              <w:spacing w:before="181" w:beforeLines="50" w:after="0" w:line="240"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D23187E">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66F879E">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FB29D54">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24A6CC4">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C3B7F75">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19586D8">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062D00D">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9D47CC8">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7C3E5D6">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1553323">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DFBFC97">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C978AE0">
            <w:pPr>
              <w:widowControl w:val="0"/>
              <w:numPr>
                <w:ilvl w:val="0"/>
                <w:numId w:val="12"/>
              </w:numPr>
              <w:spacing w:after="0" w:line="240" w:lineRule="auto"/>
              <w:rPr>
                <w:rFonts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36B47F8B">
            <w:pPr>
              <w:keepNext w:val="0"/>
              <w:keepLines w:val="0"/>
              <w:pageBreakBefore w:val="0"/>
              <w:widowControl w:val="0"/>
              <w:kinsoku/>
              <w:wordWrap/>
              <w:overflowPunct/>
              <w:topLinePunct w:val="0"/>
              <w:autoSpaceDE/>
              <w:autoSpaceDN/>
              <w:bidi w:val="0"/>
              <w:adjustRightInd/>
              <w:snapToGrid/>
              <w:spacing w:before="181" w:beforeLines="50" w:after="0" w:line="240"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58DD169">
            <w:pPr>
              <w:widowControl w:val="0"/>
              <w:numPr>
                <w:ilvl w:val="0"/>
                <w:numId w:val="13"/>
              </w:numPr>
              <w:spacing w:after="0" w:line="240" w:lineRule="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CA781C8">
            <w:pPr>
              <w:widowControl w:val="0"/>
              <w:numPr>
                <w:ilvl w:val="0"/>
                <w:numId w:val="13"/>
              </w:numPr>
              <w:spacing w:after="0" w:line="240" w:lineRule="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A0F6A5">
      <w:pPr>
        <w:keepNext w:val="0"/>
        <w:keepLines w:val="0"/>
        <w:pageBreakBefore w:val="0"/>
        <w:widowControl/>
        <w:kinsoku/>
        <w:wordWrap/>
        <w:overflowPunct/>
        <w:topLinePunct w:val="0"/>
        <w:autoSpaceDE/>
        <w:autoSpaceDN/>
        <w:bidi w:val="0"/>
        <w:adjustRightInd/>
        <w:snapToGrid/>
        <w:spacing w:after="0"/>
        <w:textAlignment w:val="auto"/>
        <w:rPr>
          <w:rFonts w:ascii="微软雅黑" w:hAnsi="微软雅黑" w:eastAsia="微软雅黑"/>
          <w:b/>
          <w:color w:val="000000"/>
          <w:sz w:val="21"/>
          <w:szCs w:val="21"/>
        </w:rPr>
      </w:pPr>
    </w:p>
    <w:p w14:paraId="6FCD39E3">
      <w:pPr>
        <w:widowControl w:val="0"/>
        <w:spacing w:before="29" w:after="0" w:line="240" w:lineRule="auto"/>
        <w:rPr>
          <w:rFonts w:hint="eastAsia" w:ascii="Times New Roman" w:hAnsi="Times New Roman" w:eastAsia="微软雅黑" w:cs="Times New Roman"/>
          <w:b/>
          <w:sz w:val="24"/>
          <w:szCs w:val="24"/>
          <w:lang w:eastAsia="zh-CN"/>
        </w:rPr>
      </w:pPr>
      <w:bookmarkStart w:id="27" w:name="_Toc7307_WPSOffice_Level3"/>
      <w:r>
        <w:rPr>
          <w:rFonts w:hint="eastAsia" w:ascii="Times New Roman" w:hAnsi="Times New Roman" w:eastAsia="微软雅黑" w:cs="Times New Roman"/>
          <w:b/>
          <w:sz w:val="24"/>
          <w:szCs w:val="24"/>
          <w:lang w:eastAsia="zh-CN"/>
        </w:rPr>
        <w:t>错配修复（MMR）相关基因检测结果</w:t>
      </w:r>
    </w:p>
    <w:tbl>
      <w:tblPr>
        <w:tblStyle w:val="32"/>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6600"/>
            <w:vAlign w:val="center"/>
          </w:tcPr>
          <w:p w14:paraId="5105E7FF">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6600"/>
            <w:vAlign w:val="center"/>
          </w:tcPr>
          <w:p w14:paraId="66370962">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6600"/>
            <w:vAlign w:val="center"/>
          </w:tcPr>
          <w:p w14:paraId="7773EDC4">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6600"/>
            <w:vAlign w:val="center"/>
          </w:tcPr>
          <w:p w14:paraId="7E331C7C">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keepNext w:val="0"/>
              <w:keepLines w:val="0"/>
              <w:pageBreakBefore w:val="0"/>
              <w:widowControl/>
              <w:kinsoku/>
              <w:wordWrap/>
              <w:overflowPunct/>
              <w:topLinePunct w:val="0"/>
              <w:autoSpaceDE/>
              <w:autoSpaceDN/>
              <w:bidi w:val="0"/>
              <w:adjustRightInd/>
              <w:snapToGrid/>
              <w:spacing w:before="13" w:after="0" w:line="252" w:lineRule="auto"/>
              <w:ind w:right="174"/>
              <w:jc w:val="center"/>
              <w:textAlignment w:val="auto"/>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6B71F453">
            <w:pPr>
              <w:widowControl w:val="0"/>
              <w:spacing w:after="0" w:line="240"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919626D">
            <w:pPr>
              <w:widowControl w:val="0"/>
              <w:spacing w:after="0" w:line="240" w:lineRule="auto"/>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F703F5B">
            <w:pPr>
              <w:widowControl w:val="0"/>
              <w:spacing w:after="0" w:line="240" w:lineRule="auto"/>
              <w:ind w:firstLine="360" w:firstLineChars="200"/>
              <w:rPr>
                <w:rFonts w:ascii="Times New Roman" w:hAnsi="Times New Roman" w:eastAsia="微软雅黑" w:cs="Times New Roman"/>
                <w:sz w:val="18"/>
                <w:shd w:val="clear" w:color="auto" w:fill="FFFFFF"/>
                <w:lang w:eastAsia="zh-CN"/>
              </w:rPr>
            </w:pPr>
          </w:p>
          <w:p w14:paraId="56BE9DBA">
            <w:pPr>
              <w:widowControl w:val="0"/>
              <w:spacing w:after="0" w:line="240"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1BEBBFC">
            <w:pPr>
              <w:widowControl w:val="0"/>
              <w:spacing w:after="0" w:line="240" w:lineRule="auto"/>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8B53131">
            <w:pPr>
              <w:widowControl w:val="0"/>
              <w:spacing w:after="0" w:line="240" w:lineRule="auto"/>
              <w:ind w:firstLine="360" w:firstLineChars="200"/>
              <w:rPr>
                <w:rFonts w:ascii="Times New Roman" w:hAnsi="Times New Roman" w:eastAsia="微软雅黑" w:cs="Times New Roman"/>
                <w:sz w:val="18"/>
                <w:shd w:val="clear" w:color="auto" w:fill="FFFFFF"/>
                <w:lang w:eastAsia="zh-CN"/>
              </w:rPr>
            </w:pPr>
          </w:p>
          <w:p w14:paraId="16C25667">
            <w:pPr>
              <w:widowControl w:val="0"/>
              <w:spacing w:after="0" w:line="240" w:lineRule="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F687772">
            <w:pPr>
              <w:widowControl w:val="0"/>
              <w:numPr>
                <w:ilvl w:val="0"/>
                <w:numId w:val="14"/>
              </w:numPr>
              <w:spacing w:after="0" w:line="240" w:lineRule="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2CB5221">
            <w:pPr>
              <w:widowControl w:val="0"/>
              <w:numPr>
                <w:ilvl w:val="0"/>
                <w:numId w:val="14"/>
              </w:numPr>
              <w:spacing w:after="0" w:line="240" w:lineRule="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8D8AD34">
            <w:pPr>
              <w:widowControl w:val="0"/>
              <w:numPr>
                <w:ilvl w:val="0"/>
                <w:numId w:val="14"/>
              </w:numPr>
              <w:spacing w:after="0" w:line="240" w:lineRule="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DAE6E4B">
            <w:pPr>
              <w:keepNext w:val="0"/>
              <w:keepLines w:val="0"/>
              <w:pageBreakBefore w:val="0"/>
              <w:widowControl/>
              <w:numPr>
                <w:ilvl w:val="0"/>
                <w:numId w:val="14"/>
              </w:numPr>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bookmarkEnd w:id="27"/>
    </w:tbl>
    <w:p w14:paraId="3BE9F7EF">
      <w:pPr>
        <w:keepNext w:val="0"/>
        <w:keepLines w:val="0"/>
        <w:pageBreakBefore w:val="0"/>
        <w:widowControl/>
        <w:kinsoku/>
        <w:wordWrap/>
        <w:overflowPunct/>
        <w:topLinePunct w:val="0"/>
        <w:autoSpaceDE/>
        <w:autoSpaceDN/>
        <w:bidi w:val="0"/>
        <w:adjustRightInd/>
        <w:snapToGrid/>
        <w:spacing w:after="0"/>
        <w:textAlignment w:val="auto"/>
        <w:rPr>
          <w:rFonts w:ascii="微软雅黑" w:hAnsi="微软雅黑" w:eastAsia="微软雅黑"/>
          <w:b/>
          <w:color w:val="000000"/>
          <w:sz w:val="21"/>
          <w:szCs w:val="21"/>
        </w:rPr>
      </w:pPr>
      <w:r>
        <w:rPr>
          <w:rFonts w:ascii="微软雅黑" w:hAnsi="微软雅黑" w:eastAsia="微软雅黑"/>
          <w:b/>
          <w:color w:val="000000"/>
          <w:sz w:val="21"/>
          <w:szCs w:val="21"/>
        </w:rPr>
        <w:br w:type="page"/>
      </w:r>
    </w:p>
    <w:p w14:paraId="1D21B171">
      <w:pPr>
        <w:widowControl w:val="0"/>
        <w:numPr>
          <w:ilvl w:val="255"/>
          <w:numId w:val="0"/>
        </w:numPr>
        <w:spacing w:after="0" w:line="240" w:lineRule="auto"/>
        <w:outlineLvl w:val="9"/>
        <w:rPr>
          <w:rFonts w:hint="eastAsia"/>
          <w:color w:val="000000" w:themeColor="text1"/>
          <w14:textFill>
            <w14:solidFill>
              <w14:schemeClr w14:val="tx1"/>
            </w14:solidFill>
          </w14:textFill>
        </w:rPr>
      </w:pPr>
      <w:bookmarkStart w:id="28" w:name="_Toc4768"/>
      <w:bookmarkStart w:id="29" w:name="_Toc17558"/>
      <w:r>
        <w:rPr>
          <w:rFonts w:hint="eastAsia"/>
          <w:color w:val="000000" w:themeColor="text1"/>
          <w14:textFill>
            <w14:solidFill>
              <w14:schemeClr w14:val="tx1"/>
            </w14:solidFill>
          </w14:textFill>
        </w:rPr>
        <w:t>{% if gastrointestinalStromalTumor == True %}</w:t>
      </w:r>
    </w:p>
    <w:p w14:paraId="7D1C56EE">
      <w:pPr>
        <w:widowControl w:val="0"/>
        <w:numPr>
          <w:ilvl w:val="255"/>
          <w:numId w:val="0"/>
        </w:numPr>
        <w:spacing w:after="0" w:line="240" w:lineRule="auto"/>
        <w:outlineLvl w:val="1"/>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t>化疗药物检测解析</w:t>
      </w:r>
      <w:bookmarkEnd w:id="28"/>
      <w:bookmarkEnd w:id="29"/>
    </w:p>
    <w:p w14:paraId="13AC3C80">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33"/>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FE88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6600"/>
            <w:vAlign w:val="center"/>
          </w:tcPr>
          <w:p w14:paraId="1084CA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18"/>
                <w:szCs w:val="18"/>
                <w:lang w:eastAsia="zh-CN" w:bidi="ar"/>
              </w:rPr>
            </w:pPr>
            <w:r>
              <w:rPr>
                <w:rFonts w:hint="default" w:ascii="Times New Roman" w:hAnsi="Times New Roman" w:eastAsia="微软雅黑" w:cs="Times New Roman"/>
                <w:b/>
                <w:bCs/>
                <w:color w:val="FFFFFF"/>
                <w:sz w:val="18"/>
                <w:szCs w:val="18"/>
                <w:lang w:eastAsia="zh-CN" w:bidi="ar"/>
              </w:rPr>
              <w:t>本癌种</w:t>
            </w:r>
          </w:p>
        </w:tc>
        <w:tc>
          <w:tcPr>
            <w:tcW w:w="7480" w:type="dxa"/>
            <w:tcBorders>
              <w:top w:val="single" w:color="A4A4A4" w:sz="4" w:space="0"/>
              <w:left w:val="nil"/>
              <w:bottom w:val="single" w:color="A4A4A4" w:sz="4" w:space="0"/>
              <w:right w:val="nil"/>
              <w:tl2br w:val="nil"/>
              <w:tr2bl w:val="nil"/>
            </w:tcBorders>
            <w:vAlign w:val="center"/>
          </w:tcPr>
          <w:p w14:paraId="0D004D3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590D8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6600"/>
            <w:vAlign w:val="center"/>
          </w:tcPr>
          <w:p w14:paraId="044AD6F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F603C4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6A149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6600"/>
            <w:vAlign w:val="center"/>
          </w:tcPr>
          <w:p w14:paraId="277A15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18"/>
                <w:szCs w:val="18"/>
                <w:lang w:eastAsia="zh-CN" w:bidi="ar"/>
              </w:rPr>
            </w:pPr>
            <w:r>
              <w:rPr>
                <w:rFonts w:hint="default" w:ascii="Times New Roman" w:hAnsi="Times New Roman" w:eastAsia="微软雅黑" w:cs="Times New Roman"/>
                <w:b/>
                <w:bCs/>
                <w:color w:val="FFFFFF"/>
                <w:sz w:val="18"/>
                <w:szCs w:val="18"/>
                <w:lang w:eastAsia="zh-CN" w:bidi="ar"/>
              </w:rPr>
              <w:t>其他癌种</w:t>
            </w:r>
          </w:p>
        </w:tc>
        <w:tc>
          <w:tcPr>
            <w:tcW w:w="7480" w:type="dxa"/>
            <w:tcBorders>
              <w:top w:val="single" w:color="A4A4A4" w:sz="4" w:space="0"/>
              <w:left w:val="nil"/>
              <w:bottom w:val="single" w:color="A4A4A4" w:sz="4" w:space="0"/>
              <w:right w:val="nil"/>
              <w:tl2br w:val="nil"/>
              <w:tr2bl w:val="nil"/>
            </w:tcBorders>
            <w:vAlign w:val="center"/>
          </w:tcPr>
          <w:p w14:paraId="45C0929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6B01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6600"/>
            <w:vAlign w:val="center"/>
          </w:tcPr>
          <w:p w14:paraId="4AE90B2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CC1855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787EB6DD">
      <w:pPr>
        <w:widowControl w:val="0"/>
        <w:spacing w:after="0" w:line="240" w:lineRule="auto"/>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03A2749">
      <w:pPr>
        <w:widowControl w:val="0"/>
        <w:numPr>
          <w:ilvl w:val="0"/>
          <w:numId w:val="15"/>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201DDAE">
      <w:pPr>
        <w:widowControl w:val="0"/>
        <w:numPr>
          <w:ilvl w:val="0"/>
          <w:numId w:val="15"/>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CA244F6">
      <w:pPr>
        <w:widowControl w:val="0"/>
        <w:numPr>
          <w:ilvl w:val="0"/>
          <w:numId w:val="15"/>
        </w:numPr>
        <w:spacing w:after="0" w:line="240" w:lineRule="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83C68A8">
      <w:pPr>
        <w:widowControl w:val="0"/>
        <w:numPr>
          <w:ilvl w:val="0"/>
          <w:numId w:val="15"/>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87E653">
      <w:pPr>
        <w:widowControl w:val="0"/>
        <w:numPr>
          <w:ilvl w:val="0"/>
          <w:numId w:val="15"/>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89BCA35">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BA914BE">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08D8D6D">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1773E41">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69C0B2B">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B655C5E">
      <w:pPr>
        <w:widowControl w:val="0"/>
        <w:numPr>
          <w:ilvl w:val="0"/>
          <w:numId w:val="16"/>
        </w:numPr>
        <w:spacing w:after="0" w:line="240" w:lineRule="auto"/>
        <w:ind w:left="660" w:leftChars="0" w:hanging="44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65D93B">
      <w:pPr>
        <w:widowControl w:val="0"/>
        <w:numPr>
          <w:ilvl w:val="0"/>
          <w:numId w:val="15"/>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9964555">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br w:type="page"/>
      </w:r>
    </w:p>
    <w:p w14:paraId="375AE152">
      <w:pPr>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32"/>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38"/>
        <w:gridCol w:w="2713"/>
        <w:gridCol w:w="1371"/>
        <w:gridCol w:w="1124"/>
        <w:gridCol w:w="892"/>
        <w:gridCol w:w="1157"/>
        <w:gridCol w:w="1000"/>
        <w:gridCol w:w="547"/>
      </w:tblGrid>
      <w:tr w14:paraId="4E6B46E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6600"/>
            <w:vAlign w:val="center"/>
          </w:tcPr>
          <w:p w14:paraId="6723D2D6">
            <w:pPr>
              <w:widowControl w:val="0"/>
              <w:spacing w:after="0" w:line="206" w:lineRule="exact"/>
              <w:jc w:val="center"/>
              <w:rPr>
                <w:rFonts w:hint="default" w:ascii="Times New Roman" w:hAnsi="Times New Roman" w:eastAsia="微软雅黑" w:cs="Times New Roman"/>
                <w:b/>
                <w:bCs/>
                <w:color w:val="FFFFFF"/>
                <w:sz w:val="18"/>
                <w:szCs w:val="18"/>
                <w:lang w:eastAsia="zh-CN"/>
              </w:rPr>
            </w:pPr>
            <w:r>
              <w:rPr>
                <w:rFonts w:hint="default" w:ascii="Times New Roman" w:hAnsi="Times New Roman" w:eastAsia="微软雅黑" w:cs="Times New Roman"/>
                <w:b/>
                <w:bCs/>
                <w:color w:val="FFFFFF"/>
                <w:sz w:val="18"/>
                <w:szCs w:val="18"/>
                <w:lang w:eastAsia="zh-CN"/>
              </w:rPr>
              <w:t>药物类别</w:t>
            </w:r>
          </w:p>
        </w:tc>
        <w:tc>
          <w:tcPr>
            <w:tcW w:w="1421" w:type="pct"/>
            <w:tcBorders>
              <w:top w:val="nil"/>
              <w:bottom w:val="nil"/>
              <w:right w:val="single" w:color="FFFFFF" w:sz="18" w:space="0"/>
            </w:tcBorders>
            <w:shd w:val="clear" w:color="auto" w:fill="006600"/>
            <w:vAlign w:val="center"/>
          </w:tcPr>
          <w:p w14:paraId="2FA485A3">
            <w:pPr>
              <w:widowControl w:val="0"/>
              <w:spacing w:after="0" w:line="206" w:lineRule="exact"/>
              <w:jc w:val="center"/>
              <w:rPr>
                <w:rFonts w:hint="default" w:ascii="Times New Roman" w:hAnsi="Times New Roman" w:eastAsia="微软雅黑" w:cs="Times New Roman"/>
                <w:b/>
                <w:bCs/>
                <w:color w:val="FFFFFF"/>
                <w:sz w:val="18"/>
                <w:szCs w:val="18"/>
              </w:rPr>
            </w:pPr>
            <w:r>
              <w:rPr>
                <w:rFonts w:hint="default" w:ascii="Times New Roman" w:hAnsi="Times New Roman" w:eastAsia="微软雅黑" w:cs="Times New Roman"/>
                <w:b/>
                <w:bCs/>
                <w:color w:val="FFFFFF"/>
                <w:sz w:val="18"/>
                <w:szCs w:val="18"/>
                <w:lang w:eastAsia="zh-CN"/>
              </w:rPr>
              <w:t>化疗药物</w:t>
            </w:r>
          </w:p>
        </w:tc>
        <w:tc>
          <w:tcPr>
            <w:tcW w:w="718" w:type="pct"/>
            <w:tcBorders>
              <w:top w:val="nil"/>
              <w:left w:val="single" w:color="FFFFFF" w:sz="18" w:space="0"/>
              <w:bottom w:val="nil"/>
              <w:right w:val="single" w:color="FFFFFF" w:sz="18" w:space="0"/>
            </w:tcBorders>
            <w:shd w:val="clear" w:color="auto" w:fill="006600"/>
            <w:vAlign w:val="center"/>
          </w:tcPr>
          <w:p w14:paraId="52A02B04">
            <w:pPr>
              <w:widowControl w:val="0"/>
              <w:spacing w:after="0" w:line="204" w:lineRule="exact"/>
              <w:jc w:val="center"/>
              <w:rPr>
                <w:rFonts w:hint="default" w:ascii="Times New Roman" w:hAnsi="Times New Roman" w:eastAsia="微软雅黑" w:cs="Times New Roman"/>
                <w:color w:val="FFFFFF"/>
                <w:sz w:val="18"/>
                <w:szCs w:val="18"/>
                <w:lang w:eastAsia="zh-CN"/>
              </w:rPr>
            </w:pPr>
            <w:r>
              <w:rPr>
                <w:rFonts w:hint="default" w:ascii="Times New Roman" w:hAnsi="Times New Roman" w:eastAsia="微软雅黑" w:cs="Times New Roman"/>
                <w:b/>
                <w:bCs/>
                <w:color w:val="FFFFFF"/>
                <w:sz w:val="18"/>
                <w:szCs w:val="18"/>
                <w:lang w:eastAsia="zh-CN"/>
              </w:rPr>
              <w:t>检测基因</w:t>
            </w:r>
          </w:p>
        </w:tc>
        <w:tc>
          <w:tcPr>
            <w:tcW w:w="589" w:type="pct"/>
            <w:tcBorders>
              <w:top w:val="nil"/>
              <w:left w:val="single" w:color="FFFFFF" w:sz="18" w:space="0"/>
              <w:bottom w:val="nil"/>
              <w:right w:val="single" w:color="FFFFFF" w:sz="18" w:space="0"/>
            </w:tcBorders>
            <w:shd w:val="clear" w:color="auto" w:fill="006600"/>
            <w:vAlign w:val="center"/>
          </w:tcPr>
          <w:p w14:paraId="0CCC4DAC">
            <w:pPr>
              <w:widowControl w:val="0"/>
              <w:spacing w:after="0" w:line="204" w:lineRule="exact"/>
              <w:jc w:val="center"/>
              <w:rPr>
                <w:rFonts w:hint="default" w:ascii="Times New Roman" w:hAnsi="Times New Roman" w:eastAsia="微软雅黑" w:cs="Times New Roman"/>
                <w:color w:val="FFFFFF"/>
                <w:sz w:val="18"/>
                <w:szCs w:val="18"/>
                <w:lang w:eastAsia="zh-CN"/>
              </w:rPr>
            </w:pPr>
            <w:r>
              <w:rPr>
                <w:rFonts w:hint="default" w:ascii="Times New Roman" w:hAnsi="Times New Roman" w:eastAsia="微软雅黑" w:cs="Times New Roman"/>
                <w:b/>
                <w:bCs/>
                <w:color w:val="FFFFFF"/>
                <w:sz w:val="18"/>
                <w:szCs w:val="18"/>
                <w:lang w:eastAsia="zh-CN"/>
              </w:rPr>
              <w:t>检测位点</w:t>
            </w:r>
          </w:p>
        </w:tc>
        <w:tc>
          <w:tcPr>
            <w:tcW w:w="468" w:type="pct"/>
            <w:tcBorders>
              <w:top w:val="nil"/>
              <w:left w:val="single" w:color="FFFFFF" w:sz="18" w:space="0"/>
              <w:bottom w:val="nil"/>
              <w:right w:val="single" w:color="FFFFFF" w:sz="18" w:space="0"/>
            </w:tcBorders>
            <w:shd w:val="clear" w:color="auto" w:fill="006600"/>
            <w:vAlign w:val="center"/>
          </w:tcPr>
          <w:p w14:paraId="45B09D6C">
            <w:pPr>
              <w:widowControl w:val="0"/>
              <w:spacing w:after="0" w:line="204" w:lineRule="exact"/>
              <w:jc w:val="center"/>
              <w:rPr>
                <w:rFonts w:hint="default" w:ascii="Times New Roman" w:hAnsi="Times New Roman" w:eastAsia="微软雅黑" w:cs="Times New Roman"/>
                <w:b/>
                <w:bCs/>
                <w:color w:val="FFFFFF"/>
                <w:sz w:val="18"/>
                <w:szCs w:val="18"/>
                <w:lang w:eastAsia="zh-CN"/>
              </w:rPr>
            </w:pPr>
            <w:r>
              <w:rPr>
                <w:rFonts w:hint="default" w:ascii="Times New Roman" w:hAnsi="Times New Roman" w:eastAsia="微软雅黑" w:cs="Times New Roman"/>
                <w:b/>
                <w:bCs/>
                <w:color w:val="FFFFFF"/>
                <w:sz w:val="18"/>
                <w:szCs w:val="18"/>
                <w:lang w:eastAsia="zh-CN"/>
              </w:rPr>
              <w:t>检测结果</w:t>
            </w:r>
          </w:p>
        </w:tc>
        <w:tc>
          <w:tcPr>
            <w:tcW w:w="606" w:type="pct"/>
            <w:tcBorders>
              <w:top w:val="nil"/>
              <w:left w:val="single" w:color="FFFFFF" w:sz="18" w:space="0"/>
              <w:bottom w:val="nil"/>
            </w:tcBorders>
            <w:shd w:val="clear" w:color="auto" w:fill="006600"/>
            <w:vAlign w:val="center"/>
          </w:tcPr>
          <w:p w14:paraId="62D30FF6">
            <w:pPr>
              <w:widowControl w:val="0"/>
              <w:spacing w:after="0" w:line="204" w:lineRule="exact"/>
              <w:jc w:val="center"/>
              <w:rPr>
                <w:rFonts w:hint="default" w:ascii="Times New Roman" w:hAnsi="Times New Roman" w:eastAsia="微软雅黑" w:cs="Times New Roman"/>
                <w:b/>
                <w:bCs/>
                <w:color w:val="FFFFFF"/>
                <w:sz w:val="18"/>
                <w:szCs w:val="18"/>
                <w:lang w:eastAsia="zh-CN"/>
              </w:rPr>
            </w:pPr>
            <w:r>
              <w:rPr>
                <w:rFonts w:hint="default" w:ascii="Times New Roman" w:hAnsi="Times New Roman" w:eastAsia="微软雅黑" w:cs="Times New Roman"/>
                <w:b/>
                <w:bCs/>
                <w:color w:val="FFFFFF"/>
                <w:sz w:val="18"/>
                <w:szCs w:val="18"/>
                <w:lang w:eastAsia="zh-CN"/>
              </w:rPr>
              <w:t>毒副作用风险</w:t>
            </w:r>
          </w:p>
        </w:tc>
        <w:tc>
          <w:tcPr>
            <w:tcW w:w="524" w:type="pct"/>
            <w:tcBorders>
              <w:top w:val="nil"/>
              <w:left w:val="single" w:color="FFFFFF" w:sz="18" w:space="0"/>
              <w:bottom w:val="nil"/>
            </w:tcBorders>
            <w:shd w:val="clear" w:color="auto" w:fill="006600"/>
            <w:vAlign w:val="center"/>
          </w:tcPr>
          <w:p w14:paraId="77DC3FD6">
            <w:pPr>
              <w:widowControl w:val="0"/>
              <w:spacing w:after="0" w:line="204" w:lineRule="exact"/>
              <w:jc w:val="center"/>
              <w:rPr>
                <w:rFonts w:hint="default" w:ascii="Times New Roman" w:hAnsi="Times New Roman" w:eastAsia="微软雅黑" w:cs="Times New Roman"/>
                <w:b/>
                <w:bCs/>
                <w:color w:val="FFFFFF"/>
                <w:sz w:val="18"/>
                <w:szCs w:val="18"/>
                <w:lang w:eastAsia="zh-CN"/>
              </w:rPr>
            </w:pPr>
            <w:r>
              <w:rPr>
                <w:rFonts w:hint="default" w:ascii="Times New Roman" w:hAnsi="Times New Roman" w:eastAsia="微软雅黑" w:cs="Times New Roman"/>
                <w:b/>
                <w:bCs/>
                <w:color w:val="FFFFFF"/>
                <w:sz w:val="18"/>
                <w:szCs w:val="18"/>
                <w:lang w:eastAsia="zh-CN"/>
              </w:rPr>
              <w:t>药物敏感性</w:t>
            </w:r>
          </w:p>
        </w:tc>
        <w:tc>
          <w:tcPr>
            <w:tcW w:w="284" w:type="pct"/>
            <w:tcBorders>
              <w:top w:val="nil"/>
              <w:left w:val="single" w:color="FFFFFF" w:sz="18" w:space="0"/>
              <w:bottom w:val="nil"/>
            </w:tcBorders>
            <w:shd w:val="clear" w:color="auto" w:fill="006600"/>
            <w:vAlign w:val="center"/>
          </w:tcPr>
          <w:p w14:paraId="7D873CC3">
            <w:pPr>
              <w:widowControl w:val="0"/>
              <w:spacing w:after="0" w:line="204" w:lineRule="exact"/>
              <w:jc w:val="center"/>
              <w:rPr>
                <w:rFonts w:hint="default" w:ascii="Times New Roman" w:hAnsi="Times New Roman" w:eastAsia="微软雅黑" w:cs="Times New Roman"/>
                <w:color w:val="FFFFFF"/>
                <w:sz w:val="18"/>
                <w:szCs w:val="18"/>
                <w:lang w:eastAsia="zh-CN"/>
              </w:rPr>
            </w:pPr>
            <w:r>
              <w:rPr>
                <w:rFonts w:hint="default" w:ascii="Times New Roman" w:hAnsi="Times New Roman" w:eastAsia="微软雅黑" w:cs="Times New Roman"/>
                <w:b/>
                <w:bCs/>
                <w:color w:val="FFFFFF"/>
                <w:sz w:val="18"/>
                <w:szCs w:val="18"/>
                <w:lang w:eastAsia="zh-CN"/>
              </w:rPr>
              <w:t>等级</w:t>
            </w:r>
          </w:p>
        </w:tc>
      </w:tr>
      <w:tr w14:paraId="46B3197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0D2AE9">
            <w:pPr>
              <w:widowControl w:val="0"/>
              <w:spacing w:after="0"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6EB3EFA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79BECD0">
            <w:pPr>
              <w:widowControl w:val="0"/>
              <w:spacing w:after="0"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10B358B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31DAE56">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8C222E7">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952DFB1">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423179E">
            <w:pPr>
              <w:widowControl w:val="0"/>
              <w:spacing w:after="0"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F93E6F6">
            <w:pPr>
              <w:widowControl w:val="0"/>
              <w:spacing w:after="0"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54B5BBE">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C1658AA">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EF72AC3">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bCs/>
                <w:sz w:val="18"/>
                <w:szCs w:val="18"/>
                <w:lang w:eastAsia="zh-CN"/>
              </w:rPr>
              <w:t>{{ c.evidence }}</w:t>
            </w:r>
          </w:p>
        </w:tc>
      </w:tr>
      <w:tr w14:paraId="1F6FEC7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D2A58C0">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{%tr endfor %}</w:t>
            </w:r>
          </w:p>
        </w:tc>
      </w:tr>
      <w:tr w14:paraId="67B36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F85786">
            <w:pPr>
              <w:widowControl w:val="0"/>
              <w:spacing w:after="0" w:line="206" w:lineRule="exact"/>
              <w:jc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{%tr endfor %}</w:t>
            </w:r>
          </w:p>
        </w:tc>
      </w:tr>
    </w:tbl>
    <w:p w14:paraId="1A471AAD">
      <w:pPr>
        <w:widowControl w:val="0"/>
        <w:tabs>
          <w:tab w:val="left" w:pos="1317"/>
        </w:tabs>
        <w:kinsoku w:val="0"/>
        <w:overflowPunct w:val="0"/>
        <w:spacing w:before="1" w:after="0" w:line="187" w:lineRule="auto"/>
        <w:ind w:right="1131"/>
        <w:rPr>
          <w:rFonts w:hint="eastAsia" w:ascii="微软雅黑" w:hAnsi="微软雅黑" w:eastAsia="微软雅黑" w:cs="宋体"/>
          <w:b/>
          <w:bCs/>
          <w:sz w:val="18"/>
          <w:lang w:eastAsia="zh-CN"/>
        </w:rPr>
      </w:pPr>
      <w:r>
        <w:rPr>
          <w:rFonts w:hint="eastAsia" w:ascii="微软雅黑" w:hAnsi="微软雅黑" w:eastAsia="微软雅黑" w:cs="宋体"/>
          <w:b/>
          <w:bCs/>
          <w:sz w:val="18"/>
          <w:lang w:eastAsia="zh-CN"/>
        </w:rPr>
        <w:t>注：</w:t>
      </w:r>
    </w:p>
    <w:p w14:paraId="34D72EB9">
      <w:pPr>
        <w:widowControl w:val="0"/>
        <w:numPr>
          <w:ilvl w:val="0"/>
          <w:numId w:val="17"/>
        </w:numPr>
        <w:spacing w:after="0" w:line="240" w:lineRule="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E283ACF">
      <w:pPr>
        <w:widowControl w:val="0"/>
        <w:numPr>
          <w:ilvl w:val="0"/>
          <w:numId w:val="17"/>
        </w:numPr>
        <w:spacing w:after="0" w:line="240" w:lineRule="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85CA18E">
      <w:pPr>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br w:type="page"/>
      </w:r>
    </w:p>
    <w:p w14:paraId="3D48321C">
      <w:pPr>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szCs w:val="24"/>
          <w:lang w:eastAsia="zh-CN"/>
        </w:rPr>
        <w:t>{% endif %}</w:t>
      </w:r>
    </w:p>
    <w:p w14:paraId="638EC60F">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附录</w:t>
      </w:r>
    </w:p>
    <w:p w14:paraId="77512A5A">
      <w:pPr>
        <w:keepNext w:val="0"/>
        <w:keepLines w:val="0"/>
        <w:pageBreakBefore w:val="0"/>
        <w:widowControl/>
        <w:numPr>
          <w:ilvl w:val="1"/>
          <w:numId w:val="7"/>
        </w:numPr>
        <w:kinsoku/>
        <w:wordWrap/>
        <w:overflowPunct/>
        <w:topLinePunct w:val="0"/>
        <w:autoSpaceDE/>
        <w:autoSpaceDN/>
        <w:bidi w:val="0"/>
        <w:adjustRightInd/>
        <w:snapToGrid/>
        <w:spacing w:after="0"/>
        <w:ind w:left="0" w:leftChars="0" w:firstLine="0" w:firstLineChars="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样本主要质控</w:t>
      </w:r>
    </w:p>
    <w:tbl>
      <w:tblPr>
        <w:tblStyle w:val="32"/>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189973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6600"/>
            <w:vAlign w:val="center"/>
          </w:tcPr>
          <w:p w14:paraId="592C7738">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质控环节</w:t>
            </w:r>
          </w:p>
        </w:tc>
        <w:tc>
          <w:tcPr>
            <w:tcW w:w="2717" w:type="dxa"/>
            <w:tcBorders>
              <w:top w:val="nil"/>
              <w:left w:val="single" w:color="FFFFFF" w:sz="18" w:space="0"/>
              <w:bottom w:val="nil"/>
              <w:right w:val="single" w:color="FFFFFF" w:sz="18" w:space="0"/>
            </w:tcBorders>
            <w:shd w:val="clear" w:color="auto" w:fill="006600"/>
            <w:vAlign w:val="center"/>
          </w:tcPr>
          <w:p w14:paraId="19E6871F">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质控参数</w:t>
            </w:r>
          </w:p>
        </w:tc>
        <w:tc>
          <w:tcPr>
            <w:tcW w:w="2378" w:type="dxa"/>
            <w:tcBorders>
              <w:top w:val="nil"/>
              <w:left w:val="single" w:color="FFFFFF" w:sz="18" w:space="0"/>
              <w:bottom w:val="nil"/>
              <w:right w:val="single" w:color="FFFFFF" w:sz="18" w:space="0"/>
            </w:tcBorders>
            <w:shd w:val="clear" w:color="auto" w:fill="006600"/>
            <w:vAlign w:val="center"/>
          </w:tcPr>
          <w:p w14:paraId="3BDA79B1">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质控数值</w:t>
            </w:r>
          </w:p>
        </w:tc>
        <w:tc>
          <w:tcPr>
            <w:tcW w:w="2731" w:type="dxa"/>
            <w:gridSpan w:val="2"/>
            <w:tcBorders>
              <w:top w:val="nil"/>
              <w:left w:val="single" w:color="FFFFFF" w:sz="18" w:space="0"/>
              <w:bottom w:val="nil"/>
              <w:right w:val="nil"/>
            </w:tcBorders>
            <w:shd w:val="clear" w:color="auto" w:fill="006600"/>
            <w:vAlign w:val="center"/>
          </w:tcPr>
          <w:p w14:paraId="477B5570">
            <w:pPr>
              <w:widowControl w:val="0"/>
              <w:autoSpaceDE w:val="0"/>
              <w:spacing w:after="0" w:line="240" w:lineRule="auto"/>
              <w:ind w:left="110" w:leftChars="50"/>
              <w:jc w:val="center"/>
              <w:rPr>
                <w:rFonts w:ascii="Times New Roman" w:hAnsi="Times New Roman" w:eastAsia="微软雅黑" w:cs="Times New Roman"/>
                <w:b/>
                <w:color w:val="FFFFFF"/>
                <w:sz w:val="21"/>
                <w:szCs w:val="21"/>
              </w:rPr>
            </w:pPr>
            <w:r>
              <w:rPr>
                <w:rFonts w:hint="eastAsia" w:ascii="Times New Roman" w:hAnsi="Times New Roman" w:eastAsia="微软雅黑" w:cs="Times New Roman"/>
                <w:b/>
                <w:color w:val="FFFFFF"/>
                <w:sz w:val="21"/>
                <w:szCs w:val="21"/>
                <w:lang w:eastAsia="zh-CN" w:bidi="ar"/>
              </w:rPr>
              <w:t>质控标准</w:t>
            </w:r>
          </w:p>
        </w:tc>
      </w:tr>
      <w:tr w14:paraId="341579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vAlign w:val="center"/>
          </w:tcPr>
          <w:p w14:paraId="767BA1B3">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eastAsia="zh-CN" w:bidi="ar"/>
              </w:rPr>
              <w:t>病理评估</w:t>
            </w:r>
          </w:p>
        </w:tc>
        <w:tc>
          <w:tcPr>
            <w:tcW w:w="2717" w:type="dxa"/>
            <w:tcBorders>
              <w:top w:val="nil"/>
              <w:left w:val="single" w:color="A4A4A4" w:sz="4" w:space="0"/>
              <w:bottom w:val="single" w:color="A4A4A4" w:sz="4" w:space="0"/>
              <w:right w:val="single" w:color="A4A4A4" w:sz="4" w:space="0"/>
            </w:tcBorders>
            <w:vAlign w:val="center"/>
          </w:tcPr>
          <w:p w14:paraId="7FF7461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肿瘤细胞含量</w:t>
            </w:r>
          </w:p>
        </w:tc>
        <w:tc>
          <w:tcPr>
            <w:tcW w:w="2378" w:type="dxa"/>
            <w:tcBorders>
              <w:top w:val="nil"/>
              <w:left w:val="single" w:color="A4A4A4" w:sz="4" w:space="0"/>
              <w:bottom w:val="single" w:color="A4A4A4" w:sz="4" w:space="0"/>
              <w:right w:val="single" w:color="A4A4A4" w:sz="4" w:space="0"/>
            </w:tcBorders>
            <w:vAlign w:val="center"/>
          </w:tcPr>
          <w:p w14:paraId="4C49AA90">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tumorcellcontent</w:t>
            </w:r>
            <w:r>
              <w:rPr>
                <w:rFonts w:hint="eastAsia" w:ascii="Times New Roman" w:hAnsi="Times New Roman" w:eastAsia="微软雅黑" w:cs="Times New Roman"/>
                <w:sz w:val="18"/>
                <w:szCs w:val="18"/>
                <w:lang w:eastAsia="zh-CN"/>
              </w:rPr>
              <w:t xml:space="preserve"> }}</w:t>
            </w:r>
          </w:p>
        </w:tc>
        <w:tc>
          <w:tcPr>
            <w:tcW w:w="2731" w:type="dxa"/>
            <w:gridSpan w:val="2"/>
            <w:tcBorders>
              <w:top w:val="nil"/>
              <w:left w:val="single" w:color="A4A4A4" w:sz="4" w:space="0"/>
              <w:bottom w:val="single" w:color="A4A4A4" w:sz="4" w:space="0"/>
              <w:right w:val="nil"/>
            </w:tcBorders>
            <w:vAlign w:val="center"/>
          </w:tcPr>
          <w:p w14:paraId="41214309">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0%</w:t>
            </w:r>
          </w:p>
        </w:tc>
      </w:tr>
      <w:tr w14:paraId="3FE0932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vAlign w:val="center"/>
          </w:tcPr>
          <w:p w14:paraId="36D962F1">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vAlign w:val="center"/>
          </w:tcPr>
          <w:p w14:paraId="4CB59775">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总量（</w:t>
            </w:r>
            <w:r>
              <w:rPr>
                <w:rFonts w:ascii="Times New Roman" w:hAnsi="Times New Roman" w:eastAsia="微软雅黑" w:cs="Times New Roman"/>
                <w:sz w:val="18"/>
                <w:szCs w:val="18"/>
                <w:lang w:eastAsia="zh-CN" w:bidi="ar"/>
              </w:rPr>
              <w:t>ng</w:t>
            </w:r>
            <w:r>
              <w:rPr>
                <w:rFonts w:hint="eastAsia" w:ascii="Times New Roman" w:hAnsi="Times New Roman" w:eastAsia="微软雅黑" w:cs="Times New Roman"/>
                <w:sz w:val="18"/>
                <w:szCs w:val="18"/>
                <w:lang w:eastAsia="zh-CN" w:bidi="ar"/>
              </w:rPr>
              <w:t>）</w:t>
            </w:r>
          </w:p>
        </w:tc>
        <w:tc>
          <w:tcPr>
            <w:tcW w:w="2378" w:type="dxa"/>
            <w:tcBorders>
              <w:top w:val="single" w:color="A4A4A4" w:sz="4" w:space="0"/>
              <w:left w:val="single" w:color="A4A4A4" w:sz="4" w:space="0"/>
              <w:bottom w:val="single" w:color="A4A4A4" w:sz="4" w:space="0"/>
              <w:right w:val="single" w:color="A4A4A4" w:sz="4" w:space="0"/>
            </w:tcBorders>
            <w:vAlign w:val="center"/>
          </w:tcPr>
          <w:p w14:paraId="6D805086">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DNA_total</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6E9E0988">
            <w:pPr>
              <w:keepNext w:val="0"/>
              <w:keepLines w:val="0"/>
              <w:pageBreakBefore w:val="0"/>
              <w:widowControl/>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sz w:val="18"/>
                <w:szCs w:val="18"/>
              </w:rPr>
            </w:pPr>
            <w:r>
              <w:rPr>
                <w:rFonts w:hint="eastAsia" w:ascii="Times New Roman" w:hAnsi="Times New Roman" w:eastAsia="微软雅黑" w:cs="黑体"/>
                <w:sz w:val="18"/>
                <w:szCs w:val="18"/>
                <w:lang w:eastAsia="zh-CN"/>
              </w:rPr>
              <w:t xml:space="preserve">{% if summaryOfRresults.type == </w:t>
            </w:r>
            <w:r>
              <w:rPr>
                <w:rFonts w:ascii="Times New Roman" w:hAnsi="Times New Roman" w:eastAsia="微软雅黑" w:cs="黑体"/>
                <w:sz w:val="18"/>
                <w:szCs w:val="18"/>
                <w:lang w:eastAsia="zh-CN"/>
              </w:rPr>
              <w:t>“tissue”</w:t>
            </w:r>
            <w:r>
              <w:rPr>
                <w:rFonts w:hint="eastAsia" w:ascii="Times New Roman" w:hAnsi="Times New Roman" w:eastAsia="微软雅黑" w:cs="黑体"/>
                <w:sz w:val="18"/>
                <w:szCs w:val="18"/>
                <w:lang w:eastAsia="zh-CN"/>
              </w:rPr>
              <w:t xml:space="preserve"> %}</w:t>
            </w: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100</w:t>
            </w:r>
            <w:r>
              <w:rPr>
                <w:rFonts w:hint="eastAsia" w:ascii="Times New Roman" w:hAnsi="Times New Roman" w:eastAsia="微软雅黑" w:cs="黑体"/>
                <w:sz w:val="18"/>
                <w:szCs w:val="18"/>
                <w:lang w:eastAsia="zh-CN"/>
              </w:rPr>
              <w:t>{% else %}</w:t>
            </w:r>
            <w:r>
              <w:rPr>
                <w:rFonts w:hint="eastAsia" w:ascii="微软雅黑" w:hAnsi="微软雅黑" w:eastAsia="微软雅黑" w:cs="微软雅黑"/>
                <w:sz w:val="18"/>
                <w:szCs w:val="18"/>
                <w:lang w:eastAsia="zh-CN" w:bidi="ar"/>
              </w:rPr>
              <w:t>≥</w:t>
            </w:r>
            <w:r>
              <w:rPr>
                <w:rFonts w:hint="eastAsia" w:ascii="Times New Roman" w:hAnsi="Times New Roman" w:eastAsia="微软雅黑" w:cs="Times New Roman"/>
                <w:sz w:val="18"/>
                <w:szCs w:val="18"/>
                <w:lang w:eastAsia="zh-CN" w:bidi="ar"/>
              </w:rPr>
              <w:t>2</w:t>
            </w:r>
            <w:r>
              <w:rPr>
                <w:rFonts w:ascii="Times New Roman" w:hAnsi="Times New Roman" w:eastAsia="微软雅黑" w:cs="Times New Roman"/>
                <w:sz w:val="18"/>
                <w:szCs w:val="18"/>
                <w:lang w:eastAsia="zh-CN" w:bidi="ar"/>
              </w:rPr>
              <w:t>0</w:t>
            </w:r>
            <w:r>
              <w:rPr>
                <w:rFonts w:hint="eastAsia" w:ascii="Times New Roman" w:hAnsi="Times New Roman" w:eastAsia="微软雅黑" w:cs="黑体"/>
                <w:sz w:val="18"/>
                <w:szCs w:val="18"/>
                <w:lang w:eastAsia="zh-CN"/>
              </w:rPr>
              <w:t>{% endif %}</w:t>
            </w:r>
          </w:p>
        </w:tc>
      </w:tr>
      <w:tr w14:paraId="537DA71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2579220C">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331BDDA8">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vAlign w:val="center"/>
          </w:tcPr>
          <w:p w14:paraId="4F1351D1">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DNA_degradation</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3336AC52">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A/B/C</w:t>
            </w:r>
            <w:r>
              <w:rPr>
                <w:rFonts w:hint="eastAsia" w:ascii="微软雅黑" w:hAnsi="微软雅黑" w:eastAsia="微软雅黑" w:cs="微软雅黑"/>
                <w:sz w:val="18"/>
                <w:szCs w:val="18"/>
                <w:lang w:eastAsia="zh-CN" w:bidi="ar"/>
              </w:rPr>
              <w:t>级</w:t>
            </w:r>
          </w:p>
        </w:tc>
      </w:tr>
      <w:tr w14:paraId="12431B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1681283B">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bCs/>
                <w:sz w:val="18"/>
                <w:szCs w:val="18"/>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73F11C59">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预文库总量（</w:t>
            </w:r>
            <w:r>
              <w:rPr>
                <w:rFonts w:ascii="Times New Roman" w:hAnsi="Times New Roman" w:eastAsia="微软雅黑" w:cs="Times New Roman"/>
                <w:sz w:val="18"/>
                <w:szCs w:val="18"/>
                <w:lang w:eastAsia="zh-CN" w:bidi="ar"/>
              </w:rPr>
              <w:t>ng</w:t>
            </w:r>
            <w:r>
              <w:rPr>
                <w:rFonts w:hint="eastAsia" w:ascii="Times New Roman" w:hAnsi="Times New Roman" w:eastAsia="微软雅黑" w:cs="Times New Roman"/>
                <w:sz w:val="18"/>
                <w:szCs w:val="18"/>
                <w:lang w:eastAsia="zh-CN" w:bidi="ar"/>
              </w:rPr>
              <w:t>）</w:t>
            </w:r>
          </w:p>
        </w:tc>
        <w:tc>
          <w:tcPr>
            <w:tcW w:w="2378" w:type="dxa"/>
            <w:tcBorders>
              <w:top w:val="single" w:color="A4A4A4" w:sz="4" w:space="0"/>
              <w:left w:val="single" w:color="A4A4A4" w:sz="4" w:space="0"/>
              <w:bottom w:val="single" w:color="A4A4A4" w:sz="4" w:space="0"/>
              <w:right w:val="single" w:color="A4A4A4" w:sz="4" w:space="0"/>
            </w:tcBorders>
            <w:vAlign w:val="center"/>
          </w:tcPr>
          <w:p w14:paraId="03D97606">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outbound_quantity</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4891890A">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500</w:t>
            </w:r>
          </w:p>
        </w:tc>
      </w:tr>
      <w:tr w14:paraId="08565B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vAlign w:val="center"/>
          </w:tcPr>
          <w:p w14:paraId="338A7E6A">
            <w:pPr>
              <w:keepNext w:val="0"/>
              <w:keepLines w:val="0"/>
              <w:pageBreakBefore w:val="0"/>
              <w:widowControl w:val="0"/>
              <w:kinsoku/>
              <w:wordWrap/>
              <w:overflowPunct/>
              <w:topLinePunct w:val="0"/>
              <w:autoSpaceDN/>
              <w:bidi w:val="0"/>
              <w:adjustRightInd/>
              <w:snapToGrid/>
              <w:spacing w:after="0" w:line="240" w:lineRule="auto"/>
              <w:ind w:left="119"/>
              <w:jc w:val="center"/>
              <w:textAlignment w:val="auto"/>
              <w:rPr>
                <w:rFonts w:ascii="Times New Roman" w:hAnsi="Times New Roman" w:eastAsia="微软雅黑" w:cs="Times New Roman"/>
                <w:b/>
                <w:sz w:val="18"/>
                <w:szCs w:val="18"/>
                <w:lang w:eastAsia="zh-CN"/>
              </w:rPr>
            </w:pPr>
            <w:r>
              <w:rPr>
                <w:rFonts w:hint="eastAsia" w:ascii="Times New Roman" w:hAnsi="Times New Roman" w:eastAsia="微软雅黑" w:cs="Times New Roman"/>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vAlign w:val="center"/>
          </w:tcPr>
          <w:p w14:paraId="632080EC">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vAlign w:val="center"/>
          </w:tcPr>
          <w:p w14:paraId="70FEC475">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sequencing_depth</w:t>
            </w:r>
            <w:r>
              <w:rPr>
                <w:rFonts w:hint="eastAsia"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vAlign w:val="center"/>
          </w:tcPr>
          <w:p w14:paraId="78C3BDD4">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Times New Roman" w:hAnsi="Times New Roman" w:eastAsia="微软雅黑" w:cs="黑体"/>
                <w:sz w:val="18"/>
                <w:szCs w:val="18"/>
                <w:lang w:eastAsia="zh-CN"/>
              </w:rPr>
              <w:t xml:space="preserve">{% if summaryOfRresults.type == </w:t>
            </w:r>
            <w:r>
              <w:rPr>
                <w:rFonts w:ascii="Times New Roman" w:hAnsi="Times New Roman" w:eastAsia="微软雅黑" w:cs="黑体"/>
                <w:sz w:val="18"/>
                <w:szCs w:val="18"/>
                <w:lang w:eastAsia="zh-CN"/>
              </w:rPr>
              <w:t>“tissue”</w:t>
            </w:r>
            <w:r>
              <w:rPr>
                <w:rFonts w:hint="eastAsia" w:ascii="Times New Roman" w:hAnsi="Times New Roman" w:eastAsia="微软雅黑" w:cs="黑体"/>
                <w:sz w:val="18"/>
                <w:szCs w:val="18"/>
                <w:lang w:eastAsia="zh-CN"/>
              </w:rPr>
              <w:t xml:space="preserve"> %}</w:t>
            </w: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500</w:t>
            </w:r>
            <w:r>
              <w:rPr>
                <w:rFonts w:hint="eastAsia" w:ascii="Times New Roman" w:hAnsi="Times New Roman" w:eastAsia="微软雅黑" w:cs="黑体"/>
                <w:sz w:val="18"/>
                <w:szCs w:val="18"/>
                <w:lang w:eastAsia="zh-CN"/>
              </w:rPr>
              <w:t>{% else %}</w:t>
            </w:r>
            <w:r>
              <w:rPr>
                <w:rFonts w:hint="eastAsia" w:ascii="微软雅黑" w:hAnsi="微软雅黑" w:eastAsia="微软雅黑" w:cs="微软雅黑"/>
                <w:sz w:val="18"/>
                <w:szCs w:val="18"/>
                <w:lang w:eastAsia="zh-CN" w:bidi="ar"/>
              </w:rPr>
              <w:t>≥</w:t>
            </w:r>
            <w:r>
              <w:rPr>
                <w:rFonts w:hint="eastAsia" w:ascii="Times New Roman" w:hAnsi="Times New Roman" w:cs="Times New Roman"/>
                <w:color w:val="000000"/>
                <w:sz w:val="18"/>
                <w:szCs w:val="18"/>
                <w:lang w:eastAsia="zh-CN"/>
              </w:rPr>
              <w:t>15</w:t>
            </w:r>
            <w:r>
              <w:rPr>
                <w:rFonts w:ascii="Times New Roman" w:hAnsi="Times New Roman" w:cs="Times New Roman"/>
                <w:color w:val="000000"/>
                <w:sz w:val="18"/>
                <w:szCs w:val="18"/>
              </w:rPr>
              <w:t>00</w:t>
            </w:r>
            <w:r>
              <w:rPr>
                <w:rFonts w:hint="eastAsia" w:ascii="Times New Roman" w:hAnsi="Times New Roman" w:eastAsia="微软雅黑" w:cs="黑体"/>
                <w:sz w:val="18"/>
                <w:szCs w:val="18"/>
                <w:lang w:eastAsia="zh-CN"/>
              </w:rPr>
              <w:t>{% endif %}</w:t>
            </w:r>
          </w:p>
        </w:tc>
      </w:tr>
      <w:tr w14:paraId="707DF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74064C29">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30A4B9D4">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vAlign w:val="center"/>
          </w:tcPr>
          <w:p w14:paraId="3A79DA73">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coverage_uniformity }}</w:t>
            </w:r>
          </w:p>
        </w:tc>
        <w:tc>
          <w:tcPr>
            <w:tcW w:w="2731" w:type="dxa"/>
            <w:gridSpan w:val="2"/>
            <w:tcBorders>
              <w:top w:val="single" w:color="A4A4A4" w:sz="4" w:space="0"/>
              <w:left w:val="single" w:color="A4A4A4" w:sz="4" w:space="0"/>
              <w:bottom w:val="single" w:color="A4A4A4" w:sz="4" w:space="0"/>
              <w:right w:val="nil"/>
            </w:tcBorders>
            <w:vAlign w:val="center"/>
          </w:tcPr>
          <w:p w14:paraId="6FBE3ED9">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90%</w:t>
            </w:r>
          </w:p>
        </w:tc>
      </w:tr>
      <w:tr w14:paraId="161FBC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2BCE08CC">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1A3449E9">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vAlign w:val="center"/>
          </w:tcPr>
          <w:p w14:paraId="63043447">
            <w:pPr>
              <w:keepNext w:val="0"/>
              <w:keepLines w:val="0"/>
              <w:pageBreakBefore w:val="0"/>
              <w:widowControl/>
              <w:kinsoku/>
              <w:wordWrap/>
              <w:overflowPunct/>
              <w:topLinePunct w:val="0"/>
              <w:autoSpaceDN/>
              <w:bidi w:val="0"/>
              <w:adjustRightInd/>
              <w:snapToGrid/>
              <w:spacing w:after="0" w:line="240" w:lineRule="auto"/>
              <w:ind w:left="119" w:leftChars="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genome_alignment }}</w:t>
            </w:r>
          </w:p>
        </w:tc>
        <w:tc>
          <w:tcPr>
            <w:tcW w:w="2731" w:type="dxa"/>
            <w:gridSpan w:val="2"/>
            <w:tcBorders>
              <w:top w:val="single" w:color="A4A4A4" w:sz="4" w:space="0"/>
              <w:left w:val="single" w:color="A4A4A4" w:sz="4" w:space="0"/>
              <w:bottom w:val="single" w:color="A4A4A4" w:sz="4" w:space="0"/>
              <w:right w:val="nil"/>
            </w:tcBorders>
            <w:vAlign w:val="center"/>
          </w:tcPr>
          <w:p w14:paraId="33567052">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95%</w:t>
            </w:r>
          </w:p>
        </w:tc>
      </w:tr>
      <w:tr w14:paraId="6BA34F5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vAlign w:val="center"/>
          </w:tcPr>
          <w:p w14:paraId="5A82E1A3">
            <w:pPr>
              <w:keepNext w:val="0"/>
              <w:keepLines w:val="0"/>
              <w:pageBreakBefore w:val="0"/>
              <w:kinsoku/>
              <w:wordWrap/>
              <w:overflowPunct/>
              <w:topLinePunct w:val="0"/>
              <w:autoSpaceDN/>
              <w:bidi w:val="0"/>
              <w:adjustRightInd/>
              <w:snapToGrid/>
              <w:spacing w:after="0" w:line="240" w:lineRule="auto"/>
              <w:jc w:val="center"/>
              <w:textAlignment w:val="auto"/>
              <w:rPr>
                <w:rFonts w:ascii="Times New Roman" w:hAnsi="Times New Roman" w:eastAsia="微软雅黑" w:cs="Times New Roman"/>
                <w:b/>
                <w:sz w:val="18"/>
                <w:szCs w:val="18"/>
                <w:lang w:eastAsia="zh-CN"/>
              </w:rPr>
            </w:pPr>
          </w:p>
        </w:tc>
        <w:tc>
          <w:tcPr>
            <w:tcW w:w="2717" w:type="dxa"/>
            <w:tcBorders>
              <w:top w:val="single" w:color="A4A4A4" w:sz="4" w:space="0"/>
              <w:left w:val="single" w:color="A4A4A4" w:sz="4" w:space="0"/>
              <w:bottom w:val="single" w:color="A4A4A4" w:sz="4" w:space="0"/>
              <w:right w:val="single" w:color="A4A4A4" w:sz="4" w:space="0"/>
            </w:tcBorders>
            <w:vAlign w:val="center"/>
          </w:tcPr>
          <w:p w14:paraId="6A171B81">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DNA</w:t>
            </w:r>
            <w:r>
              <w:rPr>
                <w:rFonts w:hint="eastAsia" w:ascii="Times New Roman" w:hAnsi="Times New Roman" w:eastAsia="微软雅黑" w:cs="Times New Roman"/>
                <w:sz w:val="18"/>
                <w:szCs w:val="18"/>
                <w:lang w:eastAsia="zh-CN" w:bidi="ar"/>
              </w:rPr>
              <w:t>碱基质量</w:t>
            </w:r>
            <w:r>
              <w:rPr>
                <w:rFonts w:ascii="Times New Roman" w:hAnsi="Times New Roman" w:eastAsia="微软雅黑" w:cs="Times New Roman"/>
                <w:sz w:val="18"/>
                <w:szCs w:val="18"/>
                <w:lang w:eastAsia="zh-CN" w:bidi="ar"/>
              </w:rPr>
              <w:t>Q30</w:t>
            </w:r>
            <w:r>
              <w:rPr>
                <w:rFonts w:hint="eastAsia" w:ascii="Times New Roman" w:hAnsi="Times New Roman" w:eastAsia="微软雅黑" w:cs="Times New Roman"/>
                <w:sz w:val="18"/>
                <w:szCs w:val="18"/>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vAlign w:val="center"/>
          </w:tcPr>
          <w:p w14:paraId="13871648">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highlight w:val="lightGray"/>
              </w:rPr>
            </w:pPr>
            <w:r>
              <w:rPr>
                <w:rFonts w:hint="eastAsia" w:ascii="Times New Roman" w:hAnsi="Times New Roman" w:eastAsia="微软雅黑" w:cs="Times New Roman"/>
                <w:sz w:val="18"/>
                <w:szCs w:val="18"/>
                <w:lang w:eastAsia="zh-CN"/>
              </w:rPr>
              <w:t>{{ base_quality }}</w:t>
            </w:r>
          </w:p>
        </w:tc>
        <w:tc>
          <w:tcPr>
            <w:tcW w:w="2731" w:type="dxa"/>
            <w:gridSpan w:val="2"/>
            <w:tcBorders>
              <w:top w:val="single" w:color="A4A4A4" w:sz="4" w:space="0"/>
              <w:left w:val="single" w:color="A4A4A4" w:sz="4" w:space="0"/>
              <w:bottom w:val="single" w:color="A4A4A4" w:sz="4" w:space="0"/>
              <w:right w:val="nil"/>
            </w:tcBorders>
            <w:vAlign w:val="center"/>
          </w:tcPr>
          <w:p w14:paraId="406E89A5">
            <w:pPr>
              <w:keepNext w:val="0"/>
              <w:keepLines w:val="0"/>
              <w:pageBreakBefore w:val="0"/>
              <w:widowControl/>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w:t>
            </w:r>
            <w:r>
              <w:rPr>
                <w:rFonts w:ascii="Times New Roman" w:hAnsi="Times New Roman" w:eastAsia="微软雅黑" w:cs="Times New Roman"/>
                <w:sz w:val="18"/>
                <w:szCs w:val="18"/>
                <w:lang w:eastAsia="zh-CN" w:bidi="ar"/>
              </w:rPr>
              <w:t>80%</w:t>
            </w:r>
          </w:p>
        </w:tc>
      </w:tr>
      <w:tr w14:paraId="7B02BE0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327929F">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030CBAE">
            <w:pPr>
              <w:keepNext w:val="0"/>
              <w:keepLines w:val="0"/>
              <w:pageBreakBefore w:val="0"/>
              <w:widowControl w:val="0"/>
              <w:kinsoku/>
              <w:wordWrap/>
              <w:overflowPunct/>
              <w:topLinePunct w:val="0"/>
              <w:autoSpaceDE w:val="0"/>
              <w:autoSpaceDN/>
              <w:bidi w:val="0"/>
              <w:adjustRightInd/>
              <w:snapToGrid/>
              <w:spacing w:after="0" w:line="240" w:lineRule="auto"/>
              <w:ind w:left="110" w:leftChars="50"/>
              <w:jc w:val="center"/>
              <w:textAlignment w:val="auto"/>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65E9817">
      <w:pPr>
        <w:spacing w:after="0"/>
        <w:jc w:val="both"/>
        <w:rPr>
          <w:rFonts w:hint="eastAsia" w:ascii="微软雅黑" w:hAnsi="微软雅黑" w:eastAsia="微软雅黑"/>
          <w:color w:val="000000"/>
          <w:sz w:val="13"/>
          <w:lang w:eastAsia="zh-CN"/>
        </w:rPr>
      </w:pPr>
    </w:p>
    <w:p w14:paraId="294FA642">
      <w:pPr>
        <w:widowControl w:val="0"/>
        <w:tabs>
          <w:tab w:val="left" w:pos="1317"/>
        </w:tabs>
        <w:kinsoku w:val="0"/>
        <w:overflowPunct w:val="0"/>
        <w:spacing w:before="40" w:after="0" w:line="187" w:lineRule="auto"/>
        <w:ind w:right="1128"/>
        <w:rPr>
          <w:rFonts w:hint="eastAsia" w:ascii="Times New Roman" w:hAnsi="Times New Roman" w:eastAsia="微软雅黑" w:cs="Times New Roman"/>
          <w:b/>
          <w:bCs/>
          <w:sz w:val="18"/>
          <w:lang w:eastAsia="zh-CN"/>
        </w:rPr>
      </w:pPr>
      <w:r>
        <w:rPr>
          <w:rFonts w:hint="eastAsia" w:ascii="微软雅黑" w:hAnsi="微软雅黑" w:eastAsia="微软雅黑"/>
          <w:b/>
          <w:color w:val="000000"/>
          <w:sz w:val="32"/>
          <w:lang w:val="en-US" w:eastAsia="zh-CN"/>
        </w:rPr>
        <w:t>对照</w:t>
      </w:r>
      <w:r>
        <w:rPr>
          <w:rFonts w:hint="eastAsia" w:ascii="微软雅黑" w:hAnsi="微软雅黑" w:eastAsia="微软雅黑"/>
          <w:b/>
          <w:color w:val="000000"/>
          <w:sz w:val="32"/>
          <w:lang w:eastAsia="zh-CN"/>
        </w:rPr>
        <w:t>样本</w:t>
      </w:r>
    </w:p>
    <w:tbl>
      <w:tblPr>
        <w:tblStyle w:val="32"/>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992"/>
        <w:gridCol w:w="992"/>
        <w:gridCol w:w="2717"/>
        <w:gridCol w:w="2378"/>
        <w:gridCol w:w="2712"/>
        <w:gridCol w:w="19"/>
      </w:tblGrid>
      <w:tr w14:paraId="2A22BA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gridSpan w:val="2"/>
            <w:tcBorders>
              <w:top w:val="nil"/>
              <w:left w:val="nil"/>
              <w:bottom w:val="nil"/>
              <w:right w:val="single" w:color="FFFFFF" w:sz="18" w:space="0"/>
            </w:tcBorders>
            <w:shd w:val="clear" w:color="auto" w:fill="006600"/>
            <w:vAlign w:val="center"/>
          </w:tcPr>
          <w:p w14:paraId="0561CE1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6600"/>
            <w:vAlign w:val="center"/>
          </w:tcPr>
          <w:p w14:paraId="4BFD24C9">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6600"/>
            <w:vAlign w:val="center"/>
          </w:tcPr>
          <w:p w14:paraId="73628AF3">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6600"/>
            <w:vAlign w:val="center"/>
          </w:tcPr>
          <w:p w14:paraId="7599A20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2226E8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74572636">
            <w:pPr>
              <w:keepNext w:val="0"/>
              <w:keepLines w:val="0"/>
              <w:pageBreakBefore w:val="0"/>
              <w:widowControl w:val="0"/>
              <w:kinsoku/>
              <w:wordWrap/>
              <w:overflowPunct/>
              <w:topLinePunct w:val="0"/>
              <w:autoSpaceDE w:val="0"/>
              <w:autoSpaceDN/>
              <w:bidi w:val="0"/>
              <w:adjustRightInd/>
              <w:snapToGrid/>
              <w:ind w:left="57" w:leftChars="0" w:right="57" w:rightChars="0"/>
              <w:jc w:val="center"/>
              <w:textAlignment w:val="auto"/>
              <w:rPr>
                <w:rFonts w:hint="default"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val="en-US" w:eastAsia="zh-CN" w:bidi="ar"/>
              </w:rPr>
              <w:t>DNA</w:t>
            </w:r>
            <w:r>
              <w:rPr>
                <w:rFonts w:hint="default" w:ascii="Times New Roman" w:hAnsi="Times New Roman" w:eastAsia="微软雅黑" w:cs="Times New Roman"/>
                <w:b/>
                <w:bCs/>
                <w:sz w:val="21"/>
                <w:szCs w:val="21"/>
                <w:lang w:eastAsia="zh-CN" w:bidi="ar"/>
              </w:rPr>
              <w:t>质量评估</w:t>
            </w:r>
          </w:p>
        </w:tc>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01FCCB80">
            <w:pPr>
              <w:keepNext w:val="0"/>
              <w:keepLines w:val="0"/>
              <w:pageBreakBefore w:val="0"/>
              <w:widowControl w:val="0"/>
              <w:kinsoku/>
              <w:wordWrap/>
              <w:overflowPunct/>
              <w:topLinePunct w:val="0"/>
              <w:autoSpaceDE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0AAC6D">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619DF4">
            <w:pPr>
              <w:ind w:left="119" w:leftChars="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6905A3F">
            <w:pPr>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shd w:val="clear"/>
              </w:rPr>
              <w:t>≥100</w:t>
            </w:r>
          </w:p>
        </w:tc>
      </w:tr>
      <w:tr w14:paraId="526E2C2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643524EA">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default" w:ascii="Times New Roman" w:hAnsi="Times New Roman" w:eastAsia="微软雅黑" w:cs="Times New Roman"/>
                <w:b/>
                <w:bCs/>
                <w:sz w:val="20"/>
                <w:szCs w:val="20"/>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0EB8EB89">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952079">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A296BB">
            <w:pPr>
              <w:ind w:left="119" w:leftChars="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9DC60A1">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A/B/C级</w:t>
            </w:r>
          </w:p>
        </w:tc>
      </w:tr>
      <w:tr w14:paraId="5B368EC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23ACF4DA">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default" w:ascii="Times New Roman" w:hAnsi="Times New Roman" w:eastAsia="微软雅黑" w:cs="Times New Roman"/>
                <w:b/>
                <w:bCs/>
                <w:sz w:val="20"/>
                <w:szCs w:val="20"/>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68A72A5F">
            <w:pPr>
              <w:keepNext w:val="0"/>
              <w:keepLines w:val="0"/>
              <w:pageBreakBefore w:val="0"/>
              <w:widowControl w:val="0"/>
              <w:kinsoku/>
              <w:wordWrap/>
              <w:overflowPunct/>
              <w:topLinePunct w:val="0"/>
              <w:autoSpaceDN/>
              <w:bidi w:val="0"/>
              <w:adjustRightInd/>
              <w:snapToGrid/>
              <w:ind w:left="57" w:leftChars="0" w:right="57" w:rightChars="0"/>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1EF89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46EE79F">
            <w:pPr>
              <w:ind w:left="119" w:leftChars="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CE8461">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highlight w:val="none"/>
                <w:lang w:val="en-US" w:eastAsia="zh-CN" w:bidi="ar"/>
              </w:rPr>
              <w:t>5</w:t>
            </w:r>
            <w:r>
              <w:rPr>
                <w:rFonts w:hint="default" w:ascii="Times New Roman" w:hAnsi="Times New Roman" w:eastAsia="微软雅黑" w:cs="Times New Roman"/>
                <w:sz w:val="21"/>
                <w:szCs w:val="21"/>
                <w:highlight w:val="none"/>
                <w:lang w:eastAsia="zh-CN" w:bidi="ar"/>
              </w:rPr>
              <w:t>00</w:t>
            </w:r>
          </w:p>
        </w:tc>
      </w:tr>
      <w:tr w14:paraId="2FDF627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4AE74786">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20"/>
                <w:szCs w:val="20"/>
              </w:rPr>
            </w:pPr>
          </w:p>
        </w:tc>
        <w:tc>
          <w:tcPr>
            <w:tcW w:w="992" w:type="dxa"/>
            <w:vMerge w:val="restart"/>
            <w:tcBorders>
              <w:top w:val="single" w:color="A4A4A4" w:sz="4" w:space="0"/>
              <w:left w:val="nil"/>
              <w:bottom w:val="single" w:color="A4A4A4" w:sz="4" w:space="0"/>
              <w:right w:val="single" w:color="A4A4A4" w:sz="4" w:space="0"/>
            </w:tcBorders>
            <w:shd w:val="clear" w:color="auto" w:fill="auto"/>
            <w:vAlign w:val="center"/>
          </w:tcPr>
          <w:p w14:paraId="2B640ADC">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C6D32B">
            <w:pPr>
              <w:autoSpaceDE w:val="0"/>
              <w:ind w:left="110" w:leftChars="5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5BB9C2">
            <w:pPr>
              <w:ind w:left="119" w:leftChars="0"/>
              <w:jc w:val="center"/>
              <w:rPr>
                <w:rFonts w:hint="default" w:ascii="Times New Roman" w:hAnsi="Times New Roman" w:eastAsia="微软雅黑" w:cs="Times New Roman"/>
                <w:sz w:val="21"/>
                <w:szCs w:val="21"/>
                <w:highlight w:val="lightGray"/>
                <w:lang w:val="en-US" w:eastAsia="zh-CN" w:bidi="ar-SA"/>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CDC9F05">
            <w:pPr>
              <w:autoSpaceDE w:val="0"/>
              <w:ind w:left="110" w:leftChars="5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eastAsia="zh-CN" w:bidi="ar"/>
              </w:rPr>
              <w:t>≥500</w:t>
            </w:r>
          </w:p>
        </w:tc>
      </w:tr>
      <w:tr w14:paraId="0011CD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37332D87">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20"/>
                <w:szCs w:val="20"/>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71EBB245">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07B7">
            <w:pPr>
              <w:autoSpaceDE w:val="0"/>
              <w:ind w:left="110" w:leftChars="5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50AD6C">
            <w:pPr>
              <w:ind w:left="119" w:leftChars="0"/>
              <w:jc w:val="center"/>
              <w:rPr>
                <w:rFonts w:hint="default" w:ascii="Times New Roman" w:hAnsi="Times New Roman" w:eastAsia="微软雅黑" w:cs="Times New Roman"/>
                <w:sz w:val="21"/>
                <w:szCs w:val="21"/>
                <w:highlight w:val="lightGray"/>
                <w:lang w:val="en-US" w:eastAsia="zh-CN" w:bidi="ar-SA"/>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DF7A588">
            <w:pPr>
              <w:autoSpaceDE w:val="0"/>
              <w:ind w:left="110" w:leftChars="5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eastAsia="zh-CN" w:bidi="ar"/>
              </w:rPr>
              <w:t>≥90%</w:t>
            </w:r>
          </w:p>
        </w:tc>
      </w:tr>
      <w:tr w14:paraId="29297D1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18201797">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20"/>
                <w:szCs w:val="20"/>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459CBD39">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65237D9">
            <w:pPr>
              <w:autoSpaceDE w:val="0"/>
              <w:ind w:left="110" w:leftChars="5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7409D3">
            <w:pPr>
              <w:ind w:left="119" w:leftChars="0"/>
              <w:jc w:val="center"/>
              <w:rPr>
                <w:rFonts w:hint="default" w:ascii="Times New Roman" w:hAnsi="Times New Roman" w:eastAsia="微软雅黑" w:cs="Times New Roman"/>
                <w:sz w:val="21"/>
                <w:szCs w:val="21"/>
                <w:highlight w:val="lightGray"/>
                <w:lang w:val="en-US" w:eastAsia="zh-CN" w:bidi="ar-SA"/>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1F1D2A8">
            <w:pPr>
              <w:autoSpaceDE w:val="0"/>
              <w:ind w:left="110" w:leftChars="5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eastAsia="zh-CN" w:bidi="ar"/>
              </w:rPr>
              <w:t>≥95%</w:t>
            </w:r>
          </w:p>
        </w:tc>
      </w:tr>
      <w:tr w14:paraId="24D246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33F99FDA">
            <w:pPr>
              <w:keepNext w:val="0"/>
              <w:keepLines w:val="0"/>
              <w:pageBreakBefore w:val="0"/>
              <w:widowControl w:val="0"/>
              <w:kinsoku/>
              <w:wordWrap/>
              <w:overflowPunct/>
              <w:topLinePunct w:val="0"/>
              <w:autoSpaceDN/>
              <w:bidi w:val="0"/>
              <w:adjustRightInd/>
              <w:snapToGrid/>
              <w:ind w:left="57" w:right="57"/>
              <w:jc w:val="center"/>
              <w:textAlignment w:val="auto"/>
              <w:rPr>
                <w:rFonts w:hint="default" w:ascii="Times New Roman" w:hAnsi="Times New Roman" w:eastAsia="微软雅黑" w:cs="Times New Roman"/>
                <w:b/>
                <w:bCs/>
                <w:sz w:val="20"/>
                <w:szCs w:val="20"/>
              </w:rPr>
            </w:pPr>
          </w:p>
        </w:tc>
        <w:tc>
          <w:tcPr>
            <w:tcW w:w="992" w:type="dxa"/>
            <w:vMerge w:val="continue"/>
            <w:tcBorders>
              <w:top w:val="single" w:color="A4A4A4" w:sz="4" w:space="0"/>
              <w:left w:val="nil"/>
              <w:bottom w:val="single" w:color="A4A4A4" w:sz="4" w:space="0"/>
              <w:right w:val="single" w:color="A4A4A4" w:sz="4" w:space="0"/>
            </w:tcBorders>
            <w:shd w:val="clear" w:color="auto" w:fill="auto"/>
            <w:vAlign w:val="center"/>
          </w:tcPr>
          <w:p w14:paraId="2CC2F5B9">
            <w:pPr>
              <w:keepNext w:val="0"/>
              <w:keepLines w:val="0"/>
              <w:pageBreakBefore w:val="0"/>
              <w:widowControl w:val="0"/>
              <w:kinsoku/>
              <w:wordWrap/>
              <w:overflowPunct/>
              <w:topLinePunct w:val="0"/>
              <w:autoSpaceDN/>
              <w:bidi w:val="0"/>
              <w:adjustRightInd/>
              <w:snapToGrid/>
              <w:ind w:left="57" w:right="57"/>
              <w:jc w:val="center"/>
              <w:textAlignment w:val="auto"/>
              <w:rPr>
                <w:rFonts w:hint="eastAsia" w:ascii="微软雅黑" w:hAnsi="微软雅黑" w:eastAsia="微软雅黑" w:cs="微软雅黑"/>
                <w:b/>
                <w:bCs/>
                <w:sz w:val="18"/>
                <w:szCs w:val="18"/>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406130">
            <w:pPr>
              <w:autoSpaceDE w:val="0"/>
              <w:ind w:left="110" w:leftChars="5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9BD0C0">
            <w:pPr>
              <w:ind w:left="119" w:leftChars="0"/>
              <w:jc w:val="center"/>
              <w:rPr>
                <w:rFonts w:hint="default" w:ascii="Times New Roman" w:hAnsi="Times New Roman" w:eastAsia="微软雅黑" w:cs="Times New Roman"/>
                <w:sz w:val="21"/>
                <w:szCs w:val="21"/>
                <w:highlight w:val="lightGray"/>
                <w:lang w:val="en-US" w:eastAsia="zh-CN" w:bidi="ar-SA"/>
              </w:rPr>
            </w:pPr>
            <w:r>
              <w:rPr>
                <w:rFonts w:hint="default" w:ascii="Times New Roman" w:hAnsi="Times New Roman" w:eastAsia="微软雅黑" w:cs="Times New Roman"/>
                <w:sz w:val="18"/>
                <w:szCs w:val="18"/>
                <w:lang w:eastAsia="zh-CN"/>
              </w:rPr>
              <w:t>{{ 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base_quality</w:t>
            </w:r>
            <w:bookmarkStart w:id="31" w:name="_GoBack"/>
            <w:bookmarkEnd w:id="31"/>
            <w:r>
              <w:rPr>
                <w:rFonts w:hint="default" w:ascii="Times New Roman" w:hAnsi="Times New Roman" w:eastAsia="微软雅黑" w:cs="Times New Roman"/>
                <w:sz w:val="18"/>
                <w:szCs w:val="18"/>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7F332DE">
            <w:pPr>
              <w:autoSpaceDE w:val="0"/>
              <w:ind w:left="110" w:leftChars="5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eastAsia="zh-CN" w:bidi="ar"/>
              </w:rPr>
              <w:t>≥80%</w:t>
            </w:r>
          </w:p>
        </w:tc>
      </w:tr>
      <w:tr w14:paraId="255679B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gridSpan w:val="2"/>
            <w:tcBorders>
              <w:top w:val="single" w:color="A4A4A4" w:sz="4" w:space="0"/>
              <w:left w:val="nil"/>
              <w:bottom w:val="single" w:color="A4A4A4" w:sz="4" w:space="0"/>
              <w:right w:val="single" w:color="A4A4A4" w:sz="4" w:space="0"/>
            </w:tcBorders>
            <w:shd w:val="clear" w:color="auto" w:fill="F1F1F1"/>
            <w:vAlign w:val="center"/>
          </w:tcPr>
          <w:p w14:paraId="73E73F9E">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CA466A0">
            <w:pPr>
              <w:autoSpaceDE w:val="0"/>
              <w:ind w:left="110" w:leftChars="50"/>
              <w:jc w:val="center"/>
              <w:rPr>
                <w:rFonts w:hint="default"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6369D31">
      <w:pPr>
        <w:widowControl w:val="0"/>
        <w:tabs>
          <w:tab w:val="left" w:pos="1317"/>
        </w:tabs>
        <w:kinsoku w:val="0"/>
        <w:overflowPunct w:val="0"/>
        <w:spacing w:before="40" w:after="0" w:line="187" w:lineRule="auto"/>
        <w:ind w:right="1128"/>
        <w:rPr>
          <w:rFonts w:ascii="Times New Roman" w:hAnsi="Times New Roman" w:eastAsia="微软雅黑" w:cs="Times New Roman"/>
          <w:b/>
          <w:bCs/>
          <w:sz w:val="18"/>
          <w:lang w:eastAsia="zh-CN"/>
        </w:rPr>
      </w:pPr>
      <w:r>
        <w:rPr>
          <w:rFonts w:hint="eastAsia" w:ascii="Times New Roman" w:hAnsi="Times New Roman" w:eastAsia="微软雅黑" w:cs="Times New Roman"/>
          <w:b/>
          <w:bCs/>
          <w:sz w:val="18"/>
          <w:lang w:eastAsia="zh-CN"/>
        </w:rPr>
        <w:t>注：</w:t>
      </w:r>
    </w:p>
    <w:p w14:paraId="7839103A">
      <w:pPr>
        <w:widowControl w:val="0"/>
        <w:numPr>
          <w:ilvl w:val="0"/>
          <w:numId w:val="18"/>
        </w:numPr>
        <w:spacing w:after="0" w:line="240" w:lineRule="auto"/>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肿瘤细胞含量：送检样本经</w:t>
      </w:r>
      <w:r>
        <w:rPr>
          <w:rFonts w:ascii="Times New Roman" w:hAnsi="Times New Roman" w:eastAsia="微软雅黑" w:cs="Times New Roman"/>
          <w:sz w:val="18"/>
          <w:szCs w:val="18"/>
          <w:lang w:eastAsia="zh-CN"/>
        </w:rPr>
        <w:t>HE</w:t>
      </w:r>
      <w:r>
        <w:rPr>
          <w:rFonts w:hint="eastAsia" w:ascii="Times New Roman" w:hAnsi="Times New Roman" w:eastAsia="微软雅黑" w:cs="Times New Roman"/>
          <w:sz w:val="18"/>
          <w:szCs w:val="18"/>
          <w:lang w:eastAsia="zh-CN"/>
        </w:rPr>
        <w:t>染色评估的肿瘤细胞含量。如送检样本不满足病理评估所需条件，则不进行此项评估。</w:t>
      </w:r>
    </w:p>
    <w:p w14:paraId="40308073">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DNA总量：送检样本的DNA提取总量。</w:t>
      </w:r>
    </w:p>
    <w:p w14:paraId="1FBC8D87">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DNA降解程度：</w:t>
      </w:r>
    </w:p>
    <w:p w14:paraId="1F8E2E0A">
      <w:pPr>
        <w:widowControl w:val="0"/>
        <w:numPr>
          <w:ilvl w:val="0"/>
          <w:numId w:val="19"/>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A级：有主带，或降解均匀且降解区域主要集中在5000bp以上；</w:t>
      </w:r>
    </w:p>
    <w:p w14:paraId="2C88FFBD">
      <w:pPr>
        <w:widowControl w:val="0"/>
        <w:numPr>
          <w:ilvl w:val="0"/>
          <w:numId w:val="19"/>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B级：无主带，降解均匀且降解区域主要集中在1500-5000bp之间；</w:t>
      </w:r>
    </w:p>
    <w:p w14:paraId="1EC7C1CA">
      <w:pPr>
        <w:widowControl w:val="0"/>
        <w:numPr>
          <w:ilvl w:val="0"/>
          <w:numId w:val="19"/>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C级：无主带，降解均匀且降解区域主要集中在500-1500bp之间；</w:t>
      </w:r>
    </w:p>
    <w:p w14:paraId="70622AD6">
      <w:pPr>
        <w:widowControl w:val="0"/>
        <w:numPr>
          <w:ilvl w:val="0"/>
          <w:numId w:val="19"/>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D级（不合格）：无主带，降解均匀且降解区域主要集中在500-1500bp之间，但总量介于100ng到300ng之间；或降解区域弥散在150-1000bp，或集中在500bp以下。</w:t>
      </w:r>
    </w:p>
    <w:p w14:paraId="01124663">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预文库总量：核酸片段经过接头连接和扩增纯化后中间产物的总量。</w:t>
      </w:r>
    </w:p>
    <w:p w14:paraId="3522F425">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平均测序深度：目标区域每个碱基被测到的平均次数。</w:t>
      </w:r>
    </w:p>
    <w:p w14:paraId="18FD016B">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覆盖均一性：测序深度达到平均测序深度20%的碱基占比。</w:t>
      </w:r>
    </w:p>
    <w:p w14:paraId="3D2C19E9">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基因组比对率：比对到参考基因组上的reads数目占比。</w:t>
      </w:r>
    </w:p>
    <w:p w14:paraId="5FEACC08">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碱基质量Q30占比：测序数据中碱基质量在Q30以上（即碱基识别错误率在千分之一以下）的占比。</w:t>
      </w:r>
    </w:p>
    <w:p w14:paraId="4DA242E5">
      <w:pPr>
        <w:widowControl w:val="0"/>
        <w:numPr>
          <w:ilvl w:val="0"/>
          <w:numId w:val="18"/>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总体质量评估：根据 DNA 平均测序深度进行评估，分为“合格”、“警戒”、“不合格”三个等级。总体质量评估为“警戒”或者“不合格”时，均会影响检测的准确性和敏感性。</w:t>
      </w:r>
    </w:p>
    <w:p w14:paraId="0626033D">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eastAsia" w:eastAsia="宋体"/>
          <w:lang w:eastAsia="zh-CN"/>
        </w:rPr>
        <w:br w:type="page"/>
      </w:r>
    </w:p>
    <w:p w14:paraId="3B7A24E0">
      <w:pPr>
        <w:keepNext w:val="0"/>
        <w:keepLines w:val="0"/>
        <w:pageBreakBefore w:val="0"/>
        <w:widowControl/>
        <w:numPr>
          <w:ilvl w:val="1"/>
          <w:numId w:val="7"/>
        </w:numPr>
        <w:kinsoku/>
        <w:wordWrap/>
        <w:overflowPunct/>
        <w:topLinePunct w:val="0"/>
        <w:autoSpaceDE/>
        <w:autoSpaceDN/>
        <w:bidi w:val="0"/>
        <w:adjustRightInd/>
        <w:snapToGrid/>
        <w:spacing w:after="0"/>
        <w:ind w:left="0" w:leftChars="0" w:firstLine="0" w:firstLineChars="0"/>
        <w:textAlignment w:val="auto"/>
        <w:outlineLvl w:val="1"/>
        <w:rPr>
          <w:rFonts w:hint="eastAsia" w:ascii="微软雅黑" w:hAnsi="微软雅黑" w:eastAsia="微软雅黑"/>
          <w:b/>
          <w:color w:val="000000"/>
          <w:sz w:val="32"/>
          <w:lang w:val="en-US" w:eastAsia="zh-CN"/>
        </w:rPr>
      </w:pPr>
      <w:bookmarkStart w:id="30" w:name="_Toc23686"/>
      <w:r>
        <w:rPr>
          <w:rFonts w:hint="eastAsia" w:ascii="微软雅黑" w:hAnsi="微软雅黑" w:eastAsia="微软雅黑"/>
          <w:b/>
          <w:color w:val="000000"/>
          <w:sz w:val="32"/>
          <w:lang w:val="en-US" w:eastAsia="zh-CN"/>
        </w:rPr>
        <w:t>检测</w:t>
      </w:r>
      <w:bookmarkEnd w:id="30"/>
      <w:r>
        <w:rPr>
          <w:rFonts w:hint="eastAsia" w:ascii="微软雅黑" w:hAnsi="微软雅黑" w:eastAsia="微软雅黑"/>
          <w:b/>
          <w:color w:val="000000"/>
          <w:sz w:val="32"/>
          <w:lang w:val="en-US" w:eastAsia="zh-CN"/>
        </w:rPr>
        <w:t>声明</w:t>
      </w:r>
    </w:p>
    <w:p w14:paraId="0745E955">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F738594">
      <w:pPr>
        <w:widowControl w:val="0"/>
        <w:spacing w:after="0"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本次检测采用目标区域探针捕获技术，基于Illumina测序平台的二代高通量测序技术(NGS)对样本进行检测。本机构已依据相关技术指导准则完成技术平台验证。</w:t>
      </w:r>
    </w:p>
    <w:p w14:paraId="3D9483B4">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E1F01EE">
      <w:pPr>
        <w:keepNext w:val="0"/>
        <w:keepLines w:val="0"/>
        <w:pageBreakBefore w:val="0"/>
        <w:widowControl w:val="0"/>
        <w:kinsoku/>
        <w:wordWrap/>
        <w:overflowPunct/>
        <w:topLinePunct w:val="0"/>
        <w:autoSpaceDE/>
        <w:autoSpaceDN/>
        <w:bidi w:val="0"/>
        <w:adjustRightInd/>
        <w:snapToGrid/>
        <w:spacing w:after="0" w:line="27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4B1B819">
      <w:pPr>
        <w:keepNext w:val="0"/>
        <w:keepLines w:val="0"/>
        <w:pageBreakBefore w:val="0"/>
        <w:kinsoku/>
        <w:wordWrap/>
        <w:overflowPunct/>
        <w:topLinePunct w:val="0"/>
        <w:autoSpaceDE/>
        <w:autoSpaceDN/>
        <w:bidi w:val="0"/>
        <w:adjustRightInd/>
        <w:snapToGrid/>
        <w:spacing w:after="0"/>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174E74">
      <w:pPr>
        <w:keepNext w:val="0"/>
        <w:keepLines w:val="0"/>
        <w:pageBreakBefore w:val="0"/>
        <w:kinsoku/>
        <w:wordWrap/>
        <w:overflowPunct/>
        <w:topLinePunct w:val="0"/>
        <w:autoSpaceDE/>
        <w:autoSpaceDN/>
        <w:bidi w:val="0"/>
        <w:adjustRightInd/>
        <w:snapToGrid/>
        <w:spacing w:after="0"/>
        <w:ind w:firstLine="420" w:firstLineChars="200"/>
        <w:jc w:val="both"/>
        <w:textAlignment w:val="auto"/>
        <w:rPr>
          <w:rFonts w:hint="eastAsia" w:ascii="Times New Roman" w:hAnsi="Times New Roman" w:eastAsia="微软雅黑" w:cs="Times New Roman"/>
          <w:bCs/>
          <w:sz w:val="21"/>
          <w:szCs w:val="21"/>
          <w:lang w:eastAsia="zh-CN"/>
        </w:rPr>
      </w:pPr>
    </w:p>
    <w:p w14:paraId="090A56A9">
      <w:pPr>
        <w:keepNext w:val="0"/>
        <w:keepLines w:val="0"/>
        <w:pageBreakBefore w:val="0"/>
        <w:widowControl/>
        <w:numPr>
          <w:ilvl w:val="1"/>
          <w:numId w:val="7"/>
        </w:numPr>
        <w:kinsoku/>
        <w:wordWrap/>
        <w:overflowPunct/>
        <w:topLinePunct w:val="0"/>
        <w:autoSpaceDE/>
        <w:autoSpaceDN/>
        <w:bidi w:val="0"/>
        <w:adjustRightInd/>
        <w:snapToGrid/>
        <w:spacing w:after="0"/>
        <w:ind w:left="0" w:leftChars="0" w:firstLine="0" w:firstLineChars="0"/>
        <w:textAlignment w:val="auto"/>
        <w:outlineLvl w:val="1"/>
        <w:rPr>
          <w:rFonts w:hint="default" w:ascii="微软雅黑" w:hAnsi="微软雅黑" w:eastAsia="微软雅黑"/>
          <w:b/>
          <w:color w:val="000000"/>
          <w:sz w:val="32"/>
          <w:lang w:val="en-US" w:eastAsia="zh-CN"/>
        </w:rPr>
      </w:pPr>
      <w:r>
        <w:rPr>
          <w:rFonts w:hint="eastAsia" w:ascii="微软雅黑" w:hAnsi="微软雅黑" w:eastAsia="微软雅黑"/>
          <w:b/>
          <w:color w:val="000000"/>
          <w:sz w:val="32"/>
          <w:lang w:val="en-US" w:eastAsia="zh-CN"/>
        </w:rPr>
        <w:t>基因列表</w:t>
      </w:r>
    </w:p>
    <w:tbl>
      <w:tblPr>
        <w:tblStyle w:val="33"/>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231"/>
        <w:gridCol w:w="1231"/>
        <w:gridCol w:w="1231"/>
        <w:gridCol w:w="1231"/>
        <w:gridCol w:w="1231"/>
        <w:gridCol w:w="1231"/>
        <w:gridCol w:w="1231"/>
      </w:tblGrid>
      <w:tr w14:paraId="5465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6" w:type="dxa"/>
            <w:gridSpan w:val="8"/>
            <w:vAlign w:val="center"/>
          </w:tcPr>
          <w:p w14:paraId="693FB237">
            <w:pPr>
              <w:keepNext w:val="0"/>
              <w:keepLines w:val="0"/>
              <w:pageBreakBefore w:val="0"/>
              <w:widowControl/>
              <w:kinsoku/>
              <w:wordWrap/>
              <w:overflowPunct/>
              <w:topLinePunct w:val="0"/>
              <w:autoSpaceDE/>
              <w:autoSpaceDN/>
              <w:bidi w:val="0"/>
              <w:adjustRightInd/>
              <w:snapToGrid/>
              <w:spacing w:after="0"/>
              <w:jc w:val="both"/>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Gene in gene.genes | genes(8,18,True) %}</w:t>
            </w:r>
          </w:p>
        </w:tc>
      </w:tr>
      <w:tr w14:paraId="35FD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25673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247" w:type="dxa"/>
            <w:vAlign w:val="center"/>
          </w:tcPr>
          <w:p w14:paraId="06C344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247" w:type="dxa"/>
            <w:vAlign w:val="center"/>
          </w:tcPr>
          <w:p w14:paraId="3F9D680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247" w:type="dxa"/>
            <w:vAlign w:val="center"/>
          </w:tcPr>
          <w:p w14:paraId="080BF54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247" w:type="dxa"/>
            <w:vAlign w:val="center"/>
          </w:tcPr>
          <w:p w14:paraId="5002D99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247" w:type="dxa"/>
            <w:vAlign w:val="center"/>
          </w:tcPr>
          <w:p w14:paraId="1CADBA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c>
          <w:tcPr>
            <w:tcW w:w="1247" w:type="dxa"/>
            <w:vAlign w:val="center"/>
          </w:tcPr>
          <w:p w14:paraId="453C9C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6</w:t>
            </w:r>
            <w:r>
              <w:rPr>
                <w:rFonts w:hint="eastAsia" w:ascii="Times New Roman" w:hAnsi="Times New Roman" w:eastAsia="微软雅黑" w:cs="Times New Roman"/>
                <w:i/>
                <w:sz w:val="21"/>
                <w:szCs w:val="21"/>
                <w:lang w:eastAsia="zh-CN"/>
              </w:rPr>
              <w:t>] }}</w:t>
            </w:r>
          </w:p>
        </w:tc>
        <w:tc>
          <w:tcPr>
            <w:tcW w:w="1247" w:type="dxa"/>
            <w:vAlign w:val="center"/>
          </w:tcPr>
          <w:p w14:paraId="7727EC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7</w:t>
            </w:r>
            <w:r>
              <w:rPr>
                <w:rFonts w:hint="eastAsia" w:ascii="Times New Roman" w:hAnsi="Times New Roman" w:eastAsia="微软雅黑" w:cs="Times New Roman"/>
                <w:i/>
                <w:sz w:val="21"/>
                <w:szCs w:val="21"/>
                <w:lang w:eastAsia="zh-CN"/>
              </w:rPr>
              <w:t>] }}</w:t>
            </w:r>
          </w:p>
        </w:tc>
      </w:tr>
      <w:tr w14:paraId="176A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6" w:type="dxa"/>
            <w:gridSpan w:val="8"/>
            <w:vAlign w:val="center"/>
          </w:tcPr>
          <w:p w14:paraId="28FECCE8">
            <w:pPr>
              <w:keepNext w:val="0"/>
              <w:keepLines w:val="0"/>
              <w:pageBreakBefore w:val="0"/>
              <w:widowControl/>
              <w:kinsoku/>
              <w:wordWrap/>
              <w:overflowPunct/>
              <w:topLinePunct w:val="0"/>
              <w:autoSpaceDE/>
              <w:autoSpaceDN/>
              <w:bidi w:val="0"/>
              <w:adjustRightInd/>
              <w:snapToGrid/>
              <w:spacing w:after="0" w:line="276" w:lineRule="auto"/>
              <w:jc w:val="both"/>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3E73EE2">
      <w:pPr>
        <w:spacing w:after="0"/>
        <w:jc w:val="both"/>
        <w:rPr>
          <w:rFonts w:hint="eastAsia" w:ascii="Times New Roman" w:hAnsi="Times New Roman" w:eastAsia="微软雅黑" w:cs="Times New Roman"/>
          <w:bCs/>
          <w:sz w:val="21"/>
          <w:szCs w:val="21"/>
          <w:lang w:eastAsia="zh-CN"/>
        </w:rPr>
      </w:pPr>
    </w:p>
    <w:sectPr>
      <w:headerReference r:id="rId9" w:type="default"/>
      <w:pgSz w:w="11900" w:h="16840"/>
      <w:pgMar w:top="1440" w:right="1134" w:bottom="1440" w:left="1134"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93" w:csb1="00000000"/>
  </w:font>
  <w:font w:name="微软雅黑">
    <w:panose1 w:val="020B0503020204020204"/>
    <w:charset w:val="86"/>
    <w:family w:val="swiss"/>
    <w:pitch w:val="default"/>
    <w:sig w:usb0="80000287" w:usb1="2ACF3C50" w:usb2="00000016" w:usb3="00000000" w:csb0="0004001F"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29DAF">
    <w:pPr>
      <w:jc w:val="left"/>
    </w:pPr>
    <w:r>
      <w:rPr>
        <w:sz w:val="22"/>
      </w:rPr>
      <mc:AlternateContent>
        <mc:Choice Requires="wps">
          <w:drawing>
            <wp:anchor distT="0" distB="0" distL="114300" distR="114300" simplePos="0" relativeHeight="251659264" behindDoc="0" locked="0" layoutInCell="1" allowOverlap="1">
              <wp:simplePos x="0" y="0"/>
              <wp:positionH relativeFrom="margin">
                <wp:posOffset>2940685</wp:posOffset>
              </wp:positionH>
              <wp:positionV relativeFrom="paragraph">
                <wp:posOffset>-27305</wp:posOffset>
              </wp:positionV>
              <wp:extent cx="297815"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978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4A3B2">
                          <w:pPr>
                            <w:jc w:val="center"/>
                          </w:pPr>
                          <w:r>
                            <w:rPr>
                              <w:rFonts w:ascii="微软雅黑" w:hAnsi="微软雅黑" w:eastAsia="微软雅黑"/>
                              <w:b/>
                              <w:sz w:val="20"/>
                            </w:rPr>
                            <w:fldChar w:fldCharType="begin"/>
                          </w:r>
                          <w:r>
                            <w:rPr>
                              <w:rFonts w:ascii="微软雅黑" w:hAnsi="微软雅黑" w:eastAsia="微软雅黑"/>
                              <w:b/>
                              <w:sz w:val="20"/>
                            </w:rPr>
                            <w:instrText xml:space="preserve">PAGE</w:instrText>
                          </w:r>
                          <w:r>
                            <w:rPr>
                              <w:rFonts w:ascii="微软雅黑" w:hAnsi="微软雅黑" w:eastAsia="微软雅黑"/>
                              <w:b/>
                              <w:sz w:val="20"/>
                            </w:rPr>
                            <w:fldChar w:fldCharType="separate"/>
                          </w:r>
                          <w:r>
                            <w:rPr>
                              <w:rFonts w:hint="eastAsia" w:ascii="微软雅黑" w:hAnsi="微软雅黑" w:eastAsia="微软雅黑"/>
                              <w:b/>
                              <w:sz w:val="20"/>
                            </w:rPr>
                            <w:t>1</w:t>
                          </w:r>
                          <w:r>
                            <w:rPr>
                              <w:rFonts w:ascii="微软雅黑" w:hAnsi="微软雅黑" w:eastAsia="微软雅黑"/>
                              <w:b/>
                              <w:sz w:val="20"/>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1.55pt;margin-top:-2.15pt;height:144pt;width:23.45pt;mso-position-horizontal-relative:margin;z-index:251659264;mso-width-relative:page;mso-height-relative:page;" filled="f" stroked="f" coordsize="21600,21600" o:gfxdata="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LXxgB2QAAAAoBAAAPAAAAAAAAAAEAIAAAACIAAABkcnMvZG93&#10;bnJldi54bWxQSwECFAAUAAAACACHTuJA8ZUaCDgCAABiBAAADgAAAAAAAAABACAAAAAoAQAAZHJz&#10;L2Uyb0RvYy54bWxQSwUGAAAAAAYABgBZAQAA0gUAAAAA&#10;">
              <v:fill on="f" focussize="0,0"/>
              <v:stroke on="f" weight="0.5pt"/>
              <v:imagedata o:title=""/>
              <o:lock v:ext="edit" aspectratio="f"/>
              <v:textbox inset="0mm,0mm,0mm,0mm" style="mso-fit-shape-to-text:t;">
                <w:txbxContent>
                  <w:p w14:paraId="7B04A3B2">
                    <w:pPr>
                      <w:jc w:val="center"/>
                    </w:pPr>
                    <w:r>
                      <w:rPr>
                        <w:rFonts w:ascii="微软雅黑" w:hAnsi="微软雅黑" w:eastAsia="微软雅黑"/>
                        <w:b/>
                        <w:sz w:val="20"/>
                      </w:rPr>
                      <w:fldChar w:fldCharType="begin"/>
                    </w:r>
                    <w:r>
                      <w:rPr>
                        <w:rFonts w:ascii="微软雅黑" w:hAnsi="微软雅黑" w:eastAsia="微软雅黑"/>
                        <w:b/>
                        <w:sz w:val="20"/>
                      </w:rPr>
                      <w:instrText xml:space="preserve">PAGE</w:instrText>
                    </w:r>
                    <w:r>
                      <w:rPr>
                        <w:rFonts w:ascii="微软雅黑" w:hAnsi="微软雅黑" w:eastAsia="微软雅黑"/>
                        <w:b/>
                        <w:sz w:val="20"/>
                      </w:rPr>
                      <w:fldChar w:fldCharType="separate"/>
                    </w:r>
                    <w:r>
                      <w:rPr>
                        <w:rFonts w:hint="eastAsia" w:ascii="微软雅黑" w:hAnsi="微软雅黑" w:eastAsia="微软雅黑"/>
                        <w:b/>
                        <w:sz w:val="20"/>
                      </w:rPr>
                      <w:t>1</w:t>
                    </w:r>
                    <w:r>
                      <w:rPr>
                        <w:rFonts w:ascii="微软雅黑" w:hAnsi="微软雅黑" w:eastAsia="微软雅黑"/>
                        <w:b/>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056E2">
    <w:pPr>
      <w:pStyle w:val="24"/>
    </w:pPr>
    <w:r>
      <w:rPr>
        <w:sz w:val="22"/>
      </w:rPr>
      <mc:AlternateContent>
        <mc:Choice Requires="wps">
          <w:drawing>
            <wp:anchor distT="0" distB="0" distL="114300" distR="114300" simplePos="0" relativeHeight="251660288" behindDoc="0" locked="0" layoutInCell="1" allowOverlap="1">
              <wp:simplePos x="0" y="0"/>
              <wp:positionH relativeFrom="margin">
                <wp:posOffset>2581275</wp:posOffset>
              </wp:positionH>
              <wp:positionV relativeFrom="paragraph">
                <wp:posOffset>-159385</wp:posOffset>
              </wp:positionV>
              <wp:extent cx="895985"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8959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3C684">
                          <w:pPr>
                            <w:pStyle w:val="24"/>
                            <w:jc w:val="center"/>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3.25pt;margin-top:-12.55pt;height:144pt;width:70.55pt;mso-position-horizontal-relative:margin;z-index:251660288;mso-width-relative:page;mso-height-relative:page;" filled="f" stroked="f" coordsize="21600,21600" o:gfxdata="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RVnN9oAAAALAQAADwAAAAAAAAABACAAAAAiAAAAZHJzL2Rv&#10;d25yZXYueG1sUEsBAhQAFAAAAAgAh07iQKPzDIs4AgAAYgQAAA4AAAAAAAAAAQAgAAAAKQEAAGRy&#10;cy9lMm9Eb2MueG1sUEsFBgAAAAAGAAYAWQEAANMFAAAAAA==&#10;">
              <v:fill on="f" focussize="0,0"/>
              <v:stroke on="f" weight="0.5pt"/>
              <v:imagedata o:title=""/>
              <o:lock v:ext="edit" aspectratio="f"/>
              <v:textbox inset="0mm,0mm,0mm,0mm" style="mso-fit-shape-to-text:t;">
                <w:txbxContent>
                  <w:p w14:paraId="5A53C684">
                    <w:pPr>
                      <w:pStyle w:val="24"/>
                      <w:jc w:val="center"/>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CC01F">
    <w:pPr>
      <w:jc w:val="center"/>
    </w:pPr>
    <w:r>
      <w:drawing>
        <wp:inline distT="0" distB="0" distL="114300" distR="114300">
          <wp:extent cx="3700780" cy="719455"/>
          <wp:effectExtent l="0" t="0" r="139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5EE33416">
    <w:pPr>
      <w:jc w:val="center"/>
    </w:pPr>
    <w:r>
      <w:rPr>
        <w:rFonts w:hint="eastAsia" w:ascii="宋体" w:hAnsi="宋体" w:eastAsia="宋体"/>
        <w:b/>
        <w:sz w:val="28"/>
        <w:lang w:val="en-US" w:eastAsia="zh-CN"/>
      </w:rPr>
      <w:t>分子病理</w:t>
    </w:r>
    <w:r>
      <w:rPr>
        <w:rFonts w:ascii="宋体" w:hAnsi="宋体" w:eastAsia="宋体"/>
        <w:b/>
        <w:sz w:val="28"/>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5B677">
    <w:pPr>
      <w:jc w:val="center"/>
    </w:pPr>
    <w:r>
      <w:drawing>
        <wp:inline distT="0" distB="0" distL="114300" distR="114300">
          <wp:extent cx="3700780" cy="719455"/>
          <wp:effectExtent l="0" t="0" r="254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13314C44">
    <w:pPr>
      <w:pStyle w:val="25"/>
      <w:jc w:val="center"/>
    </w:pPr>
    <w:r>
      <w:rPr>
        <w:rFonts w:hint="eastAsia" w:ascii="宋体" w:hAnsi="宋体" w:eastAsia="宋体"/>
        <w:b/>
        <w:sz w:val="28"/>
        <w:lang w:val="en-US" w:eastAsia="zh-CN"/>
      </w:rPr>
      <w:t>分子病理</w:t>
    </w:r>
    <w:r>
      <w:rPr>
        <w:rFonts w:ascii="宋体" w:hAnsi="宋体" w:eastAsia="宋体"/>
        <w:b/>
        <w:sz w:val="28"/>
      </w:rPr>
      <w:t>基因检测报告单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B1EA3">
    <w:pPr>
      <w:keepNext w:val="0"/>
      <w:keepLines w:val="0"/>
      <w:pageBreakBefore w:val="0"/>
      <w:widowControl/>
      <w:kinsoku/>
      <w:wordWrap/>
      <w:overflowPunct/>
      <w:topLinePunct w:val="0"/>
      <w:bidi w:val="0"/>
      <w:adjustRightInd/>
      <w:snapToGrid/>
      <w:spacing w:after="0"/>
      <w:jc w:val="center"/>
      <w:textAlignment w:val="auto"/>
    </w:pPr>
    <w:r>
      <w:drawing>
        <wp:inline distT="0" distB="0" distL="114300" distR="114300">
          <wp:extent cx="3700780" cy="719455"/>
          <wp:effectExtent l="0" t="0" r="7620" b="171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61313609">
    <w:pPr>
      <w:keepNext w:val="0"/>
      <w:keepLines w:val="0"/>
      <w:pageBreakBefore w:val="0"/>
      <w:widowControl/>
      <w:kinsoku/>
      <w:wordWrap/>
      <w:overflowPunct/>
      <w:topLinePunct w:val="0"/>
      <w:bidi w:val="0"/>
      <w:adjustRightInd/>
      <w:snapToGrid/>
      <w:spacing w:after="0"/>
      <w:jc w:val="right"/>
      <w:textAlignment w:val="auto"/>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D4DE1F5D"/>
    <w:multiLevelType w:val="singleLevel"/>
    <w:tmpl w:val="D4DE1F5D"/>
    <w:lvl w:ilvl="0" w:tentative="0">
      <w:start w:val="1"/>
      <w:numFmt w:val="bullet"/>
      <w:lvlText w:val=""/>
      <w:lvlJc w:val="left"/>
      <w:pPr>
        <w:ind w:left="420" w:hanging="420"/>
      </w:pPr>
      <w:rPr>
        <w:rFonts w:hint="default" w:ascii="Wingdings" w:hAnsi="Wingdings"/>
      </w:rPr>
    </w:lvl>
  </w:abstractNum>
  <w:abstractNum w:abstractNumId="3">
    <w:nsid w:val="DD61069D"/>
    <w:multiLevelType w:val="singleLevel"/>
    <w:tmpl w:val="DD61069D"/>
    <w:lvl w:ilvl="0" w:tentative="0">
      <w:start w:val="1"/>
      <w:numFmt w:val="decimal"/>
      <w:lvlText w:val="%1."/>
      <w:lvlJc w:val="left"/>
      <w:pPr>
        <w:ind w:left="425" w:hanging="425"/>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8B3DAE0"/>
    <w:multiLevelType w:val="singleLevel"/>
    <w:tmpl w:val="E8B3DAE0"/>
    <w:lvl w:ilvl="0" w:tentative="0">
      <w:start w:val="1"/>
      <w:numFmt w:val="bullet"/>
      <w:lvlText w:val=""/>
      <w:lvlJc w:val="left"/>
      <w:pPr>
        <w:ind w:left="420" w:hanging="420"/>
      </w:pPr>
      <w:rPr>
        <w:rFonts w:hint="default" w:ascii="Wingdings" w:hAnsi="Wingdings"/>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4">
    <w:nsid w:val="1C7D6809"/>
    <w:multiLevelType w:val="singleLevel"/>
    <w:tmpl w:val="1C7D6809"/>
    <w:lvl w:ilvl="0" w:tentative="0">
      <w:start w:val="1"/>
      <w:numFmt w:val="bullet"/>
      <w:lvlText w:val=""/>
      <w:lvlJc w:val="left"/>
      <w:pPr>
        <w:ind w:left="420" w:hanging="420"/>
      </w:pPr>
      <w:rPr>
        <w:rFonts w:hint="default" w:ascii="Wingdings" w:hAnsi="Wingdings"/>
      </w:rPr>
    </w:lvl>
  </w:abstractNum>
  <w:abstractNum w:abstractNumId="15">
    <w:nsid w:val="29BFB0FD"/>
    <w:multiLevelType w:val="multilevel"/>
    <w:tmpl w:val="29BFB0F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default" w:ascii="Times New Roman" w:hAnsi="Times New Roman" w:cs="Times New Roman"/>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6">
    <w:nsid w:val="479030E4"/>
    <w:multiLevelType w:val="singleLevel"/>
    <w:tmpl w:val="479030E4"/>
    <w:lvl w:ilvl="0" w:tentative="0">
      <w:start w:val="1"/>
      <w:numFmt w:val="decimal"/>
      <w:lvlText w:val="%1."/>
      <w:lvlJc w:val="left"/>
      <w:pPr>
        <w:ind w:left="425" w:hanging="425"/>
      </w:pPr>
      <w:rPr>
        <w:rFonts w:hint="default"/>
        <w:sz w:val="18"/>
        <w:szCs w:val="18"/>
      </w:rPr>
    </w:lvl>
  </w:abstractNum>
  <w:abstractNum w:abstractNumId="17">
    <w:nsid w:val="4C0A1103"/>
    <w:multiLevelType w:val="singleLevel"/>
    <w:tmpl w:val="4C0A1103"/>
    <w:lvl w:ilvl="0" w:tentative="0">
      <w:start w:val="1"/>
      <w:numFmt w:val="decimal"/>
      <w:lvlText w:val="%1."/>
      <w:lvlJc w:val="left"/>
      <w:pPr>
        <w:ind w:left="425" w:hanging="425"/>
      </w:pPr>
      <w:rPr>
        <w:rFonts w:hint="default"/>
        <w:sz w:val="18"/>
        <w:szCs w:val="18"/>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sz w:val="18"/>
        <w:szCs w:val="18"/>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15"/>
  </w:num>
  <w:num w:numId="8">
    <w:abstractNumId w:val="17"/>
    <w:lvlOverride w:ilvl="0">
      <w:startOverride w:val="1"/>
    </w:lvlOverride>
  </w:num>
  <w:num w:numId="9">
    <w:abstractNumId w:val="16"/>
  </w:num>
  <w:num w:numId="10">
    <w:abstractNumId w:val="14"/>
  </w:num>
  <w:num w:numId="11">
    <w:abstractNumId w:val="18"/>
  </w:num>
  <w:num w:numId="12">
    <w:abstractNumId w:val="12"/>
  </w:num>
  <w:num w:numId="13">
    <w:abstractNumId w:val="0"/>
  </w:num>
  <w:num w:numId="14">
    <w:abstractNumId w:val="13"/>
  </w:num>
  <w:num w:numId="15">
    <w:abstractNumId w:val="4"/>
  </w:num>
  <w:num w:numId="16">
    <w:abstractNumId w:val="2"/>
  </w:num>
  <w:num w:numId="17">
    <w:abstractNumId w:val="1"/>
  </w:num>
  <w:num w:numId="18">
    <w:abstractNumId w:val="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EEC"/>
    <w:rsid w:val="00034616"/>
    <w:rsid w:val="0006063C"/>
    <w:rsid w:val="00064CC5"/>
    <w:rsid w:val="000B63EA"/>
    <w:rsid w:val="00111B52"/>
    <w:rsid w:val="0015074B"/>
    <w:rsid w:val="002366AB"/>
    <w:rsid w:val="0029639D"/>
    <w:rsid w:val="00326F90"/>
    <w:rsid w:val="00331C7A"/>
    <w:rsid w:val="006A331F"/>
    <w:rsid w:val="00906583"/>
    <w:rsid w:val="00AA1D8D"/>
    <w:rsid w:val="00AD6C03"/>
    <w:rsid w:val="00B47730"/>
    <w:rsid w:val="00CB0664"/>
    <w:rsid w:val="00D82770"/>
    <w:rsid w:val="00FC693F"/>
    <w:rsid w:val="036A7390"/>
    <w:rsid w:val="04DA4474"/>
    <w:rsid w:val="057D69E2"/>
    <w:rsid w:val="091F0FEF"/>
    <w:rsid w:val="09AF5BD3"/>
    <w:rsid w:val="09BB6E49"/>
    <w:rsid w:val="0B5C5BE2"/>
    <w:rsid w:val="0BE6493B"/>
    <w:rsid w:val="0D35493D"/>
    <w:rsid w:val="0D84744D"/>
    <w:rsid w:val="0DB26A52"/>
    <w:rsid w:val="0E9F5FA8"/>
    <w:rsid w:val="103A45BB"/>
    <w:rsid w:val="107734BE"/>
    <w:rsid w:val="108C51BC"/>
    <w:rsid w:val="13313C85"/>
    <w:rsid w:val="13D4499A"/>
    <w:rsid w:val="1488724D"/>
    <w:rsid w:val="18F71640"/>
    <w:rsid w:val="19FA629F"/>
    <w:rsid w:val="1A0A7D31"/>
    <w:rsid w:val="1BE206FA"/>
    <w:rsid w:val="20F7728E"/>
    <w:rsid w:val="21582FD1"/>
    <w:rsid w:val="21876848"/>
    <w:rsid w:val="227B30DE"/>
    <w:rsid w:val="24227FE7"/>
    <w:rsid w:val="24D64800"/>
    <w:rsid w:val="25B20DC9"/>
    <w:rsid w:val="2749765B"/>
    <w:rsid w:val="275E3638"/>
    <w:rsid w:val="2A111A8E"/>
    <w:rsid w:val="2A4F4361"/>
    <w:rsid w:val="2B8054C5"/>
    <w:rsid w:val="2B8271F1"/>
    <w:rsid w:val="2BE02DF6"/>
    <w:rsid w:val="2C6E5E3A"/>
    <w:rsid w:val="2CB56D90"/>
    <w:rsid w:val="2CC51901"/>
    <w:rsid w:val="2E9A1D03"/>
    <w:rsid w:val="2F4D6084"/>
    <w:rsid w:val="2FF344B8"/>
    <w:rsid w:val="30020F23"/>
    <w:rsid w:val="30055F99"/>
    <w:rsid w:val="30DE08DF"/>
    <w:rsid w:val="331365F3"/>
    <w:rsid w:val="333F2E0A"/>
    <w:rsid w:val="338C11FB"/>
    <w:rsid w:val="34207080"/>
    <w:rsid w:val="3432329E"/>
    <w:rsid w:val="34C463DA"/>
    <w:rsid w:val="3500641C"/>
    <w:rsid w:val="37785D74"/>
    <w:rsid w:val="37F30DCD"/>
    <w:rsid w:val="3AA91BD1"/>
    <w:rsid w:val="3ACC6031"/>
    <w:rsid w:val="3CD613E9"/>
    <w:rsid w:val="3DAF2080"/>
    <w:rsid w:val="3E454239"/>
    <w:rsid w:val="3F1E4B9D"/>
    <w:rsid w:val="3F4A39C9"/>
    <w:rsid w:val="41EF556F"/>
    <w:rsid w:val="43867A5D"/>
    <w:rsid w:val="43B27D8E"/>
    <w:rsid w:val="4454082D"/>
    <w:rsid w:val="44735770"/>
    <w:rsid w:val="46496210"/>
    <w:rsid w:val="466E4440"/>
    <w:rsid w:val="47925F0D"/>
    <w:rsid w:val="480171AF"/>
    <w:rsid w:val="48CE2760"/>
    <w:rsid w:val="498235E2"/>
    <w:rsid w:val="49F06F55"/>
    <w:rsid w:val="4AF3760A"/>
    <w:rsid w:val="4B005D50"/>
    <w:rsid w:val="4B092B5E"/>
    <w:rsid w:val="4B0B4954"/>
    <w:rsid w:val="4B6A3DF6"/>
    <w:rsid w:val="4BBA0D7E"/>
    <w:rsid w:val="4C080E93"/>
    <w:rsid w:val="4C9604BD"/>
    <w:rsid w:val="4D057181"/>
    <w:rsid w:val="4D1F0243"/>
    <w:rsid w:val="4E0423C2"/>
    <w:rsid w:val="4E8C1402"/>
    <w:rsid w:val="4F2E6E63"/>
    <w:rsid w:val="4F7D3946"/>
    <w:rsid w:val="4F900B6C"/>
    <w:rsid w:val="4FAE6EDE"/>
    <w:rsid w:val="51917235"/>
    <w:rsid w:val="52B96A43"/>
    <w:rsid w:val="545853DC"/>
    <w:rsid w:val="54FA4A5B"/>
    <w:rsid w:val="565E5126"/>
    <w:rsid w:val="568B2D64"/>
    <w:rsid w:val="57193C9E"/>
    <w:rsid w:val="572351D5"/>
    <w:rsid w:val="5852375D"/>
    <w:rsid w:val="59B95D94"/>
    <w:rsid w:val="5A350349"/>
    <w:rsid w:val="5A6000EC"/>
    <w:rsid w:val="5AF80325"/>
    <w:rsid w:val="5C78171D"/>
    <w:rsid w:val="5D2C7080"/>
    <w:rsid w:val="5D870AB5"/>
    <w:rsid w:val="5EF94460"/>
    <w:rsid w:val="5F031561"/>
    <w:rsid w:val="5F1E0588"/>
    <w:rsid w:val="60182240"/>
    <w:rsid w:val="60F8107F"/>
    <w:rsid w:val="62C1366C"/>
    <w:rsid w:val="64065861"/>
    <w:rsid w:val="66D37220"/>
    <w:rsid w:val="66E35C90"/>
    <w:rsid w:val="68B731E7"/>
    <w:rsid w:val="69FA3F2D"/>
    <w:rsid w:val="6A5938E3"/>
    <w:rsid w:val="6B80239C"/>
    <w:rsid w:val="6E324C1E"/>
    <w:rsid w:val="6EB8541A"/>
    <w:rsid w:val="6F3F60CB"/>
    <w:rsid w:val="6FA84DB7"/>
    <w:rsid w:val="70246F97"/>
    <w:rsid w:val="70730F3D"/>
    <w:rsid w:val="70BA0DD5"/>
    <w:rsid w:val="70EE1B56"/>
    <w:rsid w:val="723B701D"/>
    <w:rsid w:val="72A50E51"/>
    <w:rsid w:val="73415F19"/>
    <w:rsid w:val="74C351B8"/>
    <w:rsid w:val="751F38D5"/>
    <w:rsid w:val="75483F2B"/>
    <w:rsid w:val="78D74267"/>
    <w:rsid w:val="79DC10E6"/>
    <w:rsid w:val="7BA95D7F"/>
    <w:rsid w:val="7BC561A8"/>
    <w:rsid w:val="7CA57EB5"/>
    <w:rsid w:val="7D643172"/>
    <w:rsid w:val="7E425964"/>
    <w:rsid w:val="7EBC3294"/>
    <w:rsid w:val="7ED16C5A"/>
    <w:rsid w:val="7EE41F32"/>
    <w:rsid w:val="7FFC7C76"/>
    <w:rsid w:val="FFFB23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 w:type="table" w:customStyle="1" w:styleId="164">
    <w:name w:val="Table Normal1"/>
    <w:autoRedefine/>
    <w:qFormat/>
    <w:uiPriority w:val="2"/>
    <w:rPr>
      <w:rFonts w:ascii="Times New Roman" w:hAnsi="Times New Roman" w:eastAsia="宋体" w:cs="Times New Roman"/>
    </w:rPr>
    <w:tblPr>
      <w:tblCellMar>
        <w:top w:w="0" w:type="dxa"/>
        <w:left w:w="0" w:type="dxa"/>
        <w:bottom w:w="0" w:type="dxa"/>
        <w:right w:w="0" w:type="dxa"/>
      </w:tblCellMar>
    </w:tblPr>
  </w:style>
  <w:style w:type="table" w:customStyle="1" w:styleId="165">
    <w:name w:val="网格型1"/>
    <w:basedOn w:val="32"/>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6">
    <w:name w:val="Table Paragraph"/>
    <w:basedOn w:val="1"/>
    <w:autoRedefine/>
    <w:qFormat/>
    <w:uiPriority w:val="1"/>
  </w:style>
  <w:style w:type="paragraph" w:customStyle="1" w:styleId="167">
    <w:name w:val="样式1"/>
    <w:basedOn w:val="19"/>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168">
    <w:name w:val="font21"/>
    <w:basedOn w:val="132"/>
    <w:autoRedefine/>
    <w:qFormat/>
    <w:uiPriority w:val="0"/>
    <w:rPr>
      <w:rFonts w:hint="eastAsia" w:ascii="微软雅黑" w:hAnsi="微软雅黑" w:eastAsia="微软雅黑" w:cs="微软雅黑"/>
      <w:b/>
      <w:bCs/>
      <w:color w:val="FFFFFF"/>
      <w:sz w:val="21"/>
      <w:szCs w:val="21"/>
      <w:u w:val="none"/>
    </w:rPr>
  </w:style>
  <w:style w:type="character" w:customStyle="1" w:styleId="169">
    <w:name w:val="font31"/>
    <w:basedOn w:val="132"/>
    <w:autoRedefine/>
    <w:qFormat/>
    <w:uiPriority w:val="0"/>
    <w:rPr>
      <w:rFonts w:hint="eastAsia" w:ascii="微软雅黑" w:hAnsi="微软雅黑" w:eastAsia="微软雅黑" w:cs="微软雅黑"/>
      <w:b/>
      <w:bCs/>
      <w:color w:val="000000"/>
      <w:sz w:val="21"/>
      <w:szCs w:val="21"/>
      <w:u w:val="none"/>
    </w:rPr>
  </w:style>
  <w:style w:type="character" w:customStyle="1" w:styleId="170">
    <w:name w:val="font101"/>
    <w:basedOn w:val="132"/>
    <w:autoRedefine/>
    <w:qFormat/>
    <w:uiPriority w:val="0"/>
    <w:rPr>
      <w:rFonts w:hint="default" w:ascii="Times New Roman" w:hAnsi="Times New Roman" w:cs="Times New Roman"/>
      <w:b/>
      <w:bCs/>
      <w:color w:val="000000"/>
      <w:sz w:val="21"/>
      <w:szCs w:val="21"/>
      <w:u w:val="none"/>
    </w:rPr>
  </w:style>
  <w:style w:type="character" w:customStyle="1" w:styleId="171">
    <w:name w:val="font51"/>
    <w:basedOn w:val="132"/>
    <w:autoRedefine/>
    <w:qFormat/>
    <w:uiPriority w:val="0"/>
    <w:rPr>
      <w:rFonts w:hint="eastAsia" w:ascii="微软雅黑" w:hAnsi="微软雅黑" w:eastAsia="微软雅黑" w:cs="微软雅黑"/>
      <w:color w:val="000000"/>
      <w:sz w:val="21"/>
      <w:szCs w:val="21"/>
      <w:u w:val="none"/>
    </w:rPr>
  </w:style>
  <w:style w:type="character" w:customStyle="1" w:styleId="172">
    <w:name w:val="font61"/>
    <w:basedOn w:val="132"/>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6917</Words>
  <Characters>13829</Characters>
  <Lines>40</Lines>
  <Paragraphs>11</Paragraphs>
  <TotalTime>1</TotalTime>
  <ScaleCrop>false</ScaleCrop>
  <LinksUpToDate>false</LinksUpToDate>
  <CharactersWithSpaces>14618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fengyy</dc:creator>
  <cp:lastModifiedBy>levi</cp:lastModifiedBy>
  <dcterms:modified xsi:type="dcterms:W3CDTF">2026-05-19T03:34:51Z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eyJoZGlkIjoiY2Y2NjU5MGIzZGFmM2M5NTIxMmI2NjdmNGQ0NDdjMDUiLCJ1c2VySWQiOiI2MjE3NDUxNTQifQ==</vt:lpwstr>
  </property>
  <property fmtid="{D5CDD505-2E9C-101B-9397-08002B2CF9AE}" pid="3" name="KSOProductBuildVer">
    <vt:lpwstr>2052-12.8.2.18205</vt:lpwstr>
  </property>
  <property fmtid="{D5CDD505-2E9C-101B-9397-08002B2CF9AE}" pid="4" name="ICV">
    <vt:lpwstr>77C7F60402E9466795C27868484F6D22_43</vt:lpwstr>
  </property>
</Properties>
</file>