
<file path=[Content_Types].xml><?xml version="1.0" encoding="utf-8"?>
<Types xmlns="http://schemas.openxmlformats.org/package/2006/content-types">
  <Default Extension="xml" ContentType="application/xml"/>
  <Default Extension="png" ContentType="image/png"/>
  <Default Extension="gif" ContentType="image/gi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r>
        <w:rPr>
          <w:color w:val="7F7F7F"/>
          <w:sz w:val="20"/>
          <w:szCs w:val="20"/>
          <w:highlight w:val="none"/>
          <w:lang w:eastAsia="zh-CN"/>
        </w:rPr>
        <w:drawing>
          <wp:anchor distT="0" distB="0" distL="0" distR="0" simplePos="0" relativeHeight="251664384" behindDoc="0" locked="0" layoutInCell="1" allowOverlap="1">
            <wp:simplePos x="0" y="0"/>
            <wp:positionH relativeFrom="column">
              <wp:posOffset>4876800</wp:posOffset>
            </wp:positionH>
            <wp:positionV relativeFrom="paragraph">
              <wp:posOffset>-53340</wp:posOffset>
            </wp:positionV>
            <wp:extent cx="1369060" cy="389255"/>
            <wp:effectExtent l="0" t="0" r="2540" b="698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inline distT="0" distB="0" distL="114300" distR="114300">
            <wp:extent cx="1450340" cy="241300"/>
            <wp:effectExtent l="0" t="0" r="12700" b="2540"/>
            <wp:docPr id="18" name="图片 18" descr="全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全新logo"/>
                    <pic:cNvPicPr>
                      <a:picLocks noChangeAspect="1"/>
                    </pic:cNvPicPr>
                  </pic:nvPicPr>
                  <pic:blipFill>
                    <a:blip r:embed="rId9"/>
                    <a:stretch>
                      <a:fillRect/>
                    </a:stretch>
                  </pic:blipFill>
                  <pic:spPr>
                    <a:xfrm>
                      <a:off x="0" y="0"/>
                      <a:ext cx="1450340" cy="241300"/>
                    </a:xfrm>
                    <a:prstGeom prst="rect">
                      <a:avLst/>
                    </a:prstGeom>
                  </pic:spPr>
                </pic:pic>
              </a:graphicData>
            </a:graphic>
          </wp:inline>
        </w:drawing>
      </w: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default" w:ascii="Times New Roman" w:hAnsi="Times New Roman" w:eastAsia="黑体" w:cs="Times New Roman"/>
          <w:color w:val="0083C3"/>
          <w:sz w:val="72"/>
          <w:szCs w:val="72"/>
          <w:lang w:eastAsia="zh-CN"/>
        </w:rPr>
        <w:t>Claudin18.2</w:t>
      </w:r>
      <w:r>
        <w:rPr>
          <w:rFonts w:hint="eastAsia" w:ascii="黑体" w:hAnsi="黑体" w:eastAsia="黑体" w:cs="黑体"/>
          <w:color w:val="0083C3"/>
          <w:sz w:val="72"/>
          <w:szCs w:val="72"/>
          <w:lang w:eastAsia="zh-CN"/>
        </w:rPr>
        <w:t>检测报告</w:t>
      </w:r>
    </w:p>
    <w:p w14:paraId="644EE2DA"/>
    <w:p w14:paraId="38E0C1BF"/>
    <w:p w14:paraId="1246C8B6"/>
    <w:p w14:paraId="3D629945"/>
    <w:p w14:paraId="67881E59"/>
    <w:p w14:paraId="766F574C"/>
    <w:p w14:paraId="503D79D8"/>
    <w:p w14:paraId="06F860D8"/>
    <w:p w14:paraId="0CDAA44A"/>
    <w:tbl>
      <w:tblPr>
        <w:tblStyle w:val="18"/>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12"/>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12"/>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12"/>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12"/>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12"/>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12"/>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280DD7A5">
      <w:pPr>
        <w:rPr>
          <w:sz w:val="20"/>
          <w:lang w:eastAsia="zh-CN"/>
        </w:rPr>
        <w:sectPr>
          <w:headerReference r:id="rId3"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p>
    <w:p w14:paraId="33C4B399">
      <w:pPr>
        <w:jc w:val="center"/>
        <w:rPr>
          <w:rFonts w:hint="default" w:ascii="Times New Roman" w:hAnsi="Times New Roman" w:eastAsia="宋体" w:cs="Times New Roman"/>
          <w:b/>
          <w:bCs/>
          <w:color w:val="000000"/>
          <w:sz w:val="36"/>
          <w:szCs w:val="32"/>
        </w:rPr>
      </w:pPr>
      <w:r>
        <w:rPr>
          <w:rFonts w:hint="default" w:ascii="Times New Roman" w:hAnsi="Times New Roman" w:eastAsia="宋体" w:cs="Times New Roman"/>
          <w:b/>
          <w:bCs/>
          <w:color w:val="000000"/>
          <w:sz w:val="36"/>
          <w:szCs w:val="32"/>
        </w:rPr>
        <w:t>肿瘤个体化诊疗检测报告</w:t>
      </w:r>
    </w:p>
    <w:p w14:paraId="7E739F8E">
      <w:pPr>
        <w:tabs>
          <w:tab w:val="left" w:pos="589"/>
        </w:tabs>
        <w:rPr>
          <w:rFonts w:hint="default" w:ascii="Times New Roman" w:hAnsi="Times New Roman" w:eastAsia="宋体" w:cs="Times New Roman"/>
          <w:b/>
          <w:bCs/>
          <w:color w:val="000000"/>
          <w:sz w:val="10"/>
          <w:szCs w:val="10"/>
        </w:rPr>
      </w:pPr>
    </w:p>
    <w:tbl>
      <w:tblPr>
        <w:tblStyle w:val="18"/>
        <w:tblW w:w="10226" w:type="dxa"/>
        <w:jc w:val="center"/>
        <w:tblBorders>
          <w:top w:val="single" w:color="0083C3" w:sz="4" w:space="0"/>
          <w:left w:val="none" w:color="auto" w:sz="0" w:space="0"/>
          <w:bottom w:val="single" w:color="0083C3"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38"/>
        <w:gridCol w:w="2420"/>
        <w:gridCol w:w="1520"/>
        <w:gridCol w:w="2848"/>
      </w:tblGrid>
      <w:tr w14:paraId="434D3348">
        <w:tblPrEx>
          <w:tblBorders>
            <w:top w:val="single" w:color="0083C3" w:sz="4" w:space="0"/>
            <w:left w:val="none" w:color="auto" w:sz="0" w:space="0"/>
            <w:bottom w:val="single" w:color="0083C3"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3438" w:type="dxa"/>
            <w:vAlign w:val="center"/>
          </w:tcPr>
          <w:p w14:paraId="48B5F2AC">
            <w:pPr>
              <w:pStyle w:val="215"/>
            </w:pPr>
            <w:r>
              <w:t xml:space="preserve">患者姓名： </w:t>
            </w:r>
            <w:r>
              <w:rPr>
                <w:rFonts w:hint="eastAsia"/>
              </w:rPr>
              <w:t>{{ client }}</w:t>
            </w:r>
          </w:p>
        </w:tc>
        <w:tc>
          <w:tcPr>
            <w:tcW w:w="2420" w:type="dxa"/>
            <w:vAlign w:val="center"/>
          </w:tcPr>
          <w:p w14:paraId="73AC64A3">
            <w:pPr>
              <w:pStyle w:val="215"/>
            </w:pPr>
            <w:r>
              <w:t>性别：</w:t>
            </w:r>
            <w:r>
              <w:rPr>
                <w:rFonts w:hint="eastAsia"/>
              </w:rPr>
              <w:t>{{ sex }}</w:t>
            </w:r>
          </w:p>
        </w:tc>
        <w:tc>
          <w:tcPr>
            <w:tcW w:w="1520" w:type="dxa"/>
            <w:vAlign w:val="center"/>
          </w:tcPr>
          <w:p w14:paraId="3D4BCF97">
            <w:pPr>
              <w:pStyle w:val="215"/>
            </w:pPr>
            <w:r>
              <w:t>年龄：</w:t>
            </w:r>
            <w:r>
              <w:rPr>
                <w:rFonts w:hint="eastAsia"/>
              </w:rPr>
              <w:t>{{ age }}</w:t>
            </w:r>
            <w:r>
              <w:t>岁</w:t>
            </w:r>
          </w:p>
        </w:tc>
        <w:tc>
          <w:tcPr>
            <w:tcW w:w="2848" w:type="dxa"/>
            <w:vAlign w:val="center"/>
          </w:tcPr>
          <w:p w14:paraId="47E77152">
            <w:pPr>
              <w:pStyle w:val="215"/>
              <w:rPr>
                <w:rFonts w:hint="default" w:eastAsia="微软雅黑"/>
                <w:lang w:val="en-US" w:eastAsia="zh-CN"/>
              </w:rPr>
            </w:pPr>
            <w:r>
              <w:t>送检样本：</w:t>
            </w:r>
            <w:r>
              <w:rPr>
                <w:rFonts w:hint="eastAsia"/>
                <w:lang w:val="en-US" w:eastAsia="zh-CN"/>
              </w:rPr>
              <w:t>{{ specimentype }}</w:t>
            </w:r>
          </w:p>
        </w:tc>
      </w:tr>
      <w:tr w14:paraId="6C2CE9FA">
        <w:tblPrEx>
          <w:tblBorders>
            <w:top w:val="single" w:color="0083C3" w:sz="4" w:space="0"/>
            <w:left w:val="none" w:color="auto" w:sz="0" w:space="0"/>
            <w:bottom w:val="single" w:color="0083C3"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3438" w:type="dxa"/>
            <w:vAlign w:val="center"/>
          </w:tcPr>
          <w:p w14:paraId="53BD17BE">
            <w:pPr>
              <w:pStyle w:val="215"/>
            </w:pPr>
            <w:r>
              <w:t>原样本编号：</w:t>
            </w:r>
            <w:r>
              <w:rPr>
                <w:rFonts w:hint="eastAsia"/>
              </w:rPr>
              <w:t>{{ subbarcode }}</w:t>
            </w:r>
          </w:p>
        </w:tc>
        <w:tc>
          <w:tcPr>
            <w:tcW w:w="2420" w:type="dxa"/>
            <w:vAlign w:val="center"/>
          </w:tcPr>
          <w:p w14:paraId="52E940F7">
            <w:pPr>
              <w:pStyle w:val="215"/>
            </w:pPr>
            <w:r>
              <w:t>病人ID：</w:t>
            </w:r>
            <w:r>
              <w:rPr>
                <w:rFonts w:hint="eastAsia"/>
              </w:rPr>
              <w:t>{{</w:t>
            </w:r>
            <w:r>
              <w:t xml:space="preserve"> PDInfo</w:t>
            </w:r>
            <w:r>
              <w:rPr>
                <w:rFonts w:hint="eastAsia"/>
              </w:rPr>
              <w:t>.</w:t>
            </w:r>
            <w:r>
              <w:t>Ackerman_num</w:t>
            </w:r>
            <w:r>
              <w:rPr>
                <w:rFonts w:hint="eastAsia"/>
              </w:rPr>
              <w:t xml:space="preserve"> }}</w:t>
            </w:r>
          </w:p>
        </w:tc>
        <w:tc>
          <w:tcPr>
            <w:tcW w:w="1520" w:type="dxa"/>
            <w:vAlign w:val="center"/>
          </w:tcPr>
          <w:p w14:paraId="25083706">
            <w:pPr>
              <w:pStyle w:val="215"/>
            </w:pPr>
            <w:r>
              <w:t>采样日期：</w:t>
            </w:r>
            <w:r>
              <w:rPr>
                <w:rFonts w:hint="eastAsia"/>
              </w:rPr>
              <w:t>NA</w:t>
            </w:r>
          </w:p>
        </w:tc>
        <w:tc>
          <w:tcPr>
            <w:tcW w:w="2848" w:type="dxa"/>
            <w:vAlign w:val="center"/>
          </w:tcPr>
          <w:p w14:paraId="43039770">
            <w:pPr>
              <w:pStyle w:val="215"/>
            </w:pPr>
            <w:r>
              <w:t>送检单位：</w:t>
            </w:r>
            <w:r>
              <w:rPr>
                <w:rFonts w:hint="eastAsia"/>
              </w:rPr>
              <w:t>{{</w:t>
            </w:r>
            <w:r>
              <w:t xml:space="preserve"> </w:t>
            </w:r>
            <w:r>
              <w:rPr>
                <w:rFonts w:hint="eastAsia"/>
              </w:rPr>
              <w:t>hospital }}</w:t>
            </w:r>
          </w:p>
        </w:tc>
      </w:tr>
      <w:tr w14:paraId="40CB006C">
        <w:tblPrEx>
          <w:tblBorders>
            <w:top w:val="single" w:color="0083C3" w:sz="4" w:space="0"/>
            <w:left w:val="none" w:color="auto" w:sz="0" w:space="0"/>
            <w:bottom w:val="single" w:color="0083C3"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7378" w:type="dxa"/>
            <w:gridSpan w:val="3"/>
            <w:vAlign w:val="center"/>
          </w:tcPr>
          <w:p w14:paraId="50792F52">
            <w:pPr>
              <w:pStyle w:val="215"/>
            </w:pPr>
            <w:r>
              <w:t>原病理/临床诊断：</w:t>
            </w:r>
            <w:r>
              <w:rPr>
                <w:rFonts w:hint="eastAsia"/>
              </w:rPr>
              <w:t>{{ diseaseName }}</w:t>
            </w:r>
          </w:p>
        </w:tc>
        <w:tc>
          <w:tcPr>
            <w:tcW w:w="2848" w:type="dxa"/>
            <w:vAlign w:val="center"/>
          </w:tcPr>
          <w:p w14:paraId="1C3E922D">
            <w:pPr>
              <w:pStyle w:val="215"/>
            </w:pPr>
            <w:r>
              <w:t>接收日期：</w:t>
            </w:r>
            <w:r>
              <w:rPr>
                <w:rFonts w:hint="eastAsia"/>
              </w:rPr>
              <w:t>{{ receiveddate }}</w:t>
            </w:r>
          </w:p>
        </w:tc>
      </w:tr>
    </w:tbl>
    <w:p w14:paraId="2399A853">
      <w:pPr>
        <w:ind w:left="3780" w:firstLine="420"/>
        <w:rPr>
          <w:rFonts w:hint="default" w:ascii="Times New Roman" w:hAnsi="Times New Roman" w:eastAsia="微软雅黑" w:cs="Times New Roman"/>
          <w:b/>
          <w:color w:val="000000"/>
          <w:sz w:val="22"/>
        </w:rPr>
      </w:pPr>
      <w:r>
        <w:rPr>
          <w:rFonts w:hint="default" w:ascii="Times New Roman" w:hAnsi="Times New Roman" w:eastAsia="微软雅黑" w:cs="Times New Roman"/>
          <w:b/>
          <w:color w:val="000000"/>
          <w:sz w:val="22"/>
        </w:rPr>
        <w:t>组织切片质控</w:t>
      </w:r>
    </w:p>
    <w:tbl>
      <w:tblPr>
        <w:tblStyle w:val="18"/>
        <w:tblW w:w="10206" w:type="dxa"/>
        <w:jc w:val="center"/>
        <w:tblBorders>
          <w:top w:val="single" w:color="0083C3" w:sz="12" w:space="0"/>
          <w:left w:val="none" w:color="auto" w:sz="0" w:space="0"/>
          <w:bottom w:val="single" w:color="0083C3" w:sz="12" w:space="0"/>
          <w:right w:val="none" w:color="auto" w:sz="0" w:space="0"/>
          <w:insideH w:val="single" w:color="0083C3" w:sz="4" w:space="0"/>
          <w:insideV w:val="single" w:color="0083C3" w:sz="4" w:space="0"/>
        </w:tblBorders>
        <w:tblLayout w:type="autofit"/>
        <w:tblCellMar>
          <w:top w:w="0" w:type="dxa"/>
          <w:left w:w="108" w:type="dxa"/>
          <w:bottom w:w="0" w:type="dxa"/>
          <w:right w:w="108" w:type="dxa"/>
        </w:tblCellMar>
      </w:tblPr>
      <w:tblGrid>
        <w:gridCol w:w="3431"/>
        <w:gridCol w:w="6775"/>
      </w:tblGrid>
      <w:tr w14:paraId="51C734CC">
        <w:tblPrEx>
          <w:tblBorders>
            <w:top w:val="single" w:color="0083C3" w:sz="12" w:space="0"/>
            <w:left w:val="none" w:color="auto" w:sz="0" w:space="0"/>
            <w:bottom w:val="single" w:color="0083C3" w:sz="12" w:space="0"/>
            <w:right w:val="none" w:color="auto" w:sz="0" w:space="0"/>
            <w:insideH w:val="single" w:color="0083C3" w:sz="4" w:space="0"/>
            <w:insideV w:val="single" w:color="0083C3" w:sz="4" w:space="0"/>
          </w:tblBorders>
          <w:tblCellMar>
            <w:top w:w="0" w:type="dxa"/>
            <w:left w:w="108" w:type="dxa"/>
            <w:bottom w:w="0" w:type="dxa"/>
            <w:right w:w="108" w:type="dxa"/>
          </w:tblCellMar>
        </w:tblPrEx>
        <w:trPr>
          <w:jc w:val="center"/>
        </w:trPr>
        <w:tc>
          <w:tcPr>
            <w:tcW w:w="3431" w:type="dxa"/>
            <w:vAlign w:val="center"/>
          </w:tcPr>
          <w:p w14:paraId="67332626">
            <w:pPr>
              <w:jc w:val="center"/>
              <w:rPr>
                <w:rFonts w:ascii="Times New Roman" w:hAnsi="Times New Roman" w:eastAsia="微软雅黑" w:cs="Times New Roman"/>
                <w:bCs/>
                <w:color w:val="000000"/>
                <w:sz w:val="18"/>
                <w:szCs w:val="18"/>
              </w:rPr>
            </w:pPr>
            <w:r>
              <w:rPr>
                <w:rFonts w:hint="default" w:ascii="Times New Roman" w:hAnsi="Times New Roman" w:eastAsia="微软雅黑" w:cs="Times New Roman"/>
                <w:bCs/>
                <w:color w:val="000000"/>
                <w:sz w:val="18"/>
                <w:szCs w:val="18"/>
                <w:highlight w:val="none"/>
              </w:rPr>
              <w:t>肿瘤细胞含量占比</w:t>
            </w:r>
          </w:p>
        </w:tc>
        <w:tc>
          <w:tcPr>
            <w:tcW w:w="6775" w:type="dxa"/>
            <w:vAlign w:val="center"/>
          </w:tcPr>
          <w:p w14:paraId="4025553D">
            <w:pPr>
              <w:pStyle w:val="216"/>
              <w:ind w:firstLine="180" w:firstLineChars="100"/>
              <w:rPr>
                <w:rFonts w:hint="eastAsia"/>
              </w:rPr>
            </w:pPr>
            <w:r>
              <w:rPr>
                <w:rFonts w:hint="eastAsia"/>
              </w:rPr>
              <w:t>{{</w:t>
            </w:r>
            <w:r>
              <w:t xml:space="preserve"> PDInfo</w:t>
            </w:r>
            <w:r>
              <w:rPr>
                <w:rFonts w:hint="eastAsia"/>
              </w:rPr>
              <w:t>.</w:t>
            </w:r>
            <w:r>
              <w:t>Tumor_cel_c</w:t>
            </w:r>
            <w:r>
              <w:rPr>
                <w:rFonts w:hint="eastAsia"/>
                <w:lang w:val="en-US" w:eastAsia="zh-CN"/>
              </w:rPr>
              <w:t>ontent</w:t>
            </w:r>
            <w:r>
              <w:rPr>
                <w:rFonts w:hint="eastAsia"/>
              </w:rPr>
              <w:t xml:space="preserve"> }}</w:t>
            </w:r>
          </w:p>
        </w:tc>
      </w:tr>
      <w:tr w14:paraId="16072B3A">
        <w:tblPrEx>
          <w:tblBorders>
            <w:top w:val="single" w:color="0083C3" w:sz="12" w:space="0"/>
            <w:left w:val="none" w:color="auto" w:sz="0" w:space="0"/>
            <w:bottom w:val="single" w:color="0083C3" w:sz="12" w:space="0"/>
            <w:right w:val="none" w:color="auto" w:sz="0" w:space="0"/>
            <w:insideH w:val="single" w:color="0083C3" w:sz="4" w:space="0"/>
            <w:insideV w:val="single" w:color="0083C3" w:sz="4" w:space="0"/>
          </w:tblBorders>
          <w:tblCellMar>
            <w:top w:w="0" w:type="dxa"/>
            <w:left w:w="108" w:type="dxa"/>
            <w:bottom w:w="0" w:type="dxa"/>
            <w:right w:w="108" w:type="dxa"/>
          </w:tblCellMar>
        </w:tblPrEx>
        <w:trPr>
          <w:jc w:val="center"/>
        </w:trPr>
        <w:tc>
          <w:tcPr>
            <w:tcW w:w="3431" w:type="dxa"/>
            <w:vAlign w:val="center"/>
          </w:tcPr>
          <w:p w14:paraId="7218F517">
            <w:pPr>
              <w:jc w:val="center"/>
              <w:rPr>
                <w:rFonts w:ascii="Times New Roman" w:hAnsi="Times New Roman" w:eastAsia="微软雅黑" w:cs="Times New Roman"/>
                <w:bCs/>
                <w:color w:val="000000"/>
                <w:sz w:val="18"/>
                <w:szCs w:val="18"/>
              </w:rPr>
            </w:pPr>
            <w:r>
              <w:rPr>
                <w:rFonts w:ascii="Times New Roman" w:hAnsi="Times New Roman" w:eastAsia="微软雅黑" w:cs="Times New Roman"/>
                <w:bCs/>
                <w:color w:val="000000"/>
                <w:sz w:val="18"/>
                <w:szCs w:val="18"/>
              </w:rPr>
              <w:t>肿瘤细胞数是否大于</w:t>
            </w:r>
            <w:r>
              <w:rPr>
                <w:rFonts w:hint="eastAsia" w:ascii="Times New Roman" w:hAnsi="Times New Roman" w:eastAsia="微软雅黑" w:cs="Times New Roman"/>
                <w:bCs/>
                <w:color w:val="000000"/>
                <w:sz w:val="18"/>
                <w:szCs w:val="18"/>
              </w:rPr>
              <w:t>1</w:t>
            </w:r>
            <w:r>
              <w:rPr>
                <w:rFonts w:ascii="Times New Roman" w:hAnsi="Times New Roman" w:eastAsia="微软雅黑" w:cs="Times New Roman"/>
                <w:bCs/>
                <w:color w:val="000000"/>
                <w:sz w:val="18"/>
                <w:szCs w:val="18"/>
              </w:rPr>
              <w:t>00个</w:t>
            </w:r>
          </w:p>
        </w:tc>
        <w:tc>
          <w:tcPr>
            <w:tcW w:w="6775" w:type="dxa"/>
            <w:vAlign w:val="center"/>
          </w:tcPr>
          <w:p w14:paraId="48F9A062">
            <w:pPr>
              <w:pStyle w:val="216"/>
            </w:pPr>
            <w:r>
              <w:rPr>
                <w:rFonts w:hint="eastAsia"/>
              </w:rPr>
              <w:t>{{</w:t>
            </w:r>
            <w:r>
              <w:t xml:space="preserve"> PDInfo</w:t>
            </w:r>
            <w:r>
              <w:rPr>
                <w:rFonts w:hint="eastAsia"/>
              </w:rPr>
              <w:t>.</w:t>
            </w:r>
            <w:r>
              <w:t>Tumor_cell_count</w:t>
            </w:r>
            <w:r>
              <w:rPr>
                <w:rFonts w:hint="eastAsia"/>
              </w:rPr>
              <w:t xml:space="preserve"> }}</w:t>
            </w:r>
          </w:p>
        </w:tc>
      </w:tr>
      <w:tr w14:paraId="58F52891">
        <w:tblPrEx>
          <w:tblBorders>
            <w:top w:val="single" w:color="0083C3" w:sz="12" w:space="0"/>
            <w:left w:val="none" w:color="auto" w:sz="0" w:space="0"/>
            <w:bottom w:val="single" w:color="0083C3" w:sz="12" w:space="0"/>
            <w:right w:val="none" w:color="auto" w:sz="0" w:space="0"/>
            <w:insideH w:val="single" w:color="0083C3" w:sz="4" w:space="0"/>
            <w:insideV w:val="single" w:color="0083C3" w:sz="4" w:space="0"/>
          </w:tblBorders>
          <w:tblCellMar>
            <w:top w:w="0" w:type="dxa"/>
            <w:left w:w="108" w:type="dxa"/>
            <w:bottom w:w="0" w:type="dxa"/>
            <w:right w:w="108" w:type="dxa"/>
          </w:tblCellMar>
        </w:tblPrEx>
        <w:trPr>
          <w:jc w:val="center"/>
        </w:trPr>
        <w:tc>
          <w:tcPr>
            <w:tcW w:w="10206" w:type="dxa"/>
            <w:gridSpan w:val="2"/>
          </w:tcPr>
          <w:p w14:paraId="2C6226EB">
            <w:pPr>
              <w:pStyle w:val="229"/>
            </w:pPr>
            <w:r>
              <w:t>镜下描述：</w:t>
            </w:r>
            <w:r>
              <w:rPr>
                <w:rFonts w:hint="eastAsia"/>
              </w:rPr>
              <w:t>{{</w:t>
            </w:r>
            <w:r>
              <w:t xml:space="preserve"> PDInfo</w:t>
            </w:r>
            <w:r>
              <w:rPr>
                <w:rFonts w:hint="eastAsia"/>
              </w:rPr>
              <w:t>.</w:t>
            </w:r>
            <w:r>
              <w:t>Seen_microscopically</w:t>
            </w:r>
            <w:r>
              <w:rPr>
                <w:rFonts w:hint="eastAsia"/>
              </w:rPr>
              <w:t xml:space="preserve"> }}</w:t>
            </w:r>
          </w:p>
        </w:tc>
      </w:tr>
    </w:tbl>
    <w:p w14:paraId="0FB2FAB6">
      <w:pPr>
        <w:jc w:val="center"/>
        <w:rPr>
          <w:rFonts w:ascii="Times New Roman" w:hAnsi="Times New Roman" w:eastAsia="微软雅黑" w:cs="Times New Roman"/>
          <w:b/>
          <w:szCs w:val="21"/>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.he_PIC_status %}</w:t>
      </w:r>
    </w:p>
    <w:p w14:paraId="17A817B9">
      <w:pPr>
        <w:jc w:val="center"/>
        <w:rPr>
          <w:rFonts w:ascii="Times New Roman" w:hAnsi="Times New Roman" w:eastAsia="微软雅黑" w:cs="Times New Roman"/>
          <w:sz w:val="18"/>
          <w:szCs w:val="18"/>
        </w:rPr>
      </w:pPr>
      <w:r>
        <w:rPr>
          <w:rFonts w:hint="eastAsia" w:ascii="Times New Roman" w:hAnsi="Times New Roman" w:eastAsia="微软雅黑" w:cs="Times New Roman"/>
          <w:b/>
          <w:szCs w:val="21"/>
        </w:rPr>
        <w:t xml:space="preserve">{{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he_PIC</w:t>
      </w:r>
      <w:r>
        <w:rPr>
          <w:rFonts w:hint="eastAsia" w:ascii="Times New Roman" w:hAnsi="Times New Roman" w:eastAsia="微软雅黑" w:cs="Times New Roman"/>
          <w:b/>
          <w:szCs w:val="21"/>
        </w:rPr>
        <w:t xml:space="preserve"> | pdi(131,94.4) }}{% endif %}</w:t>
      </w:r>
    </w:p>
    <w:p w14:paraId="38AC7B0E">
      <w:pPr>
        <w:jc w:val="center"/>
        <w:rPr>
          <w:rFonts w:hint="default" w:ascii="Times New Roman" w:hAnsi="Times New Roman" w:eastAsia="微软雅黑" w:cs="Times New Roman"/>
          <w:sz w:val="18"/>
          <w:szCs w:val="18"/>
        </w:rPr>
      </w:pPr>
      <w:r>
        <w:rPr>
          <w:rFonts w:ascii="Times New Roman" w:hAnsi="Times New Roman" w:eastAsia="微软雅黑" w:cs="Times New Roman"/>
          <w:sz w:val="18"/>
          <w:szCs w:val="18"/>
        </w:rPr>
        <w:t>HE染色切片200X</w:t>
      </w:r>
    </w:p>
    <w:p w14:paraId="240BE569">
      <w:pPr>
        <w:ind w:firstLine="180" w:firstLineChars="100"/>
        <w:rPr>
          <w:rFonts w:hint="default" w:ascii="Times New Roman" w:hAnsi="Times New Roman" w:eastAsia="微软雅黑" w:cs="Times New Roman"/>
          <w:b/>
          <w:color w:val="000000"/>
          <w:sz w:val="18"/>
          <w:szCs w:val="18"/>
        </w:rPr>
      </w:pPr>
      <w:r>
        <w:rPr>
          <w:rFonts w:hint="default" w:ascii="Times New Roman" w:hAnsi="Times New Roman" w:eastAsia="微软雅黑" w:cs="Times New Roman"/>
          <w:b/>
          <w:color w:val="000000"/>
          <w:sz w:val="18"/>
          <w:szCs w:val="18"/>
        </w:rPr>
        <w:t>检测结果：</w:t>
      </w:r>
    </w:p>
    <w:p w14:paraId="1186F91B">
      <w:pPr>
        <w:ind w:firstLine="180" w:firstLineChars="100"/>
        <w:rPr>
          <w:rFonts w:hint="default" w:ascii="Times New Roman" w:hAnsi="Times New Roman" w:eastAsia="微软雅黑" w:cs="Times New Roman"/>
          <w:b/>
          <w:color w:val="000000"/>
          <w:sz w:val="18"/>
          <w:szCs w:val="18"/>
        </w:rPr>
      </w:pPr>
    </w:p>
    <w:tbl>
      <w:tblPr>
        <w:tblStyle w:val="17"/>
        <w:tblW w:w="10128" w:type="dxa"/>
        <w:jc w:val="center"/>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Layout w:type="fixed"/>
        <w:tblCellMar>
          <w:top w:w="0" w:type="dxa"/>
          <w:left w:w="108" w:type="dxa"/>
          <w:bottom w:w="0" w:type="dxa"/>
          <w:right w:w="108" w:type="dxa"/>
        </w:tblCellMar>
      </w:tblPr>
      <w:tblGrid>
        <w:gridCol w:w="2603"/>
        <w:gridCol w:w="1110"/>
        <w:gridCol w:w="1500"/>
        <w:gridCol w:w="2205"/>
        <w:gridCol w:w="2710"/>
      </w:tblGrid>
      <w:tr w14:paraId="4A98E41F">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388" w:hRule="exact"/>
          <w:jc w:val="center"/>
        </w:trPr>
        <w:tc>
          <w:tcPr>
            <w:tcW w:w="2603" w:type="dxa"/>
            <w:tcBorders>
              <w:top w:val="nil"/>
              <w:left w:val="nil"/>
              <w:bottom w:val="nil"/>
              <w:right w:val="nil"/>
            </w:tcBorders>
            <w:shd w:val="clear" w:color="auto" w:fill="0083C3"/>
            <w:vAlign w:val="center"/>
          </w:tcPr>
          <w:p w14:paraId="30C9CA93">
            <w:pPr>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检测项目</w:t>
            </w:r>
          </w:p>
        </w:tc>
        <w:tc>
          <w:tcPr>
            <w:tcW w:w="1110" w:type="dxa"/>
            <w:tcBorders>
              <w:top w:val="nil"/>
              <w:left w:val="nil"/>
              <w:bottom w:val="nil"/>
              <w:right w:val="nil"/>
            </w:tcBorders>
            <w:shd w:val="clear" w:color="auto" w:fill="0083C3"/>
            <w:vAlign w:val="center"/>
          </w:tcPr>
          <w:p w14:paraId="6385D74D">
            <w:pPr>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检测方法</w:t>
            </w:r>
          </w:p>
        </w:tc>
        <w:tc>
          <w:tcPr>
            <w:tcW w:w="1500" w:type="dxa"/>
            <w:tcBorders>
              <w:top w:val="nil"/>
              <w:left w:val="nil"/>
              <w:bottom w:val="nil"/>
              <w:right w:val="nil"/>
            </w:tcBorders>
            <w:shd w:val="clear" w:color="auto" w:fill="0083C3"/>
            <w:vAlign w:val="center"/>
          </w:tcPr>
          <w:p w14:paraId="258972C3">
            <w:pPr>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检测抗体</w:t>
            </w:r>
          </w:p>
        </w:tc>
        <w:tc>
          <w:tcPr>
            <w:tcW w:w="2205" w:type="dxa"/>
            <w:tcBorders>
              <w:top w:val="nil"/>
              <w:left w:val="nil"/>
              <w:bottom w:val="nil"/>
              <w:right w:val="nil"/>
            </w:tcBorders>
            <w:shd w:val="clear" w:color="auto" w:fill="0083C3"/>
            <w:vAlign w:val="center"/>
          </w:tcPr>
          <w:p w14:paraId="16E359E6">
            <w:pPr>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肿瘤细胞阳性强度</w:t>
            </w:r>
          </w:p>
        </w:tc>
        <w:tc>
          <w:tcPr>
            <w:tcW w:w="2710" w:type="dxa"/>
            <w:tcBorders>
              <w:top w:val="nil"/>
              <w:left w:val="nil"/>
              <w:bottom w:val="nil"/>
              <w:right w:val="nil"/>
            </w:tcBorders>
            <w:shd w:val="clear" w:color="auto" w:fill="0083C3"/>
            <w:vAlign w:val="center"/>
          </w:tcPr>
          <w:p w14:paraId="799DD763">
            <w:pPr>
              <w:jc w:val="center"/>
              <w:rPr>
                <w:rFonts w:hint="eastAsia"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检测结果</w:t>
            </w:r>
          </w:p>
        </w:tc>
      </w:tr>
      <w:tr w14:paraId="7DE1C181">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340" w:hRule="atLeast"/>
          <w:jc w:val="center"/>
        </w:trPr>
        <w:tc>
          <w:tcPr>
            <w:tcW w:w="2603" w:type="dxa"/>
            <w:vMerge w:val="restart"/>
            <w:tcBorders>
              <w:top w:val="nil"/>
            </w:tcBorders>
            <w:vAlign w:val="center"/>
          </w:tcPr>
          <w:p w14:paraId="0F1517FA">
            <w:pPr>
              <w:spacing w:line="276" w:lineRule="auto"/>
              <w:jc w:val="center"/>
              <w:rPr>
                <w:rFonts w:ascii="Times New Roman" w:hAnsi="Times New Roman" w:eastAsia="微软雅黑" w:cs="Times New Roman"/>
                <w:b/>
                <w:sz w:val="18"/>
                <w:szCs w:val="18"/>
              </w:rPr>
            </w:pPr>
            <w:r>
              <w:rPr>
                <w:rFonts w:hint="default" w:ascii="Times New Roman" w:hAnsi="Times New Roman" w:eastAsia="微软雅黑" w:cs="Times New Roman"/>
                <w:color w:val="000000"/>
                <w:sz w:val="18"/>
                <w:szCs w:val="18"/>
              </w:rPr>
              <w:t>Claudin18蛋白表达水平</w:t>
            </w:r>
          </w:p>
        </w:tc>
        <w:tc>
          <w:tcPr>
            <w:tcW w:w="1110" w:type="dxa"/>
            <w:vMerge w:val="restart"/>
            <w:tcBorders>
              <w:top w:val="nil"/>
            </w:tcBorders>
            <w:vAlign w:val="center"/>
          </w:tcPr>
          <w:p w14:paraId="74AE39C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1500" w:type="dxa"/>
            <w:vMerge w:val="restart"/>
            <w:tcBorders>
              <w:top w:val="nil"/>
            </w:tcBorders>
            <w:vAlign w:val="center"/>
          </w:tcPr>
          <w:p w14:paraId="5BC7D27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2205" w:type="dxa"/>
            <w:tcBorders>
              <w:top w:val="nil"/>
            </w:tcBorders>
            <w:vAlign w:val="center"/>
          </w:tcPr>
          <w:p w14:paraId="1CEB697B">
            <w:pPr>
              <w:pStyle w:val="218"/>
              <w:rPr>
                <w:rFonts w:hint="default" w:ascii="Times New Roman" w:hAnsi="Times New Roman" w:eastAsia="微软雅黑" w:cs="Times New Roman"/>
                <w:lang w:val="en-US" w:eastAsia="zh-CN"/>
              </w:rPr>
            </w:pPr>
            <w:r>
              <w:rPr>
                <w:rFonts w:hint="default" w:ascii="Times New Roman" w:hAnsi="Times New Roman" w:cs="Times New Roman"/>
                <w:lang w:val="en-US" w:eastAsia="zh-CN"/>
              </w:rPr>
              <w:t>0</w:t>
            </w:r>
          </w:p>
        </w:tc>
        <w:tc>
          <w:tcPr>
            <w:tcW w:w="2710" w:type="dxa"/>
            <w:tcBorders>
              <w:top w:val="nil"/>
            </w:tcBorders>
            <w:vAlign w:val="center"/>
          </w:tcPr>
          <w:p w14:paraId="7D4E80D0">
            <w:pPr>
              <w:pStyle w:val="218"/>
              <w:rPr>
                <w:rFonts w:hint="default" w:ascii="Times New Roman" w:hAnsi="Times New Roman" w:cs="Times New Roman"/>
              </w:rPr>
            </w:pPr>
            <w:r>
              <w:rPr>
                <w:rFonts w:hint="default" w:ascii="Times New Roman" w:hAnsi="Times New Roman" w:cs="Times New Roman"/>
              </w:rPr>
              <w:t>{{ PDInfo.TPS }}</w:t>
            </w:r>
          </w:p>
        </w:tc>
      </w:tr>
      <w:tr w14:paraId="6DBFF49C">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340" w:hRule="atLeast"/>
          <w:jc w:val="center"/>
        </w:trPr>
        <w:tc>
          <w:tcPr>
            <w:tcW w:w="2603" w:type="dxa"/>
            <w:vMerge w:val="continue"/>
            <w:vAlign w:val="center"/>
          </w:tcPr>
          <w:p w14:paraId="59E3588D">
            <w:pPr>
              <w:spacing w:line="276" w:lineRule="auto"/>
              <w:jc w:val="center"/>
              <w:rPr>
                <w:rFonts w:hint="eastAsia" w:ascii="Times New Roman" w:hAnsi="Times New Roman" w:eastAsia="微软雅黑" w:cs="Times New Roman"/>
                <w:sz w:val="18"/>
                <w:szCs w:val="18"/>
              </w:rPr>
            </w:pPr>
          </w:p>
        </w:tc>
        <w:tc>
          <w:tcPr>
            <w:tcW w:w="1110" w:type="dxa"/>
            <w:vMerge w:val="continue"/>
            <w:vAlign w:val="center"/>
          </w:tcPr>
          <w:p w14:paraId="3E01B162">
            <w:pPr>
              <w:spacing w:line="276" w:lineRule="auto"/>
              <w:jc w:val="center"/>
              <w:rPr>
                <w:rFonts w:hint="eastAsia" w:ascii="Times New Roman" w:hAnsi="Times New Roman" w:eastAsia="微软雅黑" w:cs="Times New Roman"/>
                <w:sz w:val="18"/>
                <w:szCs w:val="18"/>
              </w:rPr>
            </w:pPr>
          </w:p>
        </w:tc>
        <w:tc>
          <w:tcPr>
            <w:tcW w:w="1500" w:type="dxa"/>
            <w:vMerge w:val="continue"/>
            <w:vAlign w:val="center"/>
          </w:tcPr>
          <w:p w14:paraId="15389F1D">
            <w:pPr>
              <w:spacing w:line="276" w:lineRule="auto"/>
              <w:jc w:val="center"/>
              <w:rPr>
                <w:rFonts w:hint="eastAsia" w:ascii="Times New Roman" w:hAnsi="Times New Roman" w:eastAsia="微软雅黑" w:cs="Times New Roman"/>
                <w:sz w:val="18"/>
                <w:szCs w:val="18"/>
              </w:rPr>
            </w:pPr>
          </w:p>
        </w:tc>
        <w:tc>
          <w:tcPr>
            <w:tcW w:w="2205" w:type="dxa"/>
            <w:vAlign w:val="center"/>
          </w:tcPr>
          <w:p w14:paraId="2CED6BC5">
            <w:pPr>
              <w:pStyle w:val="218"/>
              <w:rPr>
                <w:rFonts w:hint="default" w:ascii="Times New Roman" w:hAnsi="Times New Roman" w:eastAsia="微软雅黑" w:cs="Times New Roman"/>
                <w:lang w:val="en-US" w:eastAsia="zh-CN"/>
              </w:rPr>
            </w:pPr>
            <w:r>
              <w:rPr>
                <w:rFonts w:hint="default" w:ascii="Times New Roman" w:hAnsi="Times New Roman" w:cs="Times New Roman"/>
                <w:lang w:val="en-US" w:eastAsia="zh-CN"/>
              </w:rPr>
              <w:t>1+</w:t>
            </w:r>
          </w:p>
        </w:tc>
        <w:tc>
          <w:tcPr>
            <w:tcW w:w="2710" w:type="dxa"/>
            <w:vAlign w:val="center"/>
          </w:tcPr>
          <w:p w14:paraId="73E9D0F8">
            <w:pPr>
              <w:pStyle w:val="218"/>
              <w:rPr>
                <w:rFonts w:hint="default" w:ascii="Times New Roman" w:hAnsi="Times New Roman" w:cs="Times New Roman"/>
              </w:rPr>
            </w:pPr>
            <w:r>
              <w:rPr>
                <w:rFonts w:hint="default" w:ascii="Times New Roman" w:hAnsi="Times New Roman" w:cs="Times New Roman"/>
              </w:rPr>
              <w:t>{{ PDInfo.CPS }}</w:t>
            </w:r>
          </w:p>
        </w:tc>
      </w:tr>
      <w:tr w14:paraId="55777150">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340" w:hRule="atLeast"/>
          <w:jc w:val="center"/>
        </w:trPr>
        <w:tc>
          <w:tcPr>
            <w:tcW w:w="2603" w:type="dxa"/>
            <w:vMerge w:val="continue"/>
            <w:vAlign w:val="center"/>
          </w:tcPr>
          <w:p w14:paraId="554D6F69">
            <w:pPr>
              <w:spacing w:line="276" w:lineRule="auto"/>
              <w:jc w:val="center"/>
              <w:rPr>
                <w:rFonts w:hint="eastAsia" w:ascii="Times New Roman" w:hAnsi="Times New Roman" w:eastAsia="微软雅黑" w:cs="Times New Roman"/>
                <w:sz w:val="18"/>
                <w:szCs w:val="18"/>
              </w:rPr>
            </w:pPr>
          </w:p>
        </w:tc>
        <w:tc>
          <w:tcPr>
            <w:tcW w:w="1110" w:type="dxa"/>
            <w:vMerge w:val="continue"/>
            <w:vAlign w:val="center"/>
          </w:tcPr>
          <w:p w14:paraId="0A64ED5F">
            <w:pPr>
              <w:spacing w:line="276" w:lineRule="auto"/>
              <w:jc w:val="center"/>
              <w:rPr>
                <w:rFonts w:hint="eastAsia" w:ascii="Times New Roman" w:hAnsi="Times New Roman" w:eastAsia="微软雅黑" w:cs="Times New Roman"/>
                <w:sz w:val="18"/>
                <w:szCs w:val="18"/>
              </w:rPr>
            </w:pPr>
          </w:p>
        </w:tc>
        <w:tc>
          <w:tcPr>
            <w:tcW w:w="1500" w:type="dxa"/>
            <w:vMerge w:val="continue"/>
            <w:vAlign w:val="center"/>
          </w:tcPr>
          <w:p w14:paraId="69CB1206">
            <w:pPr>
              <w:spacing w:line="276" w:lineRule="auto"/>
              <w:jc w:val="center"/>
              <w:rPr>
                <w:rFonts w:hint="eastAsia" w:ascii="Times New Roman" w:hAnsi="Times New Roman" w:eastAsia="微软雅黑" w:cs="Times New Roman"/>
                <w:sz w:val="18"/>
                <w:szCs w:val="18"/>
              </w:rPr>
            </w:pPr>
          </w:p>
        </w:tc>
        <w:tc>
          <w:tcPr>
            <w:tcW w:w="2205" w:type="dxa"/>
            <w:vAlign w:val="center"/>
          </w:tcPr>
          <w:p w14:paraId="5CC735F2">
            <w:pPr>
              <w:pStyle w:val="218"/>
              <w:rPr>
                <w:rFonts w:hint="default" w:ascii="Times New Roman" w:hAnsi="Times New Roman" w:cs="Times New Roman"/>
                <w:lang w:val="en-US" w:eastAsia="zh-CN"/>
              </w:rPr>
            </w:pPr>
            <w:r>
              <w:rPr>
                <w:rFonts w:hint="default" w:ascii="Times New Roman" w:hAnsi="Times New Roman" w:cs="Times New Roman"/>
                <w:lang w:val="en-US" w:eastAsia="zh-CN"/>
              </w:rPr>
              <w:t>2+</w:t>
            </w:r>
          </w:p>
        </w:tc>
        <w:tc>
          <w:tcPr>
            <w:tcW w:w="2710" w:type="dxa"/>
            <w:vAlign w:val="center"/>
          </w:tcPr>
          <w:p w14:paraId="283FD50A">
            <w:pPr>
              <w:pStyle w:val="218"/>
              <w:rPr>
                <w:rFonts w:hint="default" w:ascii="Times New Roman" w:hAnsi="Times New Roman" w:cs="Times New Roman"/>
                <w:lang w:val="en-US" w:eastAsia="zh-CN"/>
              </w:rPr>
            </w:pPr>
            <w:r>
              <w:rPr>
                <w:rFonts w:hint="default" w:ascii="Times New Roman" w:hAnsi="Times New Roman" w:cs="Times New Roman"/>
                <w:lang w:val="en-US" w:eastAsia="zh-CN"/>
              </w:rPr>
              <w:t>{{ PDInfo.claudin2 }}</w:t>
            </w:r>
          </w:p>
        </w:tc>
      </w:tr>
      <w:tr w14:paraId="268A9C70">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340" w:hRule="atLeast"/>
          <w:jc w:val="center"/>
        </w:trPr>
        <w:tc>
          <w:tcPr>
            <w:tcW w:w="2603" w:type="dxa"/>
            <w:vMerge w:val="continue"/>
            <w:vAlign w:val="center"/>
          </w:tcPr>
          <w:p w14:paraId="414CFF75">
            <w:pPr>
              <w:spacing w:line="276" w:lineRule="auto"/>
              <w:jc w:val="center"/>
              <w:rPr>
                <w:rFonts w:ascii="微软雅黑" w:hAnsi="微软雅黑" w:eastAsia="微软雅黑" w:cs="微软雅黑"/>
                <w:color w:val="000000"/>
                <w:sz w:val="18"/>
                <w:szCs w:val="18"/>
              </w:rPr>
            </w:pPr>
          </w:p>
        </w:tc>
        <w:tc>
          <w:tcPr>
            <w:tcW w:w="1110" w:type="dxa"/>
            <w:vMerge w:val="continue"/>
            <w:vAlign w:val="center"/>
          </w:tcPr>
          <w:p w14:paraId="11955266">
            <w:pPr>
              <w:spacing w:line="276" w:lineRule="auto"/>
              <w:jc w:val="center"/>
              <w:rPr>
                <w:rFonts w:ascii="Times New Roman" w:hAnsi="Times New Roman" w:eastAsia="微软雅黑" w:cs="Times New Roman"/>
                <w:sz w:val="18"/>
                <w:szCs w:val="18"/>
              </w:rPr>
            </w:pPr>
          </w:p>
        </w:tc>
        <w:tc>
          <w:tcPr>
            <w:tcW w:w="1500" w:type="dxa"/>
            <w:vMerge w:val="continue"/>
            <w:vAlign w:val="center"/>
          </w:tcPr>
          <w:p w14:paraId="2FCA0748">
            <w:pPr>
              <w:spacing w:line="276" w:lineRule="auto"/>
              <w:jc w:val="center"/>
              <w:rPr>
                <w:rFonts w:ascii="Times New Roman" w:hAnsi="Times New Roman" w:eastAsia="微软雅黑" w:cs="Times New Roman"/>
                <w:sz w:val="18"/>
                <w:szCs w:val="18"/>
              </w:rPr>
            </w:pPr>
          </w:p>
        </w:tc>
        <w:tc>
          <w:tcPr>
            <w:tcW w:w="2205" w:type="dxa"/>
            <w:vAlign w:val="center"/>
          </w:tcPr>
          <w:p w14:paraId="4DDD313F">
            <w:pPr>
              <w:pStyle w:val="218"/>
              <w:rPr>
                <w:rFonts w:hint="default" w:ascii="Times New Roman" w:hAnsi="Times New Roman" w:cs="Times New Roman"/>
                <w:lang w:val="en-US" w:eastAsia="zh-CN"/>
              </w:rPr>
            </w:pPr>
            <w:r>
              <w:rPr>
                <w:rFonts w:hint="default" w:ascii="Times New Roman" w:hAnsi="Times New Roman" w:cs="Times New Roman"/>
                <w:lang w:val="en-US" w:eastAsia="zh-CN"/>
              </w:rPr>
              <w:t>3+</w:t>
            </w:r>
          </w:p>
        </w:tc>
        <w:tc>
          <w:tcPr>
            <w:tcW w:w="2710" w:type="dxa"/>
            <w:vAlign w:val="center"/>
          </w:tcPr>
          <w:p w14:paraId="6230B853">
            <w:pPr>
              <w:pStyle w:val="218"/>
              <w:rPr>
                <w:rFonts w:hint="default" w:ascii="Times New Roman" w:hAnsi="Times New Roman" w:cs="Times New Roman"/>
                <w:lang w:val="en-US" w:eastAsia="zh-CN"/>
              </w:rPr>
            </w:pPr>
            <w:r>
              <w:rPr>
                <w:rFonts w:hint="default" w:ascii="Times New Roman" w:hAnsi="Times New Roman" w:cs="Times New Roman"/>
                <w:lang w:val="en-US" w:eastAsia="zh-CN"/>
              </w:rPr>
              <w:t>{{ PDInfo.claudin3 }}</w:t>
            </w:r>
          </w:p>
        </w:tc>
      </w:tr>
      <w:tr w14:paraId="17D399F1">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217" w:hRule="atLeast"/>
          <w:jc w:val="center"/>
        </w:trPr>
        <w:tc>
          <w:tcPr>
            <w:tcW w:w="10128" w:type="dxa"/>
            <w:gridSpan w:val="5"/>
            <w:vAlign w:val="center"/>
          </w:tcPr>
          <w:p w14:paraId="0DA06166">
            <w:pPr>
              <w:keepNext w:val="0"/>
              <w:keepLines w:val="0"/>
              <w:widowControl/>
              <w:suppressLineNumbers w:val="0"/>
              <w:jc w:val="left"/>
              <w:rPr>
                <w:highlight w:val="none"/>
              </w:rPr>
            </w:pPr>
            <w:r>
              <w:rPr>
                <w:rFonts w:ascii="微软雅黑" w:hAnsi="微软雅黑" w:eastAsia="微软雅黑" w:cs="微软雅黑"/>
                <w:color w:val="000000"/>
                <w:kern w:val="0"/>
                <w:sz w:val="18"/>
                <w:szCs w:val="18"/>
                <w:highlight w:val="none"/>
                <w:lang w:val="en-US" w:eastAsia="zh-CN" w:bidi="ar"/>
              </w:rPr>
              <w:t xml:space="preserve">注释： 染色强度 0 ：肿瘤细胞胞膜无表达 </w:t>
            </w:r>
            <w:r>
              <w:rPr>
                <w:rFonts w:hint="eastAsia" w:ascii="微软雅黑" w:hAnsi="微软雅黑" w:eastAsia="微软雅黑" w:cs="微软雅黑"/>
                <w:color w:val="000000"/>
                <w:kern w:val="0"/>
                <w:sz w:val="18"/>
                <w:szCs w:val="18"/>
                <w:highlight w:val="none"/>
                <w:lang w:val="en-US" w:eastAsia="zh-CN" w:bidi="ar"/>
              </w:rPr>
              <w:t xml:space="preserve">                    染色强度 2+：10倍镜清晰可见肿瘤细胞胞膜表达 </w:t>
            </w:r>
          </w:p>
          <w:p w14:paraId="4BFCCA9B">
            <w:pPr>
              <w:pStyle w:val="218"/>
              <w:rPr>
                <w:rFonts w:hint="eastAsia"/>
                <w:lang w:val="en-US" w:eastAsia="zh-CN"/>
              </w:rPr>
            </w:pPr>
            <w:r>
              <w:rPr>
                <w:rFonts w:hint="eastAsia" w:ascii="微软雅黑" w:hAnsi="微软雅黑" w:eastAsia="微软雅黑" w:cs="微软雅黑"/>
                <w:color w:val="000000"/>
                <w:kern w:val="0"/>
                <w:sz w:val="18"/>
                <w:szCs w:val="18"/>
                <w:highlight w:val="none"/>
                <w:lang w:val="en-US" w:eastAsia="zh-CN" w:bidi="ar"/>
              </w:rPr>
              <w:t xml:space="preserve">染色强度 1+：20倍镜清晰可见肿瘤细胞胞膜表达       染色强度 3+：4倍镜清晰可见肿瘤细胞胞膜表达 </w:t>
            </w:r>
          </w:p>
        </w:tc>
      </w:tr>
    </w:tbl>
    <w:p w14:paraId="46148FC5">
      <w:pPr>
        <w:widowControl/>
        <w:jc w:val="left"/>
        <w:rPr>
          <w:rFonts w:hint="default" w:ascii="Times New Roman" w:hAnsi="Times New Roman" w:eastAsia="微软雅黑" w:cs="Times New Roman"/>
          <w:b/>
          <w:color w:val="000000"/>
          <w:sz w:val="18"/>
          <w:szCs w:val="18"/>
        </w:rPr>
      </w:pPr>
    </w:p>
    <w:p w14:paraId="0E46CF59">
      <w:pPr>
        <w:spacing w:line="276" w:lineRule="auto"/>
        <w:ind w:left="1245" w:leftChars="78" w:right="428" w:rightChars="204" w:hanging="1081" w:hangingChars="600"/>
        <w:rPr>
          <w:rFonts w:hint="default" w:ascii="Times New Roman" w:hAnsi="Times New Roman" w:eastAsia="微软雅黑" w:cs="Times New Roman"/>
          <w:sz w:val="18"/>
          <w:szCs w:val="18"/>
        </w:rPr>
      </w:pPr>
      <w:r>
        <w:rPr>
          <w:rFonts w:hint="default" w:ascii="Times New Roman" w:hAnsi="Times New Roman" w:eastAsia="微软雅黑" w:cs="Times New Roman"/>
          <w:b/>
          <w:color w:val="000000"/>
          <w:sz w:val="18"/>
          <w:szCs w:val="18"/>
        </w:rPr>
        <w:t>检测图谱：</w:t>
      </w:r>
      <w:r>
        <w:rPr>
          <w:rFonts w:hint="default" w:ascii="Times New Roman" w:hAnsi="Times New Roman" w:eastAsia="微软雅黑" w:cs="Times New Roman"/>
          <w:sz w:val="18"/>
          <w:szCs w:val="18"/>
        </w:rPr>
        <w:t xml:space="preserve"> </w:t>
      </w:r>
    </w:p>
    <w:p w14:paraId="5BE318BB">
      <w:pPr>
        <w:spacing w:line="276" w:lineRule="auto"/>
        <w:ind w:left="1244" w:leftChars="78" w:right="428" w:rightChars="204" w:hanging="1080" w:hangingChars="600"/>
        <w:rPr>
          <w:rFonts w:hint="default" w:ascii="Times New Roman" w:hAnsi="Times New Roman" w:eastAsia="微软雅黑" w:cs="Times New Roman"/>
          <w:sz w:val="18"/>
          <w:szCs w:val="18"/>
        </w:rPr>
      </w:pP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313"/>
        <w:gridCol w:w="3132"/>
        <w:gridCol w:w="3494"/>
      </w:tblGrid>
      <w:tr w14:paraId="6C578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65" w:hRule="atLeast"/>
          <w:jc w:val="center"/>
        </w:trPr>
        <w:tc>
          <w:tcPr>
            <w:tcW w:w="3313" w:type="dxa"/>
            <w:vAlign w:val="center"/>
          </w:tcPr>
          <w:p w14:paraId="2BC35E55">
            <w:pPr>
              <w:jc w:val="center"/>
              <w:rPr>
                <w:rFonts w:hint="default" w:ascii="Times New Roman" w:hAnsi="Times New Roman" w:cs="Times New Roman"/>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pdi(131,94.4) }}{% endif %}</w:t>
            </w:r>
          </w:p>
        </w:tc>
        <w:tc>
          <w:tcPr>
            <w:tcW w:w="3132" w:type="dxa"/>
            <w:vAlign w:val="center"/>
          </w:tcPr>
          <w:p w14:paraId="3FA06BB9">
            <w:pPr>
              <w:jc w:val="center"/>
              <w:rPr>
                <w:rFonts w:hint="default" w:ascii="Times New Roman" w:hAnsi="Times New Roman" w:cs="Times New Roman"/>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pdi(131,94.4) }}{% endif %}</w:t>
            </w:r>
          </w:p>
        </w:tc>
        <w:tc>
          <w:tcPr>
            <w:tcW w:w="3494" w:type="dxa"/>
            <w:vAlign w:val="center"/>
          </w:tcPr>
          <w:p w14:paraId="1C820970">
            <w:pPr>
              <w:jc w:val="center"/>
              <w:rPr>
                <w:rFonts w:hint="default" w:ascii="Times New Roman" w:hAnsi="Times New Roman" w:cs="Times New Roman"/>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pdi(131,94.4) }}{% endif %}</w:t>
            </w:r>
          </w:p>
        </w:tc>
      </w:tr>
      <w:tr w14:paraId="46422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612" w:hRule="atLeast"/>
          <w:jc w:val="center"/>
        </w:trPr>
        <w:tc>
          <w:tcPr>
            <w:tcW w:w="3313" w:type="dxa"/>
            <w:shd w:val="clear" w:color="auto" w:fill="auto"/>
            <w:vAlign w:val="center"/>
          </w:tcPr>
          <w:p w14:paraId="25B9633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highlight w:val="none"/>
                <w:shd w:val="clear"/>
              </w:rPr>
              <w:t>Claudin18</w:t>
            </w:r>
            <w:r>
              <w:rPr>
                <w:rFonts w:hint="default" w:ascii="Times New Roman" w:hAnsi="Times New Roman" w:eastAsia="微软雅黑" w:cs="Times New Roman"/>
                <w:sz w:val="18"/>
                <w:szCs w:val="18"/>
                <w:highlight w:val="none"/>
                <w:shd w:val="clear"/>
              </w:rPr>
              <w:t xml:space="preserve"> 阳性对照 200X</w:t>
            </w:r>
          </w:p>
        </w:tc>
        <w:tc>
          <w:tcPr>
            <w:tcW w:w="3132" w:type="dxa"/>
            <w:shd w:val="clear" w:color="auto" w:fill="auto"/>
            <w:vAlign w:val="center"/>
          </w:tcPr>
          <w:p w14:paraId="2231DB90">
            <w:pPr>
              <w:jc w:val="center"/>
              <w:rPr>
                <w:rFonts w:hint="default" w:ascii="Times New Roman" w:hAnsi="Times New Roman" w:eastAsia="微软雅黑" w:cs="Times New Roman"/>
                <w:sz w:val="18"/>
                <w:szCs w:val="18"/>
                <w:highlight w:val="none"/>
              </w:rPr>
            </w:pPr>
            <w:r>
              <w:rPr>
                <w:rFonts w:hint="default" w:ascii="Times New Roman" w:hAnsi="Times New Roman" w:eastAsia="微软雅黑" w:cs="Times New Roman"/>
                <w:color w:val="000000"/>
                <w:sz w:val="18"/>
                <w:szCs w:val="18"/>
                <w:highlight w:val="none"/>
              </w:rPr>
              <w:t>Claudin18</w:t>
            </w:r>
            <w:r>
              <w:rPr>
                <w:rFonts w:hint="default" w:ascii="Times New Roman" w:hAnsi="Times New Roman" w:eastAsia="微软雅黑" w:cs="Times New Roman"/>
                <w:sz w:val="18"/>
                <w:szCs w:val="18"/>
                <w:highlight w:val="none"/>
              </w:rPr>
              <w:t xml:space="preserve"> 阴性对照 200X</w:t>
            </w:r>
          </w:p>
        </w:tc>
        <w:tc>
          <w:tcPr>
            <w:tcW w:w="3494" w:type="dxa"/>
            <w:shd w:val="clear" w:color="auto" w:fill="auto"/>
            <w:vAlign w:val="center"/>
          </w:tcPr>
          <w:p w14:paraId="768C8B41">
            <w:pPr>
              <w:jc w:val="center"/>
              <w:rPr>
                <w:rFonts w:hint="default" w:ascii="Times New Roman" w:hAnsi="Times New Roman" w:eastAsia="微软雅黑" w:cs="Times New Roman"/>
                <w:sz w:val="18"/>
                <w:szCs w:val="18"/>
                <w:highlight w:val="none"/>
              </w:rPr>
            </w:pPr>
            <w:r>
              <w:rPr>
                <w:rFonts w:hint="default" w:ascii="Times New Roman" w:hAnsi="Times New Roman" w:eastAsia="微软雅黑" w:cs="Times New Roman"/>
                <w:color w:val="000000"/>
                <w:sz w:val="18"/>
                <w:szCs w:val="18"/>
                <w:highlight w:val="none"/>
              </w:rPr>
              <w:t xml:space="preserve">Claudin18 </w:t>
            </w:r>
            <w:r>
              <w:rPr>
                <w:rFonts w:hint="default" w:ascii="Times New Roman" w:hAnsi="Times New Roman" w:eastAsia="微软雅黑" w:cs="Times New Roman"/>
                <w:sz w:val="18"/>
                <w:szCs w:val="18"/>
                <w:highlight w:val="none"/>
              </w:rPr>
              <w:t>200X</w:t>
            </w:r>
          </w:p>
        </w:tc>
      </w:tr>
    </w:tbl>
    <w:p w14:paraId="0DB064B3">
      <w:pPr>
        <w:spacing w:line="276" w:lineRule="auto"/>
        <w:ind w:left="1244" w:leftChars="78" w:right="428" w:rightChars="204" w:hanging="1080" w:hangingChars="600"/>
        <w:rPr>
          <w:rFonts w:hint="default" w:ascii="Times New Roman" w:hAnsi="Times New Roman" w:eastAsia="微软雅黑" w:cs="Times New Roman"/>
          <w:sz w:val="18"/>
          <w:szCs w:val="18"/>
        </w:rPr>
      </w:pPr>
    </w:p>
    <w:tbl>
      <w:tblPr>
        <w:tblStyle w:val="231"/>
        <w:tblpPr w:leftFromText="113" w:rightFromText="113" w:vertAnchor="page" w:tblpXSpec="center" w:tblpY="150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77"/>
        <w:gridCol w:w="984"/>
        <w:gridCol w:w="2272"/>
        <w:gridCol w:w="3186"/>
      </w:tblGrid>
      <w:tr w14:paraId="038BF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75" w:hRule="atLeast"/>
        </w:trPr>
        <w:tc>
          <w:tcPr>
            <w:tcW w:w="3477" w:type="dxa"/>
            <w:tcBorders>
              <w:top w:val="nil"/>
              <w:left w:val="nil"/>
              <w:bottom w:val="single" w:color="0083C3" w:sz="12" w:space="0"/>
              <w:right w:val="nil"/>
            </w:tcBorders>
            <w:vAlign w:val="bottom"/>
          </w:tcPr>
          <w:p w14:paraId="63C345D7">
            <w:pPr>
              <w:adjustRightInd w:val="0"/>
              <w:rPr>
                <w:rFonts w:hint="default" w:ascii="Times New Roman" w:hAnsi="Times New Roman" w:eastAsia="微软雅黑" w:cs="Times New Roman"/>
                <w:b/>
                <w:bCs/>
                <w:color w:val="000000"/>
                <w:sz w:val="16"/>
                <w:szCs w:val="16"/>
              </w:rPr>
            </w:pPr>
            <w:r>
              <w:rPr>
                <w:rFonts w:hint="eastAsia" w:ascii="微软雅黑" w:hAnsi="微软雅黑" w:eastAsia="微软雅黑" w:cs="Times New Roman"/>
                <w:b/>
                <w:color w:val="000000"/>
                <w:sz w:val="16"/>
                <w:szCs w:val="16"/>
                <w:lang w:bidi="ar"/>
              </w:rPr>
              <w:t>检测人：</w:t>
            </w:r>
            <w:r>
              <w:rPr>
                <w:rFonts w:hint="eastAsia" w:ascii="Calibri" w:hAnsi="Calibri" w:eastAsia="宋体" w:cs="Times New Roman"/>
                <w:b/>
                <w:color w:val="000000"/>
                <w:sz w:val="16"/>
                <w:szCs w:val="16"/>
                <w:lang w:bidi="ar"/>
              </w:rPr>
              <w:t>{{</w:t>
            </w:r>
            <w:r>
              <w:rPr>
                <w:rFonts w:ascii="Calibri" w:hAnsi="Calibri" w:eastAsia="宋体" w:cs="Times New Roman"/>
                <w:b/>
                <w:color w:val="000000"/>
                <w:sz w:val="16"/>
                <w:szCs w:val="16"/>
                <w:lang w:bidi="ar"/>
              </w:rPr>
              <w:t xml:space="preserve"> PDInfo</w:t>
            </w:r>
            <w:r>
              <w:rPr>
                <w:rFonts w:hint="eastAsia" w:ascii="Calibri" w:hAnsi="Calibri" w:eastAsia="宋体" w:cs="Times New Roman"/>
                <w:b/>
                <w:color w:val="000000"/>
                <w:sz w:val="16"/>
                <w:szCs w:val="16"/>
                <w:lang w:bidi="ar"/>
              </w:rPr>
              <w:t>.</w:t>
            </w:r>
            <w:r>
              <w:rPr>
                <w:rFonts w:ascii="Calibri" w:hAnsi="Calibri" w:eastAsia="宋体" w:cs="Times New Roman"/>
                <w:b/>
                <w:color w:val="000000"/>
                <w:sz w:val="16"/>
                <w:szCs w:val="16"/>
                <w:lang w:bidi="ar"/>
              </w:rPr>
              <w:t>reporter</w:t>
            </w:r>
            <w:r>
              <w:rPr>
                <w:rFonts w:hint="eastAsia" w:ascii="Calibri" w:hAnsi="Calibri" w:eastAsia="宋体" w:cs="Times New Roman"/>
                <w:b/>
                <w:color w:val="000000"/>
                <w:sz w:val="16"/>
                <w:szCs w:val="16"/>
                <w:lang w:bidi="ar"/>
              </w:rPr>
              <w:t xml:space="preserve"> }}</w:t>
            </w:r>
          </w:p>
        </w:tc>
        <w:tc>
          <w:tcPr>
            <w:tcW w:w="984" w:type="dxa"/>
            <w:tcBorders>
              <w:top w:val="nil"/>
              <w:left w:val="nil"/>
              <w:bottom w:val="single" w:color="0083C3" w:sz="12" w:space="0"/>
              <w:right w:val="nil"/>
            </w:tcBorders>
            <w:vAlign w:val="bottom"/>
          </w:tcPr>
          <w:p w14:paraId="458BBFD4">
            <w:pPr>
              <w:adjustRightInd w:val="0"/>
              <w:rPr>
                <w:rFonts w:hint="default" w:ascii="Times New Roman" w:hAnsi="Times New Roman" w:eastAsia="微软雅黑" w:cs="Times New Roman"/>
                <w:b/>
                <w:color w:val="000000"/>
                <w:sz w:val="16"/>
                <w:szCs w:val="16"/>
              </w:rPr>
            </w:pPr>
            <w:r>
              <w:rPr>
                <w:rFonts w:hint="eastAsia" w:ascii="微软雅黑" w:hAnsi="微软雅黑" w:eastAsia="微软雅黑" w:cs="Arial"/>
                <w:b/>
                <w:color w:val="000000"/>
                <w:sz w:val="16"/>
                <w:szCs w:val="16"/>
                <w:lang w:val="en-US" w:eastAsia="zh-CN" w:bidi="ar"/>
              </w:rPr>
              <w:t>复核人</w:t>
            </w:r>
            <w:r>
              <w:rPr>
                <w:rFonts w:hint="eastAsia" w:ascii="微软雅黑" w:hAnsi="微软雅黑" w:eastAsia="微软雅黑" w:cs="Arial"/>
                <w:b/>
                <w:color w:val="000000"/>
                <w:sz w:val="16"/>
                <w:szCs w:val="16"/>
                <w:lang w:bidi="ar"/>
              </w:rPr>
              <w:t>：</w:t>
            </w:r>
          </w:p>
        </w:tc>
        <w:tc>
          <w:tcPr>
            <w:tcW w:w="2272" w:type="dxa"/>
            <w:tcBorders>
              <w:top w:val="nil"/>
              <w:left w:val="nil"/>
              <w:bottom w:val="single" w:color="0083C3" w:sz="12" w:space="0"/>
              <w:right w:val="nil"/>
            </w:tcBorders>
            <w:vAlign w:val="bottom"/>
          </w:tcPr>
          <w:p w14:paraId="72935DD7">
            <w:pPr>
              <w:jc w:val="left"/>
              <w:rPr>
                <w:rFonts w:hint="default" w:ascii="Times New Roman" w:hAnsi="Times New Roman" w:cs="Times New Roman"/>
              </w:rPr>
            </w:pPr>
            <w:r>
              <w:rPr>
                <w:rFonts w:hint="eastAsia" w:eastAsia="微软雅黑"/>
                <w:lang w:eastAsia="zh-CN"/>
              </w:rPr>
              <w:drawing>
                <wp:anchor distT="0" distB="0" distL="114300" distR="114300" simplePos="0" relativeHeight="251668480" behindDoc="0" locked="0" layoutInCell="1" allowOverlap="1">
                  <wp:simplePos x="0" y="0"/>
                  <wp:positionH relativeFrom="column">
                    <wp:posOffset>-52705</wp:posOffset>
                  </wp:positionH>
                  <wp:positionV relativeFrom="paragraph">
                    <wp:posOffset>-93345</wp:posOffset>
                  </wp:positionV>
                  <wp:extent cx="495935" cy="280670"/>
                  <wp:effectExtent l="0" t="0" r="0" b="9525"/>
                  <wp:wrapNone/>
                  <wp:docPr id="7" name="图片 7"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0" y="0"/>
                            <a:ext cx="495935" cy="280670"/>
                          </a:xfrm>
                          <a:prstGeom prst="rect">
                            <a:avLst/>
                          </a:prstGeom>
                        </pic:spPr>
                      </pic:pic>
                    </a:graphicData>
                  </a:graphic>
                </wp:anchor>
              </w:drawing>
            </w:r>
          </w:p>
        </w:tc>
        <w:tc>
          <w:tcPr>
            <w:tcW w:w="3186" w:type="dxa"/>
            <w:tcBorders>
              <w:top w:val="nil"/>
              <w:left w:val="nil"/>
              <w:bottom w:val="single" w:color="0083C3" w:sz="12" w:space="0"/>
              <w:right w:val="nil"/>
            </w:tcBorders>
            <w:vAlign w:val="bottom"/>
          </w:tcPr>
          <w:p w14:paraId="4F5A5B4A">
            <w:pPr>
              <w:pStyle w:val="232"/>
              <w:framePr w:hSpace="0" w:wrap="auto" w:vAnchor="margin" w:hAnchor="text" w:xAlign="left" w:yAlign="inline"/>
              <w:rPr>
                <w:rFonts w:hint="default" w:ascii="Times New Roman" w:hAnsi="Times New Roman" w:cs="Times New Roman"/>
              </w:rPr>
            </w:pPr>
            <w:r>
              <w:t>报告日期：</w:t>
            </w:r>
            <w:r>
              <w:rPr>
                <w:rFonts w:hint="eastAsia"/>
              </w:rPr>
              <w:t xml:space="preserve">{{ </w:t>
            </w:r>
            <w:r>
              <w:t>reportdate2</w:t>
            </w:r>
            <w:r>
              <w:rPr>
                <w:rFonts w:hint="eastAsia"/>
              </w:rPr>
              <w:t xml:space="preserve"> }}</w:t>
            </w:r>
          </w:p>
        </w:tc>
      </w:tr>
      <w:tr w14:paraId="344C3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919" w:type="dxa"/>
            <w:gridSpan w:val="4"/>
            <w:tcBorders>
              <w:top w:val="single" w:color="0083C3" w:sz="12" w:space="0"/>
              <w:left w:val="nil"/>
              <w:bottom w:val="nil"/>
              <w:right w:val="nil"/>
            </w:tcBorders>
          </w:tcPr>
          <w:p w14:paraId="3DEA24E0">
            <w:pPr>
              <w:adjustRightInd w:val="0"/>
              <w:jc w:val="center"/>
              <w:rPr>
                <w:rFonts w:hint="default" w:ascii="Times New Roman" w:hAnsi="Times New Roman" w:eastAsia="微软雅黑" w:cs="Times New Roman"/>
                <w:b/>
                <w:color w:val="000000"/>
                <w:sz w:val="16"/>
                <w:szCs w:val="16"/>
              </w:rPr>
            </w:pPr>
            <w:r>
              <w:rPr>
                <w:rFonts w:hint="default" w:ascii="Times New Roman" w:hAnsi="Times New Roman" w:eastAsia="微软雅黑" w:cs="Times New Roman"/>
                <w:b/>
                <w:color w:val="000000"/>
                <w:sz w:val="16"/>
                <w:szCs w:val="16"/>
              </w:rPr>
              <w:t>本次检测仅对所检测的标本负责，检测结果仅供医生参考，不能作为制定、修改、调整用药方案的唯一依据。</w:t>
            </w:r>
          </w:p>
        </w:tc>
      </w:tr>
    </w:tbl>
    <w:p w14:paraId="4C991035">
      <w:pPr>
        <w:autoSpaceDE w:val="0"/>
        <w:autoSpaceDN w:val="0"/>
        <w:adjustRightInd w:val="0"/>
        <w:rPr>
          <w:rFonts w:hint="default" w:ascii="Times New Roman" w:hAnsi="Times New Roman" w:eastAsia="微软雅黑" w:cs="Times New Roman"/>
          <w:sz w:val="18"/>
          <w:szCs w:val="18"/>
        </w:rPr>
      </w:pPr>
    </w:p>
    <w:p w14:paraId="7A2359D3">
      <w:pPr>
        <w:autoSpaceDE w:val="0"/>
        <w:autoSpaceDN w:val="0"/>
        <w:adjustRightInd w:val="0"/>
        <w:rPr>
          <w:rFonts w:hint="default" w:ascii="Times New Roman" w:hAnsi="Times New Roman" w:eastAsia="微软雅黑" w:cs="Times New Roman"/>
          <w:sz w:val="18"/>
          <w:szCs w:val="18"/>
        </w:rPr>
      </w:pPr>
    </w:p>
    <w:p w14:paraId="18AB7DFA">
      <w:pPr>
        <w:autoSpaceDE w:val="0"/>
        <w:autoSpaceDN w:val="0"/>
        <w:adjustRightInd w:val="0"/>
        <w:rPr>
          <w:rFonts w:hint="default" w:ascii="Times New Roman" w:hAnsi="Times New Roman" w:eastAsia="微软雅黑" w:cs="Times New Roman"/>
          <w:sz w:val="18"/>
          <w:szCs w:val="18"/>
        </w:rPr>
        <w:sectPr>
          <w:footerReference r:id="rId4" w:type="default"/>
          <w:pgSz w:w="11910" w:h="16840"/>
          <w:pgMar w:top="1540" w:right="880" w:bottom="920" w:left="1020" w:header="709" w:footer="656" w:gutter="0"/>
          <w:pgNumType w:fmt="decimal" w:start="1"/>
          <w:cols w:space="720" w:num="1"/>
        </w:sectPr>
      </w:pPr>
      <w:bookmarkStart w:id="1" w:name="_GoBack"/>
      <w:bookmarkEnd w:id="1"/>
      <w:r>
        <w:rPr>
          <w:rFonts w:ascii="Times New Roman" w:hAnsi="Times New Roman" w:eastAsia="微软雅黑" w:cs="Times New Roman"/>
          <w:sz w:val="24"/>
          <w:szCs w:val="24"/>
          <w:lang w:eastAsia="zh-CN"/>
        </w:rPr>
        <w:drawing>
          <wp:anchor distT="0" distB="0" distL="114300" distR="114300" simplePos="0" relativeHeight="251670528" behindDoc="0" locked="0" layoutInCell="1" allowOverlap="1">
            <wp:simplePos x="0" y="0"/>
            <wp:positionH relativeFrom="column">
              <wp:posOffset>3385820</wp:posOffset>
            </wp:positionH>
            <wp:positionV relativeFrom="page">
              <wp:posOffset>9039225</wp:posOffset>
            </wp:positionV>
            <wp:extent cx="1666240" cy="1207135"/>
            <wp:effectExtent l="0" t="0" r="10160" b="0"/>
            <wp:wrapNone/>
            <wp:docPr id="20" name="图片 20" descr="尚宁检验-报告专用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尚宁检验-报告专用章"/>
                    <pic:cNvPicPr>
                      <a:picLocks noChangeAspect="1"/>
                    </pic:cNvPicPr>
                  </pic:nvPicPr>
                  <pic:blipFill>
                    <a:blip r:embed="rId11"/>
                    <a:stretch>
                      <a:fillRect/>
                    </a:stretch>
                  </pic:blipFill>
                  <pic:spPr>
                    <a:xfrm>
                      <a:off x="0" y="0"/>
                      <a:ext cx="1666240" cy="1207135"/>
                    </a:xfrm>
                    <a:prstGeom prst="rect">
                      <a:avLst/>
                    </a:prstGeom>
                  </pic:spPr>
                </pic:pic>
              </a:graphicData>
            </a:graphic>
          </wp:anchor>
        </w:drawing>
      </w:r>
      <w:r>
        <w:rPr>
          <w:rFonts w:hint="default" w:ascii="Times New Roman" w:hAnsi="Times New Roman" w:cs="Times New Roman"/>
        </w:rPr>
        <w:drawing>
          <wp:anchor distT="0" distB="0" distL="0" distR="0" simplePos="0" relativeHeight="251669504" behindDoc="0" locked="0" layoutInCell="1" allowOverlap="1">
            <wp:simplePos x="0" y="0"/>
            <wp:positionH relativeFrom="column">
              <wp:posOffset>4999355</wp:posOffset>
            </wp:positionH>
            <wp:positionV relativeFrom="page">
              <wp:posOffset>8883650</wp:posOffset>
            </wp:positionV>
            <wp:extent cx="1443355" cy="1443355"/>
            <wp:effectExtent l="0" t="0" r="4445" b="444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bl>
      <w:tblPr>
        <w:tblStyle w:val="17"/>
        <w:tblW w:w="9923" w:type="dxa"/>
        <w:jc w:val="center"/>
        <w:tblBorders>
          <w:top w:val="single" w:color="365F91" w:sz="12" w:space="0"/>
          <w:left w:val="single" w:color="365F91" w:sz="12" w:space="0"/>
          <w:bottom w:val="single" w:color="365F91" w:sz="12" w:space="0"/>
          <w:right w:val="single" w:color="365F91" w:sz="12" w:space="0"/>
          <w:insideH w:val="single" w:color="365F91" w:sz="12" w:space="0"/>
          <w:insideV w:val="single" w:color="365F91" w:sz="12" w:space="0"/>
        </w:tblBorders>
        <w:shd w:val="clear" w:color="auto" w:fill="0083C3"/>
        <w:tblLayout w:type="fixed"/>
        <w:tblCellMar>
          <w:top w:w="0" w:type="dxa"/>
          <w:left w:w="108" w:type="dxa"/>
          <w:bottom w:w="0" w:type="dxa"/>
          <w:right w:w="108" w:type="dxa"/>
        </w:tblCellMar>
      </w:tblPr>
      <w:tblGrid>
        <w:gridCol w:w="9923"/>
      </w:tblGrid>
      <w:tr w14:paraId="49804442">
        <w:tblPrEx>
          <w:tblBorders>
            <w:top w:val="single" w:color="365F91" w:sz="12" w:space="0"/>
            <w:left w:val="single" w:color="365F91" w:sz="12" w:space="0"/>
            <w:bottom w:val="single" w:color="365F91" w:sz="12" w:space="0"/>
            <w:right w:val="single" w:color="365F91" w:sz="12" w:space="0"/>
            <w:insideH w:val="single" w:color="365F91" w:sz="12" w:space="0"/>
            <w:insideV w:val="single" w:color="365F91" w:sz="12" w:space="0"/>
          </w:tblBorders>
          <w:shd w:val="clear" w:color="auto" w:fill="0083C3"/>
          <w:tblCellMar>
            <w:top w:w="0" w:type="dxa"/>
            <w:left w:w="108" w:type="dxa"/>
            <w:bottom w:w="0" w:type="dxa"/>
            <w:right w:w="108" w:type="dxa"/>
          </w:tblCellMar>
        </w:tblPrEx>
        <w:trPr>
          <w:trHeight w:val="885" w:hRule="atLeast"/>
          <w:jc w:val="center"/>
        </w:trPr>
        <w:tc>
          <w:tcPr>
            <w:tcW w:w="9923" w:type="dxa"/>
            <w:tcBorders>
              <w:top w:val="nil"/>
              <w:left w:val="nil"/>
              <w:bottom w:val="nil"/>
              <w:right w:val="nil"/>
            </w:tcBorders>
            <w:shd w:val="clear" w:color="auto" w:fill="0083C3"/>
            <w:vAlign w:val="center"/>
          </w:tcPr>
          <w:p w14:paraId="3EE2EFD8">
            <w:pPr>
              <w:pageBreakBefore/>
              <w:adjustRightInd w:val="0"/>
              <w:snapToGrid w:val="0"/>
              <w:spacing w:before="360" w:beforeLines="150" w:after="360" w:afterLines="150"/>
              <w:rPr>
                <w:rFonts w:hint="default" w:ascii="Times New Roman" w:hAnsi="Times New Roman" w:eastAsia="微软雅黑" w:cs="Times New Roman"/>
                <w:b/>
                <w:sz w:val="28"/>
                <w:szCs w:val="28"/>
              </w:rPr>
            </w:pPr>
            <w:r>
              <w:rPr>
                <w:rFonts w:hint="default" w:ascii="Times New Roman" w:hAnsi="Times New Roman" w:eastAsia="微软雅黑" w:cs="Times New Roman"/>
                <w:color w:val="000000"/>
                <w:sz w:val="16"/>
                <w:szCs w:val="16"/>
                <w:u w:val="single"/>
              </w:rPr>
              <mc:AlternateContent>
                <mc:Choice Requires="wps">
                  <w:drawing>
                    <wp:anchor distT="45720" distB="45720" distL="114300" distR="114300" simplePos="0" relativeHeight="251661312" behindDoc="0" locked="0" layoutInCell="1" allowOverlap="1">
                      <wp:simplePos x="0" y="0"/>
                      <wp:positionH relativeFrom="margin">
                        <wp:align>center</wp:align>
                      </wp:positionH>
                      <wp:positionV relativeFrom="page">
                        <wp:posOffset>9724390</wp:posOffset>
                      </wp:positionV>
                      <wp:extent cx="6010275" cy="400050"/>
                      <wp:effectExtent l="0" t="0" r="9525" b="0"/>
                      <wp:wrapNone/>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010275" cy="400050"/>
                              </a:xfrm>
                              <a:prstGeom prst="rect">
                                <a:avLst/>
                              </a:prstGeom>
                              <a:solidFill>
                                <a:srgbClr val="FFFFFF"/>
                              </a:solidFill>
                              <a:ln w="9525">
                                <a:noFill/>
                                <a:miter lim="800000"/>
                              </a:ln>
                            </wps:spPr>
                            <wps:txbx>
                              <w:txbxContent>
                                <w:p w14:paraId="5F1A6D40">
                                  <w:pPr>
                                    <w:jc w:val="center"/>
                                  </w:pP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top:765.7pt;height:31.5pt;width:473.25pt;mso-position-horizontal:center;mso-position-horizontal-relative:margin;mso-position-vertical-relative:page;z-index:251661312;v-text-anchor:middle;mso-width-relative:page;mso-height-relative:page;" fillcolor="#FFFFFF" filled="t" stroked="f" coordsize="21600,21600" o:gfxdata="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LcphfaAAAACgEAAA8AAAAAAAAAAQAgAAAAIgAAAGRycy9k&#10;b3ducmV2LnhtbFBLAQIUABQAAAAIAIdO4kCLBojtOQIAAFQEAAAOAAAAAAAAAAEAIAAAACkBAABk&#10;cnMvZTJvRG9jLnhtbFBLBQYAAAAABgAGAFkBAADUBQAAAAA=&#10;">
                      <v:fill on="t" focussize="0,0"/>
                      <v:stroke on="f" miterlimit="8" joinstyle="miter"/>
                      <v:imagedata o:title=""/>
                      <o:lock v:ext="edit" aspectratio="f"/>
                      <v:textbox>
                        <w:txbxContent>
                          <w:p w14:paraId="5F1A6D40">
                            <w:pPr>
                              <w:jc w:val="center"/>
                            </w:pPr>
                          </w:p>
                        </w:txbxContent>
                      </v:textbox>
                    </v:shape>
                  </w:pict>
                </mc:Fallback>
              </mc:AlternateContent>
            </w:r>
            <w:r>
              <w:rPr>
                <w:rFonts w:hint="default" w:ascii="Times New Roman" w:hAnsi="Times New Roman" w:eastAsia="微软雅黑" w:cs="Times New Roman"/>
                <w:b/>
                <w:color w:val="FFFFFF" w:themeColor="background1"/>
                <w:sz w:val="28"/>
                <w:szCs w:val="28"/>
                <w14:textFill>
                  <w14:solidFill>
                    <w14:schemeClr w14:val="bg1"/>
                  </w14:solidFill>
                </w14:textFill>
              </w:rPr>
              <w:t>参考资料Reference Data</w:t>
            </w:r>
          </w:p>
        </w:tc>
      </w:tr>
    </w:tbl>
    <w:p w14:paraId="22E0AFBA">
      <w:pPr>
        <w:pStyle w:val="2"/>
        <w:keepNext/>
        <w:keepLines/>
        <w:pageBreakBefore w:val="0"/>
        <w:widowControl w:val="0"/>
        <w:numPr>
          <w:ilvl w:val="0"/>
          <w:numId w:val="0"/>
        </w:numPr>
        <w:kinsoku/>
        <w:wordWrap/>
        <w:overflowPunct/>
        <w:topLinePunct w:val="0"/>
        <w:autoSpaceDE/>
        <w:autoSpaceDN/>
        <w:bidi w:val="0"/>
        <w:adjustRightInd/>
        <w:snapToGrid/>
        <w:spacing w:before="0" w:after="0" w:line="240" w:lineRule="auto"/>
        <w:ind w:left="431" w:right="288" w:rightChars="137" w:hanging="431"/>
        <w:jc w:val="both"/>
        <w:textAlignment w:val="auto"/>
        <w:rPr>
          <w:rFonts w:hint="default" w:ascii="Times New Roman" w:hAnsi="Times New Roman" w:eastAsia="微软雅黑" w:cs="Times New Roman"/>
          <w:color w:val="0083C3"/>
          <w:sz w:val="24"/>
          <w:szCs w:val="24"/>
        </w:rPr>
      </w:pPr>
      <w:r>
        <w:rPr>
          <w:rFonts w:hint="default" w:ascii="Times New Roman" w:hAnsi="Times New Roman" w:eastAsia="微软雅黑" w:cs="Times New Roman"/>
          <w:color w:val="0083C3"/>
          <w:sz w:val="24"/>
          <w:szCs w:val="24"/>
        </w:rPr>
        <w:t>1.</w:t>
      </w:r>
      <w:r>
        <w:rPr>
          <w:rFonts w:hint="default" w:ascii="Times New Roman" w:hAnsi="Times New Roman" w:eastAsia="微软雅黑" w:cs="Times New Roman"/>
          <w:bCs w:val="0"/>
          <w:color w:val="0083C3"/>
          <w:kern w:val="2"/>
          <w:sz w:val="21"/>
          <w:szCs w:val="22"/>
        </w:rPr>
        <w:t xml:space="preserve"> </w:t>
      </w:r>
      <w:r>
        <w:rPr>
          <w:rFonts w:hint="default" w:ascii="Times New Roman" w:hAnsi="Times New Roman" w:eastAsia="微软雅黑" w:cs="Times New Roman"/>
          <w:color w:val="0083C3"/>
          <w:sz w:val="24"/>
          <w:szCs w:val="24"/>
        </w:rPr>
        <w:t>关于Claudin 18.2</w:t>
      </w:r>
    </w:p>
    <w:p w14:paraId="4AC8B28A">
      <w:pPr>
        <w:adjustRightInd w:val="0"/>
        <w:snapToGrid w:val="0"/>
        <w:spacing w:line="360" w:lineRule="auto"/>
        <w:ind w:firstLine="360" w:firstLineChars="200"/>
        <w:rPr>
          <w:rFonts w:hint="default" w:ascii="Times New Roman" w:hAnsi="Times New Roman" w:eastAsia="微软雅黑" w:cs="Times New Roman"/>
          <w:color w:val="auto"/>
          <w:sz w:val="18"/>
        </w:rPr>
      </w:pPr>
      <w:r>
        <w:rPr>
          <w:rFonts w:hint="default" w:ascii="Times New Roman" w:hAnsi="Times New Roman" w:eastAsia="微软雅黑" w:cs="Times New Roman"/>
          <w:color w:val="auto"/>
          <w:sz w:val="18"/>
        </w:rPr>
        <w:t>Claudin（CLDN）蛋白家族是构成紧密连接重要的组成及功能结构，包括至少27个家族成员，均是定位于细胞膜表面的跨膜蛋白。Claudin 18.2是Claudin 18两种亚型之一，与Claudin 18.1的氨基酸序列有高度同源性</w:t>
      </w:r>
      <w:r>
        <w:rPr>
          <w:rFonts w:hint="default" w:ascii="Times New Roman" w:hAnsi="Times New Roman" w:eastAsia="微软雅黑" w:cs="Times New Roman"/>
          <w:color w:val="auto"/>
          <w:sz w:val="18"/>
          <w:lang w:eastAsia="zh-CN"/>
        </w:rPr>
        <w:t>（</w:t>
      </w:r>
      <w:r>
        <w:rPr>
          <w:rFonts w:hint="default" w:ascii="Times New Roman" w:hAnsi="Times New Roman" w:eastAsia="微软雅黑" w:cs="Times New Roman"/>
          <w:color w:val="auto"/>
          <w:sz w:val="18"/>
        </w:rPr>
        <w:t>图1</w:t>
      </w:r>
      <w:r>
        <w:rPr>
          <w:rFonts w:hint="default" w:ascii="Times New Roman" w:hAnsi="Times New Roman" w:eastAsia="微软雅黑" w:cs="Times New Roman"/>
          <w:color w:val="auto"/>
          <w:sz w:val="18"/>
          <w:lang w:eastAsia="zh-CN"/>
        </w:rPr>
        <w:t>）</w:t>
      </w:r>
      <w:r>
        <w:rPr>
          <w:rFonts w:hint="default" w:ascii="Times New Roman" w:hAnsi="Times New Roman" w:eastAsia="微软雅黑" w:cs="Times New Roman"/>
          <w:color w:val="auto"/>
          <w:sz w:val="18"/>
        </w:rPr>
        <w:t>。目前普遍认为CLDN18.2参与调节H</w:t>
      </w:r>
      <w:r>
        <w:rPr>
          <w:rFonts w:hint="default" w:ascii="Times New Roman" w:hAnsi="Times New Roman" w:eastAsia="微软雅黑" w:cs="Times New Roman"/>
          <w:color w:val="auto"/>
          <w:sz w:val="18"/>
          <w:vertAlign w:val="superscript"/>
        </w:rPr>
        <w:t>+</w:t>
      </w:r>
      <w:r>
        <w:rPr>
          <w:rFonts w:hint="default" w:ascii="Times New Roman" w:hAnsi="Times New Roman" w:eastAsia="微软雅黑" w:cs="Times New Roman"/>
          <w:color w:val="auto"/>
          <w:sz w:val="18"/>
        </w:rPr>
        <w:t>、Na</w:t>
      </w:r>
      <w:r>
        <w:rPr>
          <w:rFonts w:hint="default" w:ascii="Times New Roman" w:hAnsi="Times New Roman" w:eastAsia="微软雅黑" w:cs="Times New Roman"/>
          <w:color w:val="auto"/>
          <w:sz w:val="18"/>
          <w:vertAlign w:val="superscript"/>
        </w:rPr>
        <w:t>+</w:t>
      </w:r>
      <w:r>
        <w:rPr>
          <w:rFonts w:hint="default" w:ascii="Times New Roman" w:hAnsi="Times New Roman" w:eastAsia="微软雅黑" w:cs="Times New Roman"/>
          <w:color w:val="auto"/>
          <w:sz w:val="18"/>
        </w:rPr>
        <w:t>等阳离子的通透性，CLDN18.2的缺失可引发胃黏膜下中性粒细胞聚集以及炎症反应发生</w:t>
      </w:r>
      <w:r>
        <w:rPr>
          <w:rFonts w:hint="default" w:ascii="Times New Roman" w:hAnsi="Times New Roman" w:eastAsia="微软雅黑" w:cs="Times New Roman"/>
          <w:color w:val="auto"/>
          <w:sz w:val="18"/>
          <w:vertAlign w:val="superscript"/>
          <w:lang w:val="en-US" w:eastAsia="zh-CN"/>
        </w:rPr>
        <w:t>[1]</w:t>
      </w:r>
      <w:r>
        <w:rPr>
          <w:rFonts w:hint="default" w:ascii="Times New Roman" w:hAnsi="Times New Roman" w:eastAsia="微软雅黑" w:cs="Times New Roman"/>
          <w:color w:val="auto"/>
          <w:sz w:val="18"/>
        </w:rPr>
        <w:t>。在正常情况下，Claudin 18.2特异地表达在分化的胃黏膜上皮细胞，但在胃干细胞区不表达，且在其它正常组织中基本不表达</w:t>
      </w:r>
      <w:r>
        <w:rPr>
          <w:rFonts w:hint="default" w:ascii="Times New Roman" w:hAnsi="Times New Roman" w:eastAsia="微软雅黑" w:cs="Times New Roman"/>
          <w:color w:val="auto"/>
          <w:sz w:val="18"/>
          <w:vertAlign w:val="superscript"/>
          <w:lang w:val="en-US" w:eastAsia="zh-CN"/>
        </w:rPr>
        <w:t>[2,3]</w:t>
      </w:r>
      <w:r>
        <w:rPr>
          <w:rFonts w:hint="default" w:ascii="Times New Roman" w:hAnsi="Times New Roman" w:eastAsia="微软雅黑" w:cs="Times New Roman"/>
          <w:color w:val="auto"/>
          <w:sz w:val="18"/>
        </w:rPr>
        <w:t>。</w:t>
      </w:r>
    </w:p>
    <w:p w14:paraId="3E5C1FF1">
      <w:pPr>
        <w:adjustRightInd w:val="0"/>
        <w:snapToGrid w:val="0"/>
        <w:spacing w:line="360" w:lineRule="auto"/>
        <w:ind w:firstLine="360" w:firstLineChars="200"/>
        <w:rPr>
          <w:rFonts w:hint="default" w:ascii="Times New Roman" w:hAnsi="Times New Roman" w:eastAsia="微软雅黑" w:cs="Times New Roman"/>
          <w:color w:val="auto"/>
          <w:sz w:val="18"/>
        </w:rPr>
      </w:pPr>
      <w:r>
        <w:rPr>
          <w:rFonts w:hint="default" w:ascii="Times New Roman" w:hAnsi="Times New Roman" w:eastAsia="微软雅黑" w:cs="Times New Roman"/>
          <w:color w:val="auto"/>
          <w:sz w:val="18"/>
        </w:rPr>
        <w:t>CLDN18.2可特异性表达于胃上皮，在胃粘膜中调节细胞的通透性、维持细胞屏障、参与信号传导等，其表达情况可随胃癌的发展进程改变，研究显示CLDN18.2在胃癌患者中的表达率为40%-87%，尤其多见于弥漫型胃癌</w:t>
      </w:r>
      <w:r>
        <w:rPr>
          <w:rFonts w:hint="default" w:ascii="Times New Roman" w:hAnsi="Times New Roman" w:eastAsia="微软雅黑" w:cs="Times New Roman"/>
          <w:color w:val="auto"/>
          <w:sz w:val="18"/>
          <w:vertAlign w:val="superscript"/>
        </w:rPr>
        <w:t>[</w:t>
      </w:r>
      <w:r>
        <w:rPr>
          <w:rFonts w:hint="default" w:ascii="Times New Roman" w:hAnsi="Times New Roman" w:eastAsia="微软雅黑" w:cs="Times New Roman"/>
          <w:color w:val="auto"/>
          <w:sz w:val="18"/>
          <w:vertAlign w:val="superscript"/>
          <w:lang w:val="en-US" w:eastAsia="zh-CN"/>
        </w:rPr>
        <w:t>4</w:t>
      </w:r>
      <w:r>
        <w:rPr>
          <w:rFonts w:hint="default" w:ascii="Times New Roman" w:hAnsi="Times New Roman" w:eastAsia="微软雅黑" w:cs="Times New Roman"/>
          <w:color w:val="auto"/>
          <w:sz w:val="18"/>
          <w:vertAlign w:val="superscript"/>
        </w:rPr>
        <w:t>]</w:t>
      </w:r>
      <w:r>
        <w:rPr>
          <w:rFonts w:hint="default" w:ascii="Times New Roman" w:hAnsi="Times New Roman" w:eastAsia="微软雅黑" w:cs="Times New Roman"/>
          <w:color w:val="auto"/>
          <w:sz w:val="18"/>
        </w:rPr>
        <w:t>。</w:t>
      </w:r>
    </w:p>
    <w:p w14:paraId="218B673F">
      <w:pPr>
        <w:adjustRightInd w:val="0"/>
        <w:snapToGrid w:val="0"/>
        <w:spacing w:line="360" w:lineRule="auto"/>
        <w:ind w:firstLine="360" w:firstLineChars="200"/>
        <w:jc w:val="both"/>
        <w:rPr>
          <w:rFonts w:hint="default" w:ascii="Times New Roman" w:hAnsi="Times New Roman" w:eastAsia="微软雅黑" w:cs="Times New Roman"/>
          <w:sz w:val="18"/>
        </w:rPr>
      </w:pPr>
      <w:r>
        <w:rPr>
          <w:rFonts w:hint="default" w:ascii="Times New Roman" w:hAnsi="Times New Roman" w:eastAsia="微软雅黑" w:cs="Times New Roman"/>
          <w:color w:val="auto"/>
          <w:sz w:val="18"/>
        </w:rPr>
        <w:t>目前CLDN18.2可用的蛋白表达检测手段主要是免疫组织化学法，比较成熟的检测抗体来源主要有两种：FAST研究中使用的CLAUDE</w:t>
      </w:r>
      <w:r>
        <w:rPr>
          <w:rFonts w:hint="default" w:ascii="Times New Roman" w:hAnsi="Times New Roman" w:eastAsia="微软雅黑" w:cs="Times New Roman"/>
          <w:color w:val="auto"/>
          <w:sz w:val="18"/>
          <w:lang w:val="en-US" w:eastAsia="zh-CN"/>
        </w:rPr>
        <w:t>-</w:t>
      </w:r>
      <w:r>
        <w:rPr>
          <w:rFonts w:hint="default" w:ascii="Times New Roman" w:hAnsi="Times New Roman" w:eastAsia="微软雅黑" w:cs="Times New Roman"/>
          <w:color w:val="auto"/>
          <w:sz w:val="18"/>
        </w:rPr>
        <w:t>TECT（德国Ganymed公司），以及Abcam Cambridge（美国Abcam公司）</w:t>
      </w:r>
      <w:r>
        <w:rPr>
          <w:rFonts w:hint="default" w:ascii="Times New Roman" w:hAnsi="Times New Roman" w:eastAsia="微软雅黑" w:cs="Times New Roman"/>
          <w:color w:val="auto"/>
          <w:sz w:val="18"/>
          <w:vertAlign w:val="superscript"/>
          <w:lang w:val="en-US" w:eastAsia="zh-CN"/>
        </w:rPr>
        <w:t>[5-7]</w:t>
      </w:r>
      <w:r>
        <w:rPr>
          <w:rFonts w:hint="default" w:ascii="Times New Roman" w:hAnsi="Times New Roman" w:eastAsia="微软雅黑" w:cs="Times New Roman"/>
          <w:color w:val="auto"/>
          <w:sz w:val="18"/>
        </w:rPr>
        <w:t>。</w:t>
      </w:r>
    </w:p>
    <w:p w14:paraId="149DC272">
      <w:pPr>
        <w:adjustRightInd w:val="0"/>
        <w:snapToGrid w:val="0"/>
        <w:spacing w:line="360" w:lineRule="auto"/>
        <w:jc w:val="center"/>
        <w:rPr>
          <w:rFonts w:hint="default" w:ascii="Times New Roman" w:hAnsi="Times New Roman" w:eastAsia="微软雅黑" w:cs="Times New Roman"/>
          <w:sz w:val="20"/>
        </w:rPr>
      </w:pPr>
      <w:r>
        <w:rPr>
          <w:rFonts w:hint="default" w:ascii="Times New Roman" w:hAnsi="Times New Roman" w:eastAsia="微软雅黑" w:cs="Times New Roman"/>
          <w:sz w:val="20"/>
        </w:rPr>
        <w:drawing>
          <wp:inline distT="0" distB="0" distL="0" distR="0">
            <wp:extent cx="6475095" cy="3545840"/>
            <wp:effectExtent l="0" t="0" r="1905" b="10160"/>
            <wp:docPr id="1" name="图片 1" descr="C:\Users\akm\AppData\Roaming\DingTalk\408490343_v2\ImageFiles\b1\lQDPDhrswVHCUNPNAuDNBUCwxL3YuAV9L0kBsSR3iMC8AA_1344_7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km\AppData\Roaming\DingTalk\408490343_v2\ImageFiles\b1\lQDPDhrswVHCUNPNAuDNBUCwxL3YuAV9L0kBsSR3iMC8AA_1344_73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484068" cy="3550799"/>
                    </a:xfrm>
                    <a:prstGeom prst="rect">
                      <a:avLst/>
                    </a:prstGeom>
                    <a:noFill/>
                    <a:ln>
                      <a:noFill/>
                    </a:ln>
                  </pic:spPr>
                </pic:pic>
              </a:graphicData>
            </a:graphic>
          </wp:inline>
        </w:drawing>
      </w:r>
    </w:p>
    <w:p w14:paraId="0ED86103">
      <w:pPr>
        <w:adjustRightInd w:val="0"/>
        <w:snapToGrid w:val="0"/>
        <w:spacing w:line="360" w:lineRule="auto"/>
        <w:ind w:firstLine="320" w:firstLineChars="200"/>
        <w:jc w:val="center"/>
        <w:rPr>
          <w:rFonts w:hint="default" w:ascii="Times New Roman" w:hAnsi="Times New Roman" w:eastAsia="微软雅黑" w:cs="Times New Roman"/>
          <w:sz w:val="20"/>
        </w:rPr>
      </w:pPr>
      <w:r>
        <w:rPr>
          <w:rFonts w:hint="default" w:ascii="Times New Roman" w:hAnsi="Times New Roman" w:eastAsia="微软雅黑" w:cs="Times New Roman"/>
          <w:sz w:val="16"/>
        </w:rPr>
        <w:t>图1.</w:t>
      </w:r>
      <w:r>
        <w:rPr>
          <w:rFonts w:hint="default" w:ascii="Times New Roman" w:hAnsi="Times New Roman" w:eastAsia="微软雅黑" w:cs="Times New Roman"/>
          <w:sz w:val="20"/>
        </w:rPr>
        <w:t xml:space="preserve"> </w:t>
      </w:r>
      <w:r>
        <w:rPr>
          <w:rFonts w:hint="default" w:ascii="Times New Roman" w:hAnsi="Times New Roman" w:eastAsia="微软雅黑" w:cs="Times New Roman"/>
          <w:sz w:val="16"/>
        </w:rPr>
        <w:t>Claudin 18.2</w:t>
      </w:r>
      <w:r>
        <w:rPr>
          <w:rFonts w:hint="eastAsia" w:ascii="Times New Roman" w:hAnsi="Times New Roman" w:eastAsia="微软雅黑" w:cs="Times New Roman"/>
          <w:sz w:val="16"/>
          <w:lang w:val="en-US" w:eastAsia="zh-CN"/>
        </w:rPr>
        <w:t>部分</w:t>
      </w:r>
      <w:r>
        <w:rPr>
          <w:rFonts w:hint="default" w:ascii="Times New Roman" w:hAnsi="Times New Roman" w:eastAsia="微软雅黑" w:cs="Times New Roman"/>
          <w:sz w:val="16"/>
        </w:rPr>
        <w:t>序列及Claudin蛋白结构示意图</w:t>
      </w:r>
    </w:p>
    <w:p w14:paraId="7C88AFBB">
      <w:pPr>
        <w:pStyle w:val="2"/>
        <w:keepNext/>
        <w:keepLines/>
        <w:pageBreakBefore w:val="0"/>
        <w:widowControl w:val="0"/>
        <w:numPr>
          <w:ilvl w:val="0"/>
          <w:numId w:val="0"/>
        </w:numPr>
        <w:kinsoku/>
        <w:wordWrap/>
        <w:overflowPunct/>
        <w:topLinePunct w:val="0"/>
        <w:autoSpaceDE/>
        <w:autoSpaceDN/>
        <w:bidi w:val="0"/>
        <w:adjustRightInd/>
        <w:snapToGrid/>
        <w:spacing w:before="0" w:after="0" w:line="240" w:lineRule="auto"/>
        <w:ind w:left="431" w:right="288" w:rightChars="137" w:hanging="431"/>
        <w:jc w:val="left"/>
        <w:textAlignment w:val="auto"/>
        <w:rPr>
          <w:rFonts w:hint="default" w:ascii="Times New Roman" w:hAnsi="Times New Roman" w:eastAsia="微软雅黑" w:cs="Times New Roman"/>
          <w:color w:val="0083C3"/>
          <w:sz w:val="24"/>
          <w:szCs w:val="24"/>
        </w:rPr>
      </w:pPr>
      <w:r>
        <w:rPr>
          <w:rFonts w:hint="default" w:ascii="Times New Roman" w:hAnsi="Times New Roman" w:eastAsia="微软雅黑" w:cs="Times New Roman"/>
          <w:color w:val="0083C3"/>
          <w:sz w:val="24"/>
          <w:szCs w:val="24"/>
        </w:rPr>
        <w:t>2. 已获批药物</w:t>
      </w:r>
    </w:p>
    <w:p w14:paraId="409DAFAD">
      <w:pPr>
        <w:adjustRightInd w:val="0"/>
        <w:snapToGrid w:val="0"/>
        <w:spacing w:line="360" w:lineRule="auto"/>
        <w:ind w:firstLine="360" w:firstLineChars="200"/>
        <w:rPr>
          <w:rFonts w:hint="default" w:ascii="Times New Roman" w:hAnsi="Times New Roman" w:eastAsia="微软雅黑" w:cs="Times New Roman"/>
          <w:sz w:val="20"/>
        </w:rPr>
      </w:pPr>
      <w:r>
        <w:rPr>
          <w:rFonts w:hint="default" w:ascii="Times New Roman" w:hAnsi="Times New Roman" w:eastAsia="微软雅黑" w:cs="Times New Roman"/>
          <w:color w:val="000000"/>
          <w:sz w:val="18"/>
          <w:szCs w:val="18"/>
        </w:rPr>
        <w:t>目前，进入临床试验阶段的CLDN18.2靶向药物包括单抗、嵌合抗原受体（CAR）-T、抗体偶联药物（ADC）和双抗四大类。</w:t>
      </w:r>
      <w:r>
        <w:rPr>
          <w:rFonts w:hint="default" w:ascii="Times New Roman" w:hAnsi="Times New Roman" w:eastAsia="微软雅黑" w:cs="Times New Roman"/>
          <w:color w:val="000000"/>
          <w:sz w:val="18"/>
          <w:szCs w:val="18"/>
          <w:lang w:val="en-US" w:eastAsia="zh-CN"/>
        </w:rPr>
        <w:t>2024年</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lang w:val="en-US" w:eastAsia="zh-CN"/>
        </w:rPr>
        <w:t>中国、</w:t>
      </w:r>
      <w:r>
        <w:rPr>
          <w:rFonts w:hint="default" w:ascii="Times New Roman" w:hAnsi="Times New Roman" w:eastAsia="微软雅黑" w:cs="Times New Roman"/>
          <w:i w:val="0"/>
          <w:iCs w:val="0"/>
          <w:caps w:val="0"/>
          <w:spacing w:val="6"/>
          <w:sz w:val="18"/>
          <w:szCs w:val="18"/>
          <w:shd w:val="clear" w:fill="FFFFFF"/>
          <w:lang w:val="en-US" w:eastAsia="zh-CN"/>
        </w:rPr>
        <w:t>美国和日本</w:t>
      </w:r>
      <w:r>
        <w:rPr>
          <w:rFonts w:hint="default" w:ascii="Times New Roman" w:hAnsi="Times New Roman" w:eastAsia="微软雅黑" w:cs="Times New Roman"/>
          <w:i w:val="0"/>
          <w:iCs w:val="0"/>
          <w:caps w:val="0"/>
          <w:spacing w:val="6"/>
          <w:sz w:val="18"/>
          <w:szCs w:val="18"/>
          <w:shd w:val="clear" w:fill="FFFFFF"/>
        </w:rPr>
        <w:t>已批准VYLOY</w:t>
      </w:r>
      <w:r>
        <w:rPr>
          <w:rFonts w:hint="default" w:ascii="Times New Roman" w:hAnsi="Times New Roman" w:eastAsia="微软雅黑" w:cs="Times New Roman"/>
          <w:i w:val="0"/>
          <w:iCs w:val="0"/>
          <w:caps w:val="0"/>
          <w:spacing w:val="6"/>
          <w:sz w:val="18"/>
          <w:szCs w:val="18"/>
          <w:shd w:val="clear" w:fill="FFFFFF"/>
          <w:vertAlign w:val="superscript"/>
        </w:rPr>
        <w:t>®</w:t>
      </w:r>
      <w:r>
        <w:rPr>
          <w:rFonts w:hint="default" w:ascii="Times New Roman" w:hAnsi="Times New Roman" w:eastAsia="微软雅黑" w:cs="Times New Roman"/>
          <w:i w:val="0"/>
          <w:iCs w:val="0"/>
          <w:caps w:val="0"/>
          <w:spacing w:val="6"/>
          <w:sz w:val="18"/>
          <w:szCs w:val="18"/>
          <w:shd w:val="clear" w:fill="FFFFFF"/>
          <w:lang w:eastAsia="zh-CN"/>
        </w:rPr>
        <w:t>（威络益</w:t>
      </w:r>
      <w:r>
        <w:rPr>
          <w:rFonts w:hint="eastAsia"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lang w:eastAsia="zh-CN"/>
        </w:rPr>
        <w:t>佐妥昔单抗</w:t>
      </w:r>
      <w:r>
        <w:rPr>
          <w:rFonts w:hint="eastAsia" w:ascii="Times New Roman" w:hAnsi="Times New Roman" w:eastAsia="微软雅黑" w:cs="Times New Roman"/>
          <w:i w:val="0"/>
          <w:iCs w:val="0"/>
          <w:caps w:val="0"/>
          <w:spacing w:val="6"/>
          <w:sz w:val="18"/>
          <w:szCs w:val="18"/>
          <w:shd w:val="clear" w:fill="FFFFFF"/>
          <w:lang w:eastAsia="zh-CN"/>
        </w:rPr>
        <w:t>，</w:t>
      </w:r>
      <w:r>
        <w:rPr>
          <w:rFonts w:hint="eastAsia" w:ascii="Times New Roman" w:hAnsi="Times New Roman" w:eastAsia="微软雅黑" w:cs="Times New Roman"/>
          <w:i w:val="0"/>
          <w:iCs w:val="0"/>
          <w:caps w:val="0"/>
          <w:spacing w:val="6"/>
          <w:sz w:val="18"/>
          <w:szCs w:val="18"/>
          <w:shd w:val="clear" w:fill="FFFFFF"/>
          <w:lang w:val="en-US" w:eastAsia="zh-CN"/>
        </w:rPr>
        <w:t>Z</w:t>
      </w:r>
      <w:r>
        <w:rPr>
          <w:rFonts w:hint="default" w:ascii="Times New Roman" w:hAnsi="Times New Roman" w:eastAsia="微软雅黑" w:cs="Times New Roman"/>
          <w:i w:val="0"/>
          <w:iCs w:val="0"/>
          <w:caps w:val="0"/>
          <w:spacing w:val="6"/>
          <w:sz w:val="18"/>
          <w:szCs w:val="18"/>
          <w:shd w:val="clear" w:fill="FFFFFF"/>
        </w:rPr>
        <w:t>olbetuximab-clzb</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与含氟尿嘧啶</w:t>
      </w:r>
      <w:r>
        <w:rPr>
          <w:rFonts w:hint="eastAsia" w:ascii="Times New Roman" w:hAnsi="Times New Roman" w:eastAsia="微软雅黑" w:cs="Times New Roman"/>
          <w:i w:val="0"/>
          <w:iCs w:val="0"/>
          <w:caps w:val="0"/>
          <w:spacing w:val="6"/>
          <w:sz w:val="18"/>
          <w:szCs w:val="18"/>
          <w:shd w:val="clear" w:fill="FFFFFF"/>
          <w:lang w:val="en-US" w:eastAsia="zh-CN"/>
        </w:rPr>
        <w:t>类</w:t>
      </w:r>
      <w:r>
        <w:rPr>
          <w:rFonts w:hint="default" w:ascii="Times New Roman" w:hAnsi="Times New Roman" w:eastAsia="微软雅黑" w:cs="Times New Roman"/>
          <w:i w:val="0"/>
          <w:iCs w:val="0"/>
          <w:caps w:val="0"/>
          <w:spacing w:val="6"/>
          <w:sz w:val="18"/>
          <w:szCs w:val="18"/>
          <w:shd w:val="clear" w:fill="FFFFFF"/>
        </w:rPr>
        <w:t>和铂类化疗药物联合用于一线治疗患有局部晚期不可切除或转移性胃或胃食管交界处</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GEJ</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腺癌，且人表皮生长因子受体2</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HER2</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阴性、经FDA批准的检测确定其肿瘤为紧密连接蛋白</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CLDN</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18.2阳性的成年患者。CLDN18.2阳性定义为由罗氏VENTANA</w:t>
      </w:r>
      <w:r>
        <w:rPr>
          <w:rFonts w:hint="default" w:ascii="Times New Roman" w:hAnsi="Times New Roman" w:eastAsia="微软雅黑" w:cs="Times New Roman"/>
          <w:i w:val="0"/>
          <w:iCs w:val="0"/>
          <w:caps w:val="0"/>
          <w:spacing w:val="6"/>
          <w:sz w:val="18"/>
          <w:szCs w:val="18"/>
          <w:shd w:val="clear" w:fill="FFFFFF"/>
          <w:vertAlign w:val="superscript"/>
        </w:rPr>
        <w:t>®</w:t>
      </w:r>
      <w:r>
        <w:rPr>
          <w:rFonts w:hint="default" w:ascii="Times New Roman" w:hAnsi="Times New Roman" w:eastAsia="微软雅黑" w:cs="Times New Roman"/>
          <w:i w:val="0"/>
          <w:iCs w:val="0"/>
          <w:caps w:val="0"/>
          <w:spacing w:val="6"/>
          <w:sz w:val="18"/>
          <w:szCs w:val="18"/>
          <w:shd w:val="clear" w:fill="FFFFFF"/>
        </w:rPr>
        <w:t>CLDN18</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43-14A</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 xml:space="preserve"> RxDx检测确定，≥75%的肿瘤细胞显示中至强的CLDN18膜染色。</w:t>
      </w:r>
      <w:r>
        <w:rPr>
          <w:rFonts w:hint="default" w:ascii="Times New Roman" w:hAnsi="Times New Roman" w:eastAsia="微软雅黑" w:cs="Times New Roman"/>
          <w:color w:val="000000"/>
          <w:sz w:val="18"/>
          <w:szCs w:val="18"/>
        </w:rPr>
        <w:t>此次批准主要基于SPOTLIGHT和GLOW临床</w:t>
      </w:r>
      <w:r>
        <w:rPr>
          <w:rFonts w:hint="eastAsia" w:ascii="Times New Roman" w:hAnsi="Times New Roman" w:eastAsia="微软雅黑" w:cs="Times New Roman"/>
          <w:color w:val="000000"/>
          <w:sz w:val="18"/>
          <w:szCs w:val="18"/>
          <w:lang w:val="en-US" w:eastAsia="zh-CN"/>
        </w:rPr>
        <w:t>III</w:t>
      </w:r>
      <w:r>
        <w:rPr>
          <w:rFonts w:hint="default" w:ascii="Times New Roman" w:hAnsi="Times New Roman" w:eastAsia="微软雅黑" w:cs="Times New Roman"/>
          <w:color w:val="000000"/>
          <w:sz w:val="18"/>
          <w:szCs w:val="18"/>
        </w:rPr>
        <w:t>期试验的积极结果。SPOTLIGHT试验结果显示，与安慰剂组相比，接受</w:t>
      </w:r>
      <w:r>
        <w:rPr>
          <w:rFonts w:hint="default" w:ascii="Times New Roman" w:hAnsi="Times New Roman" w:eastAsia="微软雅黑" w:cs="Times New Roman"/>
          <w:i w:val="0"/>
          <w:iCs w:val="0"/>
          <w:caps w:val="0"/>
          <w:spacing w:val="6"/>
          <w:sz w:val="18"/>
          <w:szCs w:val="18"/>
          <w:shd w:val="clear" w:fill="FFFFFF"/>
        </w:rPr>
        <w:t>VYLOY</w:t>
      </w:r>
      <w:r>
        <w:rPr>
          <w:rFonts w:hint="default" w:ascii="Times New Roman" w:hAnsi="Times New Roman" w:eastAsia="微软雅黑" w:cs="Times New Roman"/>
          <w:color w:val="000000"/>
          <w:sz w:val="18"/>
          <w:szCs w:val="18"/>
        </w:rPr>
        <w:t>与mFOLFOX6联合疗法患者的疾病进展与死亡风险显著降低24.9%，</w:t>
      </w:r>
      <w:r>
        <w:rPr>
          <w:rFonts w:hint="default" w:ascii="Times New Roman" w:hAnsi="Times New Roman" w:eastAsia="微软雅黑" w:cs="Times New Roman"/>
          <w:i w:val="0"/>
          <w:iCs w:val="0"/>
          <w:caps w:val="0"/>
          <w:spacing w:val="6"/>
          <w:sz w:val="18"/>
          <w:szCs w:val="18"/>
          <w:shd w:val="clear" w:fill="FFFFFF"/>
        </w:rPr>
        <w:t>VYLOY</w:t>
      </w:r>
      <w:r>
        <w:rPr>
          <w:rFonts w:hint="default" w:ascii="Times New Roman" w:hAnsi="Times New Roman" w:eastAsia="微软雅黑" w:cs="Times New Roman"/>
          <w:color w:val="000000"/>
          <w:sz w:val="18"/>
          <w:szCs w:val="18"/>
        </w:rPr>
        <w:t>联合疗法组患者的中位无进展生存期为10.61个月（vs8.67个月），中位总生存期为18.23个月（vs15.54个月）</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vertAlign w:val="superscript"/>
          <w:lang w:val="en-US" w:eastAsia="zh-CN"/>
        </w:rPr>
        <w:t>8</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rPr>
        <w:t>。GLOW试验结果显示，与安慰剂组相比，V</w:t>
      </w:r>
      <w:r>
        <w:rPr>
          <w:rFonts w:hint="default" w:ascii="Times New Roman" w:hAnsi="Times New Roman" w:eastAsia="微软雅黑" w:cs="Times New Roman"/>
          <w:color w:val="000000"/>
          <w:sz w:val="18"/>
          <w:szCs w:val="18"/>
          <w:lang w:val="en-US" w:eastAsia="zh-CN"/>
        </w:rPr>
        <w:t>YLOY</w:t>
      </w:r>
      <w:r>
        <w:rPr>
          <w:rFonts w:hint="default" w:ascii="Times New Roman" w:hAnsi="Times New Roman" w:eastAsia="微软雅黑" w:cs="Times New Roman"/>
          <w:color w:val="000000"/>
          <w:sz w:val="18"/>
          <w:szCs w:val="18"/>
        </w:rPr>
        <w:t>与CAPOX联合疗法可降低患者疾病进展或死亡风险达31.3%</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i w:val="0"/>
          <w:iCs w:val="0"/>
          <w:caps w:val="0"/>
          <w:spacing w:val="6"/>
          <w:sz w:val="18"/>
          <w:szCs w:val="18"/>
          <w:shd w:val="clear" w:fill="FFFFFF"/>
        </w:rPr>
        <w:t>VYLOY</w:t>
      </w:r>
      <w:r>
        <w:rPr>
          <w:rFonts w:hint="default" w:ascii="Times New Roman" w:hAnsi="Times New Roman" w:eastAsia="微软雅黑" w:cs="Times New Roman"/>
          <w:color w:val="000000"/>
          <w:sz w:val="18"/>
          <w:szCs w:val="18"/>
        </w:rPr>
        <w:t>联合疗法组患者的中位PFS为8.21个月（vs6.80个月），该组患者中位OS为14.39个月（vs12.16个月）</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vertAlign w:val="superscript"/>
          <w:lang w:val="en-US" w:eastAsia="zh-CN"/>
        </w:rPr>
        <w:t>9</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rPr>
        <w:t>。</w:t>
      </w:r>
    </w:p>
    <w:tbl>
      <w:tblPr>
        <w:tblStyle w:val="17"/>
        <w:tblW w:w="0" w:type="auto"/>
        <w:tblInd w:w="119" w:type="dxa"/>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Layout w:type="fixed"/>
        <w:tblCellMar>
          <w:top w:w="0" w:type="dxa"/>
          <w:left w:w="0" w:type="dxa"/>
          <w:bottom w:w="0" w:type="dxa"/>
          <w:right w:w="0" w:type="dxa"/>
        </w:tblCellMar>
      </w:tblPr>
      <w:tblGrid>
        <w:gridCol w:w="1818"/>
        <w:gridCol w:w="2353"/>
        <w:gridCol w:w="5469"/>
      </w:tblGrid>
      <w:tr w14:paraId="20E8F7EF">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0" w:type="dxa"/>
            <w:bottom w:w="0" w:type="dxa"/>
            <w:right w:w="0" w:type="dxa"/>
          </w:tblCellMar>
        </w:tblPrEx>
        <w:trPr>
          <w:trHeight w:val="625" w:hRule="atLeast"/>
        </w:trPr>
        <w:tc>
          <w:tcPr>
            <w:tcW w:w="1818" w:type="dxa"/>
            <w:tcBorders>
              <w:tl2br w:val="nil"/>
              <w:tr2bl w:val="nil"/>
            </w:tcBorders>
            <w:shd w:val="clear" w:color="auto" w:fill="0083C3"/>
          </w:tcPr>
          <w:p w14:paraId="621F8832">
            <w:pPr>
              <w:pStyle w:val="213"/>
              <w:spacing w:before="110"/>
              <w:ind w:right="165"/>
              <w:rPr>
                <w:b/>
              </w:rPr>
            </w:pPr>
            <w:r>
              <w:rPr>
                <w:b/>
                <w:color w:val="FFFFFF"/>
              </w:rPr>
              <w:t>癌种</w:t>
            </w:r>
          </w:p>
        </w:tc>
        <w:tc>
          <w:tcPr>
            <w:tcW w:w="2353" w:type="dxa"/>
            <w:tcBorders>
              <w:tl2br w:val="nil"/>
              <w:tr2bl w:val="nil"/>
            </w:tcBorders>
            <w:shd w:val="clear" w:color="auto" w:fill="0083C3"/>
          </w:tcPr>
          <w:p w14:paraId="6B7B49C8">
            <w:pPr>
              <w:pStyle w:val="213"/>
              <w:spacing w:before="110"/>
              <w:ind w:right="115"/>
              <w:rPr>
                <w:b/>
                <w:color w:val="FFFFFF"/>
              </w:rPr>
            </w:pPr>
            <w:r>
              <w:rPr>
                <w:b/>
                <w:color w:val="FFFFFF"/>
              </w:rPr>
              <w:t>判读标准</w:t>
            </w:r>
          </w:p>
        </w:tc>
        <w:tc>
          <w:tcPr>
            <w:tcW w:w="5469" w:type="dxa"/>
            <w:tcBorders>
              <w:tl2br w:val="nil"/>
              <w:tr2bl w:val="nil"/>
            </w:tcBorders>
            <w:shd w:val="clear" w:color="auto" w:fill="0083C3"/>
          </w:tcPr>
          <w:p w14:paraId="0AEA9B0A">
            <w:pPr>
              <w:pStyle w:val="213"/>
              <w:spacing w:before="110"/>
              <w:ind w:right="115"/>
              <w:rPr>
                <w:b/>
                <w:color w:val="FFFFFF"/>
              </w:rPr>
            </w:pPr>
            <w:r>
              <w:rPr>
                <w:rFonts w:hint="eastAsia"/>
                <w:b/>
                <w:color w:val="FFFFFF"/>
              </w:rPr>
              <w:t>临床意义</w:t>
            </w:r>
          </w:p>
        </w:tc>
      </w:tr>
      <w:tr w14:paraId="2941BC51">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0" w:type="dxa"/>
            <w:bottom w:w="0" w:type="dxa"/>
            <w:right w:w="0" w:type="dxa"/>
          </w:tblCellMar>
        </w:tblPrEx>
        <w:trPr>
          <w:trHeight w:val="0" w:hRule="atLeast"/>
        </w:trPr>
        <w:tc>
          <w:tcPr>
            <w:tcW w:w="1818" w:type="dxa"/>
            <w:tcBorders>
              <w:tl2br w:val="nil"/>
              <w:tr2bl w:val="nil"/>
            </w:tcBorders>
            <w:vAlign w:val="center"/>
          </w:tcPr>
          <w:p w14:paraId="1712EB73">
            <w:pPr>
              <w:pStyle w:val="213"/>
              <w:tabs>
                <w:tab w:val="left" w:pos="2100"/>
              </w:tabs>
              <w:ind w:right="-46" w:rightChars="-22"/>
              <w:rPr>
                <w:rFonts w:hint="default" w:ascii="Times New Roman" w:hAnsi="Times New Roman" w:eastAsia="微软雅黑" w:cs="Times New Roman"/>
                <w:i w:val="0"/>
                <w:iCs w:val="0"/>
                <w:caps w:val="0"/>
                <w:spacing w:val="7"/>
                <w:kern w:val="2"/>
                <w:sz w:val="19"/>
                <w:szCs w:val="19"/>
                <w:shd w:val="clear" w:fill="FFFFFF"/>
                <w:lang w:val="en-US" w:eastAsia="zh-CN" w:bidi="ar-SA"/>
              </w:rPr>
            </w:pPr>
            <w:r>
              <w:rPr>
                <w:rFonts w:hint="default" w:ascii="Times New Roman" w:hAnsi="Times New Roman" w:eastAsia="微软雅黑" w:cs="Times New Roman"/>
                <w:i w:val="0"/>
                <w:iCs w:val="0"/>
                <w:caps w:val="0"/>
                <w:spacing w:val="7"/>
                <w:kern w:val="2"/>
                <w:sz w:val="19"/>
                <w:szCs w:val="19"/>
                <w:shd w:val="clear" w:fill="FFFFFF"/>
                <w:lang w:val="en-US" w:eastAsia="zh-CN" w:bidi="ar-SA"/>
              </w:rPr>
              <w:t>胃癌</w:t>
            </w:r>
          </w:p>
          <w:p w14:paraId="26D95318">
            <w:pPr>
              <w:pStyle w:val="213"/>
              <w:tabs>
                <w:tab w:val="left" w:pos="2100"/>
              </w:tabs>
              <w:ind w:right="-46" w:rightChars="-22"/>
              <w:rPr>
                <w:rFonts w:hint="default" w:ascii="Times New Roman" w:hAnsi="Times New Roman" w:eastAsia="微软雅黑" w:cs="Times New Roman"/>
                <w:i w:val="0"/>
                <w:iCs w:val="0"/>
                <w:caps w:val="0"/>
                <w:spacing w:val="7"/>
                <w:kern w:val="2"/>
                <w:sz w:val="19"/>
                <w:szCs w:val="19"/>
                <w:shd w:val="clear" w:fill="FFFFFF"/>
                <w:lang w:val="en-US" w:eastAsia="zh-CN" w:bidi="ar-SA"/>
              </w:rPr>
            </w:pPr>
            <w:r>
              <w:rPr>
                <w:rFonts w:hint="default" w:ascii="Times New Roman" w:hAnsi="Times New Roman" w:cs="Times New Roman"/>
                <w:i w:val="0"/>
                <w:iCs w:val="0"/>
                <w:caps w:val="0"/>
                <w:spacing w:val="7"/>
                <w:kern w:val="2"/>
                <w:sz w:val="19"/>
                <w:szCs w:val="19"/>
                <w:shd w:val="clear" w:fill="FFFFFF"/>
                <w:lang w:val="en-US" w:eastAsia="zh-CN" w:bidi="ar-SA"/>
              </w:rPr>
              <w:t>胃食管结合腺癌</w:t>
            </w:r>
          </w:p>
        </w:tc>
        <w:tc>
          <w:tcPr>
            <w:tcW w:w="2353" w:type="dxa"/>
            <w:tcBorders>
              <w:tl2br w:val="nil"/>
              <w:tr2bl w:val="nil"/>
            </w:tcBorders>
            <w:vAlign w:val="center"/>
          </w:tcPr>
          <w:p w14:paraId="0635B94C">
            <w:pPr>
              <w:pStyle w:val="213"/>
              <w:tabs>
                <w:tab w:val="left" w:pos="2100"/>
              </w:tabs>
              <w:spacing w:before="1"/>
              <w:ind w:right="-2"/>
              <w:rPr>
                <w:rFonts w:hint="default" w:ascii="Times New Roman" w:hAnsi="Times New Roman" w:eastAsia="微软雅黑" w:cs="Times New Roman"/>
                <w:i w:val="0"/>
                <w:iCs w:val="0"/>
                <w:caps w:val="0"/>
                <w:spacing w:val="7"/>
                <w:kern w:val="2"/>
                <w:sz w:val="19"/>
                <w:szCs w:val="19"/>
                <w:shd w:val="clear" w:fill="FFFFFF"/>
                <w:lang w:val="en-US" w:eastAsia="zh-CN" w:bidi="ar-SA"/>
              </w:rPr>
            </w:pPr>
            <w:r>
              <w:rPr>
                <w:rFonts w:hint="default" w:ascii="Times New Roman" w:hAnsi="Times New Roman" w:eastAsia="微软雅黑" w:cs="Times New Roman"/>
                <w:i w:val="0"/>
                <w:iCs w:val="0"/>
                <w:caps w:val="0"/>
                <w:spacing w:val="7"/>
                <w:kern w:val="2"/>
                <w:sz w:val="19"/>
                <w:szCs w:val="19"/>
                <w:shd w:val="clear" w:fill="FFFFFF"/>
                <w:lang w:val="en-US" w:eastAsia="zh-CN" w:bidi="ar-SA"/>
              </w:rPr>
              <w:t>肿瘤细胞显示中度至强的CLDN18膜染色≥75%</w:t>
            </w:r>
          </w:p>
        </w:tc>
        <w:tc>
          <w:tcPr>
            <w:tcW w:w="5469" w:type="dxa"/>
            <w:tcBorders>
              <w:tl2br w:val="nil"/>
              <w:tr2bl w:val="nil"/>
            </w:tcBorders>
            <w:vAlign w:val="center"/>
          </w:tcPr>
          <w:p w14:paraId="3167DAB5">
            <w:pPr>
              <w:pStyle w:val="213"/>
              <w:spacing w:before="1"/>
              <w:ind w:left="63" w:leftChars="30"/>
              <w:jc w:val="left"/>
              <w:rPr>
                <w:rFonts w:hint="default" w:ascii="Times New Roman" w:hAnsi="Times New Roman" w:eastAsia="微软雅黑" w:cs="Times New Roman"/>
                <w:i w:val="0"/>
                <w:iCs w:val="0"/>
                <w:caps w:val="0"/>
                <w:spacing w:val="7"/>
                <w:kern w:val="2"/>
                <w:sz w:val="19"/>
                <w:szCs w:val="19"/>
                <w:shd w:val="clear" w:fill="FFFFFF"/>
                <w:lang w:val="en-US" w:eastAsia="zh-CN" w:bidi="ar-SA"/>
              </w:rPr>
            </w:pPr>
            <w:r>
              <w:rPr>
                <w:rFonts w:hint="default" w:ascii="Times New Roman" w:hAnsi="Times New Roman" w:eastAsia="微软雅黑" w:cs="Times New Roman"/>
                <w:i w:val="0"/>
                <w:iCs w:val="0"/>
                <w:caps w:val="0"/>
                <w:spacing w:val="7"/>
                <w:kern w:val="2"/>
                <w:sz w:val="19"/>
                <w:szCs w:val="19"/>
                <w:shd w:val="clear" w:fill="FFFFFF"/>
                <w:lang w:val="en-US" w:eastAsia="zh-CN" w:bidi="ar-SA"/>
              </w:rPr>
              <w:t>FDA</w:t>
            </w:r>
            <w:r>
              <w:rPr>
                <w:rFonts w:hint="default" w:ascii="Times New Roman" w:hAnsi="Times New Roman" w:cs="Times New Roman"/>
                <w:i w:val="0"/>
                <w:iCs w:val="0"/>
                <w:caps w:val="0"/>
                <w:spacing w:val="7"/>
                <w:kern w:val="2"/>
                <w:sz w:val="19"/>
                <w:szCs w:val="19"/>
                <w:shd w:val="clear" w:fill="FFFFFF"/>
                <w:lang w:val="en-US" w:eastAsia="zh-CN" w:bidi="ar-SA"/>
              </w:rPr>
              <w:t>和NMPA</w:t>
            </w:r>
            <w:r>
              <w:rPr>
                <w:rFonts w:hint="default" w:ascii="Times New Roman" w:hAnsi="Times New Roman" w:eastAsia="微软雅黑" w:cs="Times New Roman"/>
                <w:i w:val="0"/>
                <w:iCs w:val="0"/>
                <w:caps w:val="0"/>
                <w:spacing w:val="7"/>
                <w:kern w:val="2"/>
                <w:sz w:val="19"/>
                <w:szCs w:val="19"/>
                <w:shd w:val="clear" w:fill="FFFFFF"/>
                <w:lang w:val="en-US" w:eastAsia="zh-CN" w:bidi="ar-SA"/>
              </w:rPr>
              <w:t>已批准安斯泰来的佐妥昔单抗（Zolbetuximab</w:t>
            </w:r>
            <w:r>
              <w:rPr>
                <w:rFonts w:hint="default" w:ascii="Times New Roman" w:hAnsi="Times New Roman" w:cs="Times New Roman"/>
                <w:i w:val="0"/>
                <w:iCs w:val="0"/>
                <w:caps w:val="0"/>
                <w:spacing w:val="7"/>
                <w:kern w:val="2"/>
                <w:sz w:val="19"/>
                <w:szCs w:val="19"/>
                <w:shd w:val="clear" w:fill="FFFFFF"/>
                <w:lang w:val="en-US" w:eastAsia="zh-CN" w:bidi="ar-SA"/>
              </w:rPr>
              <w:t>）</w:t>
            </w:r>
            <w:r>
              <w:rPr>
                <w:rFonts w:hint="default" w:ascii="Times New Roman" w:hAnsi="Times New Roman" w:eastAsia="微软雅黑" w:cs="Times New Roman"/>
                <w:i w:val="0"/>
                <w:iCs w:val="0"/>
                <w:caps w:val="0"/>
                <w:spacing w:val="7"/>
                <w:kern w:val="2"/>
                <w:sz w:val="19"/>
                <w:szCs w:val="19"/>
                <w:shd w:val="clear" w:fill="FFFFFF"/>
                <w:lang w:val="en-US" w:eastAsia="zh-CN" w:bidi="ar-SA"/>
              </w:rPr>
              <w:t>与含</w:t>
            </w:r>
            <w:r>
              <w:rPr>
                <w:rFonts w:hint="default" w:ascii="Times New Roman" w:hAnsi="Times New Roman" w:cs="Times New Roman"/>
                <w:i w:val="0"/>
                <w:iCs w:val="0"/>
                <w:caps w:val="0"/>
                <w:spacing w:val="7"/>
                <w:kern w:val="2"/>
                <w:sz w:val="19"/>
                <w:szCs w:val="19"/>
                <w:shd w:val="clear" w:fill="FFFFFF"/>
                <w:lang w:val="en-US" w:eastAsia="zh-CN" w:bidi="ar-SA"/>
              </w:rPr>
              <w:t>氟尿嘧啶</w:t>
            </w:r>
            <w:r>
              <w:rPr>
                <w:rFonts w:hint="eastAsia" w:ascii="Times New Roman" w:hAnsi="Times New Roman" w:cs="Times New Roman"/>
                <w:i w:val="0"/>
                <w:iCs w:val="0"/>
                <w:caps w:val="0"/>
                <w:spacing w:val="7"/>
                <w:kern w:val="2"/>
                <w:sz w:val="19"/>
                <w:szCs w:val="19"/>
                <w:shd w:val="clear" w:fill="FFFFFF"/>
                <w:lang w:val="en-US" w:eastAsia="zh-CN" w:bidi="ar-SA"/>
              </w:rPr>
              <w:t>类</w:t>
            </w:r>
            <w:r>
              <w:rPr>
                <w:rFonts w:hint="default" w:ascii="Times New Roman" w:hAnsi="Times New Roman" w:eastAsia="微软雅黑" w:cs="Times New Roman"/>
                <w:i w:val="0"/>
                <w:iCs w:val="0"/>
                <w:caps w:val="0"/>
                <w:spacing w:val="7"/>
                <w:kern w:val="2"/>
                <w:sz w:val="19"/>
                <w:szCs w:val="19"/>
                <w:shd w:val="clear" w:fill="FFFFFF"/>
                <w:lang w:val="en-US" w:eastAsia="zh-CN" w:bidi="ar-SA"/>
              </w:rPr>
              <w:t>和铂类化疗方案联合，用于局部晚期不可切除或转移性、CLDN18.2阳性、人表皮生长因子受体2（HER2）阴性的胃癌或胃食管交界处（GEJ）腺癌成人患者的一线治疗。</w:t>
            </w:r>
          </w:p>
        </w:tc>
      </w:tr>
    </w:tbl>
    <w:p w14:paraId="7DB49E49">
      <w:pPr>
        <w:snapToGrid w:val="0"/>
        <w:spacing w:line="360" w:lineRule="auto"/>
        <w:ind w:left="372" w:leftChars="104" w:hanging="154" w:hangingChars="86"/>
        <w:rPr>
          <w:rFonts w:hint="default" w:ascii="微软雅黑" w:hAnsi="微软雅黑" w:eastAsia="微软雅黑" w:cs="微软雅黑"/>
          <w:color w:val="000000"/>
          <w:sz w:val="18"/>
          <w:szCs w:val="18"/>
          <w:lang w:val="en-US" w:eastAsia="zh-CN"/>
        </w:rPr>
      </w:pPr>
    </w:p>
    <w:p w14:paraId="71D1C390">
      <w:pPr>
        <w:pStyle w:val="2"/>
        <w:keepNext/>
        <w:keepLines/>
        <w:pageBreakBefore w:val="0"/>
        <w:widowControl w:val="0"/>
        <w:numPr>
          <w:ilvl w:val="0"/>
          <w:numId w:val="0"/>
        </w:numPr>
        <w:kinsoku/>
        <w:wordWrap/>
        <w:overflowPunct/>
        <w:topLinePunct w:val="0"/>
        <w:autoSpaceDE/>
        <w:autoSpaceDN/>
        <w:bidi w:val="0"/>
        <w:adjustRightInd/>
        <w:snapToGrid/>
        <w:spacing w:before="0" w:after="0" w:line="440" w:lineRule="exact"/>
        <w:ind w:left="431" w:right="288" w:rightChars="137" w:hanging="431"/>
        <w:jc w:val="left"/>
        <w:textAlignment w:val="auto"/>
        <w:rPr>
          <w:rFonts w:hint="default" w:ascii="Times New Roman" w:hAnsi="Times New Roman" w:eastAsia="微软雅黑" w:cs="Times New Roman"/>
          <w:color w:val="0083C3"/>
          <w:sz w:val="24"/>
          <w:szCs w:val="24"/>
          <w:u w:val="none"/>
        </w:rPr>
      </w:pPr>
      <w:r>
        <w:rPr>
          <w:rFonts w:hint="default" w:ascii="Times New Roman" w:hAnsi="Times New Roman" w:eastAsia="微软雅黑" w:cs="Times New Roman"/>
          <w:color w:val="0083C3"/>
          <w:sz w:val="24"/>
          <w:szCs w:val="24"/>
          <w:u w:val="none"/>
          <w:lang w:val="en-US" w:eastAsia="zh-CN"/>
        </w:rPr>
        <w:t>3</w:t>
      </w:r>
      <w:r>
        <w:rPr>
          <w:rFonts w:hint="default" w:ascii="Times New Roman" w:hAnsi="Times New Roman" w:eastAsia="微软雅黑" w:cs="Times New Roman"/>
          <w:color w:val="0083C3"/>
          <w:sz w:val="24"/>
          <w:szCs w:val="24"/>
          <w:u w:val="none"/>
        </w:rPr>
        <w:t>. Claudin 18.2临床研究</w:t>
      </w:r>
    </w:p>
    <w:p w14:paraId="73507499">
      <w:pPr>
        <w:adjustRightInd w:val="0"/>
        <w:snapToGrid w:val="0"/>
        <w:spacing w:line="360" w:lineRule="auto"/>
        <w:ind w:firstLine="360" w:firstLineChars="20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rPr>
        <w:t>目前，CLDN18.2在业界广泛关注，类型涉及单克隆抗体、双特异性抗体、CAR-T以及抗体药物偶联物（ADC），以单克隆抗体在研数量最多。</w:t>
      </w:r>
      <w:r>
        <w:rPr>
          <w:rFonts w:hint="default" w:ascii="Times New Roman" w:hAnsi="Times New Roman" w:eastAsia="微软雅黑" w:cs="Times New Roman"/>
          <w:sz w:val="18"/>
          <w:lang w:val="en-US" w:eastAsia="zh-CN"/>
        </w:rPr>
        <w:t>部分相关临床试验如下：</w:t>
      </w:r>
    </w:p>
    <w:p w14:paraId="73D416D6">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jc w:val="center"/>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rPr>
        <w:t>表</w:t>
      </w:r>
      <w:r>
        <w:rPr>
          <w:rFonts w:hint="default"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rPr>
        <w:t xml:space="preserve"> CLDN18.2相关临床试验（部分）</w:t>
      </w:r>
    </w:p>
    <w:tbl>
      <w:tblPr>
        <w:tblStyle w:val="235"/>
        <w:tblW w:w="9543" w:type="dxa"/>
        <w:jc w:val="center"/>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Layout w:type="autofit"/>
        <w:tblCellMar>
          <w:top w:w="0" w:type="dxa"/>
          <w:left w:w="108" w:type="dxa"/>
          <w:bottom w:w="0" w:type="dxa"/>
          <w:right w:w="108" w:type="dxa"/>
        </w:tblCellMar>
      </w:tblPr>
      <w:tblGrid>
        <w:gridCol w:w="1608"/>
        <w:gridCol w:w="1630"/>
        <w:gridCol w:w="2892"/>
        <w:gridCol w:w="1164"/>
        <w:gridCol w:w="2249"/>
      </w:tblGrid>
      <w:tr w14:paraId="6F5C5B32">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539" w:hRule="atLeast"/>
          <w:jc w:val="center"/>
        </w:trPr>
        <w:tc>
          <w:tcPr>
            <w:tcW w:w="1608" w:type="dxa"/>
            <w:tcBorders>
              <w:insideV w:val="nil"/>
            </w:tcBorders>
            <w:shd w:val="clear" w:color="auto" w:fill="0083C3"/>
            <w:vAlign w:val="center"/>
          </w:tcPr>
          <w:p w14:paraId="395D3E68">
            <w:pPr>
              <w:adjustRightInd w:val="0"/>
              <w:snapToGrid w:val="0"/>
              <w:jc w:val="center"/>
              <w:rPr>
                <w:rFonts w:hint="default"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t>临床实验编号</w:t>
            </w:r>
          </w:p>
        </w:tc>
        <w:tc>
          <w:tcPr>
            <w:tcW w:w="1630" w:type="dxa"/>
            <w:tcBorders>
              <w:insideV w:val="nil"/>
            </w:tcBorders>
            <w:shd w:val="clear" w:color="auto" w:fill="0083C3"/>
            <w:vAlign w:val="center"/>
          </w:tcPr>
          <w:p w14:paraId="653DD30F">
            <w:pPr>
              <w:adjustRightInd w:val="0"/>
              <w:snapToGrid w:val="0"/>
              <w:jc w:val="center"/>
              <w:rPr>
                <w:rFonts w:hint="eastAsia"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药物</w:t>
            </w:r>
          </w:p>
        </w:tc>
        <w:tc>
          <w:tcPr>
            <w:tcW w:w="2892" w:type="dxa"/>
            <w:tcBorders>
              <w:insideV w:val="nil"/>
            </w:tcBorders>
            <w:shd w:val="clear" w:color="auto" w:fill="0083C3"/>
            <w:vAlign w:val="center"/>
          </w:tcPr>
          <w:p w14:paraId="19218AF9">
            <w:pPr>
              <w:adjustRightInd w:val="0"/>
              <w:snapToGrid w:val="0"/>
              <w:jc w:val="center"/>
              <w:rPr>
                <w:rFonts w:hint="eastAsia" w:ascii="微软雅黑" w:hAnsi="微软雅黑" w:eastAsia="微软雅黑" w:cs="微软雅黑"/>
                <w:b/>
                <w:bCs/>
                <w:color w:val="FFFFFF" w:themeColor="background1"/>
                <w:kern w:val="2"/>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适应症</w:t>
            </w:r>
          </w:p>
        </w:tc>
        <w:tc>
          <w:tcPr>
            <w:tcW w:w="1164" w:type="dxa"/>
            <w:tcBorders>
              <w:insideV w:val="nil"/>
            </w:tcBorders>
            <w:shd w:val="clear" w:color="auto" w:fill="0083C3"/>
            <w:vAlign w:val="center"/>
          </w:tcPr>
          <w:p w14:paraId="41CC5E29">
            <w:pPr>
              <w:adjustRightInd w:val="0"/>
              <w:snapToGrid w:val="0"/>
              <w:jc w:val="center"/>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分期（期）</w:t>
            </w:r>
          </w:p>
        </w:tc>
        <w:tc>
          <w:tcPr>
            <w:tcW w:w="2249" w:type="dxa"/>
            <w:tcBorders>
              <w:insideV w:val="nil"/>
            </w:tcBorders>
            <w:shd w:val="clear" w:color="auto" w:fill="0083C3"/>
            <w:vAlign w:val="center"/>
          </w:tcPr>
          <w:p w14:paraId="79E1DCBD">
            <w:pPr>
              <w:adjustRightInd w:val="0"/>
              <w:snapToGrid w:val="0"/>
              <w:jc w:val="cente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入组标准</w:t>
            </w:r>
          </w:p>
          <w:p w14:paraId="212F19A1">
            <w:pPr>
              <w:adjustRightInd w:val="0"/>
              <w:snapToGrid w:val="0"/>
              <w:jc w:val="center"/>
              <w:rPr>
                <w:rFonts w:hint="default"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default" w:ascii="微软雅黑" w:hAnsi="微软雅黑" w:eastAsia="微软雅黑" w:cs="微软雅黑"/>
                <w:b/>
                <w:bCs/>
                <w:color w:val="FFFFFF" w:themeColor="background1"/>
                <w:kern w:val="2"/>
                <w:sz w:val="18"/>
                <w:szCs w:val="18"/>
                <w:lang w:val="en-US" w:eastAsia="zh-CN"/>
                <w14:textFill>
                  <w14:solidFill>
                    <w14:schemeClr w14:val="bg1"/>
                  </w14:solidFill>
                </w14:textFill>
              </w:rPr>
              <w:t>(CLDN18.2 表达水平)</w:t>
            </w:r>
          </w:p>
        </w:tc>
      </w:tr>
      <w:tr w14:paraId="6E4E2DCD">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637" w:hRule="atLeast"/>
          <w:jc w:val="center"/>
        </w:trPr>
        <w:tc>
          <w:tcPr>
            <w:tcW w:w="1608" w:type="dxa"/>
            <w:shd w:val="clear" w:color="auto" w:fill="auto"/>
            <w:vAlign w:val="center"/>
          </w:tcPr>
          <w:p w14:paraId="2D6D8FE0">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NCT06587425</w:t>
            </w:r>
          </w:p>
        </w:tc>
        <w:tc>
          <w:tcPr>
            <w:tcW w:w="1630" w:type="dxa"/>
            <w:shd w:val="clear" w:color="auto" w:fill="auto"/>
            <w:vAlign w:val="center"/>
          </w:tcPr>
          <w:p w14:paraId="7C92EEE9">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LM-302+</w:t>
            </w:r>
            <w:r>
              <w:rPr>
                <w:rFonts w:hint="default" w:ascii="Times New Roman" w:hAnsi="Times New Roman" w:eastAsia="微软雅黑" w:cs="Times New Roman"/>
                <w:i w:val="0"/>
                <w:iCs w:val="0"/>
                <w:caps w:val="0"/>
                <w:color w:val="auto"/>
                <w:spacing w:val="0"/>
                <w:sz w:val="18"/>
                <w:szCs w:val="18"/>
                <w:shd w:val="clear" w:fill="auto"/>
              </w:rPr>
              <w:t>卡度尼利单抗</w:t>
            </w:r>
          </w:p>
        </w:tc>
        <w:tc>
          <w:tcPr>
            <w:tcW w:w="2892" w:type="dxa"/>
            <w:shd w:val="clear" w:color="auto" w:fill="auto"/>
            <w:vAlign w:val="center"/>
          </w:tcPr>
          <w:p w14:paraId="3F308DEC">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胃腺癌、胃食管结合腺癌</w:t>
            </w:r>
          </w:p>
        </w:tc>
        <w:tc>
          <w:tcPr>
            <w:tcW w:w="1164" w:type="dxa"/>
            <w:shd w:val="clear" w:color="auto" w:fill="auto"/>
            <w:vAlign w:val="center"/>
          </w:tcPr>
          <w:p w14:paraId="5F92725E">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564F0E36">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i w:val="0"/>
                <w:iCs w:val="0"/>
                <w:caps w:val="0"/>
                <w:color w:val="auto"/>
                <w:spacing w:val="0"/>
                <w:sz w:val="18"/>
                <w:szCs w:val="18"/>
                <w:shd w:val="clear" w:fill="FFFFFF"/>
              </w:rPr>
              <w:t>≥10%</w:t>
            </w:r>
          </w:p>
        </w:tc>
      </w:tr>
      <w:tr w14:paraId="58A68CCB">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662" w:hRule="atLeast"/>
          <w:jc w:val="center"/>
        </w:trPr>
        <w:tc>
          <w:tcPr>
            <w:tcW w:w="1608" w:type="dxa"/>
            <w:shd w:val="clear" w:color="auto" w:fill="auto"/>
            <w:vAlign w:val="center"/>
          </w:tcPr>
          <w:p w14:paraId="6193ACB7">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color w:val="auto"/>
                <w:sz w:val="18"/>
                <w:szCs w:val="18"/>
              </w:rPr>
              <w:t>NCT03816163</w:t>
            </w:r>
          </w:p>
        </w:tc>
        <w:tc>
          <w:tcPr>
            <w:tcW w:w="1630" w:type="dxa"/>
            <w:shd w:val="clear" w:color="auto" w:fill="auto"/>
            <w:vAlign w:val="center"/>
          </w:tcPr>
          <w:p w14:paraId="69824BCB">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i w:val="0"/>
                <w:iCs w:val="0"/>
                <w:caps w:val="0"/>
                <w:color w:val="auto"/>
                <w:spacing w:val="0"/>
                <w:sz w:val="18"/>
                <w:szCs w:val="18"/>
                <w:shd w:val="clear" w:fill="FFFFFF"/>
              </w:rPr>
              <w:t>佐妥昔单抗</w:t>
            </w:r>
          </w:p>
        </w:tc>
        <w:tc>
          <w:tcPr>
            <w:tcW w:w="2892" w:type="dxa"/>
            <w:shd w:val="clear" w:color="auto" w:fill="auto"/>
            <w:vAlign w:val="center"/>
          </w:tcPr>
          <w:p w14:paraId="10DC7222">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胰腺腺癌</w:t>
            </w:r>
          </w:p>
        </w:tc>
        <w:tc>
          <w:tcPr>
            <w:tcW w:w="1164" w:type="dxa"/>
            <w:shd w:val="clear" w:color="auto" w:fill="auto"/>
            <w:vAlign w:val="center"/>
          </w:tcPr>
          <w:p w14:paraId="07D491E1">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17EE666D">
            <w:pPr>
              <w:adjustRightInd w:val="0"/>
              <w:snapToGrid w:val="0"/>
              <w:jc w:val="center"/>
              <w:rPr>
                <w:rFonts w:hint="default" w:ascii="Times New Roman" w:hAnsi="Times New Roman" w:eastAsia="微软雅黑" w:cs="Times New Roman"/>
                <w:b w:val="0"/>
                <w:color w:val="auto"/>
                <w:kern w:val="2"/>
                <w:sz w:val="18"/>
                <w:szCs w:val="18"/>
                <w:lang w:val="en-US" w:eastAsia="zh-CN"/>
              </w:rPr>
            </w:pPr>
            <w:r>
              <w:rPr>
                <w:rFonts w:hint="default" w:ascii="Times New Roman" w:hAnsi="Times New Roman" w:eastAsia="微软雅黑" w:cs="Times New Roman"/>
                <w:b w:val="0"/>
                <w:color w:val="auto"/>
                <w:kern w:val="2"/>
                <w:sz w:val="18"/>
                <w:szCs w:val="18"/>
              </w:rPr>
              <w:t>&gt;2+,and ≥</w:t>
            </w:r>
            <w:r>
              <w:rPr>
                <w:rFonts w:hint="default" w:ascii="Times New Roman" w:hAnsi="Times New Roman" w:eastAsia="微软雅黑" w:cs="Times New Roman"/>
                <w:b w:val="0"/>
                <w:color w:val="auto"/>
                <w:kern w:val="2"/>
                <w:sz w:val="18"/>
                <w:szCs w:val="18"/>
                <w:lang w:val="en-US" w:eastAsia="zh-CN"/>
              </w:rPr>
              <w:t>7</w:t>
            </w:r>
            <w:r>
              <w:rPr>
                <w:rFonts w:hint="default" w:ascii="Times New Roman" w:hAnsi="Times New Roman" w:eastAsia="微软雅黑" w:cs="Times New Roman"/>
                <w:b w:val="0"/>
                <w:color w:val="auto"/>
                <w:kern w:val="2"/>
                <w:sz w:val="18"/>
                <w:szCs w:val="18"/>
              </w:rPr>
              <w:t>5%</w:t>
            </w:r>
          </w:p>
        </w:tc>
      </w:tr>
      <w:tr w14:paraId="6292A459">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522" w:hRule="atLeast"/>
          <w:jc w:val="center"/>
        </w:trPr>
        <w:tc>
          <w:tcPr>
            <w:tcW w:w="1608" w:type="dxa"/>
            <w:shd w:val="clear" w:color="auto" w:fill="auto"/>
            <w:vAlign w:val="center"/>
          </w:tcPr>
          <w:p w14:paraId="05650067">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NCT04495296</w:t>
            </w:r>
          </w:p>
        </w:tc>
        <w:tc>
          <w:tcPr>
            <w:tcW w:w="1630" w:type="dxa"/>
            <w:shd w:val="clear" w:color="auto" w:fill="auto"/>
            <w:vAlign w:val="center"/>
          </w:tcPr>
          <w:p w14:paraId="67B3AB52">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TST001</w:t>
            </w:r>
          </w:p>
        </w:tc>
        <w:tc>
          <w:tcPr>
            <w:tcW w:w="2892" w:type="dxa"/>
            <w:shd w:val="clear" w:color="auto" w:fill="auto"/>
            <w:vAlign w:val="center"/>
          </w:tcPr>
          <w:p w14:paraId="3AE3B37B">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实体瘤</w:t>
            </w:r>
          </w:p>
        </w:tc>
        <w:tc>
          <w:tcPr>
            <w:tcW w:w="1164" w:type="dxa"/>
            <w:shd w:val="clear" w:color="auto" w:fill="auto"/>
            <w:vAlign w:val="center"/>
          </w:tcPr>
          <w:p w14:paraId="384A0CBB">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rPr>
              <w:t>I</w:t>
            </w:r>
            <w:r>
              <w:rPr>
                <w:rFonts w:hint="default" w:ascii="Times New Roman" w:hAnsi="Times New Roman" w:eastAsia="微软雅黑" w:cs="Times New Roman"/>
                <w:b w:val="0"/>
                <w:color w:val="auto"/>
                <w:kern w:val="2"/>
                <w:sz w:val="18"/>
                <w:szCs w:val="18"/>
                <w:lang w:val="en-US" w:eastAsia="zh-CN"/>
              </w:rPr>
              <w:t>/</w:t>
            </w: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07FB67D3">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w:t>
            </w:r>
            <w:r>
              <w:rPr>
                <w:rFonts w:hint="default" w:ascii="Times New Roman" w:hAnsi="Times New Roman" w:eastAsia="微软雅黑" w:cs="Times New Roman"/>
                <w:b w:val="0"/>
                <w:color w:val="auto"/>
                <w:kern w:val="2"/>
                <w:sz w:val="18"/>
                <w:szCs w:val="18"/>
                <w:lang w:val="en-US" w:eastAsia="zh-CN"/>
              </w:rPr>
              <w:t>1</w:t>
            </w:r>
            <w:r>
              <w:rPr>
                <w:rFonts w:hint="default" w:ascii="Times New Roman" w:hAnsi="Times New Roman" w:eastAsia="微软雅黑" w:cs="Times New Roman"/>
                <w:b w:val="0"/>
                <w:color w:val="auto"/>
                <w:kern w:val="2"/>
                <w:sz w:val="18"/>
                <w:szCs w:val="18"/>
              </w:rPr>
              <w:t>+,and ≥</w:t>
            </w:r>
            <w:r>
              <w:rPr>
                <w:rFonts w:hint="default" w:ascii="Times New Roman" w:hAnsi="Times New Roman" w:eastAsia="微软雅黑" w:cs="Times New Roman"/>
                <w:b w:val="0"/>
                <w:color w:val="auto"/>
                <w:kern w:val="2"/>
                <w:sz w:val="18"/>
                <w:szCs w:val="18"/>
                <w:lang w:val="en-US" w:eastAsia="zh-CN"/>
              </w:rPr>
              <w:t>1</w:t>
            </w:r>
            <w:r>
              <w:rPr>
                <w:rFonts w:hint="default" w:ascii="Times New Roman" w:hAnsi="Times New Roman" w:eastAsia="微软雅黑" w:cs="Times New Roman"/>
                <w:b w:val="0"/>
                <w:color w:val="auto"/>
                <w:kern w:val="2"/>
                <w:sz w:val="18"/>
                <w:szCs w:val="18"/>
              </w:rPr>
              <w:t>0%</w:t>
            </w:r>
          </w:p>
        </w:tc>
      </w:tr>
      <w:tr w14:paraId="0C693A78">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682" w:hRule="atLeast"/>
          <w:jc w:val="center"/>
        </w:trPr>
        <w:tc>
          <w:tcPr>
            <w:tcW w:w="1608" w:type="dxa"/>
            <w:shd w:val="clear" w:color="auto" w:fill="auto"/>
            <w:vAlign w:val="center"/>
          </w:tcPr>
          <w:p w14:paraId="4D4D8A51">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NCT05994001</w:t>
            </w:r>
          </w:p>
        </w:tc>
        <w:tc>
          <w:tcPr>
            <w:tcW w:w="1630" w:type="dxa"/>
            <w:shd w:val="clear" w:color="auto" w:fill="auto"/>
            <w:vAlign w:val="center"/>
          </w:tcPr>
          <w:p w14:paraId="3DDDF917">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LM-302、LM-302+</w:t>
            </w:r>
            <w:r>
              <w:rPr>
                <w:rFonts w:hint="default" w:ascii="Times New Roman" w:hAnsi="Times New Roman" w:eastAsia="微软雅黑" w:cs="Times New Roman"/>
                <w:i w:val="0"/>
                <w:iCs w:val="0"/>
                <w:caps w:val="0"/>
                <w:color w:val="auto"/>
                <w:spacing w:val="0"/>
                <w:sz w:val="18"/>
                <w:szCs w:val="18"/>
                <w:shd w:val="clear" w:fill="FFFFFF"/>
              </w:rPr>
              <w:t>卡度尼利单抗</w:t>
            </w:r>
            <w:r>
              <w:rPr>
                <w:rFonts w:hint="default" w:ascii="Times New Roman" w:hAnsi="Times New Roman" w:eastAsia="微软雅黑" w:cs="Times New Roman"/>
                <w:i w:val="0"/>
                <w:iCs w:val="0"/>
                <w:caps w:val="0"/>
                <w:color w:val="auto"/>
                <w:spacing w:val="0"/>
                <w:sz w:val="18"/>
                <w:szCs w:val="18"/>
                <w:shd w:val="clear" w:fill="FFFFFF"/>
                <w:lang w:eastAsia="zh-CN"/>
              </w:rPr>
              <w:t>、</w:t>
            </w:r>
            <w:r>
              <w:rPr>
                <w:rFonts w:hint="default" w:ascii="Times New Roman" w:hAnsi="Times New Roman" w:eastAsia="微软雅黑" w:cs="Times New Roman"/>
                <w:i w:val="0"/>
                <w:iCs w:val="0"/>
                <w:caps w:val="0"/>
                <w:color w:val="auto"/>
                <w:spacing w:val="0"/>
                <w:sz w:val="18"/>
                <w:szCs w:val="18"/>
                <w:shd w:val="clear" w:fill="FFFFFF"/>
              </w:rPr>
              <w:t>卡度尼利单抗</w:t>
            </w:r>
          </w:p>
        </w:tc>
        <w:tc>
          <w:tcPr>
            <w:tcW w:w="2892" w:type="dxa"/>
            <w:shd w:val="clear" w:color="auto" w:fill="auto"/>
            <w:vAlign w:val="center"/>
          </w:tcPr>
          <w:p w14:paraId="4C6F1A1D">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胆道癌</w:t>
            </w:r>
          </w:p>
        </w:tc>
        <w:tc>
          <w:tcPr>
            <w:tcW w:w="1164" w:type="dxa"/>
            <w:shd w:val="clear" w:color="auto" w:fill="auto"/>
            <w:vAlign w:val="center"/>
          </w:tcPr>
          <w:p w14:paraId="1740B253">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rPr>
              <w:t>I</w:t>
            </w:r>
            <w:r>
              <w:rPr>
                <w:rFonts w:hint="default" w:ascii="Times New Roman" w:hAnsi="Times New Roman" w:eastAsia="微软雅黑" w:cs="Times New Roman"/>
                <w:b w:val="0"/>
                <w:color w:val="auto"/>
                <w:kern w:val="2"/>
                <w:sz w:val="18"/>
                <w:szCs w:val="18"/>
                <w:lang w:val="en-US" w:eastAsia="zh-CN"/>
              </w:rPr>
              <w:t>/</w:t>
            </w: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70F7CE66">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w:t>
            </w:r>
            <w:r>
              <w:rPr>
                <w:rFonts w:hint="default" w:ascii="Times New Roman" w:hAnsi="Times New Roman" w:eastAsia="微软雅黑" w:cs="Times New Roman"/>
                <w:b w:val="0"/>
                <w:color w:val="auto"/>
                <w:kern w:val="2"/>
                <w:sz w:val="18"/>
                <w:szCs w:val="18"/>
                <w:lang w:val="en-US" w:eastAsia="zh-CN"/>
              </w:rPr>
              <w:t>40</w:t>
            </w:r>
            <w:r>
              <w:rPr>
                <w:rFonts w:hint="default" w:ascii="Times New Roman" w:hAnsi="Times New Roman" w:eastAsia="微软雅黑" w:cs="Times New Roman"/>
                <w:b w:val="0"/>
                <w:color w:val="auto"/>
                <w:kern w:val="2"/>
                <w:sz w:val="18"/>
                <w:szCs w:val="18"/>
              </w:rPr>
              <w:t>%</w:t>
            </w:r>
          </w:p>
        </w:tc>
      </w:tr>
      <w:tr w14:paraId="5B84E363">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592" w:hRule="atLeast"/>
          <w:jc w:val="center"/>
        </w:trPr>
        <w:tc>
          <w:tcPr>
            <w:tcW w:w="1608" w:type="dxa"/>
            <w:shd w:val="clear" w:color="auto" w:fill="auto"/>
            <w:vAlign w:val="center"/>
          </w:tcPr>
          <w:p w14:paraId="2FA15455">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NCT05205850</w:t>
            </w:r>
          </w:p>
        </w:tc>
        <w:tc>
          <w:tcPr>
            <w:tcW w:w="1630" w:type="dxa"/>
            <w:shd w:val="clear" w:color="auto" w:fill="auto"/>
            <w:vAlign w:val="center"/>
          </w:tcPr>
          <w:p w14:paraId="292C2A2D">
            <w:pPr>
              <w:adjustRightInd w:val="0"/>
              <w:snapToGrid w:val="0"/>
              <w:jc w:val="center"/>
              <w:rPr>
                <w:rFonts w:hint="default" w:ascii="Times New Roman" w:hAnsi="Times New Roman" w:eastAsia="微软雅黑" w:cs="Times New Roman"/>
                <w:color w:val="auto"/>
                <w:kern w:val="2"/>
                <w:sz w:val="18"/>
                <w:szCs w:val="18"/>
              </w:rPr>
            </w:pPr>
            <w:r>
              <w:rPr>
                <w:rFonts w:hint="default" w:ascii="Times New Roman" w:hAnsi="Times New Roman" w:eastAsia="微软雅黑" w:cs="Times New Roman"/>
                <w:color w:val="auto"/>
                <w:kern w:val="2"/>
                <w:sz w:val="18"/>
                <w:szCs w:val="18"/>
              </w:rPr>
              <w:t>RC118</w:t>
            </w:r>
          </w:p>
        </w:tc>
        <w:tc>
          <w:tcPr>
            <w:tcW w:w="2892" w:type="dxa"/>
            <w:shd w:val="clear" w:color="auto" w:fill="auto"/>
            <w:vAlign w:val="center"/>
          </w:tcPr>
          <w:p w14:paraId="483E8FCA">
            <w:pPr>
              <w:adjustRightInd w:val="0"/>
              <w:snapToGrid w:val="0"/>
              <w:jc w:val="center"/>
              <w:rPr>
                <w:rFonts w:hint="default" w:ascii="Times New Roman" w:hAnsi="Times New Roman" w:eastAsia="微软雅黑" w:cs="Times New Roman"/>
                <w:b w:val="0"/>
                <w:color w:val="auto"/>
                <w:kern w:val="2"/>
                <w:sz w:val="18"/>
                <w:szCs w:val="18"/>
                <w:lang w:eastAsia="zh-CN"/>
              </w:rPr>
            </w:pPr>
            <w:r>
              <w:rPr>
                <w:rFonts w:hint="default" w:ascii="Times New Roman" w:hAnsi="Times New Roman" w:eastAsia="微软雅黑" w:cs="Times New Roman"/>
                <w:b w:val="0"/>
                <w:color w:val="auto"/>
                <w:kern w:val="2"/>
                <w:sz w:val="18"/>
                <w:szCs w:val="18"/>
                <w:lang w:val="en-US" w:eastAsia="zh-CN"/>
              </w:rPr>
              <w:t>实体瘤</w:t>
            </w:r>
          </w:p>
        </w:tc>
        <w:tc>
          <w:tcPr>
            <w:tcW w:w="1164" w:type="dxa"/>
            <w:shd w:val="clear" w:color="auto" w:fill="auto"/>
            <w:vAlign w:val="center"/>
          </w:tcPr>
          <w:p w14:paraId="2CF3F854">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I</w:t>
            </w:r>
            <w:r>
              <w:rPr>
                <w:rFonts w:hint="default" w:ascii="Times New Roman" w:hAnsi="Times New Roman" w:eastAsia="微软雅黑" w:cs="Times New Roman"/>
                <w:b w:val="0"/>
                <w:color w:val="auto"/>
                <w:kern w:val="2"/>
                <w:sz w:val="18"/>
                <w:szCs w:val="18"/>
                <w:lang w:val="en-US" w:eastAsia="zh-CN"/>
              </w:rPr>
              <w:t>/</w:t>
            </w: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5D8B4CB9">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i w:val="0"/>
                <w:iCs w:val="0"/>
                <w:caps w:val="0"/>
                <w:color w:val="auto"/>
                <w:spacing w:val="0"/>
                <w:sz w:val="18"/>
                <w:szCs w:val="18"/>
                <w:shd w:val="clear" w:fill="FFFFFF"/>
              </w:rPr>
              <w:t>肿瘤细胞的膜染色为阳性</w:t>
            </w:r>
          </w:p>
        </w:tc>
      </w:tr>
      <w:tr w14:paraId="7B546952">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592" w:hRule="atLeast"/>
          <w:jc w:val="center"/>
        </w:trPr>
        <w:tc>
          <w:tcPr>
            <w:tcW w:w="1608" w:type="dxa"/>
            <w:shd w:val="clear" w:color="auto" w:fill="auto"/>
            <w:vAlign w:val="center"/>
          </w:tcPr>
          <w:p w14:paraId="37941BF8">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NCT05482893</w:t>
            </w:r>
          </w:p>
        </w:tc>
        <w:tc>
          <w:tcPr>
            <w:tcW w:w="1630" w:type="dxa"/>
            <w:shd w:val="clear" w:color="auto" w:fill="auto"/>
            <w:vAlign w:val="center"/>
          </w:tcPr>
          <w:p w14:paraId="60B9116A">
            <w:pPr>
              <w:adjustRightInd w:val="0"/>
              <w:snapToGrid w:val="0"/>
              <w:jc w:val="center"/>
              <w:rPr>
                <w:rFonts w:hint="default" w:ascii="Times New Roman" w:hAnsi="Times New Roman" w:eastAsia="微软雅黑" w:cs="Times New Roman"/>
                <w:color w:val="auto"/>
                <w:kern w:val="2"/>
                <w:sz w:val="18"/>
                <w:szCs w:val="18"/>
              </w:rPr>
            </w:pPr>
            <w:r>
              <w:rPr>
                <w:rFonts w:hint="default" w:ascii="Times New Roman" w:hAnsi="Times New Roman" w:eastAsia="微软雅黑" w:cs="Times New Roman"/>
                <w:color w:val="auto"/>
                <w:kern w:val="2"/>
                <w:sz w:val="18"/>
                <w:szCs w:val="18"/>
              </w:rPr>
              <w:t>PT886</w:t>
            </w:r>
          </w:p>
        </w:tc>
        <w:tc>
          <w:tcPr>
            <w:tcW w:w="2892" w:type="dxa"/>
            <w:shd w:val="clear" w:color="auto" w:fill="auto"/>
            <w:vAlign w:val="center"/>
          </w:tcPr>
          <w:p w14:paraId="474D215E">
            <w:pPr>
              <w:adjustRightInd w:val="0"/>
              <w:snapToGrid w:val="0"/>
              <w:jc w:val="center"/>
              <w:rPr>
                <w:rFonts w:hint="default" w:ascii="Times New Roman" w:hAnsi="Times New Roman" w:eastAsia="微软雅黑" w:cs="Times New Roman"/>
                <w:b w:val="0"/>
                <w:color w:val="auto"/>
                <w:kern w:val="2"/>
                <w:sz w:val="18"/>
                <w:szCs w:val="18"/>
                <w:lang w:val="en-US" w:eastAsia="zh-CN"/>
              </w:rPr>
            </w:pPr>
            <w:r>
              <w:rPr>
                <w:rFonts w:hint="default" w:ascii="Times New Roman" w:hAnsi="Times New Roman" w:eastAsia="微软雅黑" w:cs="Times New Roman"/>
                <w:b w:val="0"/>
                <w:color w:val="auto"/>
                <w:kern w:val="2"/>
                <w:sz w:val="18"/>
                <w:szCs w:val="18"/>
                <w:lang w:val="en-US" w:eastAsia="zh-CN"/>
              </w:rPr>
              <w:t>胃腺癌、胃食管结合腺癌、</w:t>
            </w:r>
            <w:r>
              <w:rPr>
                <w:rFonts w:hint="default" w:ascii="Times New Roman" w:hAnsi="Times New Roman" w:eastAsia="微软雅黑" w:cs="Times New Roman"/>
                <w:i w:val="0"/>
                <w:iCs w:val="0"/>
                <w:caps w:val="0"/>
                <w:color w:val="auto"/>
                <w:spacing w:val="0"/>
                <w:sz w:val="18"/>
                <w:szCs w:val="18"/>
                <w:shd w:val="clear" w:fill="FFFFFF"/>
              </w:rPr>
              <w:t>胰腺导管腺癌</w:t>
            </w:r>
          </w:p>
        </w:tc>
        <w:tc>
          <w:tcPr>
            <w:tcW w:w="1164" w:type="dxa"/>
            <w:shd w:val="clear" w:color="auto" w:fill="auto"/>
            <w:vAlign w:val="center"/>
          </w:tcPr>
          <w:p w14:paraId="36F38358">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I</w:t>
            </w:r>
            <w:r>
              <w:rPr>
                <w:rFonts w:hint="default" w:ascii="Times New Roman" w:hAnsi="Times New Roman" w:eastAsia="微软雅黑" w:cs="Times New Roman"/>
                <w:b w:val="0"/>
                <w:color w:val="auto"/>
                <w:kern w:val="2"/>
                <w:sz w:val="18"/>
                <w:szCs w:val="18"/>
                <w:lang w:val="en-US" w:eastAsia="zh-CN"/>
              </w:rPr>
              <w:t>/</w:t>
            </w: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6216B5C0">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 50%; ≥ 2+ (Part B) or ≥ 10%; ≥ 2+ (Parts C and D)</w:t>
            </w:r>
          </w:p>
        </w:tc>
      </w:tr>
      <w:tr w14:paraId="02AA34CD">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592" w:hRule="atLeast"/>
          <w:jc w:val="center"/>
        </w:trPr>
        <w:tc>
          <w:tcPr>
            <w:tcW w:w="1608" w:type="dxa"/>
            <w:shd w:val="clear" w:color="auto" w:fill="auto"/>
            <w:vAlign w:val="center"/>
          </w:tcPr>
          <w:p w14:paraId="4CCB63E9">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NCT06084286</w:t>
            </w:r>
          </w:p>
        </w:tc>
        <w:tc>
          <w:tcPr>
            <w:tcW w:w="1630" w:type="dxa"/>
            <w:shd w:val="clear" w:color="auto" w:fill="auto"/>
            <w:vAlign w:val="center"/>
          </w:tcPr>
          <w:p w14:paraId="794AE666">
            <w:pPr>
              <w:adjustRightInd w:val="0"/>
              <w:snapToGrid w:val="0"/>
              <w:jc w:val="center"/>
              <w:rPr>
                <w:rFonts w:hint="default" w:ascii="Times New Roman" w:hAnsi="Times New Roman" w:eastAsia="微软雅黑" w:cs="Times New Roman"/>
                <w:color w:val="auto"/>
                <w:kern w:val="2"/>
                <w:sz w:val="18"/>
                <w:szCs w:val="18"/>
              </w:rPr>
            </w:pPr>
            <w:r>
              <w:rPr>
                <w:rFonts w:hint="default" w:ascii="Times New Roman" w:hAnsi="Times New Roman" w:eastAsia="微软雅黑" w:cs="Times New Roman"/>
                <w:color w:val="auto"/>
                <w:kern w:val="2"/>
                <w:sz w:val="18"/>
                <w:szCs w:val="18"/>
              </w:rPr>
              <w:t>Dual-targeting CLDN18.2 and PD-L1 CAR-T cells</w:t>
            </w:r>
          </w:p>
        </w:tc>
        <w:tc>
          <w:tcPr>
            <w:tcW w:w="2892" w:type="dxa"/>
            <w:shd w:val="clear" w:color="auto" w:fill="auto"/>
            <w:vAlign w:val="center"/>
          </w:tcPr>
          <w:p w14:paraId="262DA0B6">
            <w:pPr>
              <w:adjustRightInd w:val="0"/>
              <w:snapToGrid w:val="0"/>
              <w:jc w:val="center"/>
              <w:rPr>
                <w:rFonts w:hint="default" w:ascii="Times New Roman" w:hAnsi="Times New Roman" w:eastAsia="微软雅黑" w:cs="Times New Roman"/>
                <w:b w:val="0"/>
                <w:color w:val="auto"/>
                <w:kern w:val="2"/>
                <w:sz w:val="18"/>
                <w:szCs w:val="18"/>
                <w:lang w:eastAsia="zh-CN"/>
              </w:rPr>
            </w:pPr>
            <w:r>
              <w:rPr>
                <w:rFonts w:hint="default" w:ascii="Times New Roman" w:hAnsi="Times New Roman" w:eastAsia="微软雅黑" w:cs="Times New Roman"/>
                <w:b w:val="0"/>
                <w:color w:val="auto"/>
                <w:kern w:val="2"/>
                <w:sz w:val="18"/>
                <w:szCs w:val="18"/>
                <w:lang w:val="en-US" w:eastAsia="zh-CN"/>
              </w:rPr>
              <w:t>实体瘤</w:t>
            </w:r>
          </w:p>
        </w:tc>
        <w:tc>
          <w:tcPr>
            <w:tcW w:w="1164" w:type="dxa"/>
            <w:shd w:val="clear" w:color="auto" w:fill="auto"/>
            <w:vAlign w:val="center"/>
          </w:tcPr>
          <w:p w14:paraId="6473E6AB">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I</w:t>
            </w:r>
          </w:p>
        </w:tc>
        <w:tc>
          <w:tcPr>
            <w:tcW w:w="2249" w:type="dxa"/>
            <w:shd w:val="clear" w:color="auto" w:fill="auto"/>
            <w:vAlign w:val="center"/>
          </w:tcPr>
          <w:p w14:paraId="7FEBB3F2">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≥10%</w:t>
            </w:r>
          </w:p>
        </w:tc>
      </w:tr>
      <w:tr w14:paraId="5969F370">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592" w:hRule="atLeast"/>
          <w:jc w:val="center"/>
        </w:trPr>
        <w:tc>
          <w:tcPr>
            <w:tcW w:w="1608" w:type="dxa"/>
            <w:shd w:val="clear" w:color="auto" w:fill="auto"/>
            <w:vAlign w:val="center"/>
          </w:tcPr>
          <w:p w14:paraId="7E2F2225">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NCT05472857</w:t>
            </w:r>
          </w:p>
        </w:tc>
        <w:tc>
          <w:tcPr>
            <w:tcW w:w="1630" w:type="dxa"/>
            <w:shd w:val="clear" w:color="auto" w:fill="auto"/>
            <w:vAlign w:val="center"/>
          </w:tcPr>
          <w:p w14:paraId="0D67D447">
            <w:pPr>
              <w:adjustRightInd w:val="0"/>
              <w:snapToGrid w:val="0"/>
              <w:jc w:val="center"/>
              <w:rPr>
                <w:rFonts w:hint="default" w:ascii="Times New Roman" w:hAnsi="Times New Roman" w:eastAsia="微软雅黑" w:cs="Times New Roman"/>
                <w:color w:val="auto"/>
                <w:kern w:val="2"/>
                <w:sz w:val="18"/>
                <w:szCs w:val="18"/>
              </w:rPr>
            </w:pPr>
            <w:r>
              <w:rPr>
                <w:rFonts w:hint="default" w:ascii="Times New Roman" w:hAnsi="Times New Roman" w:eastAsia="微软雅黑" w:cs="Times New Roman"/>
                <w:color w:val="auto"/>
                <w:kern w:val="2"/>
                <w:sz w:val="18"/>
                <w:szCs w:val="18"/>
              </w:rPr>
              <w:t>Claudin 18.2 CAR-T</w:t>
            </w:r>
          </w:p>
        </w:tc>
        <w:tc>
          <w:tcPr>
            <w:tcW w:w="2892" w:type="dxa"/>
            <w:shd w:val="clear" w:color="auto" w:fill="auto"/>
            <w:vAlign w:val="center"/>
          </w:tcPr>
          <w:p w14:paraId="053E426F">
            <w:pPr>
              <w:adjustRightInd w:val="0"/>
              <w:snapToGrid w:val="0"/>
              <w:jc w:val="center"/>
              <w:rPr>
                <w:rFonts w:hint="default" w:ascii="Times New Roman" w:hAnsi="Times New Roman" w:eastAsia="微软雅黑" w:cs="Times New Roman"/>
                <w:b w:val="0"/>
                <w:color w:val="auto"/>
                <w:kern w:val="2"/>
                <w:sz w:val="18"/>
                <w:szCs w:val="18"/>
                <w:lang w:eastAsia="zh-CN"/>
              </w:rPr>
            </w:pPr>
            <w:r>
              <w:rPr>
                <w:rFonts w:hint="default" w:ascii="Times New Roman" w:hAnsi="Times New Roman" w:eastAsia="微软雅黑" w:cs="Times New Roman"/>
                <w:b w:val="0"/>
                <w:color w:val="auto"/>
                <w:kern w:val="2"/>
                <w:sz w:val="18"/>
                <w:szCs w:val="18"/>
                <w:lang w:val="en-US" w:eastAsia="zh-CN"/>
              </w:rPr>
              <w:t>实体瘤</w:t>
            </w:r>
          </w:p>
        </w:tc>
        <w:tc>
          <w:tcPr>
            <w:tcW w:w="1164" w:type="dxa"/>
            <w:shd w:val="clear" w:color="auto" w:fill="auto"/>
            <w:vAlign w:val="center"/>
          </w:tcPr>
          <w:p w14:paraId="4E2FC731">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I</w:t>
            </w:r>
          </w:p>
        </w:tc>
        <w:tc>
          <w:tcPr>
            <w:tcW w:w="2249" w:type="dxa"/>
            <w:shd w:val="clear" w:color="auto" w:fill="auto"/>
            <w:vAlign w:val="center"/>
          </w:tcPr>
          <w:p w14:paraId="075651EB">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i w:val="0"/>
                <w:iCs w:val="0"/>
                <w:caps w:val="0"/>
                <w:color w:val="auto"/>
                <w:spacing w:val="0"/>
                <w:sz w:val="18"/>
                <w:szCs w:val="18"/>
                <w:shd w:val="clear" w:fill="FFFFFF"/>
              </w:rPr>
              <w:t>≥</w:t>
            </w:r>
            <w:r>
              <w:rPr>
                <w:rFonts w:hint="default" w:ascii="Times New Roman" w:hAnsi="Times New Roman" w:eastAsia="微软雅黑" w:cs="Times New Roman"/>
                <w:b w:val="0"/>
                <w:color w:val="auto"/>
                <w:kern w:val="2"/>
                <w:sz w:val="18"/>
                <w:szCs w:val="18"/>
                <w:lang w:val="en-US" w:eastAsia="zh-CN"/>
              </w:rPr>
              <w:t>1</w:t>
            </w:r>
            <w:r>
              <w:rPr>
                <w:rFonts w:hint="default" w:ascii="Times New Roman" w:hAnsi="Times New Roman" w:eastAsia="微软雅黑" w:cs="Times New Roman"/>
                <w:b w:val="0"/>
                <w:color w:val="auto"/>
                <w:kern w:val="2"/>
                <w:sz w:val="18"/>
                <w:szCs w:val="18"/>
              </w:rPr>
              <w:t xml:space="preserve">+,and </w:t>
            </w:r>
            <w:r>
              <w:rPr>
                <w:rFonts w:hint="default" w:ascii="Times New Roman" w:hAnsi="Times New Roman" w:eastAsia="微软雅黑" w:cs="Times New Roman"/>
                <w:i w:val="0"/>
                <w:iCs w:val="0"/>
                <w:caps w:val="0"/>
                <w:color w:val="auto"/>
                <w:spacing w:val="0"/>
                <w:sz w:val="18"/>
                <w:szCs w:val="18"/>
                <w:shd w:val="clear" w:fill="FFFFFF"/>
              </w:rPr>
              <w:t>≥</w:t>
            </w:r>
            <w:r>
              <w:rPr>
                <w:rFonts w:hint="default" w:ascii="Times New Roman" w:hAnsi="Times New Roman" w:eastAsia="微软雅黑" w:cs="Times New Roman"/>
                <w:b w:val="0"/>
                <w:color w:val="auto"/>
                <w:kern w:val="2"/>
                <w:sz w:val="18"/>
                <w:szCs w:val="18"/>
                <w:lang w:val="en-US" w:eastAsia="zh-CN"/>
              </w:rPr>
              <w:t>1</w:t>
            </w:r>
            <w:r>
              <w:rPr>
                <w:rFonts w:hint="default" w:ascii="Times New Roman" w:hAnsi="Times New Roman" w:eastAsia="微软雅黑" w:cs="Times New Roman"/>
                <w:b w:val="0"/>
                <w:color w:val="auto"/>
                <w:kern w:val="2"/>
                <w:sz w:val="18"/>
                <w:szCs w:val="18"/>
              </w:rPr>
              <w:t>0%</w:t>
            </w:r>
          </w:p>
        </w:tc>
      </w:tr>
    </w:tbl>
    <w:p w14:paraId="088FEE57">
      <w:pPr>
        <w:snapToGrid w:val="0"/>
        <w:spacing w:line="360" w:lineRule="auto"/>
        <w:ind w:left="372" w:leftChars="104" w:hanging="154" w:hangingChars="86"/>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 xml:space="preserve">信息来源：ClinicalTrials.gov : </w:t>
      </w:r>
      <w:r>
        <w:rPr>
          <w:rFonts w:hint="default" w:ascii="Times New Roman" w:hAnsi="Times New Roman" w:eastAsia="微软雅黑" w:cs="Times New Roman"/>
          <w:color w:val="000000"/>
          <w:sz w:val="18"/>
          <w:szCs w:val="18"/>
        </w:rPr>
        <w:fldChar w:fldCharType="begin"/>
      </w:r>
      <w:r>
        <w:rPr>
          <w:rFonts w:hint="default" w:ascii="Times New Roman" w:hAnsi="Times New Roman" w:eastAsia="微软雅黑" w:cs="Times New Roman"/>
          <w:color w:val="000000"/>
          <w:sz w:val="18"/>
          <w:szCs w:val="18"/>
        </w:rPr>
        <w:instrText xml:space="preserve"> HYPERLINK "https://clinicaltrials.gov/" </w:instrText>
      </w:r>
      <w:r>
        <w:rPr>
          <w:rFonts w:hint="default" w:ascii="Times New Roman" w:hAnsi="Times New Roman" w:eastAsia="微软雅黑" w:cs="Times New Roman"/>
          <w:color w:val="000000"/>
          <w:sz w:val="18"/>
          <w:szCs w:val="18"/>
        </w:rPr>
        <w:fldChar w:fldCharType="separate"/>
      </w:r>
      <w:r>
        <w:rPr>
          <w:rFonts w:hint="default" w:ascii="Times New Roman" w:hAnsi="Times New Roman" w:eastAsia="微软雅黑" w:cs="Times New Roman"/>
          <w:color w:val="000000"/>
          <w:sz w:val="18"/>
          <w:szCs w:val="18"/>
        </w:rPr>
        <w:t>https://clinicaltrials.gov/</w:t>
      </w:r>
      <w:r>
        <w:rPr>
          <w:rFonts w:hint="default" w:ascii="Times New Roman" w:hAnsi="Times New Roman" w:eastAsia="微软雅黑" w:cs="Times New Roman"/>
          <w:color w:val="000000"/>
          <w:sz w:val="18"/>
          <w:szCs w:val="18"/>
        </w:rPr>
        <w:fldChar w:fldCharType="end"/>
      </w:r>
    </w:p>
    <w:p w14:paraId="7004AC0C">
      <w:pPr>
        <w:snapToGrid w:val="0"/>
        <w:spacing w:line="360" w:lineRule="auto"/>
        <w:ind w:left="372" w:leftChars="104" w:hanging="154" w:hangingChars="86"/>
        <w:rPr>
          <w:rFonts w:hint="eastAsia" w:ascii="微软雅黑" w:hAnsi="微软雅黑" w:eastAsia="微软雅黑" w:cs="微软雅黑"/>
          <w:color w:val="000000"/>
          <w:sz w:val="18"/>
          <w:szCs w:val="18"/>
        </w:rPr>
      </w:pPr>
    </w:p>
    <w:p w14:paraId="3C42DB48">
      <w:pPr>
        <w:snapToGrid w:val="0"/>
        <w:spacing w:line="360" w:lineRule="auto"/>
        <w:ind w:left="372" w:leftChars="104" w:hanging="154" w:hangingChars="86"/>
        <w:rPr>
          <w:rFonts w:hint="eastAsia" w:ascii="微软雅黑" w:hAnsi="微软雅黑" w:eastAsia="微软雅黑" w:cs="微软雅黑"/>
          <w:color w:val="000000"/>
          <w:sz w:val="18"/>
          <w:szCs w:val="18"/>
        </w:rPr>
      </w:pPr>
    </w:p>
    <w:p w14:paraId="01A6A6FD">
      <w:pPr>
        <w:pStyle w:val="2"/>
        <w:numPr>
          <w:ilvl w:val="0"/>
          <w:numId w:val="0"/>
        </w:numPr>
        <w:spacing w:line="440" w:lineRule="exact"/>
        <w:ind w:left="432" w:right="288" w:rightChars="137" w:hanging="432"/>
        <w:jc w:val="left"/>
        <w:rPr>
          <w:rFonts w:hint="default" w:ascii="Times New Roman" w:hAnsi="Times New Roman" w:eastAsia="微软雅黑" w:cs="Times New Roman"/>
          <w:color w:val="0083C3"/>
          <w:sz w:val="24"/>
          <w:szCs w:val="24"/>
        </w:rPr>
      </w:pPr>
      <w:r>
        <w:rPr>
          <w:rFonts w:hint="eastAsia" w:ascii="Times New Roman" w:hAnsi="Times New Roman" w:eastAsia="微软雅黑" w:cs="Times New Roman"/>
          <w:color w:val="0083C3"/>
          <w:sz w:val="24"/>
          <w:szCs w:val="24"/>
          <w:lang w:val="en-US" w:eastAsia="zh-CN"/>
        </w:rPr>
        <w:t>4</w:t>
      </w:r>
      <w:r>
        <w:rPr>
          <w:rFonts w:hint="default" w:ascii="Times New Roman" w:hAnsi="Times New Roman" w:eastAsia="微软雅黑" w:cs="Times New Roman"/>
          <w:color w:val="0083C3"/>
          <w:sz w:val="24"/>
          <w:szCs w:val="24"/>
        </w:rPr>
        <w:t>. 参考文献</w:t>
      </w:r>
    </w:p>
    <w:p w14:paraId="1FACE6A8">
      <w:pPr>
        <w:pStyle w:val="26"/>
        <w:numPr>
          <w:ilvl w:val="0"/>
          <w:numId w:val="2"/>
        </w:numPr>
        <w:adjustRightInd w:val="0"/>
        <w:snapToGrid w:val="0"/>
        <w:spacing w:line="312" w:lineRule="auto"/>
        <w:ind w:left="347" w:leftChars="1" w:hanging="345"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color w:val="auto"/>
          <w:sz w:val="18"/>
          <w:szCs w:val="18"/>
          <w:u w:val="none"/>
        </w:rPr>
        <w:t>Xiaoyi Chong</w:t>
      </w:r>
      <w:r>
        <w:rPr>
          <w:rFonts w:hint="default" w:ascii="Times New Roman" w:hAnsi="Times New Roman" w:eastAsia="微软雅黑" w:cs="Times New Roman"/>
          <w:i w:val="0"/>
          <w:iCs w:val="0"/>
          <w:caps w:val="0"/>
          <w:color w:val="auto"/>
          <w:spacing w:val="12"/>
          <w:sz w:val="18"/>
          <w:szCs w:val="18"/>
          <w:u w:val="none"/>
          <w:shd w:val="clear" w:fill="auto"/>
        </w:rPr>
        <w:t>.et al</w:t>
      </w:r>
      <w:r>
        <w:rPr>
          <w:rFonts w:hint="default" w:ascii="Times New Roman" w:hAnsi="Times New Roman" w:eastAsia="微软雅黑" w:cs="Times New Roman"/>
          <w:color w:val="auto"/>
          <w:sz w:val="18"/>
          <w:szCs w:val="18"/>
          <w:u w:val="none"/>
        </w:rPr>
        <w:t>. Research advances of CLDN18.2 in gastric cancer. Chin J Clin Oncol 2021. Vol. 48. No. 8.</w:t>
      </w:r>
      <w:r>
        <w:rPr>
          <w:rFonts w:hint="default" w:ascii="Times New Roman" w:hAnsi="Times New Roman" w:eastAsia="微软雅黑" w:cs="Times New Roman"/>
          <w:color w:val="auto"/>
          <w:kern w:val="0"/>
          <w:sz w:val="18"/>
          <w:szCs w:val="18"/>
          <w:u w:val="none"/>
        </w:rPr>
        <w:t xml:space="preserve"> </w:t>
      </w:r>
    </w:p>
    <w:p w14:paraId="52FFD344">
      <w:pPr>
        <w:pStyle w:val="26"/>
        <w:numPr>
          <w:ilvl w:val="0"/>
          <w:numId w:val="2"/>
        </w:numPr>
        <w:adjustRightInd w:val="0"/>
        <w:snapToGrid w:val="0"/>
        <w:spacing w:line="312" w:lineRule="auto"/>
        <w:ind w:left="393" w:leftChars="1" w:hanging="391"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i w:val="0"/>
          <w:iCs w:val="0"/>
          <w:caps w:val="0"/>
          <w:color w:val="auto"/>
          <w:spacing w:val="12"/>
          <w:sz w:val="18"/>
          <w:szCs w:val="18"/>
          <w:u w:val="none"/>
          <w:shd w:val="clear" w:fill="auto"/>
        </w:rPr>
        <w:t>Sahin, U.et al.Claudin-18 splice variant 2 is a pan-cancer target suitable for therapeutic antibody development. Clinical cancer research : an official journal of the American Association for Cancer Research14, 7624-7634, doi:10.1158/1078-0432.CCR-08-1547 (2008)</w:t>
      </w:r>
      <w:r>
        <w:rPr>
          <w:rFonts w:hint="default" w:ascii="Times New Roman" w:hAnsi="Times New Roman" w:eastAsia="微软雅黑" w:cs="Times New Roman"/>
          <w:color w:val="auto"/>
          <w:sz w:val="18"/>
          <w:szCs w:val="18"/>
          <w:u w:val="none"/>
        </w:rPr>
        <w:t>.</w:t>
      </w:r>
    </w:p>
    <w:p w14:paraId="723EE6AF">
      <w:pPr>
        <w:pStyle w:val="26"/>
        <w:numPr>
          <w:ilvl w:val="0"/>
          <w:numId w:val="2"/>
        </w:numPr>
        <w:adjustRightInd w:val="0"/>
        <w:snapToGrid w:val="0"/>
        <w:spacing w:line="312" w:lineRule="auto"/>
        <w:ind w:left="393" w:leftChars="1" w:hanging="391"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i w:val="0"/>
          <w:iCs w:val="0"/>
          <w:caps w:val="0"/>
          <w:color w:val="auto"/>
          <w:spacing w:val="12"/>
          <w:sz w:val="18"/>
          <w:szCs w:val="18"/>
          <w:u w:val="none"/>
          <w:shd w:val="clear" w:fill="auto"/>
        </w:rPr>
        <w:t>Woll, S.et al.Claudin 18.2 is a target for IMAB362 antibody in pancreatic neoplasms. Int J Cancer134, 731-739, doi:10.1002/ijc.28400 (2014).</w:t>
      </w:r>
    </w:p>
    <w:p w14:paraId="3C6D7E54">
      <w:pPr>
        <w:pStyle w:val="26"/>
        <w:numPr>
          <w:ilvl w:val="0"/>
          <w:numId w:val="2"/>
        </w:numPr>
        <w:adjustRightInd w:val="0"/>
        <w:snapToGrid w:val="0"/>
        <w:spacing w:line="312" w:lineRule="auto"/>
        <w:ind w:left="366" w:leftChars="1" w:hanging="364"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i w:val="0"/>
          <w:iCs w:val="0"/>
          <w:caps w:val="0"/>
          <w:color w:val="auto"/>
          <w:spacing w:val="0"/>
          <w:sz w:val="19"/>
          <w:szCs w:val="19"/>
          <w:u w:val="none"/>
          <w:shd w:val="clear" w:fill="FFFFFF"/>
        </w:rPr>
        <w:fldChar w:fldCharType="begin"/>
      </w:r>
      <w:r>
        <w:rPr>
          <w:rFonts w:hint="default" w:ascii="Times New Roman" w:hAnsi="Times New Roman" w:eastAsia="微软雅黑" w:cs="Times New Roman"/>
          <w:i w:val="0"/>
          <w:iCs w:val="0"/>
          <w:caps w:val="0"/>
          <w:color w:val="auto"/>
          <w:spacing w:val="0"/>
          <w:sz w:val="19"/>
          <w:szCs w:val="19"/>
          <w:u w:val="none"/>
          <w:shd w:val="clear" w:fill="FFFFFF"/>
        </w:rPr>
        <w:instrText xml:space="preserve"> HYPERLINK "https://pubmed.ncbi.nlm.nih.gov/?term=Dottermusch+M&amp;cauthor_id=31332522" </w:instrText>
      </w:r>
      <w:r>
        <w:rPr>
          <w:rFonts w:hint="default" w:ascii="Times New Roman" w:hAnsi="Times New Roman" w:eastAsia="微软雅黑" w:cs="Times New Roman"/>
          <w:i w:val="0"/>
          <w:iCs w:val="0"/>
          <w:caps w:val="0"/>
          <w:color w:val="auto"/>
          <w:spacing w:val="0"/>
          <w:sz w:val="19"/>
          <w:szCs w:val="19"/>
          <w:u w:val="none"/>
          <w:shd w:val="clear" w:fill="FFFFFF"/>
        </w:rPr>
        <w:fldChar w:fldCharType="separate"/>
      </w:r>
      <w:r>
        <w:rPr>
          <w:rStyle w:val="21"/>
          <w:rFonts w:hint="default" w:ascii="Times New Roman" w:hAnsi="Times New Roman" w:eastAsia="微软雅黑" w:cs="Times New Roman"/>
          <w:i w:val="0"/>
          <w:iCs w:val="0"/>
          <w:caps w:val="0"/>
          <w:color w:val="auto"/>
          <w:spacing w:val="0"/>
          <w:sz w:val="19"/>
          <w:szCs w:val="19"/>
          <w:u w:val="none"/>
          <w:shd w:val="clear" w:fill="FFFFFF"/>
        </w:rPr>
        <w:t>Matthias Dottermusch</w:t>
      </w:r>
      <w:r>
        <w:rPr>
          <w:rFonts w:hint="default" w:ascii="Times New Roman" w:hAnsi="Times New Roman" w:eastAsia="微软雅黑" w:cs="Times New Roman"/>
          <w:i w:val="0"/>
          <w:iCs w:val="0"/>
          <w:caps w:val="0"/>
          <w:color w:val="auto"/>
          <w:spacing w:val="0"/>
          <w:sz w:val="19"/>
          <w:szCs w:val="19"/>
          <w:u w:val="none"/>
          <w:shd w:val="clear" w:fill="FFFFFF"/>
        </w:rPr>
        <w:fldChar w:fldCharType="end"/>
      </w:r>
      <w:r>
        <w:rPr>
          <w:rFonts w:hint="default" w:ascii="Times New Roman" w:hAnsi="Times New Roman" w:eastAsia="微软雅黑" w:cs="Times New Roman"/>
          <w:i w:val="0"/>
          <w:iCs w:val="0"/>
          <w:caps w:val="0"/>
          <w:color w:val="auto"/>
          <w:spacing w:val="12"/>
          <w:sz w:val="18"/>
          <w:szCs w:val="18"/>
          <w:u w:val="none"/>
          <w:shd w:val="clear" w:fill="auto"/>
        </w:rPr>
        <w:t>.et al. Expression of the potential therapeutic target claudin-18.2 is frequently decreased in gastric cancer: results from a large Caucasian cohort studyVirchows Arch. 2019 Nov;475(5):563-571. doi: 10.1007/s00428-019-02624-7.</w:t>
      </w:r>
    </w:p>
    <w:p w14:paraId="0B5AAC58">
      <w:pPr>
        <w:pStyle w:val="26"/>
        <w:numPr>
          <w:ilvl w:val="0"/>
          <w:numId w:val="2"/>
        </w:numPr>
        <w:adjustRightInd w:val="0"/>
        <w:snapToGrid w:val="0"/>
        <w:spacing w:line="312" w:lineRule="auto"/>
        <w:ind w:left="347" w:leftChars="1" w:hanging="345"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color w:val="auto"/>
          <w:sz w:val="18"/>
          <w:szCs w:val="18"/>
          <w:u w:val="none"/>
        </w:rPr>
        <w:t>U Sahin</w:t>
      </w:r>
      <w:r>
        <w:rPr>
          <w:rFonts w:hint="default" w:ascii="Times New Roman" w:hAnsi="Times New Roman" w:eastAsia="微软雅黑" w:cs="Times New Roman"/>
          <w:i w:val="0"/>
          <w:iCs w:val="0"/>
          <w:caps w:val="0"/>
          <w:color w:val="auto"/>
          <w:spacing w:val="12"/>
          <w:sz w:val="18"/>
          <w:szCs w:val="18"/>
          <w:u w:val="none"/>
          <w:shd w:val="clear" w:fill="auto"/>
        </w:rPr>
        <w:t>.et al</w:t>
      </w:r>
      <w:r>
        <w:rPr>
          <w:rFonts w:hint="default" w:ascii="Times New Roman" w:hAnsi="Times New Roman" w:eastAsia="微软雅黑" w:cs="Times New Roman"/>
          <w:i w:val="0"/>
          <w:iCs w:val="0"/>
          <w:caps w:val="0"/>
          <w:color w:val="auto"/>
          <w:spacing w:val="12"/>
          <w:sz w:val="18"/>
          <w:szCs w:val="18"/>
          <w:u w:val="none"/>
          <w:shd w:val="clear" w:fill="auto"/>
          <w:lang w:val="en-US" w:eastAsia="zh-CN"/>
        </w:rPr>
        <w:t>.</w:t>
      </w:r>
      <w:r>
        <w:rPr>
          <w:rFonts w:hint="default" w:ascii="Times New Roman" w:hAnsi="Times New Roman" w:eastAsia="微软雅黑" w:cs="Times New Roman"/>
          <w:i w:val="0"/>
          <w:iCs w:val="0"/>
          <w:caps w:val="0"/>
          <w:color w:val="auto"/>
          <w:spacing w:val="12"/>
          <w:sz w:val="18"/>
          <w:szCs w:val="18"/>
          <w:u w:val="none"/>
          <w:shd w:val="clear" w:fill="auto"/>
        </w:rPr>
        <w:t>FAST: a randomised phase II study of zolbetuximab (IMAB362) plus EOX versus EOX alone for first-line treatment of advanced CLDN18.2-positive gastric and gastro-oesophageal adenocarcinomaAnn Oncol. 2021 May;32(5):609-619. doi: 10.1016/j.annonc.2021.02.005.</w:t>
      </w:r>
    </w:p>
    <w:p w14:paraId="720B5E7C">
      <w:pPr>
        <w:pStyle w:val="26"/>
        <w:numPr>
          <w:ilvl w:val="0"/>
          <w:numId w:val="2"/>
        </w:numPr>
        <w:adjustRightInd w:val="0"/>
        <w:snapToGrid w:val="0"/>
        <w:spacing w:line="312" w:lineRule="auto"/>
        <w:ind w:left="366" w:leftChars="1" w:hanging="364"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i w:val="0"/>
          <w:iCs w:val="0"/>
          <w:caps w:val="0"/>
          <w:color w:val="auto"/>
          <w:spacing w:val="0"/>
          <w:sz w:val="19"/>
          <w:szCs w:val="19"/>
          <w:u w:val="none"/>
          <w:shd w:val="clear" w:fill="FFFFFF"/>
        </w:rPr>
        <w:fldChar w:fldCharType="begin"/>
      </w:r>
      <w:r>
        <w:rPr>
          <w:rFonts w:hint="default" w:ascii="Times New Roman" w:hAnsi="Times New Roman" w:eastAsia="微软雅黑" w:cs="Times New Roman"/>
          <w:i w:val="0"/>
          <w:iCs w:val="0"/>
          <w:caps w:val="0"/>
          <w:color w:val="auto"/>
          <w:spacing w:val="0"/>
          <w:sz w:val="19"/>
          <w:szCs w:val="19"/>
          <w:u w:val="none"/>
          <w:shd w:val="clear" w:fill="FFFFFF"/>
        </w:rPr>
        <w:instrText xml:space="preserve"> HYPERLINK "https://pubmed.ncbi.nlm.nih.gov/?term=Dottermusch+M&amp;cauthor_id=31332522" </w:instrText>
      </w:r>
      <w:r>
        <w:rPr>
          <w:rFonts w:hint="default" w:ascii="Times New Roman" w:hAnsi="Times New Roman" w:eastAsia="微软雅黑" w:cs="Times New Roman"/>
          <w:i w:val="0"/>
          <w:iCs w:val="0"/>
          <w:caps w:val="0"/>
          <w:color w:val="auto"/>
          <w:spacing w:val="0"/>
          <w:sz w:val="19"/>
          <w:szCs w:val="19"/>
          <w:u w:val="none"/>
          <w:shd w:val="clear" w:fill="FFFFFF"/>
        </w:rPr>
        <w:fldChar w:fldCharType="separate"/>
      </w:r>
      <w:r>
        <w:rPr>
          <w:rStyle w:val="21"/>
          <w:rFonts w:hint="default" w:ascii="Times New Roman" w:hAnsi="Times New Roman" w:eastAsia="微软雅黑" w:cs="Times New Roman"/>
          <w:i w:val="0"/>
          <w:iCs w:val="0"/>
          <w:caps w:val="0"/>
          <w:color w:val="auto"/>
          <w:spacing w:val="0"/>
          <w:sz w:val="19"/>
          <w:szCs w:val="19"/>
          <w:u w:val="none"/>
          <w:shd w:val="clear" w:fill="FFFFFF"/>
        </w:rPr>
        <w:t>Matthias Dottermusch</w:t>
      </w:r>
      <w:r>
        <w:rPr>
          <w:rFonts w:hint="default" w:ascii="Times New Roman" w:hAnsi="Times New Roman" w:eastAsia="微软雅黑" w:cs="Times New Roman"/>
          <w:i w:val="0"/>
          <w:iCs w:val="0"/>
          <w:caps w:val="0"/>
          <w:color w:val="auto"/>
          <w:spacing w:val="0"/>
          <w:sz w:val="19"/>
          <w:szCs w:val="19"/>
          <w:u w:val="none"/>
          <w:shd w:val="clear" w:fill="FFFFFF"/>
        </w:rPr>
        <w:fldChar w:fldCharType="end"/>
      </w:r>
      <w:r>
        <w:rPr>
          <w:rFonts w:hint="default" w:ascii="Times New Roman" w:hAnsi="Times New Roman" w:eastAsia="微软雅黑" w:cs="Times New Roman"/>
          <w:i w:val="0"/>
          <w:iCs w:val="0"/>
          <w:caps w:val="0"/>
          <w:color w:val="auto"/>
          <w:spacing w:val="12"/>
          <w:sz w:val="18"/>
          <w:szCs w:val="18"/>
          <w:u w:val="none"/>
          <w:shd w:val="clear" w:fill="auto"/>
        </w:rPr>
        <w:t>.et al. Expression of the potential therapeutic target claudin-18.2 is frequently decreased in gastric cancer: results from a large Caucasian cohort studyVirchows Arch. 2019 Nov;475(5):563-571. doi: 10.1007/s00428-019-02624-7.</w:t>
      </w:r>
    </w:p>
    <w:p w14:paraId="352C4BFA">
      <w:pPr>
        <w:pStyle w:val="26"/>
        <w:numPr>
          <w:ilvl w:val="0"/>
          <w:numId w:val="2"/>
        </w:numPr>
        <w:adjustRightInd w:val="0"/>
        <w:snapToGrid w:val="0"/>
        <w:spacing w:line="312" w:lineRule="auto"/>
        <w:ind w:left="347" w:leftChars="1" w:hanging="345"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color w:val="auto"/>
          <w:sz w:val="18"/>
          <w:szCs w:val="18"/>
          <w:u w:val="none"/>
        </w:rPr>
        <w:t>Arnold A</w:t>
      </w:r>
      <w:r>
        <w:rPr>
          <w:rFonts w:hint="default" w:ascii="Times New Roman" w:hAnsi="Times New Roman" w:eastAsia="微软雅黑" w:cs="Times New Roman"/>
          <w:color w:val="auto"/>
          <w:sz w:val="18"/>
          <w:szCs w:val="18"/>
          <w:u w:val="none"/>
          <w:lang w:val="en-US" w:eastAsia="zh-CN"/>
        </w:rPr>
        <w:t>.</w:t>
      </w:r>
      <w:r>
        <w:rPr>
          <w:rFonts w:hint="default" w:ascii="Times New Roman" w:hAnsi="Times New Roman" w:eastAsia="微软雅黑" w:cs="Times New Roman"/>
          <w:color w:val="auto"/>
          <w:sz w:val="18"/>
          <w:szCs w:val="18"/>
          <w:u w:val="none"/>
        </w:rPr>
        <w:t>et al.</w:t>
      </w:r>
      <w:r>
        <w:rPr>
          <w:rFonts w:hint="default" w:ascii="Times New Roman" w:hAnsi="Times New Roman" w:eastAsia="微软雅黑" w:cs="Times New Roman"/>
          <w:color w:val="auto"/>
          <w:sz w:val="18"/>
          <w:szCs w:val="18"/>
          <w:u w:val="none"/>
          <w:lang w:val="en-US" w:eastAsia="zh-CN"/>
        </w:rPr>
        <w:t xml:space="preserve"> </w:t>
      </w:r>
      <w:r>
        <w:rPr>
          <w:rFonts w:hint="default" w:ascii="Times New Roman" w:hAnsi="Times New Roman" w:eastAsia="微软雅黑" w:cs="Times New Roman"/>
          <w:color w:val="auto"/>
          <w:sz w:val="18"/>
          <w:szCs w:val="18"/>
          <w:u w:val="none"/>
        </w:rPr>
        <w:t>Prognostic impact of Claudin 18.2 in gastric and esophageal adenocarcinomas</w:t>
      </w:r>
      <w:r>
        <w:rPr>
          <w:rFonts w:hint="default" w:ascii="Times New Roman" w:hAnsi="Times New Roman" w:eastAsia="微软雅黑" w:cs="Times New Roman"/>
          <w:color w:val="auto"/>
          <w:sz w:val="18"/>
          <w:szCs w:val="18"/>
          <w:u w:val="none"/>
          <w:lang w:val="en-US" w:eastAsia="zh-CN"/>
        </w:rPr>
        <w:t xml:space="preserve">.Clin Transl Oncol. 2020 Dec;22(12):2357-2363. doi: 10.1007/s12094-020-02380-0. </w:t>
      </w:r>
    </w:p>
    <w:p w14:paraId="4BB4DE7A">
      <w:pPr>
        <w:pStyle w:val="26"/>
        <w:numPr>
          <w:ilvl w:val="0"/>
          <w:numId w:val="2"/>
        </w:numPr>
        <w:adjustRightInd w:val="0"/>
        <w:snapToGrid w:val="0"/>
        <w:spacing w:line="312" w:lineRule="auto"/>
        <w:ind w:left="393" w:leftChars="1" w:hanging="391" w:hangingChars="192"/>
        <w:rPr>
          <w:rFonts w:hint="default" w:ascii="Times New Roman" w:hAnsi="Times New Roman" w:eastAsia="微软雅黑" w:cs="Times New Roman"/>
          <w:i w:val="0"/>
          <w:iCs w:val="0"/>
          <w:caps w:val="0"/>
          <w:color w:val="auto"/>
          <w:spacing w:val="12"/>
          <w:sz w:val="18"/>
          <w:szCs w:val="18"/>
          <w:u w:val="none"/>
          <w:shd w:val="clear" w:fill="F4F2F2"/>
          <w:lang w:val="en-US"/>
        </w:rPr>
      </w:pPr>
      <w:r>
        <w:rPr>
          <w:rFonts w:hint="default" w:ascii="Times New Roman" w:hAnsi="Times New Roman" w:eastAsia="微软雅黑" w:cs="Times New Roman"/>
          <w:i w:val="0"/>
          <w:iCs w:val="0"/>
          <w:caps w:val="0"/>
          <w:color w:val="auto"/>
          <w:spacing w:val="12"/>
          <w:sz w:val="18"/>
          <w:szCs w:val="18"/>
          <w:u w:val="none"/>
          <w:shd w:val="clear" w:fill="auto"/>
          <w:lang w:val="en-US"/>
        </w:rPr>
        <w:t>Kohei Shitara</w:t>
      </w:r>
      <w:r>
        <w:rPr>
          <w:rFonts w:hint="default" w:ascii="Times New Roman" w:hAnsi="Times New Roman" w:eastAsia="微软雅黑" w:cs="Times New Roman"/>
          <w:i w:val="0"/>
          <w:iCs w:val="0"/>
          <w:caps w:val="0"/>
          <w:color w:val="auto"/>
          <w:spacing w:val="12"/>
          <w:sz w:val="18"/>
          <w:szCs w:val="18"/>
          <w:u w:val="none"/>
          <w:shd w:val="clear" w:fill="auto"/>
          <w:lang w:val="en-US" w:eastAsia="zh-CN"/>
        </w:rPr>
        <w:t>.</w:t>
      </w:r>
      <w:r>
        <w:rPr>
          <w:rFonts w:hint="default" w:ascii="Times New Roman" w:hAnsi="Times New Roman" w:eastAsia="微软雅黑" w:cs="Times New Roman"/>
          <w:color w:val="auto"/>
          <w:sz w:val="18"/>
          <w:szCs w:val="18"/>
          <w:u w:val="none"/>
        </w:rPr>
        <w:t>et al.</w:t>
      </w:r>
      <w:r>
        <w:rPr>
          <w:rFonts w:hint="default" w:ascii="Times New Roman" w:hAnsi="Times New Roman" w:eastAsia="微软雅黑" w:cs="Times New Roman"/>
          <w:color w:val="auto"/>
          <w:sz w:val="18"/>
          <w:szCs w:val="18"/>
          <w:u w:val="none"/>
          <w:lang w:val="en-US" w:eastAsia="zh-CN"/>
        </w:rPr>
        <w:t xml:space="preserve"> Zolbetuximab plus mFOLFOX6 in patients with CLDN18.2-positive, HER2-negative, untreated, locally advanced unresectable or metastatic gastric or gastro-oesophageal junction adenocarcinoma (SPOTLIGHT): a multicentre, randomised, double-blind, phase 3 trial.Lancet. 2023 May 20;401(10389):1655-1668. doi: 10.1016/S0140-6736(23)00620-7.</w:t>
      </w:r>
    </w:p>
    <w:p w14:paraId="1E26BE2C">
      <w:pPr>
        <w:pStyle w:val="26"/>
        <w:numPr>
          <w:ilvl w:val="0"/>
          <w:numId w:val="2"/>
        </w:numPr>
        <w:adjustRightInd w:val="0"/>
        <w:snapToGrid w:val="0"/>
        <w:spacing w:line="312" w:lineRule="auto"/>
        <w:ind w:left="393" w:leftChars="1" w:hanging="391" w:hangingChars="192"/>
        <w:rPr>
          <w:rFonts w:hint="default" w:ascii="Times New Roman" w:hAnsi="Times New Roman" w:eastAsia="微软雅黑" w:cs="Times New Roman"/>
          <w:i w:val="0"/>
          <w:iCs w:val="0"/>
          <w:caps w:val="0"/>
          <w:color w:val="auto"/>
          <w:spacing w:val="12"/>
          <w:sz w:val="18"/>
          <w:szCs w:val="18"/>
          <w:u w:val="none"/>
          <w:shd w:val="clear" w:fill="F4F2F2"/>
          <w:lang w:val="en-US"/>
        </w:rPr>
      </w:pPr>
      <w:r>
        <w:rPr>
          <w:rFonts w:hint="default" w:ascii="Times New Roman" w:hAnsi="Times New Roman" w:eastAsia="微软雅黑" w:cs="Times New Roman"/>
          <w:i w:val="0"/>
          <w:iCs w:val="0"/>
          <w:caps w:val="0"/>
          <w:color w:val="auto"/>
          <w:spacing w:val="12"/>
          <w:sz w:val="18"/>
          <w:szCs w:val="18"/>
          <w:u w:val="none"/>
          <w:shd w:val="clear" w:fill="auto"/>
          <w:lang w:val="en-US"/>
        </w:rPr>
        <w:t>Manish A Shah</w:t>
      </w:r>
      <w:r>
        <w:rPr>
          <w:rFonts w:hint="default" w:ascii="Times New Roman" w:hAnsi="Times New Roman" w:eastAsia="微软雅黑" w:cs="Times New Roman"/>
          <w:i w:val="0"/>
          <w:iCs w:val="0"/>
          <w:caps w:val="0"/>
          <w:color w:val="auto"/>
          <w:spacing w:val="12"/>
          <w:sz w:val="18"/>
          <w:szCs w:val="18"/>
          <w:u w:val="none"/>
          <w:shd w:val="clear" w:fill="auto"/>
          <w:lang w:val="en-US" w:eastAsia="zh-CN"/>
        </w:rPr>
        <w:t>.</w:t>
      </w:r>
      <w:r>
        <w:rPr>
          <w:rFonts w:hint="default" w:ascii="Times New Roman" w:hAnsi="Times New Roman" w:eastAsia="微软雅黑" w:cs="Times New Roman"/>
          <w:color w:val="auto"/>
          <w:sz w:val="18"/>
          <w:szCs w:val="18"/>
          <w:u w:val="none"/>
        </w:rPr>
        <w:t>et al.</w:t>
      </w:r>
      <w:r>
        <w:rPr>
          <w:rFonts w:hint="default" w:ascii="Times New Roman" w:hAnsi="Times New Roman" w:eastAsia="微软雅黑" w:cs="Times New Roman"/>
          <w:color w:val="auto"/>
          <w:sz w:val="18"/>
          <w:szCs w:val="18"/>
          <w:u w:val="none"/>
          <w:lang w:val="en-US" w:eastAsia="zh-CN"/>
        </w:rPr>
        <w:t xml:space="preserve"> Zolbetuximab plus CAPOX in CLDN18.2-positive gastric or gastroesophageal junction adenocarcinoma: the randomized, phase 3 GLOW trial.Nat Med. 2023 Aug;29(8):2133-2141. doi: 10.1038/s41591-023-02465-7.</w:t>
      </w:r>
    </w:p>
    <w:p w14:paraId="35B63154">
      <w:pPr>
        <w:rPr>
          <w:rFonts w:hint="default" w:ascii="Times New Roman" w:hAnsi="Times New Roman" w:eastAsia="微软雅黑" w:cs="Times New Roman"/>
          <w:b/>
          <w:bCs/>
          <w:color w:val="62B541"/>
          <w:kern w:val="44"/>
          <w:sz w:val="24"/>
          <w:szCs w:val="24"/>
        </w:rPr>
      </w:pPr>
      <w:r>
        <w:rPr>
          <w:rFonts w:hint="default" w:ascii="Times New Roman" w:hAnsi="Times New Roman" w:eastAsia="微软雅黑" w:cs="Times New Roman"/>
          <w:b/>
          <w:bCs/>
          <w:color w:val="62B541"/>
          <w:kern w:val="44"/>
          <w:sz w:val="24"/>
          <w:szCs w:val="24"/>
        </w:rPr>
        <w:br w:type="page"/>
      </w: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BEF351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B8B06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82D9B4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3F706E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E61133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095E41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4F4B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DAA6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91177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7E3E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89921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745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14"/>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643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5"/>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32BE55E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1"/>
          <w:szCs w:val="21"/>
          <w:lang w:val="en-US" w:eastAsia="en-US"/>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headerReference r:id="rId5" w:type="default"/>
      <w:footerReference r:id="rId6" w:type="default"/>
      <w:pgSz w:w="11910" w:h="16840"/>
      <w:pgMar w:top="1540" w:right="880" w:bottom="920" w:left="1020" w:header="709" w:footer="656"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
    <w:altName w:val="宋体"/>
    <w:panose1 w:val="00000000000000000000"/>
    <w:charset w:val="86"/>
    <w:family w:val="roman"/>
    <w:pitch w:val="default"/>
    <w:sig w:usb0="00000000" w:usb1="00000000" w:usb2="00000010" w:usb3="00000000" w:csb0="00040000"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A1AE7">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D20752">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6D20752">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55C8F">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789B92">
                          <w:pPr>
                            <w:pStyle w:val="1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D789B92">
                    <w:pPr>
                      <w:pStyle w:val="14"/>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F7BC0">
    <w:pPr>
      <w:pStyle w:val="15"/>
      <w:pBdr>
        <w:bottom w:val="none" w:color="auto" w:sz="0" w:space="1"/>
      </w:pBdr>
    </w:pPr>
    <w:r>
      <w:rPr>
        <w:rFonts w:hint="eastAsia" w:ascii="微软雅黑" w:hAnsi="微软雅黑" w:eastAsia="微软雅黑" w:cs="微软雅黑"/>
        <w:b w:val="0"/>
        <w:bCs/>
        <w:color w:val="0079B2"/>
        <w:sz w:val="21"/>
        <w:szCs w:val="21"/>
        <w:lang w:eastAsia="zh-CN"/>
      </w:rPr>
      <w:drawing>
        <wp:anchor distT="0" distB="0" distL="114300" distR="114300" simplePos="0" relativeHeight="251662336" behindDoc="1" locked="0" layoutInCell="1" allowOverlap="1">
          <wp:simplePos x="0" y="0"/>
          <wp:positionH relativeFrom="column">
            <wp:posOffset>5156200</wp:posOffset>
          </wp:positionH>
          <wp:positionV relativeFrom="paragraph">
            <wp:posOffset>88265</wp:posOffset>
          </wp:positionV>
          <wp:extent cx="1130300" cy="187960"/>
          <wp:effectExtent l="0" t="0" r="12700" b="10160"/>
          <wp:wrapNone/>
          <wp:docPr id="19" name="图片 19" descr="全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全新logo"/>
                  <pic:cNvPicPr>
                    <a:picLocks noChangeAspect="1"/>
                  </pic:cNvPicPr>
                </pic:nvPicPr>
                <pic:blipFill>
                  <a:blip r:embed="rId1"/>
                  <a:stretch>
                    <a:fillRect/>
                  </a:stretch>
                </pic:blipFill>
                <pic:spPr>
                  <a:xfrm>
                    <a:off x="0" y="0"/>
                    <a:ext cx="1130300" cy="18796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C030D">
    <w:r>
      <w:rPr>
        <w:rFonts w:hint="eastAsia" w:ascii="微软雅黑" w:hAnsi="微软雅黑" w:eastAsia="微软雅黑" w:cs="微软雅黑"/>
        <w:b w:val="0"/>
        <w:bCs/>
        <w:color w:val="0079B2"/>
        <w:sz w:val="21"/>
        <w:szCs w:val="21"/>
        <w:lang w:eastAsia="zh-CN"/>
      </w:rPr>
      <w:drawing>
        <wp:anchor distT="0" distB="0" distL="114300" distR="114300" simplePos="0" relativeHeight="251663360" behindDoc="1" locked="0" layoutInCell="1" allowOverlap="1">
          <wp:simplePos x="0" y="0"/>
          <wp:positionH relativeFrom="column">
            <wp:posOffset>5165090</wp:posOffset>
          </wp:positionH>
          <wp:positionV relativeFrom="paragraph">
            <wp:posOffset>93980</wp:posOffset>
          </wp:positionV>
          <wp:extent cx="1130300" cy="187960"/>
          <wp:effectExtent l="0" t="0" r="12700" b="10160"/>
          <wp:wrapNone/>
          <wp:docPr id="2" name="图片 2" descr="全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全新logo"/>
                  <pic:cNvPicPr>
                    <a:picLocks noChangeAspect="1"/>
                  </pic:cNvPicPr>
                </pic:nvPicPr>
                <pic:blipFill>
                  <a:blip r:embed="rId1"/>
                  <a:stretch>
                    <a:fillRect/>
                  </a:stretch>
                </pic:blipFill>
                <pic:spPr>
                  <a:xfrm>
                    <a:off x="0" y="0"/>
                    <a:ext cx="1130300" cy="18796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9472B9"/>
    <w:multiLevelType w:val="multilevel"/>
    <w:tmpl w:val="209472B9"/>
    <w:lvl w:ilvl="0" w:tentative="0">
      <w:start w:val="1"/>
      <w:numFmt w:val="decimal"/>
      <w:pStyle w:val="2"/>
      <w:lvlText w:val="%1."/>
      <w:lvlJc w:val="left"/>
      <w:pPr>
        <w:ind w:left="1080" w:hanging="360"/>
      </w:pPr>
      <w:rPr>
        <w:rFonts w:ascii="Times New Roman" w:hAnsi="Times New Roman" w:eastAsia="Times New Roman" w:cs="Times New Roman"/>
      </w:rPr>
    </w:lvl>
    <w:lvl w:ilvl="1" w:tentative="0">
      <w:start w:val="1"/>
      <w:numFmt w:val="lowerLetter"/>
      <w:pStyle w:val="3"/>
      <w:lvlText w:val="%2."/>
      <w:lvlJc w:val="right"/>
      <w:pPr>
        <w:ind w:left="1800" w:hanging="360"/>
      </w:pPr>
      <w:rPr>
        <w:rFonts w:ascii="Times New Roman" w:hAnsi="Times New Roman" w:eastAsia="Times New Roman" w:cs="Times New Roman"/>
      </w:rPr>
    </w:lvl>
    <w:lvl w:ilvl="2" w:tentative="0">
      <w:start w:val="1"/>
      <w:numFmt w:val="lowerRoman"/>
      <w:pStyle w:val="4"/>
      <w:lvlText w:val="%3."/>
      <w:lvlJc w:val="left"/>
      <w:pPr>
        <w:ind w:left="2520" w:hanging="360"/>
      </w:pPr>
      <w:rPr>
        <w:rFonts w:ascii="Times New Roman" w:hAnsi="Times New Roman" w:eastAsia="Times New Roman" w:cs="Times New Roman"/>
      </w:rPr>
    </w:lvl>
    <w:lvl w:ilvl="3" w:tentative="0">
      <w:start w:val="1"/>
      <w:numFmt w:val="decimal"/>
      <w:pStyle w:val="5"/>
      <w:lvlText w:val="%4."/>
      <w:lvlJc w:val="left"/>
      <w:pPr>
        <w:ind w:left="3240" w:hanging="360"/>
      </w:pPr>
      <w:rPr>
        <w:rFonts w:ascii="Times New Roman" w:hAnsi="Times New Roman" w:eastAsia="Times New Roman" w:cs="Times New Roman"/>
      </w:rPr>
    </w:lvl>
    <w:lvl w:ilvl="4" w:tentative="0">
      <w:start w:val="1"/>
      <w:numFmt w:val="lowerLetter"/>
      <w:pStyle w:val="6"/>
      <w:lvlText w:val="%5."/>
      <w:lvlJc w:val="right"/>
      <w:pPr>
        <w:ind w:left="3960" w:hanging="360"/>
      </w:pPr>
      <w:rPr>
        <w:rFonts w:ascii="Times New Roman" w:hAnsi="Times New Roman" w:eastAsia="Times New Roman" w:cs="Times New Roman"/>
      </w:rPr>
    </w:lvl>
    <w:lvl w:ilvl="5" w:tentative="0">
      <w:start w:val="1"/>
      <w:numFmt w:val="lowerRoman"/>
      <w:pStyle w:val="7"/>
      <w:lvlText w:val="%6."/>
      <w:lvlJc w:val="left"/>
      <w:pPr>
        <w:ind w:left="4680" w:hanging="360"/>
      </w:pPr>
      <w:rPr>
        <w:rFonts w:ascii="Times New Roman" w:hAnsi="Times New Roman" w:eastAsia="Times New Roman" w:cs="Times New Roman"/>
      </w:rPr>
    </w:lvl>
    <w:lvl w:ilvl="6" w:tentative="0">
      <w:start w:val="1"/>
      <w:numFmt w:val="decimal"/>
      <w:pStyle w:val="8"/>
      <w:lvlText w:val="%7."/>
      <w:lvlJc w:val="left"/>
      <w:pPr>
        <w:ind w:left="5400" w:hanging="360"/>
      </w:pPr>
      <w:rPr>
        <w:rFonts w:ascii="Times New Roman" w:hAnsi="Times New Roman" w:eastAsia="Times New Roman" w:cs="Times New Roman"/>
      </w:rPr>
    </w:lvl>
    <w:lvl w:ilvl="7" w:tentative="0">
      <w:start w:val="1"/>
      <w:numFmt w:val="lowerLetter"/>
      <w:pStyle w:val="9"/>
      <w:lvlText w:val="%8."/>
      <w:lvlJc w:val="right"/>
      <w:pPr>
        <w:ind w:left="6120" w:hanging="360"/>
      </w:pPr>
      <w:rPr>
        <w:rFonts w:ascii="Times New Roman" w:hAnsi="Times New Roman" w:eastAsia="Times New Roman" w:cs="Times New Roman"/>
      </w:rPr>
    </w:lvl>
    <w:lvl w:ilvl="8" w:tentative="0">
      <w:start w:val="1"/>
      <w:numFmt w:val="lowerRoman"/>
      <w:pStyle w:val="10"/>
      <w:lvlText w:val="%9."/>
      <w:lvlJc w:val="left"/>
      <w:pPr>
        <w:ind w:left="6840" w:hanging="360"/>
      </w:pPr>
      <w:rPr>
        <w:rFonts w:ascii="Times New Roman" w:hAnsi="Times New Roman" w:eastAsia="Times New Roman" w:cs="Times New Roman"/>
      </w:rPr>
    </w:lvl>
  </w:abstractNum>
  <w:abstractNum w:abstractNumId="1">
    <w:nsid w:val="32F22806"/>
    <w:multiLevelType w:val="multilevel"/>
    <w:tmpl w:val="32F22806"/>
    <w:lvl w:ilvl="0" w:tentative="0">
      <w:start w:val="1"/>
      <w:numFmt w:val="decimal"/>
      <w:lvlText w:val="[%1]"/>
      <w:lvlJc w:val="left"/>
      <w:pPr>
        <w:ind w:left="860" w:hanging="420"/>
      </w:pPr>
      <w:rPr>
        <w:rFonts w:hint="eastAsia"/>
      </w:r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0D6D8D"/>
    <w:rsid w:val="00003ACD"/>
    <w:rsid w:val="00036496"/>
    <w:rsid w:val="0004246B"/>
    <w:rsid w:val="000556A7"/>
    <w:rsid w:val="00083465"/>
    <w:rsid w:val="000913D5"/>
    <w:rsid w:val="000B36B1"/>
    <w:rsid w:val="000C0A6B"/>
    <w:rsid w:val="000C3628"/>
    <w:rsid w:val="000D6D8D"/>
    <w:rsid w:val="000E0FA0"/>
    <w:rsid w:val="000E51F4"/>
    <w:rsid w:val="0010380F"/>
    <w:rsid w:val="001106A6"/>
    <w:rsid w:val="00116F82"/>
    <w:rsid w:val="00117634"/>
    <w:rsid w:val="00150199"/>
    <w:rsid w:val="001A2C22"/>
    <w:rsid w:val="001A550B"/>
    <w:rsid w:val="001E4F26"/>
    <w:rsid w:val="001F263D"/>
    <w:rsid w:val="001F52E5"/>
    <w:rsid w:val="0020434F"/>
    <w:rsid w:val="00212617"/>
    <w:rsid w:val="00223AF7"/>
    <w:rsid w:val="0026344A"/>
    <w:rsid w:val="00266EC8"/>
    <w:rsid w:val="002748DA"/>
    <w:rsid w:val="00275EA9"/>
    <w:rsid w:val="00286D45"/>
    <w:rsid w:val="00290929"/>
    <w:rsid w:val="0029367A"/>
    <w:rsid w:val="002D173F"/>
    <w:rsid w:val="002F2F17"/>
    <w:rsid w:val="003000C4"/>
    <w:rsid w:val="00306438"/>
    <w:rsid w:val="0031421C"/>
    <w:rsid w:val="00324184"/>
    <w:rsid w:val="003369E7"/>
    <w:rsid w:val="00347C20"/>
    <w:rsid w:val="0035645B"/>
    <w:rsid w:val="00390114"/>
    <w:rsid w:val="00396ECD"/>
    <w:rsid w:val="003D1877"/>
    <w:rsid w:val="003E654D"/>
    <w:rsid w:val="004356D1"/>
    <w:rsid w:val="004530D1"/>
    <w:rsid w:val="00456C97"/>
    <w:rsid w:val="0047295C"/>
    <w:rsid w:val="00475432"/>
    <w:rsid w:val="00480CD6"/>
    <w:rsid w:val="00492292"/>
    <w:rsid w:val="00495F81"/>
    <w:rsid w:val="004A2E2F"/>
    <w:rsid w:val="004B1B15"/>
    <w:rsid w:val="004B7E99"/>
    <w:rsid w:val="004D5174"/>
    <w:rsid w:val="004D59CD"/>
    <w:rsid w:val="004E56DD"/>
    <w:rsid w:val="004F0924"/>
    <w:rsid w:val="00524EA1"/>
    <w:rsid w:val="0054487B"/>
    <w:rsid w:val="00552787"/>
    <w:rsid w:val="00552868"/>
    <w:rsid w:val="00562675"/>
    <w:rsid w:val="005658EE"/>
    <w:rsid w:val="00565984"/>
    <w:rsid w:val="00566B63"/>
    <w:rsid w:val="00567E41"/>
    <w:rsid w:val="00577774"/>
    <w:rsid w:val="00597758"/>
    <w:rsid w:val="005A3175"/>
    <w:rsid w:val="005D09BB"/>
    <w:rsid w:val="005D119C"/>
    <w:rsid w:val="00600269"/>
    <w:rsid w:val="00621CA2"/>
    <w:rsid w:val="00630EBC"/>
    <w:rsid w:val="00632D48"/>
    <w:rsid w:val="006373B3"/>
    <w:rsid w:val="00643D88"/>
    <w:rsid w:val="00646C06"/>
    <w:rsid w:val="00665F32"/>
    <w:rsid w:val="00675B13"/>
    <w:rsid w:val="006E2396"/>
    <w:rsid w:val="006E6E79"/>
    <w:rsid w:val="006E7F06"/>
    <w:rsid w:val="00704AB3"/>
    <w:rsid w:val="007072A8"/>
    <w:rsid w:val="00711EAA"/>
    <w:rsid w:val="00716A35"/>
    <w:rsid w:val="007312B8"/>
    <w:rsid w:val="007377A6"/>
    <w:rsid w:val="0077315D"/>
    <w:rsid w:val="007830C3"/>
    <w:rsid w:val="007A2448"/>
    <w:rsid w:val="007A5B89"/>
    <w:rsid w:val="007B51D7"/>
    <w:rsid w:val="007C7065"/>
    <w:rsid w:val="007E5AAE"/>
    <w:rsid w:val="007F03E7"/>
    <w:rsid w:val="00807729"/>
    <w:rsid w:val="00830A50"/>
    <w:rsid w:val="00842A8A"/>
    <w:rsid w:val="00845950"/>
    <w:rsid w:val="00851EAD"/>
    <w:rsid w:val="008545C3"/>
    <w:rsid w:val="008577E9"/>
    <w:rsid w:val="0087720F"/>
    <w:rsid w:val="00894A4E"/>
    <w:rsid w:val="008A14D7"/>
    <w:rsid w:val="008A3215"/>
    <w:rsid w:val="008C7A5A"/>
    <w:rsid w:val="008D5777"/>
    <w:rsid w:val="00902E4D"/>
    <w:rsid w:val="009315F2"/>
    <w:rsid w:val="009547C6"/>
    <w:rsid w:val="00973F24"/>
    <w:rsid w:val="00982432"/>
    <w:rsid w:val="009829D0"/>
    <w:rsid w:val="00987EB4"/>
    <w:rsid w:val="0099455F"/>
    <w:rsid w:val="009A38E6"/>
    <w:rsid w:val="009A4CA1"/>
    <w:rsid w:val="009B4FA1"/>
    <w:rsid w:val="00A17EDD"/>
    <w:rsid w:val="00A24657"/>
    <w:rsid w:val="00A26A36"/>
    <w:rsid w:val="00A44EE8"/>
    <w:rsid w:val="00A4527D"/>
    <w:rsid w:val="00A45B1F"/>
    <w:rsid w:val="00A45D49"/>
    <w:rsid w:val="00A46294"/>
    <w:rsid w:val="00A60B1E"/>
    <w:rsid w:val="00A834CD"/>
    <w:rsid w:val="00A85501"/>
    <w:rsid w:val="00A9120D"/>
    <w:rsid w:val="00AB1CAF"/>
    <w:rsid w:val="00AB1F8C"/>
    <w:rsid w:val="00AE643D"/>
    <w:rsid w:val="00AF2F5E"/>
    <w:rsid w:val="00B00946"/>
    <w:rsid w:val="00B13D39"/>
    <w:rsid w:val="00B26463"/>
    <w:rsid w:val="00B35739"/>
    <w:rsid w:val="00B3740E"/>
    <w:rsid w:val="00B46D4E"/>
    <w:rsid w:val="00B5367A"/>
    <w:rsid w:val="00BA2EFF"/>
    <w:rsid w:val="00BD2F7F"/>
    <w:rsid w:val="00BE2A5A"/>
    <w:rsid w:val="00BE56A7"/>
    <w:rsid w:val="00BE7EAD"/>
    <w:rsid w:val="00C00839"/>
    <w:rsid w:val="00C02A19"/>
    <w:rsid w:val="00C07B94"/>
    <w:rsid w:val="00C108B5"/>
    <w:rsid w:val="00C179F7"/>
    <w:rsid w:val="00C77314"/>
    <w:rsid w:val="00C821CE"/>
    <w:rsid w:val="00C9360F"/>
    <w:rsid w:val="00CA5D90"/>
    <w:rsid w:val="00CC1666"/>
    <w:rsid w:val="00CD54BF"/>
    <w:rsid w:val="00CE5A95"/>
    <w:rsid w:val="00D313D6"/>
    <w:rsid w:val="00D54CA1"/>
    <w:rsid w:val="00D87188"/>
    <w:rsid w:val="00D91C59"/>
    <w:rsid w:val="00D96AD9"/>
    <w:rsid w:val="00DC3D77"/>
    <w:rsid w:val="00DD4FF5"/>
    <w:rsid w:val="00E02234"/>
    <w:rsid w:val="00E05255"/>
    <w:rsid w:val="00E24F7E"/>
    <w:rsid w:val="00E276CE"/>
    <w:rsid w:val="00E324E9"/>
    <w:rsid w:val="00E73955"/>
    <w:rsid w:val="00E77DC3"/>
    <w:rsid w:val="00EA49ED"/>
    <w:rsid w:val="00EB4ABD"/>
    <w:rsid w:val="00EC0D16"/>
    <w:rsid w:val="00ED3692"/>
    <w:rsid w:val="00EE635B"/>
    <w:rsid w:val="00F0242B"/>
    <w:rsid w:val="00F25BB7"/>
    <w:rsid w:val="00F40D85"/>
    <w:rsid w:val="00F50C94"/>
    <w:rsid w:val="00F5339F"/>
    <w:rsid w:val="00F555D7"/>
    <w:rsid w:val="00F63652"/>
    <w:rsid w:val="00F677A3"/>
    <w:rsid w:val="00F82599"/>
    <w:rsid w:val="00F86E3F"/>
    <w:rsid w:val="00F90ECE"/>
    <w:rsid w:val="00F951A0"/>
    <w:rsid w:val="00FA2CF3"/>
    <w:rsid w:val="00FC11EC"/>
    <w:rsid w:val="00FC1BD9"/>
    <w:rsid w:val="00FE106B"/>
    <w:rsid w:val="00FF3CDA"/>
    <w:rsid w:val="00FF790F"/>
    <w:rsid w:val="01F01BD2"/>
    <w:rsid w:val="023F2FCD"/>
    <w:rsid w:val="030751D2"/>
    <w:rsid w:val="03396E57"/>
    <w:rsid w:val="04BD2354"/>
    <w:rsid w:val="05AA59FA"/>
    <w:rsid w:val="05CF73FD"/>
    <w:rsid w:val="06167A1A"/>
    <w:rsid w:val="06B07EC2"/>
    <w:rsid w:val="06B95F1C"/>
    <w:rsid w:val="083C2C62"/>
    <w:rsid w:val="084474C9"/>
    <w:rsid w:val="087A06CD"/>
    <w:rsid w:val="08930944"/>
    <w:rsid w:val="0A2437B8"/>
    <w:rsid w:val="0DD91B05"/>
    <w:rsid w:val="0E861BE0"/>
    <w:rsid w:val="118B2886"/>
    <w:rsid w:val="11F34D10"/>
    <w:rsid w:val="123B1E49"/>
    <w:rsid w:val="12EB0137"/>
    <w:rsid w:val="130D3487"/>
    <w:rsid w:val="13344B7F"/>
    <w:rsid w:val="14382B73"/>
    <w:rsid w:val="14FD4F9E"/>
    <w:rsid w:val="16106555"/>
    <w:rsid w:val="16A246C7"/>
    <w:rsid w:val="17F63E2B"/>
    <w:rsid w:val="183925C8"/>
    <w:rsid w:val="18A24E51"/>
    <w:rsid w:val="19D420FB"/>
    <w:rsid w:val="1A313E09"/>
    <w:rsid w:val="1BDE5046"/>
    <w:rsid w:val="1C00230A"/>
    <w:rsid w:val="1D424E3A"/>
    <w:rsid w:val="20A25C57"/>
    <w:rsid w:val="20B10406"/>
    <w:rsid w:val="21AE23B4"/>
    <w:rsid w:val="22E055F1"/>
    <w:rsid w:val="230B1387"/>
    <w:rsid w:val="23477536"/>
    <w:rsid w:val="238050C2"/>
    <w:rsid w:val="245F2936"/>
    <w:rsid w:val="24C53D9C"/>
    <w:rsid w:val="274D4143"/>
    <w:rsid w:val="282F27CF"/>
    <w:rsid w:val="284C3883"/>
    <w:rsid w:val="2B552724"/>
    <w:rsid w:val="2B632564"/>
    <w:rsid w:val="2BBC70E0"/>
    <w:rsid w:val="2DC11BD4"/>
    <w:rsid w:val="2E570FD5"/>
    <w:rsid w:val="2E9B3D4A"/>
    <w:rsid w:val="3073428B"/>
    <w:rsid w:val="33284289"/>
    <w:rsid w:val="355759B9"/>
    <w:rsid w:val="35AA0C3E"/>
    <w:rsid w:val="366C5141"/>
    <w:rsid w:val="377E2797"/>
    <w:rsid w:val="3AE01EFC"/>
    <w:rsid w:val="3BC1078A"/>
    <w:rsid w:val="3BFC4E31"/>
    <w:rsid w:val="3C7933CB"/>
    <w:rsid w:val="3D353297"/>
    <w:rsid w:val="3F317A64"/>
    <w:rsid w:val="3FEE00CB"/>
    <w:rsid w:val="3FFD05EA"/>
    <w:rsid w:val="402B45BC"/>
    <w:rsid w:val="409918AF"/>
    <w:rsid w:val="41540D13"/>
    <w:rsid w:val="417F39F8"/>
    <w:rsid w:val="41856871"/>
    <w:rsid w:val="424934FB"/>
    <w:rsid w:val="43765A46"/>
    <w:rsid w:val="43A97A82"/>
    <w:rsid w:val="43AF1C7D"/>
    <w:rsid w:val="441B49DA"/>
    <w:rsid w:val="44314922"/>
    <w:rsid w:val="44E61B51"/>
    <w:rsid w:val="461E3CF3"/>
    <w:rsid w:val="46A12FC5"/>
    <w:rsid w:val="47424B6B"/>
    <w:rsid w:val="495B0E3E"/>
    <w:rsid w:val="4AE4318C"/>
    <w:rsid w:val="4AFC64BF"/>
    <w:rsid w:val="4CAA0887"/>
    <w:rsid w:val="4DF03C41"/>
    <w:rsid w:val="4E5A559D"/>
    <w:rsid w:val="4EA968C7"/>
    <w:rsid w:val="4F084D32"/>
    <w:rsid w:val="4FAD1624"/>
    <w:rsid w:val="502C64EB"/>
    <w:rsid w:val="50310D19"/>
    <w:rsid w:val="52BA2B2A"/>
    <w:rsid w:val="52F34943"/>
    <w:rsid w:val="54617C1E"/>
    <w:rsid w:val="54E265E6"/>
    <w:rsid w:val="550B62FE"/>
    <w:rsid w:val="56A71D97"/>
    <w:rsid w:val="57403D19"/>
    <w:rsid w:val="598C133C"/>
    <w:rsid w:val="5C5972D6"/>
    <w:rsid w:val="5F4C6664"/>
    <w:rsid w:val="5F544FA6"/>
    <w:rsid w:val="5FE51CFE"/>
    <w:rsid w:val="60A01097"/>
    <w:rsid w:val="61A0399A"/>
    <w:rsid w:val="62500C24"/>
    <w:rsid w:val="62970C98"/>
    <w:rsid w:val="644A17F5"/>
    <w:rsid w:val="648B756B"/>
    <w:rsid w:val="64CB26DD"/>
    <w:rsid w:val="64FD140A"/>
    <w:rsid w:val="65333C46"/>
    <w:rsid w:val="67D656FB"/>
    <w:rsid w:val="693268BE"/>
    <w:rsid w:val="69F6601D"/>
    <w:rsid w:val="6A38073E"/>
    <w:rsid w:val="6A4C0E1D"/>
    <w:rsid w:val="6A73435D"/>
    <w:rsid w:val="6AAC538C"/>
    <w:rsid w:val="6BBF0373"/>
    <w:rsid w:val="6D034223"/>
    <w:rsid w:val="6D080D91"/>
    <w:rsid w:val="6E0C5C8A"/>
    <w:rsid w:val="6F916EE8"/>
    <w:rsid w:val="6FC76DC8"/>
    <w:rsid w:val="70292300"/>
    <w:rsid w:val="73530396"/>
    <w:rsid w:val="745D7ABB"/>
    <w:rsid w:val="748425BE"/>
    <w:rsid w:val="75E82768"/>
    <w:rsid w:val="763065E7"/>
    <w:rsid w:val="777B77B7"/>
    <w:rsid w:val="7B4643E1"/>
    <w:rsid w:val="7CA9597C"/>
    <w:rsid w:val="7E694F74"/>
    <w:rsid w:val="7E7145A0"/>
    <w:rsid w:val="7FB55A3B"/>
    <w:rsid w:val="8AB07180"/>
    <w:rsid w:val="E19F72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2"/>
    <w:autoRedefine/>
    <w:qFormat/>
    <w:uiPriority w:val="0"/>
    <w:pPr>
      <w:keepNext/>
      <w:keepLines/>
      <w:numPr>
        <w:ilvl w:val="0"/>
        <w:numId w:val="1"/>
      </w:numPr>
      <w:spacing w:before="340" w:after="330" w:line="576" w:lineRule="auto"/>
      <w:outlineLvl w:val="0"/>
    </w:pPr>
    <w:rPr>
      <w:rFonts w:ascii="Calibri" w:hAnsi="Calibri" w:eastAsia="宋体" w:cs="宋体"/>
      <w:b/>
      <w:bCs/>
      <w:kern w:val="44"/>
      <w:sz w:val="44"/>
      <w:szCs w:val="44"/>
    </w:rPr>
  </w:style>
  <w:style w:type="paragraph" w:styleId="3">
    <w:name w:val="heading 2"/>
    <w:basedOn w:val="1"/>
    <w:next w:val="1"/>
    <w:link w:val="203"/>
    <w:qFormat/>
    <w:uiPriority w:val="0"/>
    <w:pPr>
      <w:keepNext/>
      <w:keepLines/>
      <w:numPr>
        <w:ilvl w:val="1"/>
        <w:numId w:val="1"/>
      </w:numPr>
      <w:spacing w:before="260" w:after="260" w:line="412" w:lineRule="auto"/>
      <w:outlineLvl w:val="1"/>
    </w:pPr>
    <w:rPr>
      <w:rFonts w:ascii="Cambria" w:hAnsi="Cambria" w:eastAsia="宋体" w:cs="宋体"/>
      <w:b/>
      <w:bCs/>
      <w:sz w:val="32"/>
      <w:szCs w:val="32"/>
    </w:rPr>
  </w:style>
  <w:style w:type="paragraph" w:styleId="4">
    <w:name w:val="heading 3"/>
    <w:basedOn w:val="1"/>
    <w:next w:val="1"/>
    <w:link w:val="204"/>
    <w:qFormat/>
    <w:uiPriority w:val="0"/>
    <w:pPr>
      <w:keepNext/>
      <w:keepLines/>
      <w:numPr>
        <w:ilvl w:val="2"/>
        <w:numId w:val="1"/>
      </w:numPr>
      <w:spacing w:before="260" w:after="260" w:line="412" w:lineRule="auto"/>
      <w:outlineLvl w:val="2"/>
    </w:pPr>
    <w:rPr>
      <w:rFonts w:ascii="Calibri" w:hAnsi="Calibri" w:eastAsia="宋体" w:cs="宋体"/>
      <w:b/>
      <w:bCs/>
      <w:sz w:val="32"/>
      <w:szCs w:val="32"/>
    </w:rPr>
  </w:style>
  <w:style w:type="paragraph" w:styleId="5">
    <w:name w:val="heading 4"/>
    <w:basedOn w:val="1"/>
    <w:next w:val="1"/>
    <w:link w:val="205"/>
    <w:autoRedefine/>
    <w:qFormat/>
    <w:uiPriority w:val="0"/>
    <w:pPr>
      <w:keepNext/>
      <w:keepLines/>
      <w:numPr>
        <w:ilvl w:val="3"/>
        <w:numId w:val="1"/>
      </w:numPr>
      <w:spacing w:before="280" w:after="290" w:line="372" w:lineRule="auto"/>
      <w:outlineLvl w:val="3"/>
    </w:pPr>
    <w:rPr>
      <w:rFonts w:ascii="Cambria" w:hAnsi="Cambria" w:eastAsia="宋体" w:cs="宋体"/>
      <w:b/>
      <w:bCs/>
      <w:sz w:val="28"/>
      <w:szCs w:val="28"/>
    </w:rPr>
  </w:style>
  <w:style w:type="paragraph" w:styleId="6">
    <w:name w:val="heading 5"/>
    <w:basedOn w:val="1"/>
    <w:next w:val="1"/>
    <w:link w:val="206"/>
    <w:autoRedefine/>
    <w:qFormat/>
    <w:uiPriority w:val="0"/>
    <w:pPr>
      <w:keepNext/>
      <w:keepLines/>
      <w:numPr>
        <w:ilvl w:val="4"/>
        <w:numId w:val="1"/>
      </w:numPr>
      <w:spacing w:before="280" w:after="290" w:line="372" w:lineRule="auto"/>
      <w:outlineLvl w:val="4"/>
    </w:pPr>
    <w:rPr>
      <w:rFonts w:ascii="Calibri" w:hAnsi="Calibri" w:eastAsia="宋体" w:cs="宋体"/>
      <w:b/>
      <w:bCs/>
      <w:sz w:val="28"/>
      <w:szCs w:val="28"/>
    </w:rPr>
  </w:style>
  <w:style w:type="paragraph" w:styleId="7">
    <w:name w:val="heading 6"/>
    <w:basedOn w:val="1"/>
    <w:next w:val="1"/>
    <w:link w:val="207"/>
    <w:qFormat/>
    <w:uiPriority w:val="0"/>
    <w:pPr>
      <w:keepNext/>
      <w:keepLines/>
      <w:numPr>
        <w:ilvl w:val="5"/>
        <w:numId w:val="1"/>
      </w:numPr>
      <w:spacing w:before="240" w:after="64" w:line="316" w:lineRule="auto"/>
      <w:outlineLvl w:val="5"/>
    </w:pPr>
    <w:rPr>
      <w:rFonts w:ascii="Cambria" w:hAnsi="Cambria" w:eastAsia="宋体" w:cs="宋体"/>
      <w:b/>
      <w:bCs/>
      <w:sz w:val="24"/>
      <w:szCs w:val="24"/>
    </w:rPr>
  </w:style>
  <w:style w:type="paragraph" w:styleId="8">
    <w:name w:val="heading 7"/>
    <w:basedOn w:val="1"/>
    <w:next w:val="1"/>
    <w:link w:val="208"/>
    <w:autoRedefine/>
    <w:qFormat/>
    <w:uiPriority w:val="0"/>
    <w:pPr>
      <w:keepNext/>
      <w:keepLines/>
      <w:numPr>
        <w:ilvl w:val="6"/>
        <w:numId w:val="1"/>
      </w:numPr>
      <w:spacing w:before="240" w:after="64" w:line="316" w:lineRule="auto"/>
      <w:outlineLvl w:val="6"/>
    </w:pPr>
    <w:rPr>
      <w:rFonts w:ascii="Calibri" w:hAnsi="Calibri" w:eastAsia="宋体" w:cs="Times New Roman"/>
      <w:b/>
      <w:bCs/>
      <w:sz w:val="24"/>
      <w:szCs w:val="24"/>
    </w:rPr>
  </w:style>
  <w:style w:type="paragraph" w:styleId="9">
    <w:name w:val="heading 8"/>
    <w:basedOn w:val="1"/>
    <w:next w:val="1"/>
    <w:link w:val="209"/>
    <w:autoRedefine/>
    <w:qFormat/>
    <w:uiPriority w:val="0"/>
    <w:pPr>
      <w:keepNext/>
      <w:keepLines/>
      <w:numPr>
        <w:ilvl w:val="7"/>
        <w:numId w:val="1"/>
      </w:numPr>
      <w:spacing w:before="240" w:after="64" w:line="316" w:lineRule="auto"/>
      <w:outlineLvl w:val="7"/>
    </w:pPr>
    <w:rPr>
      <w:rFonts w:ascii="Cambria" w:hAnsi="Cambria" w:eastAsia="宋体" w:cs="Times New Roman"/>
      <w:sz w:val="24"/>
      <w:szCs w:val="24"/>
    </w:rPr>
  </w:style>
  <w:style w:type="paragraph" w:styleId="10">
    <w:name w:val="heading 9"/>
    <w:basedOn w:val="1"/>
    <w:next w:val="1"/>
    <w:link w:val="210"/>
    <w:autoRedefine/>
    <w:qFormat/>
    <w:uiPriority w:val="0"/>
    <w:pPr>
      <w:keepNext/>
      <w:keepLines/>
      <w:numPr>
        <w:ilvl w:val="8"/>
        <w:numId w:val="1"/>
      </w:numPr>
      <w:spacing w:before="240" w:after="64" w:line="316" w:lineRule="auto"/>
      <w:outlineLvl w:val="8"/>
    </w:pPr>
    <w:rPr>
      <w:rFonts w:ascii="Cambria" w:hAnsi="Cambria" w:eastAsia="宋体" w:cs="Times New Roman"/>
      <w:szCs w:val="21"/>
    </w:rPr>
  </w:style>
  <w:style w:type="character" w:default="1" w:styleId="19">
    <w:name w:val="Default Paragraph Font"/>
    <w:autoRedefine/>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212"/>
    <w:autoRedefine/>
    <w:qFormat/>
    <w:uiPriority w:val="0"/>
    <w:pPr>
      <w:autoSpaceDE w:val="0"/>
      <w:autoSpaceDN w:val="0"/>
      <w:jc w:val="left"/>
    </w:pPr>
    <w:rPr>
      <w:rFonts w:ascii="微软雅黑" w:hAnsi="微软雅黑" w:eastAsia="微软雅黑" w:cs="微软雅黑"/>
      <w:kern w:val="0"/>
      <w:sz w:val="22"/>
      <w:lang w:val="zh-CN" w:bidi="zh-CN"/>
    </w:rPr>
  </w:style>
  <w:style w:type="paragraph" w:styleId="12">
    <w:name w:val="Body Text"/>
    <w:basedOn w:val="1"/>
    <w:link w:val="214"/>
    <w:autoRedefine/>
    <w:qFormat/>
    <w:uiPriority w:val="1"/>
    <w:pPr>
      <w:autoSpaceDE w:val="0"/>
      <w:autoSpaceDN w:val="0"/>
      <w:jc w:val="left"/>
    </w:pPr>
    <w:rPr>
      <w:rFonts w:ascii="微软雅黑" w:hAnsi="微软雅黑" w:eastAsia="微软雅黑" w:cs="微软雅黑"/>
      <w:kern w:val="0"/>
      <w:sz w:val="24"/>
      <w:szCs w:val="24"/>
      <w:lang w:val="zh-CN" w:bidi="zh-CN"/>
    </w:rPr>
  </w:style>
  <w:style w:type="paragraph" w:styleId="13">
    <w:name w:val="Balloon Text"/>
    <w:basedOn w:val="1"/>
    <w:link w:val="199"/>
    <w:autoRedefine/>
    <w:semiHidden/>
    <w:unhideWhenUsed/>
    <w:qFormat/>
    <w:uiPriority w:val="99"/>
    <w:rPr>
      <w:sz w:val="18"/>
      <w:szCs w:val="18"/>
    </w:rPr>
  </w:style>
  <w:style w:type="paragraph" w:styleId="14">
    <w:name w:val="footer"/>
    <w:basedOn w:val="1"/>
    <w:link w:val="198"/>
    <w:unhideWhenUsed/>
    <w:qFormat/>
    <w:uiPriority w:val="99"/>
    <w:pPr>
      <w:tabs>
        <w:tab w:val="center" w:pos="4153"/>
        <w:tab w:val="right" w:pos="8306"/>
      </w:tabs>
      <w:snapToGrid w:val="0"/>
      <w:jc w:val="left"/>
    </w:pPr>
    <w:rPr>
      <w:sz w:val="18"/>
      <w:szCs w:val="18"/>
    </w:rPr>
  </w:style>
  <w:style w:type="paragraph" w:styleId="15">
    <w:name w:val="header"/>
    <w:basedOn w:val="1"/>
    <w:link w:val="197"/>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8">
    <w:name w:val="Table Grid"/>
    <w:basedOn w:val="1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autoRedefine/>
    <w:qFormat/>
    <w:uiPriority w:val="22"/>
    <w:rPr>
      <w:b/>
      <w:bCs/>
    </w:rPr>
  </w:style>
  <w:style w:type="character" w:styleId="21">
    <w:name w:val="Hyperlink"/>
    <w:basedOn w:val="19"/>
    <w:unhideWhenUsed/>
    <w:qFormat/>
    <w:uiPriority w:val="99"/>
    <w:rPr>
      <w:color w:val="0000FF"/>
      <w:u w:val="single"/>
    </w:rPr>
  </w:style>
  <w:style w:type="character" w:styleId="22">
    <w:name w:val="annotation reference"/>
    <w:basedOn w:val="19"/>
    <w:autoRedefine/>
    <w:qFormat/>
    <w:uiPriority w:val="0"/>
    <w:rPr>
      <w:sz w:val="21"/>
      <w:szCs w:val="21"/>
    </w:rPr>
  </w:style>
  <w:style w:type="character" w:customStyle="1" w:styleId="23">
    <w:name w:val="页眉 Char2"/>
    <w:basedOn w:val="19"/>
    <w:autoRedefine/>
    <w:qFormat/>
    <w:uiPriority w:val="0"/>
    <w:rPr>
      <w:sz w:val="18"/>
      <w:szCs w:val="18"/>
    </w:rPr>
  </w:style>
  <w:style w:type="character" w:customStyle="1" w:styleId="24">
    <w:name w:val="页脚 Char2"/>
    <w:basedOn w:val="19"/>
    <w:autoRedefine/>
    <w:qFormat/>
    <w:uiPriority w:val="0"/>
    <w:rPr>
      <w:sz w:val="18"/>
      <w:szCs w:val="18"/>
    </w:rPr>
  </w:style>
  <w:style w:type="character" w:customStyle="1" w:styleId="25">
    <w:name w:val="批注框文本 Char2"/>
    <w:basedOn w:val="19"/>
    <w:autoRedefine/>
    <w:semiHidden/>
    <w:qFormat/>
    <w:uiPriority w:val="0"/>
    <w:rPr>
      <w:sz w:val="18"/>
      <w:szCs w:val="18"/>
    </w:rPr>
  </w:style>
  <w:style w:type="paragraph" w:styleId="26">
    <w:name w:val="List Paragraph"/>
    <w:basedOn w:val="1"/>
    <w:link w:val="68"/>
    <w:autoRedefine/>
    <w:qFormat/>
    <w:uiPriority w:val="34"/>
    <w:pPr>
      <w:ind w:firstLine="420" w:firstLineChars="200"/>
    </w:pPr>
  </w:style>
  <w:style w:type="paragraph" w:customStyle="1" w:styleId="27">
    <w:name w:val="列出段落11"/>
    <w:basedOn w:val="1"/>
    <w:autoRedefine/>
    <w:qFormat/>
    <w:uiPriority w:val="0"/>
    <w:pPr>
      <w:ind w:firstLine="420" w:firstLineChars="200"/>
    </w:pPr>
  </w:style>
  <w:style w:type="paragraph" w:customStyle="1" w:styleId="28">
    <w:name w:val="列出段落21"/>
    <w:basedOn w:val="1"/>
    <w:autoRedefine/>
    <w:qFormat/>
    <w:uiPriority w:val="0"/>
    <w:pPr>
      <w:ind w:firstLine="420" w:firstLineChars="200"/>
    </w:pPr>
  </w:style>
  <w:style w:type="character" w:customStyle="1" w:styleId="29">
    <w:name w:val="标题 1 Char2"/>
    <w:basedOn w:val="19"/>
    <w:autoRedefine/>
    <w:qFormat/>
    <w:uiPriority w:val="0"/>
    <w:rPr>
      <w:rFonts w:ascii="Calibri" w:hAnsi="Calibri" w:eastAsia="宋体" w:cs="宋体"/>
      <w:b/>
      <w:bCs/>
      <w:sz w:val="44"/>
      <w:szCs w:val="44"/>
    </w:rPr>
  </w:style>
  <w:style w:type="character" w:customStyle="1" w:styleId="30">
    <w:name w:val="标题 2 Char2"/>
    <w:basedOn w:val="19"/>
    <w:autoRedefine/>
    <w:qFormat/>
    <w:uiPriority w:val="0"/>
    <w:rPr>
      <w:rFonts w:ascii="Cambria" w:hAnsi="Cambria" w:eastAsia="宋体" w:cs="宋体"/>
      <w:b/>
      <w:bCs/>
      <w:sz w:val="32"/>
      <w:szCs w:val="32"/>
    </w:rPr>
  </w:style>
  <w:style w:type="character" w:customStyle="1" w:styleId="31">
    <w:name w:val="标题 3 Char2"/>
    <w:basedOn w:val="19"/>
    <w:autoRedefine/>
    <w:qFormat/>
    <w:uiPriority w:val="0"/>
    <w:rPr>
      <w:rFonts w:ascii="Calibri" w:hAnsi="Calibri" w:eastAsia="宋体" w:cs="宋体"/>
      <w:b/>
      <w:bCs/>
      <w:sz w:val="32"/>
      <w:szCs w:val="32"/>
    </w:rPr>
  </w:style>
  <w:style w:type="character" w:customStyle="1" w:styleId="32">
    <w:name w:val="标题 4 Char2"/>
    <w:basedOn w:val="19"/>
    <w:autoRedefine/>
    <w:qFormat/>
    <w:uiPriority w:val="0"/>
    <w:rPr>
      <w:rFonts w:ascii="Cambria" w:hAnsi="Cambria" w:eastAsia="宋体" w:cs="宋体"/>
      <w:b/>
      <w:bCs/>
      <w:sz w:val="28"/>
      <w:szCs w:val="28"/>
    </w:rPr>
  </w:style>
  <w:style w:type="character" w:customStyle="1" w:styleId="33">
    <w:name w:val="标题 5 Char2"/>
    <w:basedOn w:val="19"/>
    <w:autoRedefine/>
    <w:qFormat/>
    <w:uiPriority w:val="0"/>
    <w:rPr>
      <w:rFonts w:ascii="Calibri" w:hAnsi="Calibri" w:eastAsia="宋体" w:cs="宋体"/>
      <w:b/>
      <w:bCs/>
      <w:sz w:val="28"/>
      <w:szCs w:val="28"/>
    </w:rPr>
  </w:style>
  <w:style w:type="character" w:customStyle="1" w:styleId="34">
    <w:name w:val="标题 6 Char2"/>
    <w:basedOn w:val="19"/>
    <w:autoRedefine/>
    <w:qFormat/>
    <w:uiPriority w:val="0"/>
    <w:rPr>
      <w:rFonts w:ascii="Cambria" w:hAnsi="Cambria" w:eastAsia="宋体" w:cs="宋体"/>
      <w:b/>
      <w:bCs/>
      <w:sz w:val="24"/>
      <w:szCs w:val="24"/>
    </w:rPr>
  </w:style>
  <w:style w:type="character" w:customStyle="1" w:styleId="35">
    <w:name w:val="标题 7 Char2"/>
    <w:basedOn w:val="19"/>
    <w:autoRedefine/>
    <w:qFormat/>
    <w:uiPriority w:val="0"/>
    <w:rPr>
      <w:rFonts w:ascii="Calibri" w:hAnsi="Calibri" w:eastAsia="宋体" w:cs="Times New Roman"/>
      <w:b/>
      <w:bCs/>
      <w:sz w:val="24"/>
      <w:szCs w:val="24"/>
    </w:rPr>
  </w:style>
  <w:style w:type="character" w:customStyle="1" w:styleId="36">
    <w:name w:val="标题 8 Char"/>
    <w:basedOn w:val="19"/>
    <w:autoRedefine/>
    <w:qFormat/>
    <w:uiPriority w:val="0"/>
    <w:rPr>
      <w:rFonts w:ascii="Cambria" w:hAnsi="Cambria" w:eastAsia="宋体" w:cs="Times New Roman"/>
      <w:sz w:val="24"/>
      <w:szCs w:val="24"/>
    </w:rPr>
  </w:style>
  <w:style w:type="character" w:customStyle="1" w:styleId="37">
    <w:name w:val="标题 9 Char"/>
    <w:basedOn w:val="19"/>
    <w:autoRedefine/>
    <w:qFormat/>
    <w:uiPriority w:val="0"/>
    <w:rPr>
      <w:rFonts w:ascii="Cambria" w:hAnsi="Cambria" w:eastAsia="宋体" w:cs="Times New Roman"/>
      <w:sz w:val="21"/>
      <w:szCs w:val="21"/>
    </w:rPr>
  </w:style>
  <w:style w:type="paragraph" w:customStyle="1" w:styleId="38">
    <w:name w:val="text"/>
    <w:basedOn w:val="1"/>
    <w:autoRedefine/>
    <w:qFormat/>
    <w:uiPriority w:val="0"/>
    <w:pPr>
      <w:widowControl/>
      <w:spacing w:before="100" w:beforeAutospacing="1" w:after="100" w:afterAutospacing="1"/>
      <w:jc w:val="left"/>
    </w:pPr>
    <w:rPr>
      <w:rFonts w:ascii="宋体" w:hAnsi="宋体" w:eastAsia="宋体" w:cs="宋体"/>
      <w:sz w:val="24"/>
      <w:szCs w:val="24"/>
    </w:rPr>
  </w:style>
  <w:style w:type="character" w:customStyle="1" w:styleId="39">
    <w:name w:val="页眉 Char"/>
    <w:basedOn w:val="19"/>
    <w:autoRedefine/>
    <w:qFormat/>
    <w:uiPriority w:val="99"/>
    <w:rPr>
      <w:sz w:val="18"/>
      <w:szCs w:val="18"/>
    </w:rPr>
  </w:style>
  <w:style w:type="character" w:customStyle="1" w:styleId="40">
    <w:name w:val="页脚 Char"/>
    <w:basedOn w:val="19"/>
    <w:autoRedefine/>
    <w:qFormat/>
    <w:uiPriority w:val="99"/>
    <w:rPr>
      <w:sz w:val="18"/>
      <w:szCs w:val="18"/>
    </w:rPr>
  </w:style>
  <w:style w:type="character" w:customStyle="1" w:styleId="41">
    <w:name w:val="批注框文本 Char"/>
    <w:basedOn w:val="19"/>
    <w:autoRedefine/>
    <w:semiHidden/>
    <w:qFormat/>
    <w:uiPriority w:val="99"/>
    <w:rPr>
      <w:sz w:val="18"/>
      <w:szCs w:val="18"/>
    </w:rPr>
  </w:style>
  <w:style w:type="paragraph" w:customStyle="1" w:styleId="42">
    <w:name w:val="列出段落1"/>
    <w:basedOn w:val="1"/>
    <w:autoRedefine/>
    <w:qFormat/>
    <w:uiPriority w:val="34"/>
    <w:pPr>
      <w:ind w:firstLine="420" w:firstLineChars="200"/>
    </w:pPr>
  </w:style>
  <w:style w:type="paragraph" w:customStyle="1" w:styleId="43">
    <w:name w:val="列出段落2"/>
    <w:basedOn w:val="1"/>
    <w:autoRedefine/>
    <w:qFormat/>
    <w:uiPriority w:val="34"/>
    <w:pPr>
      <w:ind w:firstLine="420" w:firstLineChars="200"/>
    </w:pPr>
  </w:style>
  <w:style w:type="character" w:customStyle="1" w:styleId="44">
    <w:name w:val="标题 1 Char"/>
    <w:basedOn w:val="19"/>
    <w:autoRedefine/>
    <w:qFormat/>
    <w:uiPriority w:val="0"/>
    <w:rPr>
      <w:rFonts w:ascii="Calibri" w:hAnsi="Calibri" w:eastAsia="宋体" w:cs="宋体"/>
      <w:b/>
      <w:bCs/>
      <w:kern w:val="44"/>
      <w:sz w:val="44"/>
      <w:szCs w:val="44"/>
    </w:rPr>
  </w:style>
  <w:style w:type="character" w:customStyle="1" w:styleId="45">
    <w:name w:val="标题 2 Char"/>
    <w:basedOn w:val="19"/>
    <w:autoRedefine/>
    <w:qFormat/>
    <w:uiPriority w:val="0"/>
    <w:rPr>
      <w:rFonts w:ascii="Cambria" w:hAnsi="Cambria" w:eastAsia="宋体" w:cs="宋体"/>
      <w:b/>
      <w:bCs/>
      <w:kern w:val="2"/>
      <w:sz w:val="32"/>
      <w:szCs w:val="32"/>
    </w:rPr>
  </w:style>
  <w:style w:type="character" w:customStyle="1" w:styleId="46">
    <w:name w:val="标题 3 Char"/>
    <w:basedOn w:val="19"/>
    <w:autoRedefine/>
    <w:qFormat/>
    <w:uiPriority w:val="0"/>
    <w:rPr>
      <w:rFonts w:ascii="Calibri" w:hAnsi="Calibri" w:eastAsia="宋体" w:cs="宋体"/>
      <w:b/>
      <w:bCs/>
      <w:kern w:val="2"/>
      <w:sz w:val="32"/>
      <w:szCs w:val="32"/>
    </w:rPr>
  </w:style>
  <w:style w:type="character" w:customStyle="1" w:styleId="47">
    <w:name w:val="标题 4 Char"/>
    <w:basedOn w:val="19"/>
    <w:autoRedefine/>
    <w:qFormat/>
    <w:uiPriority w:val="0"/>
    <w:rPr>
      <w:rFonts w:ascii="Cambria" w:hAnsi="Cambria" w:eastAsia="宋体" w:cs="宋体"/>
      <w:b/>
      <w:bCs/>
      <w:kern w:val="2"/>
      <w:sz w:val="28"/>
      <w:szCs w:val="28"/>
    </w:rPr>
  </w:style>
  <w:style w:type="character" w:customStyle="1" w:styleId="48">
    <w:name w:val="标题 5 Char"/>
    <w:basedOn w:val="19"/>
    <w:autoRedefine/>
    <w:qFormat/>
    <w:uiPriority w:val="0"/>
    <w:rPr>
      <w:rFonts w:ascii="Calibri" w:hAnsi="Calibri" w:eastAsia="宋体" w:cs="宋体"/>
      <w:b/>
      <w:bCs/>
      <w:kern w:val="2"/>
      <w:sz w:val="28"/>
      <w:szCs w:val="28"/>
    </w:rPr>
  </w:style>
  <w:style w:type="character" w:customStyle="1" w:styleId="49">
    <w:name w:val="标题 6 Char"/>
    <w:basedOn w:val="19"/>
    <w:autoRedefine/>
    <w:qFormat/>
    <w:uiPriority w:val="0"/>
    <w:rPr>
      <w:rFonts w:ascii="Cambria" w:hAnsi="Cambria" w:eastAsia="宋体" w:cs="宋体"/>
      <w:b/>
      <w:bCs/>
      <w:kern w:val="2"/>
      <w:sz w:val="24"/>
      <w:szCs w:val="24"/>
    </w:rPr>
  </w:style>
  <w:style w:type="character" w:customStyle="1" w:styleId="50">
    <w:name w:val="标题 7 Char"/>
    <w:basedOn w:val="19"/>
    <w:autoRedefine/>
    <w:qFormat/>
    <w:uiPriority w:val="0"/>
    <w:rPr>
      <w:rFonts w:ascii="Calibri" w:hAnsi="Calibri" w:eastAsia="宋体" w:cs="Times New Roman"/>
      <w:b/>
      <w:bCs/>
      <w:kern w:val="2"/>
      <w:sz w:val="24"/>
      <w:szCs w:val="24"/>
    </w:rPr>
  </w:style>
  <w:style w:type="character" w:customStyle="1" w:styleId="51">
    <w:name w:val="标题 8 Char11"/>
    <w:basedOn w:val="19"/>
    <w:autoRedefine/>
    <w:qFormat/>
    <w:uiPriority w:val="0"/>
    <w:rPr>
      <w:rFonts w:ascii="Cambria" w:hAnsi="Cambria" w:eastAsia="宋体" w:cs="Times New Roman"/>
      <w:kern w:val="2"/>
      <w:sz w:val="24"/>
      <w:szCs w:val="24"/>
    </w:rPr>
  </w:style>
  <w:style w:type="character" w:customStyle="1" w:styleId="52">
    <w:name w:val="标题 9 Char11"/>
    <w:basedOn w:val="19"/>
    <w:autoRedefine/>
    <w:qFormat/>
    <w:uiPriority w:val="0"/>
    <w:rPr>
      <w:rFonts w:ascii="Cambria" w:hAnsi="Cambria" w:eastAsia="宋体" w:cs="Times New Roman"/>
      <w:kern w:val="2"/>
      <w:sz w:val="21"/>
      <w:szCs w:val="21"/>
    </w:rPr>
  </w:style>
  <w:style w:type="paragraph" w:customStyle="1" w:styleId="53">
    <w:name w:val="text1"/>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54">
    <w:name w:val="页眉 字符"/>
    <w:basedOn w:val="19"/>
    <w:autoRedefine/>
    <w:qFormat/>
    <w:uiPriority w:val="99"/>
    <w:rPr>
      <w:sz w:val="18"/>
      <w:szCs w:val="18"/>
    </w:rPr>
  </w:style>
  <w:style w:type="character" w:customStyle="1" w:styleId="55">
    <w:name w:val="页脚 字符"/>
    <w:basedOn w:val="19"/>
    <w:autoRedefine/>
    <w:qFormat/>
    <w:uiPriority w:val="99"/>
    <w:rPr>
      <w:sz w:val="18"/>
      <w:szCs w:val="18"/>
    </w:rPr>
  </w:style>
  <w:style w:type="character" w:customStyle="1" w:styleId="56">
    <w:name w:val="批注框文本 字符"/>
    <w:basedOn w:val="19"/>
    <w:autoRedefine/>
    <w:semiHidden/>
    <w:qFormat/>
    <w:uiPriority w:val="99"/>
    <w:rPr>
      <w:sz w:val="18"/>
      <w:szCs w:val="18"/>
    </w:rPr>
  </w:style>
  <w:style w:type="paragraph" w:customStyle="1" w:styleId="57">
    <w:name w:val="列出段落12"/>
    <w:basedOn w:val="1"/>
    <w:autoRedefine/>
    <w:qFormat/>
    <w:uiPriority w:val="34"/>
    <w:pPr>
      <w:ind w:firstLine="420" w:firstLineChars="200"/>
    </w:pPr>
  </w:style>
  <w:style w:type="paragraph" w:customStyle="1" w:styleId="58">
    <w:name w:val="列出段落22"/>
    <w:basedOn w:val="1"/>
    <w:autoRedefine/>
    <w:qFormat/>
    <w:uiPriority w:val="34"/>
    <w:pPr>
      <w:ind w:firstLine="420" w:firstLineChars="200"/>
    </w:pPr>
  </w:style>
  <w:style w:type="character" w:customStyle="1" w:styleId="59">
    <w:name w:val="标题 1 字符"/>
    <w:basedOn w:val="19"/>
    <w:autoRedefine/>
    <w:qFormat/>
    <w:uiPriority w:val="0"/>
    <w:rPr>
      <w:rFonts w:ascii="Calibri" w:hAnsi="Calibri" w:eastAsia="宋体" w:cs="宋体"/>
      <w:b/>
      <w:bCs/>
      <w:kern w:val="44"/>
      <w:sz w:val="44"/>
      <w:szCs w:val="44"/>
    </w:rPr>
  </w:style>
  <w:style w:type="character" w:customStyle="1" w:styleId="60">
    <w:name w:val="标题 2 字符"/>
    <w:basedOn w:val="19"/>
    <w:autoRedefine/>
    <w:qFormat/>
    <w:uiPriority w:val="0"/>
    <w:rPr>
      <w:rFonts w:ascii="Cambria" w:hAnsi="Cambria" w:eastAsia="宋体" w:cs="宋体"/>
      <w:b/>
      <w:bCs/>
      <w:kern w:val="2"/>
      <w:sz w:val="32"/>
      <w:szCs w:val="32"/>
    </w:rPr>
  </w:style>
  <w:style w:type="character" w:customStyle="1" w:styleId="61">
    <w:name w:val="标题 3 字符"/>
    <w:basedOn w:val="19"/>
    <w:autoRedefine/>
    <w:qFormat/>
    <w:uiPriority w:val="0"/>
    <w:rPr>
      <w:rFonts w:ascii="Calibri" w:hAnsi="Calibri" w:eastAsia="宋体" w:cs="宋体"/>
      <w:b/>
      <w:bCs/>
      <w:kern w:val="2"/>
      <w:sz w:val="32"/>
      <w:szCs w:val="32"/>
    </w:rPr>
  </w:style>
  <w:style w:type="character" w:customStyle="1" w:styleId="62">
    <w:name w:val="标题 4 字符"/>
    <w:basedOn w:val="19"/>
    <w:autoRedefine/>
    <w:qFormat/>
    <w:uiPriority w:val="0"/>
    <w:rPr>
      <w:rFonts w:ascii="Cambria" w:hAnsi="Cambria" w:eastAsia="宋体" w:cs="宋体"/>
      <w:b/>
      <w:bCs/>
      <w:kern w:val="2"/>
      <w:sz w:val="28"/>
      <w:szCs w:val="28"/>
    </w:rPr>
  </w:style>
  <w:style w:type="character" w:customStyle="1" w:styleId="63">
    <w:name w:val="标题 5 字符"/>
    <w:basedOn w:val="19"/>
    <w:autoRedefine/>
    <w:qFormat/>
    <w:uiPriority w:val="0"/>
    <w:rPr>
      <w:rFonts w:ascii="Calibri" w:hAnsi="Calibri" w:eastAsia="宋体" w:cs="宋体"/>
      <w:b/>
      <w:bCs/>
      <w:kern w:val="2"/>
      <w:sz w:val="28"/>
      <w:szCs w:val="28"/>
    </w:rPr>
  </w:style>
  <w:style w:type="character" w:customStyle="1" w:styleId="64">
    <w:name w:val="标题 6 字符"/>
    <w:basedOn w:val="19"/>
    <w:autoRedefine/>
    <w:qFormat/>
    <w:uiPriority w:val="0"/>
    <w:rPr>
      <w:rFonts w:ascii="Cambria" w:hAnsi="Cambria" w:eastAsia="宋体" w:cs="宋体"/>
      <w:b/>
      <w:bCs/>
      <w:kern w:val="2"/>
      <w:sz w:val="24"/>
      <w:szCs w:val="24"/>
    </w:rPr>
  </w:style>
  <w:style w:type="character" w:customStyle="1" w:styleId="65">
    <w:name w:val="标题 7 字符"/>
    <w:basedOn w:val="19"/>
    <w:autoRedefine/>
    <w:qFormat/>
    <w:uiPriority w:val="0"/>
    <w:rPr>
      <w:rFonts w:ascii="Calibri" w:hAnsi="Calibri" w:eastAsia="宋体" w:cs="Times New Roman"/>
      <w:b/>
      <w:bCs/>
      <w:kern w:val="2"/>
      <w:sz w:val="24"/>
      <w:szCs w:val="24"/>
    </w:rPr>
  </w:style>
  <w:style w:type="character" w:customStyle="1" w:styleId="66">
    <w:name w:val="标题 8 字符"/>
    <w:basedOn w:val="19"/>
    <w:autoRedefine/>
    <w:qFormat/>
    <w:uiPriority w:val="0"/>
    <w:rPr>
      <w:rFonts w:ascii="Cambria" w:hAnsi="Cambria" w:eastAsia="宋体" w:cs="Times New Roman"/>
      <w:kern w:val="2"/>
      <w:sz w:val="24"/>
      <w:szCs w:val="24"/>
    </w:rPr>
  </w:style>
  <w:style w:type="character" w:customStyle="1" w:styleId="67">
    <w:name w:val="标题 9 字符"/>
    <w:basedOn w:val="19"/>
    <w:autoRedefine/>
    <w:qFormat/>
    <w:uiPriority w:val="0"/>
    <w:rPr>
      <w:rFonts w:ascii="Cambria" w:hAnsi="Cambria" w:eastAsia="宋体" w:cs="Times New Roman"/>
      <w:kern w:val="2"/>
      <w:sz w:val="21"/>
      <w:szCs w:val="21"/>
    </w:rPr>
  </w:style>
  <w:style w:type="character" w:customStyle="1" w:styleId="68">
    <w:name w:val="列出段落 Char"/>
    <w:basedOn w:val="19"/>
    <w:link w:val="26"/>
    <w:autoRedefine/>
    <w:qFormat/>
    <w:uiPriority w:val="34"/>
    <w:rPr>
      <w:sz w:val="18"/>
      <w:szCs w:val="18"/>
    </w:rPr>
  </w:style>
  <w:style w:type="character" w:customStyle="1" w:styleId="69">
    <w:name w:val="页脚 字符1"/>
    <w:basedOn w:val="19"/>
    <w:autoRedefine/>
    <w:qFormat/>
    <w:uiPriority w:val="99"/>
    <w:rPr>
      <w:sz w:val="18"/>
      <w:szCs w:val="18"/>
    </w:rPr>
  </w:style>
  <w:style w:type="character" w:customStyle="1" w:styleId="70">
    <w:name w:val="批注框文本 字符1"/>
    <w:basedOn w:val="19"/>
    <w:autoRedefine/>
    <w:semiHidden/>
    <w:qFormat/>
    <w:uiPriority w:val="99"/>
    <w:rPr>
      <w:sz w:val="18"/>
      <w:szCs w:val="18"/>
    </w:rPr>
  </w:style>
  <w:style w:type="paragraph" w:customStyle="1" w:styleId="71">
    <w:name w:val="列出段落13"/>
    <w:basedOn w:val="1"/>
    <w:autoRedefine/>
    <w:qFormat/>
    <w:uiPriority w:val="34"/>
    <w:pPr>
      <w:ind w:firstLine="420" w:firstLineChars="200"/>
    </w:pPr>
  </w:style>
  <w:style w:type="paragraph" w:customStyle="1" w:styleId="72">
    <w:name w:val="列出段落23"/>
    <w:basedOn w:val="1"/>
    <w:autoRedefine/>
    <w:qFormat/>
    <w:uiPriority w:val="34"/>
    <w:pPr>
      <w:ind w:firstLine="420" w:firstLineChars="200"/>
    </w:pPr>
  </w:style>
  <w:style w:type="character" w:customStyle="1" w:styleId="73">
    <w:name w:val="标题 1 字符1"/>
    <w:basedOn w:val="19"/>
    <w:autoRedefine/>
    <w:qFormat/>
    <w:uiPriority w:val="0"/>
    <w:rPr>
      <w:rFonts w:ascii="Calibri" w:hAnsi="Calibri" w:eastAsia="宋体" w:cs="宋体"/>
      <w:b/>
      <w:bCs/>
      <w:kern w:val="44"/>
      <w:sz w:val="44"/>
      <w:szCs w:val="44"/>
    </w:rPr>
  </w:style>
  <w:style w:type="character" w:customStyle="1" w:styleId="74">
    <w:name w:val="标题 2 字符1"/>
    <w:basedOn w:val="19"/>
    <w:autoRedefine/>
    <w:qFormat/>
    <w:uiPriority w:val="0"/>
    <w:rPr>
      <w:rFonts w:ascii="Cambria" w:hAnsi="Cambria" w:eastAsia="宋体" w:cs="宋体"/>
      <w:b/>
      <w:bCs/>
      <w:kern w:val="2"/>
      <w:sz w:val="32"/>
      <w:szCs w:val="32"/>
    </w:rPr>
  </w:style>
  <w:style w:type="character" w:customStyle="1" w:styleId="75">
    <w:name w:val="标题 3 字符1"/>
    <w:basedOn w:val="19"/>
    <w:autoRedefine/>
    <w:qFormat/>
    <w:uiPriority w:val="0"/>
    <w:rPr>
      <w:rFonts w:ascii="Calibri" w:hAnsi="Calibri" w:eastAsia="宋体" w:cs="宋体"/>
      <w:b/>
      <w:bCs/>
      <w:kern w:val="2"/>
      <w:sz w:val="32"/>
      <w:szCs w:val="32"/>
    </w:rPr>
  </w:style>
  <w:style w:type="character" w:customStyle="1" w:styleId="76">
    <w:name w:val="标题 4 字符1"/>
    <w:basedOn w:val="19"/>
    <w:autoRedefine/>
    <w:qFormat/>
    <w:uiPriority w:val="0"/>
    <w:rPr>
      <w:rFonts w:ascii="Cambria" w:hAnsi="Cambria" w:eastAsia="宋体" w:cs="宋体"/>
      <w:b/>
      <w:bCs/>
      <w:kern w:val="2"/>
      <w:sz w:val="28"/>
      <w:szCs w:val="28"/>
    </w:rPr>
  </w:style>
  <w:style w:type="character" w:customStyle="1" w:styleId="77">
    <w:name w:val="标题 5 字符1"/>
    <w:basedOn w:val="19"/>
    <w:autoRedefine/>
    <w:qFormat/>
    <w:uiPriority w:val="0"/>
    <w:rPr>
      <w:rFonts w:ascii="Calibri" w:hAnsi="Calibri" w:eastAsia="宋体" w:cs="宋体"/>
      <w:b/>
      <w:bCs/>
      <w:kern w:val="2"/>
      <w:sz w:val="28"/>
      <w:szCs w:val="28"/>
    </w:rPr>
  </w:style>
  <w:style w:type="character" w:customStyle="1" w:styleId="78">
    <w:name w:val="标题 6 字符1"/>
    <w:basedOn w:val="19"/>
    <w:autoRedefine/>
    <w:qFormat/>
    <w:uiPriority w:val="0"/>
    <w:rPr>
      <w:rFonts w:ascii="Cambria" w:hAnsi="Cambria" w:eastAsia="宋体" w:cs="宋体"/>
      <w:b/>
      <w:bCs/>
      <w:kern w:val="2"/>
      <w:sz w:val="24"/>
      <w:szCs w:val="24"/>
    </w:rPr>
  </w:style>
  <w:style w:type="character" w:customStyle="1" w:styleId="79">
    <w:name w:val="标题 7 字符1"/>
    <w:basedOn w:val="19"/>
    <w:autoRedefine/>
    <w:qFormat/>
    <w:uiPriority w:val="0"/>
    <w:rPr>
      <w:rFonts w:ascii="Calibri" w:hAnsi="Calibri" w:eastAsia="宋体" w:cs="Times New Roman"/>
      <w:b/>
      <w:bCs/>
      <w:kern w:val="2"/>
      <w:sz w:val="24"/>
      <w:szCs w:val="24"/>
    </w:rPr>
  </w:style>
  <w:style w:type="character" w:customStyle="1" w:styleId="80">
    <w:name w:val="标题 8 字符1"/>
    <w:basedOn w:val="19"/>
    <w:autoRedefine/>
    <w:qFormat/>
    <w:uiPriority w:val="0"/>
    <w:rPr>
      <w:rFonts w:ascii="Cambria" w:hAnsi="Cambria" w:eastAsia="宋体" w:cs="Times New Roman"/>
      <w:kern w:val="2"/>
      <w:sz w:val="24"/>
      <w:szCs w:val="24"/>
    </w:rPr>
  </w:style>
  <w:style w:type="character" w:customStyle="1" w:styleId="81">
    <w:name w:val="标题 9 字符1"/>
    <w:basedOn w:val="19"/>
    <w:autoRedefine/>
    <w:qFormat/>
    <w:uiPriority w:val="0"/>
    <w:rPr>
      <w:rFonts w:ascii="Cambria" w:hAnsi="Cambria" w:eastAsia="宋体" w:cs="Times New Roman"/>
      <w:kern w:val="2"/>
      <w:sz w:val="21"/>
      <w:szCs w:val="21"/>
    </w:rPr>
  </w:style>
  <w:style w:type="character" w:customStyle="1" w:styleId="82">
    <w:name w:val="页眉 Char11"/>
    <w:basedOn w:val="19"/>
    <w:autoRedefine/>
    <w:semiHidden/>
    <w:qFormat/>
    <w:uiPriority w:val="99"/>
    <w:rPr>
      <w:sz w:val="18"/>
      <w:szCs w:val="18"/>
    </w:rPr>
  </w:style>
  <w:style w:type="character" w:customStyle="1" w:styleId="83">
    <w:name w:val="页脚 Char11"/>
    <w:basedOn w:val="19"/>
    <w:autoRedefine/>
    <w:semiHidden/>
    <w:qFormat/>
    <w:uiPriority w:val="99"/>
    <w:rPr>
      <w:sz w:val="18"/>
      <w:szCs w:val="18"/>
    </w:rPr>
  </w:style>
  <w:style w:type="character" w:customStyle="1" w:styleId="84">
    <w:name w:val="标题 1 Char11"/>
    <w:basedOn w:val="19"/>
    <w:autoRedefine/>
    <w:qFormat/>
    <w:uiPriority w:val="0"/>
    <w:rPr>
      <w:rFonts w:ascii="Calibri" w:hAnsi="Calibri" w:eastAsia="宋体" w:cs="宋体"/>
      <w:b/>
      <w:bCs/>
      <w:kern w:val="44"/>
      <w:sz w:val="44"/>
      <w:szCs w:val="44"/>
    </w:rPr>
  </w:style>
  <w:style w:type="character" w:customStyle="1" w:styleId="85">
    <w:name w:val="标题 1 Char3"/>
    <w:basedOn w:val="19"/>
    <w:autoRedefine/>
    <w:qFormat/>
    <w:uiPriority w:val="0"/>
    <w:rPr>
      <w:rFonts w:ascii="Calibri" w:hAnsi="Calibri" w:eastAsia="宋体" w:cs="Times New Roman"/>
      <w:b/>
      <w:bCs/>
      <w:kern w:val="44"/>
      <w:sz w:val="44"/>
      <w:szCs w:val="44"/>
    </w:rPr>
  </w:style>
  <w:style w:type="character" w:customStyle="1" w:styleId="86">
    <w:name w:val="标题 2 Char11"/>
    <w:basedOn w:val="19"/>
    <w:autoRedefine/>
    <w:qFormat/>
    <w:uiPriority w:val="0"/>
    <w:rPr>
      <w:rFonts w:ascii="Cambria" w:hAnsi="Cambria" w:eastAsia="宋体" w:cs="Times New Roman"/>
      <w:b/>
      <w:bCs/>
      <w:sz w:val="32"/>
      <w:szCs w:val="32"/>
    </w:rPr>
  </w:style>
  <w:style w:type="character" w:customStyle="1" w:styleId="87">
    <w:name w:val="标题 3 Char11"/>
    <w:basedOn w:val="19"/>
    <w:autoRedefine/>
    <w:qFormat/>
    <w:uiPriority w:val="0"/>
    <w:rPr>
      <w:rFonts w:ascii="Calibri" w:hAnsi="Calibri" w:eastAsia="宋体" w:cs="Times New Roman"/>
      <w:b/>
      <w:bCs/>
      <w:sz w:val="32"/>
      <w:szCs w:val="32"/>
    </w:rPr>
  </w:style>
  <w:style w:type="character" w:customStyle="1" w:styleId="88">
    <w:name w:val="标题 4 Char11"/>
    <w:basedOn w:val="19"/>
    <w:autoRedefine/>
    <w:qFormat/>
    <w:uiPriority w:val="0"/>
    <w:rPr>
      <w:rFonts w:ascii="Cambria" w:hAnsi="Cambria" w:eastAsia="宋体" w:cs="Times New Roman"/>
      <w:b/>
      <w:bCs/>
      <w:sz w:val="28"/>
      <w:szCs w:val="28"/>
    </w:rPr>
  </w:style>
  <w:style w:type="character" w:customStyle="1" w:styleId="89">
    <w:name w:val="标题 5 Char11"/>
    <w:basedOn w:val="19"/>
    <w:autoRedefine/>
    <w:qFormat/>
    <w:uiPriority w:val="0"/>
    <w:rPr>
      <w:rFonts w:ascii="Calibri" w:hAnsi="Calibri" w:eastAsia="宋体" w:cs="Times New Roman"/>
      <w:b/>
      <w:bCs/>
      <w:sz w:val="28"/>
      <w:szCs w:val="28"/>
    </w:rPr>
  </w:style>
  <w:style w:type="character" w:customStyle="1" w:styleId="90">
    <w:name w:val="标题 6 Char11"/>
    <w:basedOn w:val="19"/>
    <w:autoRedefine/>
    <w:qFormat/>
    <w:uiPriority w:val="0"/>
    <w:rPr>
      <w:rFonts w:ascii="Cambria" w:hAnsi="Cambria" w:eastAsia="宋体" w:cs="Times New Roman"/>
      <w:b/>
      <w:bCs/>
      <w:sz w:val="24"/>
      <w:szCs w:val="24"/>
    </w:rPr>
  </w:style>
  <w:style w:type="character" w:customStyle="1" w:styleId="91">
    <w:name w:val="标题 7 Char11"/>
    <w:basedOn w:val="19"/>
    <w:autoRedefine/>
    <w:qFormat/>
    <w:uiPriority w:val="0"/>
    <w:rPr>
      <w:rFonts w:ascii="Calibri" w:hAnsi="Calibri" w:eastAsia="宋体" w:cs="Times New Roman"/>
      <w:b/>
      <w:bCs/>
      <w:sz w:val="24"/>
      <w:szCs w:val="24"/>
    </w:rPr>
  </w:style>
  <w:style w:type="character" w:customStyle="1" w:styleId="92">
    <w:name w:val="标题 8 Char2"/>
    <w:basedOn w:val="19"/>
    <w:autoRedefine/>
    <w:qFormat/>
    <w:uiPriority w:val="0"/>
    <w:rPr>
      <w:rFonts w:ascii="Cambria" w:hAnsi="Cambria" w:eastAsia="宋体" w:cs="Times New Roman"/>
      <w:sz w:val="24"/>
      <w:szCs w:val="24"/>
    </w:rPr>
  </w:style>
  <w:style w:type="character" w:customStyle="1" w:styleId="93">
    <w:name w:val="标题 9 Char2"/>
    <w:basedOn w:val="19"/>
    <w:autoRedefine/>
    <w:qFormat/>
    <w:uiPriority w:val="0"/>
    <w:rPr>
      <w:rFonts w:ascii="Cambria" w:hAnsi="Cambria" w:eastAsia="宋体" w:cs="Times New Roman"/>
      <w:szCs w:val="21"/>
    </w:rPr>
  </w:style>
  <w:style w:type="character" w:customStyle="1" w:styleId="94">
    <w:name w:val="页脚 Char3"/>
    <w:basedOn w:val="19"/>
    <w:autoRedefine/>
    <w:qFormat/>
    <w:uiPriority w:val="99"/>
    <w:rPr>
      <w:sz w:val="18"/>
      <w:szCs w:val="18"/>
    </w:rPr>
  </w:style>
  <w:style w:type="character" w:customStyle="1" w:styleId="95">
    <w:name w:val="页眉 Char3"/>
    <w:basedOn w:val="19"/>
    <w:autoRedefine/>
    <w:semiHidden/>
    <w:qFormat/>
    <w:uiPriority w:val="99"/>
    <w:rPr>
      <w:sz w:val="18"/>
      <w:szCs w:val="18"/>
    </w:rPr>
  </w:style>
  <w:style w:type="character" w:customStyle="1" w:styleId="96">
    <w:name w:val="批注框文本 Char11"/>
    <w:basedOn w:val="19"/>
    <w:autoRedefine/>
    <w:semiHidden/>
    <w:qFormat/>
    <w:uiPriority w:val="99"/>
    <w:rPr>
      <w:sz w:val="18"/>
      <w:szCs w:val="18"/>
    </w:rPr>
  </w:style>
  <w:style w:type="character" w:customStyle="1" w:styleId="97">
    <w:name w:val="标题 1 Char4"/>
    <w:basedOn w:val="19"/>
    <w:autoRedefine/>
    <w:qFormat/>
    <w:uiPriority w:val="0"/>
    <w:rPr>
      <w:rFonts w:ascii="Calibri" w:hAnsi="Calibri" w:eastAsia="宋体" w:cs="Times New Roman"/>
      <w:b/>
      <w:bCs/>
      <w:kern w:val="44"/>
      <w:sz w:val="44"/>
      <w:szCs w:val="44"/>
    </w:rPr>
  </w:style>
  <w:style w:type="character" w:customStyle="1" w:styleId="98">
    <w:name w:val="标题 2 Char3"/>
    <w:basedOn w:val="19"/>
    <w:autoRedefine/>
    <w:qFormat/>
    <w:uiPriority w:val="0"/>
    <w:rPr>
      <w:rFonts w:ascii="Cambria" w:hAnsi="Cambria" w:eastAsia="宋体" w:cs="Times New Roman"/>
      <w:b/>
      <w:bCs/>
      <w:sz w:val="32"/>
      <w:szCs w:val="32"/>
    </w:rPr>
  </w:style>
  <w:style w:type="character" w:customStyle="1" w:styleId="99">
    <w:name w:val="标题 3 Char3"/>
    <w:basedOn w:val="19"/>
    <w:autoRedefine/>
    <w:qFormat/>
    <w:uiPriority w:val="0"/>
    <w:rPr>
      <w:rFonts w:ascii="Calibri" w:hAnsi="Calibri" w:eastAsia="宋体" w:cs="Times New Roman"/>
      <w:b/>
      <w:bCs/>
      <w:sz w:val="32"/>
      <w:szCs w:val="32"/>
    </w:rPr>
  </w:style>
  <w:style w:type="character" w:customStyle="1" w:styleId="100">
    <w:name w:val="标题 4 Char3"/>
    <w:basedOn w:val="19"/>
    <w:autoRedefine/>
    <w:qFormat/>
    <w:uiPriority w:val="0"/>
    <w:rPr>
      <w:rFonts w:ascii="Cambria" w:hAnsi="Cambria" w:eastAsia="宋体" w:cs="Times New Roman"/>
      <w:b/>
      <w:bCs/>
      <w:sz w:val="28"/>
      <w:szCs w:val="28"/>
    </w:rPr>
  </w:style>
  <w:style w:type="character" w:customStyle="1" w:styleId="101">
    <w:name w:val="标题 5 Char3"/>
    <w:basedOn w:val="19"/>
    <w:autoRedefine/>
    <w:qFormat/>
    <w:uiPriority w:val="0"/>
    <w:rPr>
      <w:rFonts w:ascii="Calibri" w:hAnsi="Calibri" w:eastAsia="宋体" w:cs="Times New Roman"/>
      <w:b/>
      <w:bCs/>
      <w:sz w:val="28"/>
      <w:szCs w:val="28"/>
    </w:rPr>
  </w:style>
  <w:style w:type="character" w:customStyle="1" w:styleId="102">
    <w:name w:val="标题 6 Char3"/>
    <w:basedOn w:val="19"/>
    <w:autoRedefine/>
    <w:qFormat/>
    <w:uiPriority w:val="0"/>
    <w:rPr>
      <w:rFonts w:ascii="Cambria" w:hAnsi="Cambria" w:eastAsia="宋体" w:cs="Times New Roman"/>
      <w:b/>
      <w:bCs/>
      <w:sz w:val="24"/>
      <w:szCs w:val="24"/>
    </w:rPr>
  </w:style>
  <w:style w:type="character" w:customStyle="1" w:styleId="103">
    <w:name w:val="标题 7 Char3"/>
    <w:basedOn w:val="19"/>
    <w:autoRedefine/>
    <w:qFormat/>
    <w:uiPriority w:val="0"/>
    <w:rPr>
      <w:rFonts w:ascii="Calibri" w:hAnsi="Calibri" w:eastAsia="宋体" w:cs="Times New Roman"/>
      <w:b/>
      <w:bCs/>
      <w:sz w:val="24"/>
      <w:szCs w:val="24"/>
    </w:rPr>
  </w:style>
  <w:style w:type="character" w:customStyle="1" w:styleId="104">
    <w:name w:val="标题 8 Char3"/>
    <w:basedOn w:val="19"/>
    <w:autoRedefine/>
    <w:qFormat/>
    <w:uiPriority w:val="0"/>
    <w:rPr>
      <w:rFonts w:ascii="Cambria" w:hAnsi="Cambria" w:eastAsia="宋体" w:cs="Times New Roman"/>
      <w:sz w:val="24"/>
      <w:szCs w:val="24"/>
    </w:rPr>
  </w:style>
  <w:style w:type="character" w:customStyle="1" w:styleId="105">
    <w:name w:val="标题 9 Char3"/>
    <w:basedOn w:val="19"/>
    <w:autoRedefine/>
    <w:qFormat/>
    <w:uiPriority w:val="0"/>
    <w:rPr>
      <w:rFonts w:ascii="Cambria" w:hAnsi="Cambria" w:eastAsia="宋体" w:cs="Times New Roman"/>
      <w:szCs w:val="21"/>
    </w:rPr>
  </w:style>
  <w:style w:type="character" w:customStyle="1" w:styleId="106">
    <w:name w:val="页眉 Char4"/>
    <w:basedOn w:val="19"/>
    <w:autoRedefine/>
    <w:qFormat/>
    <w:uiPriority w:val="0"/>
    <w:rPr>
      <w:sz w:val="18"/>
      <w:szCs w:val="18"/>
    </w:rPr>
  </w:style>
  <w:style w:type="character" w:customStyle="1" w:styleId="107">
    <w:name w:val="页脚 Char4"/>
    <w:basedOn w:val="19"/>
    <w:autoRedefine/>
    <w:qFormat/>
    <w:uiPriority w:val="99"/>
    <w:rPr>
      <w:sz w:val="18"/>
      <w:szCs w:val="18"/>
    </w:rPr>
  </w:style>
  <w:style w:type="character" w:customStyle="1" w:styleId="108">
    <w:name w:val="apple-style-span"/>
    <w:basedOn w:val="19"/>
    <w:autoRedefine/>
    <w:qFormat/>
    <w:uiPriority w:val="0"/>
  </w:style>
  <w:style w:type="character" w:customStyle="1" w:styleId="109">
    <w:name w:val="批注框文本 Char3"/>
    <w:basedOn w:val="19"/>
    <w:semiHidden/>
    <w:qFormat/>
    <w:uiPriority w:val="99"/>
    <w:rPr>
      <w:sz w:val="18"/>
      <w:szCs w:val="18"/>
    </w:rPr>
  </w:style>
  <w:style w:type="character" w:customStyle="1" w:styleId="110">
    <w:name w:val="标题 1 Char5"/>
    <w:basedOn w:val="19"/>
    <w:qFormat/>
    <w:uiPriority w:val="0"/>
    <w:rPr>
      <w:rFonts w:ascii="Calibri" w:hAnsi="Calibri" w:eastAsia="宋体" w:cs="Times New Roman"/>
      <w:b/>
      <w:bCs/>
      <w:kern w:val="44"/>
      <w:sz w:val="44"/>
      <w:szCs w:val="44"/>
    </w:rPr>
  </w:style>
  <w:style w:type="character" w:customStyle="1" w:styleId="111">
    <w:name w:val="标题 2 Char4"/>
    <w:basedOn w:val="19"/>
    <w:qFormat/>
    <w:uiPriority w:val="0"/>
    <w:rPr>
      <w:rFonts w:ascii="Cambria" w:hAnsi="Cambria" w:eastAsia="宋体" w:cs="Times New Roman"/>
      <w:b/>
      <w:bCs/>
      <w:sz w:val="32"/>
      <w:szCs w:val="32"/>
    </w:rPr>
  </w:style>
  <w:style w:type="character" w:customStyle="1" w:styleId="112">
    <w:name w:val="标题 3 Char4"/>
    <w:basedOn w:val="19"/>
    <w:qFormat/>
    <w:uiPriority w:val="0"/>
    <w:rPr>
      <w:rFonts w:ascii="Calibri" w:hAnsi="Calibri" w:eastAsia="宋体" w:cs="Times New Roman"/>
      <w:b/>
      <w:bCs/>
      <w:sz w:val="32"/>
      <w:szCs w:val="32"/>
    </w:rPr>
  </w:style>
  <w:style w:type="character" w:customStyle="1" w:styleId="113">
    <w:name w:val="标题 4 Char4"/>
    <w:basedOn w:val="19"/>
    <w:qFormat/>
    <w:uiPriority w:val="0"/>
    <w:rPr>
      <w:rFonts w:ascii="Cambria" w:hAnsi="Cambria" w:eastAsia="宋体" w:cs="Times New Roman"/>
      <w:b/>
      <w:bCs/>
      <w:sz w:val="28"/>
      <w:szCs w:val="28"/>
    </w:rPr>
  </w:style>
  <w:style w:type="character" w:customStyle="1" w:styleId="114">
    <w:name w:val="标题 5 Char4"/>
    <w:basedOn w:val="19"/>
    <w:autoRedefine/>
    <w:qFormat/>
    <w:uiPriority w:val="0"/>
    <w:rPr>
      <w:rFonts w:ascii="Calibri" w:hAnsi="Calibri" w:eastAsia="宋体" w:cs="Times New Roman"/>
      <w:b/>
      <w:bCs/>
      <w:sz w:val="28"/>
      <w:szCs w:val="28"/>
    </w:rPr>
  </w:style>
  <w:style w:type="character" w:customStyle="1" w:styleId="115">
    <w:name w:val="标题 6 Char4"/>
    <w:basedOn w:val="19"/>
    <w:qFormat/>
    <w:uiPriority w:val="0"/>
    <w:rPr>
      <w:rFonts w:ascii="Cambria" w:hAnsi="Cambria" w:eastAsia="宋体" w:cs="Times New Roman"/>
      <w:b/>
      <w:bCs/>
      <w:sz w:val="24"/>
      <w:szCs w:val="24"/>
    </w:rPr>
  </w:style>
  <w:style w:type="character" w:customStyle="1" w:styleId="116">
    <w:name w:val="标题 7 Char4"/>
    <w:basedOn w:val="19"/>
    <w:qFormat/>
    <w:uiPriority w:val="0"/>
    <w:rPr>
      <w:rFonts w:ascii="Calibri" w:hAnsi="Calibri" w:eastAsia="宋体" w:cs="Times New Roman"/>
      <w:b/>
      <w:bCs/>
      <w:sz w:val="24"/>
      <w:szCs w:val="24"/>
    </w:rPr>
  </w:style>
  <w:style w:type="character" w:customStyle="1" w:styleId="117">
    <w:name w:val="标题 8 Char4"/>
    <w:basedOn w:val="19"/>
    <w:autoRedefine/>
    <w:qFormat/>
    <w:uiPriority w:val="0"/>
    <w:rPr>
      <w:rFonts w:ascii="Cambria" w:hAnsi="Cambria" w:eastAsia="宋体" w:cs="Times New Roman"/>
      <w:sz w:val="24"/>
      <w:szCs w:val="24"/>
    </w:rPr>
  </w:style>
  <w:style w:type="character" w:customStyle="1" w:styleId="118">
    <w:name w:val="标题 9 Char4"/>
    <w:basedOn w:val="19"/>
    <w:qFormat/>
    <w:uiPriority w:val="0"/>
    <w:rPr>
      <w:rFonts w:ascii="Cambria" w:hAnsi="Cambria" w:eastAsia="宋体" w:cs="Times New Roman"/>
      <w:szCs w:val="21"/>
    </w:rPr>
  </w:style>
  <w:style w:type="character" w:customStyle="1" w:styleId="119">
    <w:name w:val="页眉 Char5"/>
    <w:basedOn w:val="19"/>
    <w:qFormat/>
    <w:uiPriority w:val="0"/>
    <w:rPr>
      <w:sz w:val="18"/>
      <w:szCs w:val="18"/>
    </w:rPr>
  </w:style>
  <w:style w:type="character" w:customStyle="1" w:styleId="120">
    <w:name w:val="页脚 Char5"/>
    <w:basedOn w:val="19"/>
    <w:autoRedefine/>
    <w:qFormat/>
    <w:uiPriority w:val="99"/>
    <w:rPr>
      <w:sz w:val="18"/>
      <w:szCs w:val="18"/>
    </w:rPr>
  </w:style>
  <w:style w:type="character" w:customStyle="1" w:styleId="121">
    <w:name w:val="apple-style-span1"/>
    <w:basedOn w:val="19"/>
    <w:qFormat/>
    <w:uiPriority w:val="0"/>
  </w:style>
  <w:style w:type="character" w:customStyle="1" w:styleId="122">
    <w:name w:val="批注框文本 Char4"/>
    <w:basedOn w:val="19"/>
    <w:semiHidden/>
    <w:qFormat/>
    <w:uiPriority w:val="0"/>
    <w:rPr>
      <w:sz w:val="18"/>
      <w:szCs w:val="18"/>
    </w:rPr>
  </w:style>
  <w:style w:type="character" w:customStyle="1" w:styleId="123">
    <w:name w:val="jrnl"/>
    <w:basedOn w:val="19"/>
    <w:autoRedefine/>
    <w:qFormat/>
    <w:uiPriority w:val="0"/>
  </w:style>
  <w:style w:type="character" w:customStyle="1" w:styleId="124">
    <w:name w:val="src1"/>
    <w:qFormat/>
    <w:uiPriority w:val="0"/>
  </w:style>
  <w:style w:type="character" w:customStyle="1" w:styleId="125">
    <w:name w:val="A8"/>
    <w:qFormat/>
    <w:uiPriority w:val="0"/>
    <w:rPr>
      <w:rFonts w:cs="......"/>
      <w:color w:val="000000"/>
      <w:sz w:val="20"/>
      <w:szCs w:val="20"/>
    </w:rPr>
  </w:style>
  <w:style w:type="character" w:customStyle="1" w:styleId="126">
    <w:name w:val="标题 1 Char6"/>
    <w:basedOn w:val="19"/>
    <w:autoRedefine/>
    <w:qFormat/>
    <w:uiPriority w:val="0"/>
    <w:rPr>
      <w:rFonts w:ascii="Calibri" w:hAnsi="Calibri" w:eastAsia="宋体" w:cs="Times New Roman"/>
      <w:b/>
      <w:bCs/>
      <w:kern w:val="44"/>
      <w:sz w:val="44"/>
      <w:szCs w:val="44"/>
    </w:rPr>
  </w:style>
  <w:style w:type="character" w:customStyle="1" w:styleId="127">
    <w:name w:val="标题 2 Char5"/>
    <w:basedOn w:val="19"/>
    <w:autoRedefine/>
    <w:qFormat/>
    <w:uiPriority w:val="0"/>
    <w:rPr>
      <w:rFonts w:ascii="Cambria" w:hAnsi="Cambria" w:eastAsia="宋体" w:cs="Times New Roman"/>
      <w:b/>
      <w:bCs/>
      <w:sz w:val="32"/>
      <w:szCs w:val="32"/>
    </w:rPr>
  </w:style>
  <w:style w:type="character" w:customStyle="1" w:styleId="128">
    <w:name w:val="标题 3 Char5"/>
    <w:basedOn w:val="19"/>
    <w:autoRedefine/>
    <w:qFormat/>
    <w:uiPriority w:val="0"/>
    <w:rPr>
      <w:rFonts w:ascii="Calibri" w:hAnsi="Calibri" w:eastAsia="宋体" w:cs="Times New Roman"/>
      <w:b/>
      <w:bCs/>
      <w:sz w:val="32"/>
      <w:szCs w:val="32"/>
    </w:rPr>
  </w:style>
  <w:style w:type="character" w:customStyle="1" w:styleId="129">
    <w:name w:val="标题 4 Char5"/>
    <w:basedOn w:val="19"/>
    <w:qFormat/>
    <w:uiPriority w:val="0"/>
    <w:rPr>
      <w:rFonts w:ascii="Cambria" w:hAnsi="Cambria" w:eastAsia="宋体" w:cs="Times New Roman"/>
      <w:b/>
      <w:bCs/>
      <w:sz w:val="28"/>
      <w:szCs w:val="28"/>
    </w:rPr>
  </w:style>
  <w:style w:type="character" w:customStyle="1" w:styleId="130">
    <w:name w:val="标题 5 Char5"/>
    <w:basedOn w:val="19"/>
    <w:autoRedefine/>
    <w:qFormat/>
    <w:uiPriority w:val="0"/>
    <w:rPr>
      <w:rFonts w:ascii="Calibri" w:hAnsi="Calibri" w:eastAsia="宋体" w:cs="Times New Roman"/>
      <w:b/>
      <w:bCs/>
      <w:sz w:val="28"/>
      <w:szCs w:val="28"/>
    </w:rPr>
  </w:style>
  <w:style w:type="character" w:customStyle="1" w:styleId="131">
    <w:name w:val="标题 6 Char5"/>
    <w:basedOn w:val="19"/>
    <w:autoRedefine/>
    <w:qFormat/>
    <w:uiPriority w:val="0"/>
    <w:rPr>
      <w:rFonts w:ascii="Cambria" w:hAnsi="Cambria" w:eastAsia="宋体" w:cs="Times New Roman"/>
      <w:b/>
      <w:bCs/>
      <w:sz w:val="24"/>
      <w:szCs w:val="24"/>
    </w:rPr>
  </w:style>
  <w:style w:type="character" w:customStyle="1" w:styleId="132">
    <w:name w:val="标题 7 Char5"/>
    <w:basedOn w:val="19"/>
    <w:qFormat/>
    <w:uiPriority w:val="0"/>
    <w:rPr>
      <w:rFonts w:ascii="Calibri" w:hAnsi="Calibri" w:eastAsia="宋体" w:cs="Times New Roman"/>
      <w:b/>
      <w:bCs/>
      <w:sz w:val="24"/>
      <w:szCs w:val="24"/>
    </w:rPr>
  </w:style>
  <w:style w:type="character" w:customStyle="1" w:styleId="133">
    <w:name w:val="标题 8 Char5"/>
    <w:basedOn w:val="19"/>
    <w:autoRedefine/>
    <w:qFormat/>
    <w:uiPriority w:val="0"/>
    <w:rPr>
      <w:rFonts w:ascii="Cambria" w:hAnsi="Cambria" w:eastAsia="宋体" w:cs="Times New Roman"/>
      <w:sz w:val="24"/>
      <w:szCs w:val="24"/>
    </w:rPr>
  </w:style>
  <w:style w:type="character" w:customStyle="1" w:styleId="134">
    <w:name w:val="标题 9 Char5"/>
    <w:basedOn w:val="19"/>
    <w:autoRedefine/>
    <w:qFormat/>
    <w:uiPriority w:val="0"/>
    <w:rPr>
      <w:rFonts w:ascii="Cambria" w:hAnsi="Cambria" w:eastAsia="宋体" w:cs="Times New Roman"/>
      <w:szCs w:val="21"/>
    </w:rPr>
  </w:style>
  <w:style w:type="character" w:customStyle="1" w:styleId="135">
    <w:name w:val="页眉 Char6"/>
    <w:basedOn w:val="19"/>
    <w:autoRedefine/>
    <w:qFormat/>
    <w:uiPriority w:val="0"/>
    <w:rPr>
      <w:sz w:val="18"/>
      <w:szCs w:val="18"/>
    </w:rPr>
  </w:style>
  <w:style w:type="character" w:customStyle="1" w:styleId="136">
    <w:name w:val="页脚 Char6"/>
    <w:basedOn w:val="19"/>
    <w:autoRedefine/>
    <w:qFormat/>
    <w:uiPriority w:val="99"/>
    <w:rPr>
      <w:sz w:val="18"/>
      <w:szCs w:val="18"/>
    </w:rPr>
  </w:style>
  <w:style w:type="character" w:customStyle="1" w:styleId="137">
    <w:name w:val="apple-style-span2"/>
    <w:basedOn w:val="19"/>
    <w:autoRedefine/>
    <w:qFormat/>
    <w:uiPriority w:val="0"/>
  </w:style>
  <w:style w:type="character" w:customStyle="1" w:styleId="138">
    <w:name w:val="批注框文本 Char5"/>
    <w:basedOn w:val="19"/>
    <w:semiHidden/>
    <w:qFormat/>
    <w:uiPriority w:val="99"/>
    <w:rPr>
      <w:sz w:val="18"/>
      <w:szCs w:val="18"/>
    </w:rPr>
  </w:style>
  <w:style w:type="character" w:customStyle="1" w:styleId="139">
    <w:name w:val="标题 1 Char7"/>
    <w:basedOn w:val="19"/>
    <w:autoRedefine/>
    <w:qFormat/>
    <w:uiPriority w:val="0"/>
    <w:rPr>
      <w:rFonts w:ascii="Calibri" w:hAnsi="Calibri" w:eastAsia="宋体" w:cs="Times New Roman"/>
      <w:b/>
      <w:bCs/>
      <w:kern w:val="44"/>
      <w:sz w:val="44"/>
      <w:szCs w:val="44"/>
    </w:rPr>
  </w:style>
  <w:style w:type="character" w:customStyle="1" w:styleId="140">
    <w:name w:val="标题 2 Char6"/>
    <w:basedOn w:val="19"/>
    <w:autoRedefine/>
    <w:qFormat/>
    <w:uiPriority w:val="0"/>
    <w:rPr>
      <w:rFonts w:ascii="Cambria" w:hAnsi="Cambria" w:eastAsia="宋体" w:cs="Times New Roman"/>
      <w:b/>
      <w:bCs/>
      <w:sz w:val="32"/>
      <w:szCs w:val="32"/>
    </w:rPr>
  </w:style>
  <w:style w:type="character" w:customStyle="1" w:styleId="141">
    <w:name w:val="标题 3 Char6"/>
    <w:basedOn w:val="19"/>
    <w:qFormat/>
    <w:uiPriority w:val="0"/>
    <w:rPr>
      <w:rFonts w:ascii="Calibri" w:hAnsi="Calibri" w:eastAsia="宋体" w:cs="Times New Roman"/>
      <w:b/>
      <w:bCs/>
      <w:sz w:val="32"/>
      <w:szCs w:val="32"/>
    </w:rPr>
  </w:style>
  <w:style w:type="character" w:customStyle="1" w:styleId="142">
    <w:name w:val="标题 4 Char6"/>
    <w:basedOn w:val="19"/>
    <w:qFormat/>
    <w:uiPriority w:val="0"/>
    <w:rPr>
      <w:rFonts w:ascii="Cambria" w:hAnsi="Cambria" w:eastAsia="宋体" w:cs="Times New Roman"/>
      <w:b/>
      <w:bCs/>
      <w:sz w:val="28"/>
      <w:szCs w:val="28"/>
    </w:rPr>
  </w:style>
  <w:style w:type="character" w:customStyle="1" w:styleId="143">
    <w:name w:val="标题 5 Char6"/>
    <w:basedOn w:val="19"/>
    <w:autoRedefine/>
    <w:qFormat/>
    <w:uiPriority w:val="0"/>
    <w:rPr>
      <w:rFonts w:ascii="Calibri" w:hAnsi="Calibri" w:eastAsia="宋体" w:cs="Times New Roman"/>
      <w:b/>
      <w:bCs/>
      <w:sz w:val="28"/>
      <w:szCs w:val="28"/>
    </w:rPr>
  </w:style>
  <w:style w:type="character" w:customStyle="1" w:styleId="144">
    <w:name w:val="标题 6 Char6"/>
    <w:basedOn w:val="19"/>
    <w:qFormat/>
    <w:uiPriority w:val="0"/>
    <w:rPr>
      <w:rFonts w:ascii="Cambria" w:hAnsi="Cambria" w:eastAsia="宋体" w:cs="Times New Roman"/>
      <w:b/>
      <w:bCs/>
      <w:sz w:val="24"/>
      <w:szCs w:val="24"/>
    </w:rPr>
  </w:style>
  <w:style w:type="character" w:customStyle="1" w:styleId="145">
    <w:name w:val="标题 7 Char6"/>
    <w:basedOn w:val="19"/>
    <w:autoRedefine/>
    <w:qFormat/>
    <w:uiPriority w:val="0"/>
    <w:rPr>
      <w:rFonts w:ascii="Calibri" w:hAnsi="Calibri" w:eastAsia="宋体" w:cs="Times New Roman"/>
      <w:b/>
      <w:bCs/>
      <w:sz w:val="24"/>
      <w:szCs w:val="24"/>
    </w:rPr>
  </w:style>
  <w:style w:type="character" w:customStyle="1" w:styleId="146">
    <w:name w:val="标题 8 Char6"/>
    <w:basedOn w:val="19"/>
    <w:qFormat/>
    <w:uiPriority w:val="0"/>
    <w:rPr>
      <w:rFonts w:ascii="Cambria" w:hAnsi="Cambria" w:eastAsia="宋体" w:cs="Times New Roman"/>
      <w:sz w:val="24"/>
      <w:szCs w:val="24"/>
    </w:rPr>
  </w:style>
  <w:style w:type="character" w:customStyle="1" w:styleId="147">
    <w:name w:val="标题 9 Char6"/>
    <w:basedOn w:val="19"/>
    <w:qFormat/>
    <w:uiPriority w:val="0"/>
    <w:rPr>
      <w:rFonts w:ascii="Cambria" w:hAnsi="Cambria" w:eastAsia="宋体" w:cs="Times New Roman"/>
      <w:szCs w:val="21"/>
    </w:rPr>
  </w:style>
  <w:style w:type="character" w:customStyle="1" w:styleId="148">
    <w:name w:val="页眉 Char7"/>
    <w:basedOn w:val="19"/>
    <w:qFormat/>
    <w:uiPriority w:val="0"/>
    <w:rPr>
      <w:sz w:val="18"/>
      <w:szCs w:val="18"/>
    </w:rPr>
  </w:style>
  <w:style w:type="character" w:customStyle="1" w:styleId="149">
    <w:name w:val="页脚 Char7"/>
    <w:basedOn w:val="19"/>
    <w:autoRedefine/>
    <w:qFormat/>
    <w:uiPriority w:val="99"/>
    <w:rPr>
      <w:sz w:val="18"/>
      <w:szCs w:val="18"/>
    </w:rPr>
  </w:style>
  <w:style w:type="character" w:customStyle="1" w:styleId="150">
    <w:name w:val="apple-style-span3"/>
    <w:basedOn w:val="19"/>
    <w:autoRedefine/>
    <w:qFormat/>
    <w:uiPriority w:val="0"/>
  </w:style>
  <w:style w:type="character" w:customStyle="1" w:styleId="151">
    <w:name w:val="批注框文本 Char6"/>
    <w:basedOn w:val="19"/>
    <w:autoRedefine/>
    <w:semiHidden/>
    <w:qFormat/>
    <w:uiPriority w:val="99"/>
    <w:rPr>
      <w:sz w:val="18"/>
      <w:szCs w:val="18"/>
    </w:rPr>
  </w:style>
  <w:style w:type="character" w:customStyle="1" w:styleId="152">
    <w:name w:val="标题 1 Char8"/>
    <w:basedOn w:val="19"/>
    <w:qFormat/>
    <w:uiPriority w:val="0"/>
    <w:rPr>
      <w:rFonts w:ascii="Calibri" w:hAnsi="Calibri" w:eastAsia="宋体" w:cs="Times New Roman"/>
      <w:b/>
      <w:bCs/>
      <w:kern w:val="44"/>
      <w:sz w:val="44"/>
      <w:szCs w:val="44"/>
    </w:rPr>
  </w:style>
  <w:style w:type="character" w:customStyle="1" w:styleId="153">
    <w:name w:val="标题 2 Char7"/>
    <w:basedOn w:val="19"/>
    <w:autoRedefine/>
    <w:qFormat/>
    <w:uiPriority w:val="0"/>
    <w:rPr>
      <w:rFonts w:ascii="Cambria" w:hAnsi="Cambria" w:eastAsia="宋体" w:cs="Times New Roman"/>
      <w:b/>
      <w:bCs/>
      <w:sz w:val="32"/>
      <w:szCs w:val="32"/>
    </w:rPr>
  </w:style>
  <w:style w:type="character" w:customStyle="1" w:styleId="154">
    <w:name w:val="标题 3 Char7"/>
    <w:basedOn w:val="19"/>
    <w:autoRedefine/>
    <w:qFormat/>
    <w:uiPriority w:val="0"/>
    <w:rPr>
      <w:rFonts w:ascii="Calibri" w:hAnsi="Calibri" w:eastAsia="宋体" w:cs="Times New Roman"/>
      <w:b/>
      <w:bCs/>
      <w:sz w:val="32"/>
      <w:szCs w:val="32"/>
    </w:rPr>
  </w:style>
  <w:style w:type="character" w:customStyle="1" w:styleId="155">
    <w:name w:val="标题 4 Char7"/>
    <w:basedOn w:val="19"/>
    <w:autoRedefine/>
    <w:qFormat/>
    <w:uiPriority w:val="0"/>
    <w:rPr>
      <w:rFonts w:ascii="Cambria" w:hAnsi="Cambria" w:eastAsia="宋体" w:cs="Times New Roman"/>
      <w:b/>
      <w:bCs/>
      <w:sz w:val="28"/>
      <w:szCs w:val="28"/>
    </w:rPr>
  </w:style>
  <w:style w:type="character" w:customStyle="1" w:styleId="156">
    <w:name w:val="标题 5 Char7"/>
    <w:basedOn w:val="19"/>
    <w:autoRedefine/>
    <w:qFormat/>
    <w:uiPriority w:val="0"/>
    <w:rPr>
      <w:rFonts w:ascii="Calibri" w:hAnsi="Calibri" w:eastAsia="宋体" w:cs="Times New Roman"/>
      <w:b/>
      <w:bCs/>
      <w:sz w:val="28"/>
      <w:szCs w:val="28"/>
    </w:rPr>
  </w:style>
  <w:style w:type="character" w:customStyle="1" w:styleId="157">
    <w:name w:val="标题 6 Char7"/>
    <w:basedOn w:val="19"/>
    <w:qFormat/>
    <w:uiPriority w:val="0"/>
    <w:rPr>
      <w:rFonts w:ascii="Cambria" w:hAnsi="Cambria" w:eastAsia="宋体" w:cs="Times New Roman"/>
      <w:b/>
      <w:bCs/>
      <w:sz w:val="24"/>
      <w:szCs w:val="24"/>
    </w:rPr>
  </w:style>
  <w:style w:type="character" w:customStyle="1" w:styleId="158">
    <w:name w:val="标题 7 Char7"/>
    <w:basedOn w:val="19"/>
    <w:autoRedefine/>
    <w:qFormat/>
    <w:uiPriority w:val="0"/>
    <w:rPr>
      <w:rFonts w:ascii="Calibri" w:hAnsi="Calibri" w:eastAsia="宋体" w:cs="Times New Roman"/>
      <w:b/>
      <w:bCs/>
      <w:sz w:val="24"/>
      <w:szCs w:val="24"/>
    </w:rPr>
  </w:style>
  <w:style w:type="character" w:customStyle="1" w:styleId="159">
    <w:name w:val="标题 8 Char7"/>
    <w:basedOn w:val="19"/>
    <w:qFormat/>
    <w:uiPriority w:val="0"/>
    <w:rPr>
      <w:rFonts w:ascii="Cambria" w:hAnsi="Cambria" w:eastAsia="宋体" w:cs="Times New Roman"/>
      <w:sz w:val="24"/>
      <w:szCs w:val="24"/>
    </w:rPr>
  </w:style>
  <w:style w:type="character" w:customStyle="1" w:styleId="160">
    <w:name w:val="标题 9 Char7"/>
    <w:basedOn w:val="19"/>
    <w:qFormat/>
    <w:uiPriority w:val="0"/>
    <w:rPr>
      <w:rFonts w:ascii="Cambria" w:hAnsi="Cambria" w:eastAsia="宋体" w:cs="Times New Roman"/>
      <w:szCs w:val="21"/>
    </w:rPr>
  </w:style>
  <w:style w:type="character" w:customStyle="1" w:styleId="161">
    <w:name w:val="页眉 Char8"/>
    <w:basedOn w:val="19"/>
    <w:qFormat/>
    <w:uiPriority w:val="0"/>
    <w:rPr>
      <w:sz w:val="18"/>
      <w:szCs w:val="18"/>
    </w:rPr>
  </w:style>
  <w:style w:type="character" w:customStyle="1" w:styleId="162">
    <w:name w:val="页脚 Char8"/>
    <w:basedOn w:val="19"/>
    <w:autoRedefine/>
    <w:qFormat/>
    <w:uiPriority w:val="99"/>
    <w:rPr>
      <w:sz w:val="18"/>
      <w:szCs w:val="18"/>
    </w:rPr>
  </w:style>
  <w:style w:type="character" w:customStyle="1" w:styleId="163">
    <w:name w:val="apple-style-span4"/>
    <w:basedOn w:val="19"/>
    <w:autoRedefine/>
    <w:qFormat/>
    <w:uiPriority w:val="0"/>
  </w:style>
  <w:style w:type="character" w:customStyle="1" w:styleId="164">
    <w:name w:val="批注框文本 Char7"/>
    <w:basedOn w:val="19"/>
    <w:autoRedefine/>
    <w:semiHidden/>
    <w:qFormat/>
    <w:uiPriority w:val="0"/>
    <w:rPr>
      <w:sz w:val="18"/>
      <w:szCs w:val="18"/>
    </w:rPr>
  </w:style>
  <w:style w:type="character" w:customStyle="1" w:styleId="165">
    <w:name w:val="jrnl1"/>
    <w:basedOn w:val="19"/>
    <w:autoRedefine/>
    <w:qFormat/>
    <w:uiPriority w:val="0"/>
  </w:style>
  <w:style w:type="character" w:customStyle="1" w:styleId="166">
    <w:name w:val="src11"/>
    <w:autoRedefine/>
    <w:qFormat/>
    <w:uiPriority w:val="0"/>
  </w:style>
  <w:style w:type="character" w:customStyle="1" w:styleId="167">
    <w:name w:val="A81"/>
    <w:qFormat/>
    <w:uiPriority w:val="0"/>
    <w:rPr>
      <w:rFonts w:cs="......"/>
      <w:color w:val="000000"/>
      <w:sz w:val="20"/>
      <w:szCs w:val="20"/>
    </w:rPr>
  </w:style>
  <w:style w:type="character" w:customStyle="1" w:styleId="168">
    <w:name w:val="页眉 Char9"/>
    <w:basedOn w:val="19"/>
    <w:autoRedefine/>
    <w:qFormat/>
    <w:uiPriority w:val="0"/>
    <w:rPr>
      <w:sz w:val="18"/>
      <w:szCs w:val="18"/>
    </w:rPr>
  </w:style>
  <w:style w:type="character" w:customStyle="1" w:styleId="169">
    <w:name w:val="页脚 Char9"/>
    <w:basedOn w:val="19"/>
    <w:autoRedefine/>
    <w:qFormat/>
    <w:uiPriority w:val="0"/>
    <w:rPr>
      <w:sz w:val="18"/>
      <w:szCs w:val="18"/>
    </w:rPr>
  </w:style>
  <w:style w:type="character" w:customStyle="1" w:styleId="170">
    <w:name w:val="批注框文本 Char8"/>
    <w:basedOn w:val="19"/>
    <w:autoRedefine/>
    <w:semiHidden/>
    <w:qFormat/>
    <w:uiPriority w:val="0"/>
    <w:rPr>
      <w:sz w:val="18"/>
      <w:szCs w:val="18"/>
    </w:rPr>
  </w:style>
  <w:style w:type="paragraph" w:customStyle="1" w:styleId="171">
    <w:name w:val="列出段落14"/>
    <w:basedOn w:val="1"/>
    <w:autoRedefine/>
    <w:qFormat/>
    <w:uiPriority w:val="0"/>
    <w:pPr>
      <w:ind w:firstLine="420" w:firstLineChars="200"/>
    </w:pPr>
  </w:style>
  <w:style w:type="paragraph" w:customStyle="1" w:styleId="172">
    <w:name w:val="列出段落24"/>
    <w:basedOn w:val="1"/>
    <w:autoRedefine/>
    <w:qFormat/>
    <w:uiPriority w:val="0"/>
    <w:pPr>
      <w:ind w:firstLine="420" w:firstLineChars="200"/>
    </w:pPr>
  </w:style>
  <w:style w:type="character" w:customStyle="1" w:styleId="173">
    <w:name w:val="标题 1 Char9"/>
    <w:basedOn w:val="19"/>
    <w:autoRedefine/>
    <w:qFormat/>
    <w:uiPriority w:val="0"/>
    <w:rPr>
      <w:rFonts w:ascii="Calibri" w:hAnsi="Calibri" w:eastAsia="宋体" w:cs="宋体"/>
      <w:b/>
      <w:bCs/>
      <w:sz w:val="44"/>
      <w:szCs w:val="44"/>
    </w:rPr>
  </w:style>
  <w:style w:type="character" w:customStyle="1" w:styleId="174">
    <w:name w:val="标题 2 Char8"/>
    <w:basedOn w:val="19"/>
    <w:autoRedefine/>
    <w:qFormat/>
    <w:uiPriority w:val="0"/>
    <w:rPr>
      <w:rFonts w:ascii="Cambria" w:hAnsi="Cambria" w:eastAsia="宋体" w:cs="宋体"/>
      <w:b/>
      <w:bCs/>
      <w:sz w:val="32"/>
      <w:szCs w:val="32"/>
    </w:rPr>
  </w:style>
  <w:style w:type="character" w:customStyle="1" w:styleId="175">
    <w:name w:val="标题 3 Char8"/>
    <w:basedOn w:val="19"/>
    <w:autoRedefine/>
    <w:qFormat/>
    <w:uiPriority w:val="0"/>
    <w:rPr>
      <w:rFonts w:ascii="Calibri" w:hAnsi="Calibri" w:eastAsia="宋体" w:cs="宋体"/>
      <w:b/>
      <w:bCs/>
      <w:sz w:val="32"/>
      <w:szCs w:val="32"/>
    </w:rPr>
  </w:style>
  <w:style w:type="character" w:customStyle="1" w:styleId="176">
    <w:name w:val="标题 4 Char8"/>
    <w:basedOn w:val="19"/>
    <w:autoRedefine/>
    <w:qFormat/>
    <w:uiPriority w:val="0"/>
    <w:rPr>
      <w:rFonts w:ascii="Cambria" w:hAnsi="Cambria" w:eastAsia="宋体" w:cs="宋体"/>
      <w:b/>
      <w:bCs/>
      <w:sz w:val="28"/>
      <w:szCs w:val="28"/>
    </w:rPr>
  </w:style>
  <w:style w:type="character" w:customStyle="1" w:styleId="177">
    <w:name w:val="标题 5 Char8"/>
    <w:basedOn w:val="19"/>
    <w:autoRedefine/>
    <w:qFormat/>
    <w:uiPriority w:val="0"/>
    <w:rPr>
      <w:rFonts w:ascii="Calibri" w:hAnsi="Calibri" w:eastAsia="宋体" w:cs="宋体"/>
      <w:b/>
      <w:bCs/>
      <w:sz w:val="28"/>
      <w:szCs w:val="28"/>
    </w:rPr>
  </w:style>
  <w:style w:type="character" w:customStyle="1" w:styleId="178">
    <w:name w:val="标题 6 Char8"/>
    <w:basedOn w:val="19"/>
    <w:autoRedefine/>
    <w:qFormat/>
    <w:uiPriority w:val="0"/>
    <w:rPr>
      <w:rFonts w:ascii="Cambria" w:hAnsi="Cambria" w:eastAsia="宋体" w:cs="宋体"/>
      <w:b/>
      <w:bCs/>
      <w:sz w:val="24"/>
      <w:szCs w:val="24"/>
    </w:rPr>
  </w:style>
  <w:style w:type="character" w:customStyle="1" w:styleId="179">
    <w:name w:val="标题 7 Char8"/>
    <w:basedOn w:val="19"/>
    <w:autoRedefine/>
    <w:qFormat/>
    <w:uiPriority w:val="0"/>
    <w:rPr>
      <w:rFonts w:ascii="Calibri" w:hAnsi="Calibri" w:eastAsia="宋体" w:cs="Times New Roman"/>
      <w:b/>
      <w:bCs/>
      <w:sz w:val="24"/>
      <w:szCs w:val="24"/>
    </w:rPr>
  </w:style>
  <w:style w:type="character" w:customStyle="1" w:styleId="180">
    <w:name w:val="标题 8 Char8"/>
    <w:basedOn w:val="19"/>
    <w:autoRedefine/>
    <w:qFormat/>
    <w:uiPriority w:val="0"/>
    <w:rPr>
      <w:rFonts w:ascii="Cambria" w:hAnsi="Cambria" w:eastAsia="宋体" w:cs="Times New Roman"/>
      <w:sz w:val="24"/>
      <w:szCs w:val="24"/>
    </w:rPr>
  </w:style>
  <w:style w:type="character" w:customStyle="1" w:styleId="181">
    <w:name w:val="标题 9 Char8"/>
    <w:basedOn w:val="19"/>
    <w:autoRedefine/>
    <w:qFormat/>
    <w:uiPriority w:val="0"/>
    <w:rPr>
      <w:rFonts w:ascii="Cambria" w:hAnsi="Cambria" w:eastAsia="宋体" w:cs="Times New Roman"/>
      <w:sz w:val="21"/>
      <w:szCs w:val="21"/>
    </w:rPr>
  </w:style>
  <w:style w:type="paragraph" w:customStyle="1" w:styleId="182">
    <w:name w:val="text2"/>
    <w:basedOn w:val="1"/>
    <w:autoRedefine/>
    <w:qFormat/>
    <w:uiPriority w:val="0"/>
    <w:pPr>
      <w:widowControl/>
      <w:spacing w:before="100" w:beforeAutospacing="1" w:after="100" w:afterAutospacing="1"/>
      <w:jc w:val="left"/>
    </w:pPr>
    <w:rPr>
      <w:rFonts w:ascii="宋体" w:hAnsi="宋体" w:eastAsia="宋体" w:cs="宋体"/>
      <w:sz w:val="24"/>
      <w:szCs w:val="24"/>
    </w:rPr>
  </w:style>
  <w:style w:type="character" w:customStyle="1" w:styleId="183">
    <w:name w:val="页眉 字符1"/>
    <w:basedOn w:val="19"/>
    <w:autoRedefine/>
    <w:qFormat/>
    <w:uiPriority w:val="0"/>
    <w:rPr>
      <w:sz w:val="18"/>
      <w:szCs w:val="18"/>
    </w:rPr>
  </w:style>
  <w:style w:type="character" w:customStyle="1" w:styleId="184">
    <w:name w:val="页脚 字符2"/>
    <w:basedOn w:val="19"/>
    <w:autoRedefine/>
    <w:qFormat/>
    <w:uiPriority w:val="0"/>
    <w:rPr>
      <w:sz w:val="18"/>
      <w:szCs w:val="18"/>
    </w:rPr>
  </w:style>
  <w:style w:type="character" w:customStyle="1" w:styleId="185">
    <w:name w:val="批注框文本 字符2"/>
    <w:basedOn w:val="19"/>
    <w:autoRedefine/>
    <w:semiHidden/>
    <w:qFormat/>
    <w:uiPriority w:val="0"/>
    <w:rPr>
      <w:sz w:val="18"/>
      <w:szCs w:val="18"/>
    </w:rPr>
  </w:style>
  <w:style w:type="paragraph" w:customStyle="1" w:styleId="186">
    <w:name w:val="列出段落15"/>
    <w:basedOn w:val="1"/>
    <w:autoRedefine/>
    <w:qFormat/>
    <w:uiPriority w:val="0"/>
    <w:pPr>
      <w:ind w:firstLine="420" w:firstLineChars="200"/>
    </w:pPr>
  </w:style>
  <w:style w:type="paragraph" w:customStyle="1" w:styleId="187">
    <w:name w:val="列出段落25"/>
    <w:basedOn w:val="1"/>
    <w:autoRedefine/>
    <w:qFormat/>
    <w:uiPriority w:val="0"/>
    <w:pPr>
      <w:ind w:firstLine="420" w:firstLineChars="200"/>
    </w:pPr>
  </w:style>
  <w:style w:type="character" w:customStyle="1" w:styleId="188">
    <w:name w:val="标题 1 字符2"/>
    <w:basedOn w:val="19"/>
    <w:autoRedefine/>
    <w:qFormat/>
    <w:uiPriority w:val="0"/>
    <w:rPr>
      <w:rFonts w:ascii="Calibri" w:hAnsi="Calibri" w:eastAsia="宋体" w:cs="宋体"/>
      <w:b/>
      <w:bCs/>
      <w:sz w:val="44"/>
      <w:szCs w:val="44"/>
    </w:rPr>
  </w:style>
  <w:style w:type="character" w:customStyle="1" w:styleId="189">
    <w:name w:val="标题 2 字符2"/>
    <w:basedOn w:val="19"/>
    <w:autoRedefine/>
    <w:qFormat/>
    <w:uiPriority w:val="0"/>
    <w:rPr>
      <w:rFonts w:ascii="Cambria" w:hAnsi="Cambria" w:eastAsia="宋体" w:cs="宋体"/>
      <w:b/>
      <w:bCs/>
      <w:sz w:val="32"/>
      <w:szCs w:val="32"/>
    </w:rPr>
  </w:style>
  <w:style w:type="character" w:customStyle="1" w:styleId="190">
    <w:name w:val="标题 3 字符2"/>
    <w:basedOn w:val="19"/>
    <w:autoRedefine/>
    <w:qFormat/>
    <w:uiPriority w:val="0"/>
    <w:rPr>
      <w:rFonts w:ascii="Calibri" w:hAnsi="Calibri" w:eastAsia="宋体" w:cs="宋体"/>
      <w:b/>
      <w:bCs/>
      <w:sz w:val="32"/>
      <w:szCs w:val="32"/>
    </w:rPr>
  </w:style>
  <w:style w:type="character" w:customStyle="1" w:styleId="191">
    <w:name w:val="标题 4 字符2"/>
    <w:basedOn w:val="19"/>
    <w:autoRedefine/>
    <w:qFormat/>
    <w:uiPriority w:val="0"/>
    <w:rPr>
      <w:rFonts w:ascii="Cambria" w:hAnsi="Cambria" w:eastAsia="宋体" w:cs="宋体"/>
      <w:b/>
      <w:bCs/>
      <w:sz w:val="28"/>
      <w:szCs w:val="28"/>
    </w:rPr>
  </w:style>
  <w:style w:type="character" w:customStyle="1" w:styleId="192">
    <w:name w:val="标题 5 字符2"/>
    <w:basedOn w:val="19"/>
    <w:autoRedefine/>
    <w:qFormat/>
    <w:uiPriority w:val="0"/>
    <w:rPr>
      <w:rFonts w:ascii="Calibri" w:hAnsi="Calibri" w:eastAsia="宋体" w:cs="宋体"/>
      <w:b/>
      <w:bCs/>
      <w:sz w:val="28"/>
      <w:szCs w:val="28"/>
    </w:rPr>
  </w:style>
  <w:style w:type="character" w:customStyle="1" w:styleId="193">
    <w:name w:val="标题 6 字符2"/>
    <w:basedOn w:val="19"/>
    <w:autoRedefine/>
    <w:qFormat/>
    <w:uiPriority w:val="0"/>
    <w:rPr>
      <w:rFonts w:ascii="Cambria" w:hAnsi="Cambria" w:eastAsia="宋体" w:cs="宋体"/>
      <w:b/>
      <w:bCs/>
      <w:sz w:val="24"/>
      <w:szCs w:val="24"/>
    </w:rPr>
  </w:style>
  <w:style w:type="character" w:customStyle="1" w:styleId="194">
    <w:name w:val="标题 7 字符2"/>
    <w:basedOn w:val="19"/>
    <w:autoRedefine/>
    <w:qFormat/>
    <w:uiPriority w:val="0"/>
    <w:rPr>
      <w:rFonts w:ascii="Calibri" w:hAnsi="Calibri" w:eastAsia="宋体" w:cs="Times New Roman"/>
      <w:b/>
      <w:bCs/>
      <w:sz w:val="24"/>
      <w:szCs w:val="24"/>
    </w:rPr>
  </w:style>
  <w:style w:type="character" w:customStyle="1" w:styleId="195">
    <w:name w:val="标题 8 字符2"/>
    <w:basedOn w:val="19"/>
    <w:autoRedefine/>
    <w:qFormat/>
    <w:uiPriority w:val="0"/>
    <w:rPr>
      <w:rFonts w:ascii="Cambria" w:hAnsi="Cambria" w:eastAsia="宋体" w:cs="Times New Roman"/>
      <w:sz w:val="24"/>
      <w:szCs w:val="24"/>
    </w:rPr>
  </w:style>
  <w:style w:type="character" w:customStyle="1" w:styleId="196">
    <w:name w:val="标题 9 字符2"/>
    <w:basedOn w:val="19"/>
    <w:autoRedefine/>
    <w:qFormat/>
    <w:uiPriority w:val="0"/>
    <w:rPr>
      <w:rFonts w:ascii="Cambria" w:hAnsi="Cambria" w:eastAsia="宋体" w:cs="Times New Roman"/>
      <w:sz w:val="21"/>
      <w:szCs w:val="21"/>
    </w:rPr>
  </w:style>
  <w:style w:type="character" w:customStyle="1" w:styleId="197">
    <w:name w:val="页眉 Char1"/>
    <w:basedOn w:val="19"/>
    <w:link w:val="15"/>
    <w:autoRedefine/>
    <w:qFormat/>
    <w:uiPriority w:val="99"/>
    <w:rPr>
      <w:sz w:val="18"/>
      <w:szCs w:val="18"/>
    </w:rPr>
  </w:style>
  <w:style w:type="character" w:customStyle="1" w:styleId="198">
    <w:name w:val="页脚 Char1"/>
    <w:basedOn w:val="19"/>
    <w:link w:val="14"/>
    <w:autoRedefine/>
    <w:qFormat/>
    <w:uiPriority w:val="99"/>
    <w:rPr>
      <w:sz w:val="18"/>
      <w:szCs w:val="18"/>
    </w:rPr>
  </w:style>
  <w:style w:type="character" w:customStyle="1" w:styleId="199">
    <w:name w:val="批注框文本 Char1"/>
    <w:basedOn w:val="19"/>
    <w:link w:val="13"/>
    <w:autoRedefine/>
    <w:semiHidden/>
    <w:qFormat/>
    <w:uiPriority w:val="99"/>
    <w:rPr>
      <w:sz w:val="18"/>
      <w:szCs w:val="18"/>
    </w:rPr>
  </w:style>
  <w:style w:type="paragraph" w:customStyle="1" w:styleId="200">
    <w:name w:val="列出段落16"/>
    <w:basedOn w:val="1"/>
    <w:autoRedefine/>
    <w:qFormat/>
    <w:uiPriority w:val="34"/>
    <w:pPr>
      <w:ind w:firstLine="420" w:firstLineChars="200"/>
    </w:pPr>
  </w:style>
  <w:style w:type="paragraph" w:customStyle="1" w:styleId="201">
    <w:name w:val="列出段落26"/>
    <w:basedOn w:val="1"/>
    <w:autoRedefine/>
    <w:qFormat/>
    <w:uiPriority w:val="34"/>
    <w:pPr>
      <w:ind w:firstLine="420" w:firstLineChars="200"/>
    </w:pPr>
  </w:style>
  <w:style w:type="character" w:customStyle="1" w:styleId="202">
    <w:name w:val="标题 1 Char1"/>
    <w:basedOn w:val="19"/>
    <w:link w:val="2"/>
    <w:autoRedefine/>
    <w:qFormat/>
    <w:uiPriority w:val="0"/>
    <w:rPr>
      <w:rFonts w:cs="宋体"/>
      <w:b/>
      <w:bCs/>
      <w:kern w:val="44"/>
      <w:sz w:val="44"/>
      <w:szCs w:val="44"/>
    </w:rPr>
  </w:style>
  <w:style w:type="character" w:customStyle="1" w:styleId="203">
    <w:name w:val="标题 2 Char1"/>
    <w:basedOn w:val="19"/>
    <w:link w:val="3"/>
    <w:autoRedefine/>
    <w:qFormat/>
    <w:uiPriority w:val="0"/>
    <w:rPr>
      <w:rFonts w:ascii="Cambria" w:hAnsi="Cambria" w:cs="宋体"/>
      <w:b/>
      <w:bCs/>
      <w:kern w:val="2"/>
      <w:sz w:val="32"/>
      <w:szCs w:val="32"/>
    </w:rPr>
  </w:style>
  <w:style w:type="character" w:customStyle="1" w:styleId="204">
    <w:name w:val="标题 3 Char1"/>
    <w:basedOn w:val="19"/>
    <w:link w:val="4"/>
    <w:autoRedefine/>
    <w:qFormat/>
    <w:uiPriority w:val="0"/>
    <w:rPr>
      <w:rFonts w:cs="宋体"/>
      <w:b/>
      <w:bCs/>
      <w:kern w:val="2"/>
      <w:sz w:val="32"/>
      <w:szCs w:val="32"/>
    </w:rPr>
  </w:style>
  <w:style w:type="character" w:customStyle="1" w:styleId="205">
    <w:name w:val="标题 4 Char1"/>
    <w:basedOn w:val="19"/>
    <w:link w:val="5"/>
    <w:autoRedefine/>
    <w:qFormat/>
    <w:uiPriority w:val="0"/>
    <w:rPr>
      <w:rFonts w:ascii="Cambria" w:hAnsi="Cambria" w:cs="宋体"/>
      <w:b/>
      <w:bCs/>
      <w:kern w:val="2"/>
      <w:sz w:val="28"/>
      <w:szCs w:val="28"/>
    </w:rPr>
  </w:style>
  <w:style w:type="character" w:customStyle="1" w:styleId="206">
    <w:name w:val="标题 5 Char1"/>
    <w:basedOn w:val="19"/>
    <w:link w:val="6"/>
    <w:autoRedefine/>
    <w:qFormat/>
    <w:uiPriority w:val="0"/>
    <w:rPr>
      <w:rFonts w:cs="宋体"/>
      <w:b/>
      <w:bCs/>
      <w:kern w:val="2"/>
      <w:sz w:val="28"/>
      <w:szCs w:val="28"/>
    </w:rPr>
  </w:style>
  <w:style w:type="character" w:customStyle="1" w:styleId="207">
    <w:name w:val="标题 6 Char1"/>
    <w:basedOn w:val="19"/>
    <w:link w:val="7"/>
    <w:autoRedefine/>
    <w:qFormat/>
    <w:uiPriority w:val="0"/>
    <w:rPr>
      <w:rFonts w:ascii="Cambria" w:hAnsi="Cambria" w:cs="宋体"/>
      <w:b/>
      <w:bCs/>
      <w:kern w:val="2"/>
      <w:sz w:val="24"/>
      <w:szCs w:val="24"/>
    </w:rPr>
  </w:style>
  <w:style w:type="character" w:customStyle="1" w:styleId="208">
    <w:name w:val="标题 7 Char1"/>
    <w:basedOn w:val="19"/>
    <w:link w:val="8"/>
    <w:autoRedefine/>
    <w:qFormat/>
    <w:uiPriority w:val="0"/>
    <w:rPr>
      <w:b/>
      <w:bCs/>
      <w:kern w:val="2"/>
      <w:sz w:val="24"/>
      <w:szCs w:val="24"/>
    </w:rPr>
  </w:style>
  <w:style w:type="character" w:customStyle="1" w:styleId="209">
    <w:name w:val="标题 8 Char1"/>
    <w:basedOn w:val="19"/>
    <w:link w:val="9"/>
    <w:autoRedefine/>
    <w:qFormat/>
    <w:uiPriority w:val="0"/>
    <w:rPr>
      <w:rFonts w:ascii="Cambria" w:hAnsi="Cambria"/>
      <w:kern w:val="2"/>
      <w:sz w:val="24"/>
      <w:szCs w:val="24"/>
    </w:rPr>
  </w:style>
  <w:style w:type="character" w:customStyle="1" w:styleId="210">
    <w:name w:val="标题 9 Char1"/>
    <w:basedOn w:val="19"/>
    <w:link w:val="10"/>
    <w:autoRedefine/>
    <w:qFormat/>
    <w:uiPriority w:val="0"/>
    <w:rPr>
      <w:rFonts w:ascii="Cambria" w:hAnsi="Cambria"/>
      <w:kern w:val="2"/>
      <w:sz w:val="21"/>
      <w:szCs w:val="21"/>
    </w:rPr>
  </w:style>
  <w:style w:type="paragraph" w:customStyle="1" w:styleId="211">
    <w:name w:val="text3"/>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12">
    <w:name w:val="批注文字 Char"/>
    <w:basedOn w:val="19"/>
    <w:link w:val="11"/>
    <w:autoRedefine/>
    <w:qFormat/>
    <w:uiPriority w:val="0"/>
    <w:rPr>
      <w:rFonts w:ascii="微软雅黑" w:hAnsi="微软雅黑" w:eastAsia="微软雅黑" w:cs="微软雅黑"/>
      <w:sz w:val="22"/>
      <w:szCs w:val="22"/>
      <w:lang w:val="zh-CN" w:bidi="zh-CN"/>
    </w:rPr>
  </w:style>
  <w:style w:type="paragraph" w:customStyle="1" w:styleId="213">
    <w:name w:val="Table Paragraph"/>
    <w:basedOn w:val="1"/>
    <w:autoRedefine/>
    <w:qFormat/>
    <w:uiPriority w:val="1"/>
    <w:pPr>
      <w:autoSpaceDE w:val="0"/>
      <w:autoSpaceDN w:val="0"/>
      <w:jc w:val="center"/>
    </w:pPr>
    <w:rPr>
      <w:rFonts w:ascii="微软雅黑" w:hAnsi="微软雅黑" w:eastAsia="微软雅黑" w:cs="微软雅黑"/>
      <w:kern w:val="0"/>
      <w:sz w:val="22"/>
      <w:lang w:val="zh-CN" w:bidi="zh-CN"/>
    </w:rPr>
  </w:style>
  <w:style w:type="character" w:customStyle="1" w:styleId="214">
    <w:name w:val="正文文本 Char"/>
    <w:basedOn w:val="19"/>
    <w:link w:val="12"/>
    <w:autoRedefine/>
    <w:qFormat/>
    <w:uiPriority w:val="1"/>
    <w:rPr>
      <w:rFonts w:ascii="微软雅黑" w:hAnsi="微软雅黑" w:eastAsia="微软雅黑" w:cs="微软雅黑"/>
      <w:sz w:val="24"/>
      <w:szCs w:val="24"/>
      <w:lang w:val="zh-CN" w:bidi="zh-CN"/>
    </w:rPr>
  </w:style>
  <w:style w:type="paragraph" w:customStyle="1" w:styleId="215">
    <w:name w:val="basic"/>
    <w:basedOn w:val="1"/>
    <w:link w:val="217"/>
    <w:autoRedefine/>
    <w:qFormat/>
    <w:uiPriority w:val="0"/>
    <w:rPr>
      <w:rFonts w:ascii="微软雅黑" w:hAnsi="微软雅黑" w:eastAsia="微软雅黑" w:cs="Times New Roman"/>
      <w:b/>
      <w:color w:val="000000"/>
      <w:sz w:val="18"/>
      <w:szCs w:val="18"/>
    </w:rPr>
  </w:style>
  <w:style w:type="paragraph" w:customStyle="1" w:styleId="216">
    <w:name w:val="qc"/>
    <w:basedOn w:val="1"/>
    <w:link w:val="219"/>
    <w:autoRedefine/>
    <w:qFormat/>
    <w:uiPriority w:val="0"/>
    <w:pPr>
      <w:ind w:firstLine="180" w:firstLineChars="100"/>
      <w:jc w:val="center"/>
    </w:pPr>
    <w:rPr>
      <w:rFonts w:ascii="Times New Roman" w:hAnsi="Times New Roman" w:eastAsia="微软雅黑" w:cs="Times New Roman"/>
      <w:bCs/>
      <w:color w:val="000000"/>
      <w:sz w:val="18"/>
      <w:szCs w:val="18"/>
    </w:rPr>
  </w:style>
  <w:style w:type="character" w:customStyle="1" w:styleId="217">
    <w:name w:val="basic Char"/>
    <w:basedOn w:val="19"/>
    <w:link w:val="215"/>
    <w:autoRedefine/>
    <w:qFormat/>
    <w:uiPriority w:val="0"/>
    <w:rPr>
      <w:rFonts w:ascii="微软雅黑" w:hAnsi="微软雅黑" w:eastAsia="微软雅黑" w:cs="Times New Roman"/>
      <w:b/>
      <w:color w:val="000000"/>
      <w:kern w:val="2"/>
      <w:sz w:val="18"/>
      <w:szCs w:val="18"/>
    </w:rPr>
  </w:style>
  <w:style w:type="paragraph" w:customStyle="1" w:styleId="218">
    <w:name w:val="tps"/>
    <w:basedOn w:val="1"/>
    <w:link w:val="221"/>
    <w:autoRedefine/>
    <w:qFormat/>
    <w:uiPriority w:val="0"/>
    <w:pPr>
      <w:spacing w:line="276" w:lineRule="auto"/>
      <w:jc w:val="center"/>
    </w:pPr>
    <w:rPr>
      <w:rFonts w:ascii="微软雅黑" w:hAnsi="微软雅黑" w:eastAsia="微软雅黑" w:cs="微软雅黑"/>
      <w:sz w:val="18"/>
      <w:szCs w:val="18"/>
    </w:rPr>
  </w:style>
  <w:style w:type="character" w:customStyle="1" w:styleId="219">
    <w:name w:val="qc Char"/>
    <w:basedOn w:val="19"/>
    <w:link w:val="216"/>
    <w:autoRedefine/>
    <w:qFormat/>
    <w:uiPriority w:val="0"/>
    <w:rPr>
      <w:rFonts w:ascii="Times New Roman" w:hAnsi="Times New Roman" w:eastAsia="微软雅黑" w:cs="Times New Roman"/>
      <w:bCs/>
      <w:color w:val="000000"/>
      <w:kern w:val="2"/>
      <w:sz w:val="18"/>
      <w:szCs w:val="18"/>
    </w:rPr>
  </w:style>
  <w:style w:type="paragraph" w:customStyle="1" w:styleId="220">
    <w:name w:val="image"/>
    <w:basedOn w:val="1"/>
    <w:link w:val="223"/>
    <w:autoRedefine/>
    <w:qFormat/>
    <w:uiPriority w:val="0"/>
    <w:pPr>
      <w:jc w:val="center"/>
    </w:pPr>
    <w:rPr>
      <w:rFonts w:ascii="Times New Roman" w:hAnsi="Times New Roman" w:eastAsia="微软雅黑" w:cs="Times New Roman"/>
      <w:sz w:val="18"/>
      <w:szCs w:val="18"/>
    </w:rPr>
  </w:style>
  <w:style w:type="character" w:customStyle="1" w:styleId="221">
    <w:name w:val="tps Char"/>
    <w:basedOn w:val="19"/>
    <w:link w:val="218"/>
    <w:autoRedefine/>
    <w:qFormat/>
    <w:uiPriority w:val="0"/>
    <w:rPr>
      <w:rFonts w:ascii="微软雅黑" w:hAnsi="微软雅黑" w:eastAsia="微软雅黑" w:cs="微软雅黑"/>
      <w:kern w:val="2"/>
      <w:sz w:val="18"/>
      <w:szCs w:val="18"/>
    </w:rPr>
  </w:style>
  <w:style w:type="paragraph" w:customStyle="1" w:styleId="222">
    <w:name w:val="reportdate"/>
    <w:basedOn w:val="1"/>
    <w:link w:val="225"/>
    <w:autoRedefine/>
    <w:qFormat/>
    <w:uiPriority w:val="0"/>
    <w:pPr>
      <w:framePr w:hSpace="181" w:wrap="around" w:vAnchor="page" w:hAnchor="text" w:xAlign="center" w:y="15027"/>
      <w:adjustRightInd w:val="0"/>
      <w:jc w:val="right"/>
    </w:pPr>
    <w:rPr>
      <w:b/>
      <w:color w:val="000000"/>
      <w:sz w:val="16"/>
      <w:szCs w:val="16"/>
    </w:rPr>
  </w:style>
  <w:style w:type="character" w:customStyle="1" w:styleId="223">
    <w:name w:val="image Char"/>
    <w:basedOn w:val="19"/>
    <w:link w:val="220"/>
    <w:autoRedefine/>
    <w:qFormat/>
    <w:uiPriority w:val="0"/>
    <w:rPr>
      <w:rFonts w:ascii="Times New Roman" w:hAnsi="Times New Roman" w:eastAsia="微软雅黑" w:cs="Times New Roman"/>
      <w:kern w:val="2"/>
      <w:sz w:val="18"/>
      <w:szCs w:val="18"/>
    </w:rPr>
  </w:style>
  <w:style w:type="paragraph" w:customStyle="1" w:styleId="224">
    <w:name w:val="imageaudit"/>
    <w:basedOn w:val="1"/>
    <w:link w:val="226"/>
    <w:autoRedefine/>
    <w:qFormat/>
    <w:uiPriority w:val="0"/>
    <w:pPr>
      <w:framePr w:hSpace="181" w:wrap="around" w:vAnchor="page" w:hAnchor="text" w:xAlign="center" w:y="15027"/>
      <w:adjustRightInd w:val="0"/>
      <w:jc w:val="left"/>
    </w:pPr>
  </w:style>
  <w:style w:type="character" w:customStyle="1" w:styleId="225">
    <w:name w:val="reportdate Char"/>
    <w:basedOn w:val="19"/>
    <w:link w:val="222"/>
    <w:autoRedefine/>
    <w:qFormat/>
    <w:uiPriority w:val="0"/>
    <w:rPr>
      <w:b/>
      <w:color w:val="000000"/>
      <w:kern w:val="2"/>
      <w:sz w:val="16"/>
      <w:szCs w:val="16"/>
    </w:rPr>
  </w:style>
  <w:style w:type="character" w:customStyle="1" w:styleId="226">
    <w:name w:val="imageaudit Char"/>
    <w:basedOn w:val="19"/>
    <w:link w:val="224"/>
    <w:autoRedefine/>
    <w:qFormat/>
    <w:uiPriority w:val="0"/>
    <w:rPr>
      <w:kern w:val="2"/>
      <w:sz w:val="21"/>
      <w:szCs w:val="22"/>
    </w:rPr>
  </w:style>
  <w:style w:type="paragraph" w:customStyle="1" w:styleId="227">
    <w:name w:val="rptdate"/>
    <w:basedOn w:val="1"/>
    <w:link w:val="228"/>
    <w:autoRedefine/>
    <w:qFormat/>
    <w:uiPriority w:val="0"/>
    <w:pPr>
      <w:framePr w:hSpace="181" w:wrap="around" w:vAnchor="page" w:hAnchor="text" w:xAlign="center" w:y="15027"/>
      <w:adjustRightInd w:val="0"/>
      <w:jc w:val="right"/>
    </w:pPr>
    <w:rPr>
      <w:b/>
      <w:color w:val="000000"/>
      <w:sz w:val="16"/>
      <w:szCs w:val="16"/>
    </w:rPr>
  </w:style>
  <w:style w:type="character" w:customStyle="1" w:styleId="228">
    <w:name w:val="rptdate Char"/>
    <w:basedOn w:val="19"/>
    <w:link w:val="227"/>
    <w:autoRedefine/>
    <w:qFormat/>
    <w:uiPriority w:val="0"/>
    <w:rPr>
      <w:b/>
      <w:color w:val="000000"/>
      <w:kern w:val="2"/>
      <w:sz w:val="16"/>
      <w:szCs w:val="16"/>
    </w:rPr>
  </w:style>
  <w:style w:type="paragraph" w:customStyle="1" w:styleId="229">
    <w:name w:val="scopeseen"/>
    <w:basedOn w:val="1"/>
    <w:link w:val="230"/>
    <w:autoRedefine/>
    <w:qFormat/>
    <w:uiPriority w:val="0"/>
    <w:rPr>
      <w:rFonts w:ascii="Times New Roman" w:hAnsi="Times New Roman" w:eastAsia="微软雅黑" w:cs="Times New Roman"/>
      <w:bCs/>
      <w:color w:val="000000"/>
      <w:sz w:val="18"/>
      <w:szCs w:val="18"/>
    </w:rPr>
  </w:style>
  <w:style w:type="character" w:customStyle="1" w:styleId="230">
    <w:name w:val="scopeseen Char"/>
    <w:basedOn w:val="19"/>
    <w:link w:val="229"/>
    <w:autoRedefine/>
    <w:qFormat/>
    <w:uiPriority w:val="0"/>
    <w:rPr>
      <w:rFonts w:ascii="Times New Roman" w:hAnsi="Times New Roman" w:eastAsia="微软雅黑" w:cs="Times New Roman"/>
      <w:bCs/>
      <w:color w:val="000000"/>
      <w:kern w:val="2"/>
      <w:sz w:val="18"/>
      <w:szCs w:val="18"/>
    </w:rPr>
  </w:style>
  <w:style w:type="table" w:customStyle="1" w:styleId="231">
    <w:name w:val="网格型9"/>
    <w:basedOn w:val="17"/>
    <w:autoRedefine/>
    <w:qFormat/>
    <w:uiPriority w:val="59"/>
    <w:pPr>
      <w:widowControl w:val="0"/>
      <w:jc w:val="both"/>
    </w:pPr>
    <w:rPr>
      <w:rFonts w:ascii="Calibri" w:hAnsi="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32">
    <w:name w:val="rpt"/>
    <w:basedOn w:val="1"/>
    <w:link w:val="233"/>
    <w:autoRedefine/>
    <w:qFormat/>
    <w:uiPriority w:val="0"/>
    <w:pPr>
      <w:framePr w:hSpace="113" w:wrap="around" w:vAnchor="page" w:hAnchor="text" w:xAlign="center" w:y="15027"/>
      <w:adjustRightInd w:val="0"/>
      <w:jc w:val="right"/>
    </w:pPr>
    <w:rPr>
      <w:rFonts w:ascii="Calibri" w:hAnsi="Calibri" w:eastAsia="宋体" w:cs="Arial"/>
      <w:b/>
      <w:color w:val="000000"/>
      <w:sz w:val="16"/>
      <w:szCs w:val="16"/>
    </w:rPr>
  </w:style>
  <w:style w:type="character" w:customStyle="1" w:styleId="233">
    <w:name w:val="rpt Char"/>
    <w:basedOn w:val="19"/>
    <w:link w:val="232"/>
    <w:autoRedefine/>
    <w:qFormat/>
    <w:uiPriority w:val="0"/>
    <w:rPr>
      <w:rFonts w:ascii="Calibri" w:hAnsi="Calibri" w:eastAsia="宋体" w:cs="Arial"/>
      <w:b/>
      <w:color w:val="000000"/>
      <w:kern w:val="2"/>
      <w:sz w:val="16"/>
      <w:szCs w:val="16"/>
    </w:rPr>
  </w:style>
  <w:style w:type="paragraph" w:customStyle="1" w:styleId="234">
    <w:name w:val="普通(网站)1"/>
    <w:basedOn w:val="1"/>
    <w:autoRedefine/>
    <w:qFormat/>
    <w:uiPriority w:val="0"/>
    <w:pPr>
      <w:widowControl/>
      <w:spacing w:before="100" w:beforeAutospacing="1" w:after="100" w:afterAutospacing="1"/>
    </w:pPr>
    <w:rPr>
      <w:rFonts w:ascii="Calibri" w:hAnsi="Calibri" w:eastAsia="宋体" w:cs="Arial"/>
      <w:sz w:val="24"/>
      <w:szCs w:val="24"/>
    </w:rPr>
  </w:style>
  <w:style w:type="table" w:customStyle="1" w:styleId="235">
    <w:name w:val="网格表 4 - 着色 51"/>
    <w:basedOn w:val="17"/>
    <w:qFormat/>
    <w:uiPriority w:val="49"/>
    <w:rPr>
      <w:rFonts w:asciiTheme="minorHAnsi" w:hAnsiTheme="minorHAnsi" w:eastAsiaTheme="minorEastAsia" w:cstheme="minorBidi"/>
      <w:kern w:val="2"/>
      <w:sz w:val="21"/>
      <w:szCs w:val="22"/>
    </w:rPr>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GIF"/><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akmpath</Company>
  <Pages>6</Pages>
  <Words>1959</Words>
  <Characters>4915</Characters>
  <Lines>19</Lines>
  <Paragraphs>5</Paragraphs>
  <TotalTime>0</TotalTime>
  <ScaleCrop>false</ScaleCrop>
  <LinksUpToDate>false</LinksUpToDate>
  <CharactersWithSpaces>5342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2022-06-15T07:17:00Z</dcterms:created>
  <dc:creator>user</dc:creator>
  <cp:lastModifiedBy>tassles-L</cp:lastModifiedBy>
  <cp:lastPrinted>2018-09-27T05:01:00Z</cp:lastPrinted>
  <dcterms:modified xsi:type="dcterms:W3CDTF">2026-03-12T08:32:39Z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2B4564F28AEB498882F1352BB0F86961</vt:lpwstr>
  </property>
  <property fmtid="{D5CDD505-2E9C-101B-9397-08002B2CF9AE}" pid="4" name="KSOTemplateDocerSaveRecord">
    <vt:lpwstr>eyJoZGlkIjoiY2Y2NjU5MGIzZGFmM2M5NTIxMmI2NjdmNGQ0NDdjMDUiLCJ1c2VySWQiOiI2MjE3NDUxNTQifQ==</vt:lpwstr>
  </property>
</Properties>
</file>