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117A41D">
      <w:pPr>
        <w:ind w:firstLine="1320" w:firstLineChars="600"/>
      </w:pPr>
      <w:r>
        <w:rPr>
          <w:lang w:eastAsia="zh-CN"/>
        </w:rPr>
        <w:drawing>
          <wp:anchor distT="0" distB="0" distL="114300" distR="114300" simplePos="0" relativeHeight="251661312"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5" name="图片 5"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YJ的LOGO-1 拷贝"/>
                    <pic:cNvPicPr>
                      <a:picLocks noChangeAspect="1"/>
                    </pic:cNvPicPr>
                  </pic:nvPicPr>
                  <pic:blipFill>
                    <a:blip r:embed="rId7"/>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7"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2" descr="5"/>
                    <pic:cNvPicPr>
                      <a:picLocks noChangeAspect="1"/>
                    </pic:cNvPicPr>
                  </pic:nvPicPr>
                  <pic:blipFill>
                    <a:blip r:embed="rId8"/>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4FFAC02E">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5E3EDDCF">
      <w:pPr>
        <w:snapToGrid w:val="0"/>
        <w:ind w:firstLine="1575" w:firstLineChars="750"/>
        <w:rPr>
          <w:i/>
          <w:color w:val="008080"/>
          <w:sz w:val="21"/>
          <w:szCs w:val="21"/>
        </w:rPr>
      </w:pPr>
      <w:r>
        <w:rPr>
          <w:i/>
          <w:color w:val="008080"/>
          <w:sz w:val="21"/>
          <w:szCs w:val="21"/>
        </w:rPr>
        <w:t>Molecular Medical Laboratory, Chongqing Medical University</w:t>
      </w:r>
    </w:p>
    <w:p w14:paraId="5CD5F817">
      <w:pPr>
        <w:rPr>
          <w:sz w:val="20"/>
          <w:lang w:eastAsia="zh-CN"/>
        </w:rPr>
      </w:pPr>
    </w:p>
    <w:p w14:paraId="306EF18B"/>
    <w:p w14:paraId="1BA8ACA5"/>
    <w:p w14:paraId="0BD5E053"/>
    <w:p w14:paraId="46B3DE15"/>
    <w:p w14:paraId="3E3507AD"/>
    <w:p w14:paraId="059B66D1"/>
    <w:p w14:paraId="56E530AE"/>
    <w:p w14:paraId="07E3CD31"/>
    <w:p w14:paraId="0ED52BEA"/>
    <w:p w14:paraId="04AB3F2E">
      <w:pPr>
        <w:jc w:val="center"/>
        <w:rPr>
          <w:rFonts w:ascii="黑体" w:hAnsi="黑体" w:eastAsia="黑体" w:cs="黑体"/>
          <w:color w:val="548235" w:themeColor="accent6" w:themeShade="BF"/>
          <w:sz w:val="72"/>
          <w:szCs w:val="72"/>
          <w:lang w:eastAsia="zh-CN"/>
        </w:rPr>
      </w:pPr>
      <w:r>
        <w:rPr>
          <w:rFonts w:hint="eastAsia" w:ascii="微软雅黑" w:hAnsi="宋体" w:eastAsia="微软雅黑" w:cs="宋体"/>
          <w:b/>
          <w:sz w:val="48"/>
          <w:szCs w:val="48"/>
          <w:lang w:val="en-US" w:eastAsia="zh-CN" w:bidi="ar-SA"/>
        </w:rPr>
        <w:t>{% if PDInfo == undefined %}实体瘤76基因检测报告{% else %}实体瘤76基因+PD-L1检测报告{% endif %}</w:t>
      </w:r>
    </w:p>
    <w:p w14:paraId="73933444"/>
    <w:p w14:paraId="05E046CD"/>
    <w:p w14:paraId="56D00360"/>
    <w:p w14:paraId="780D0D23"/>
    <w:p w14:paraId="5001D815"/>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6D4E47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2E151321">
            <w:pPr>
              <w:pStyle w:val="6"/>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1F324753">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xml:space="preserve">{{ </w:t>
            </w:r>
            <w:r>
              <w:rPr>
                <w:rFonts w:hint="eastAsia" w:ascii="微软雅黑" w:hAnsi="微软雅黑" w:eastAsia="微软雅黑" w:cs="微软雅黑"/>
                <w:sz w:val="30"/>
                <w:szCs w:val="30"/>
                <w:lang w:eastAsia="zh-CN"/>
              </w:rPr>
              <w:t>client</w:t>
            </w:r>
            <w:r>
              <w:rPr>
                <w:rFonts w:ascii="Times New Roman" w:hAnsi="Times New Roman" w:eastAsia="微软雅黑" w:cs="Times New Roman"/>
                <w:sz w:val="30"/>
                <w:szCs w:val="30"/>
                <w:lang w:eastAsia="zh-CN"/>
              </w:rPr>
              <w:t xml:space="preserve"> }}</w:t>
            </w:r>
          </w:p>
        </w:tc>
      </w:tr>
      <w:tr w14:paraId="40422C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F87F3E7">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30AC4B7E">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subbarcode }}</w:t>
            </w:r>
          </w:p>
        </w:tc>
      </w:tr>
      <w:tr w14:paraId="0BE2D3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693CB5BE">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1B2A006C">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reportdate }}</w:t>
            </w:r>
          </w:p>
        </w:tc>
      </w:tr>
    </w:tbl>
    <w:p w14:paraId="659EF4C1"/>
    <w:p w14:paraId="13ADF1A1"/>
    <w:p w14:paraId="5BE5F23B"/>
    <w:p w14:paraId="6DBC241D"/>
    <w:p w14:paraId="61D3E809"/>
    <w:p w14:paraId="692B9767"/>
    <w:p w14:paraId="3F3A135D"/>
    <w:p w14:paraId="4E4B0C05"/>
    <w:p w14:paraId="63C13292"/>
    <w:p w14:paraId="7B408168"/>
    <w:p w14:paraId="7C930AF5"/>
    <w:p w14:paraId="5F70BB7C">
      <w:pPr>
        <w:jc w:val="center"/>
      </w:pPr>
      <w:r>
        <w:rPr>
          <w:lang w:eastAsia="zh-CN"/>
        </w:rPr>
        <mc:AlternateContent>
          <mc:Choice Requires="wps">
            <w:drawing>
              <wp:anchor distT="0" distB="0" distL="114300" distR="114300" simplePos="0" relativeHeight="251660288" behindDoc="0" locked="0" layoutInCell="1" allowOverlap="1">
                <wp:simplePos x="0" y="0"/>
                <wp:positionH relativeFrom="column">
                  <wp:posOffset>406400</wp:posOffset>
                </wp:positionH>
                <wp:positionV relativeFrom="paragraph">
                  <wp:posOffset>5028565</wp:posOffset>
                </wp:positionV>
                <wp:extent cx="6962140" cy="2270760"/>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227076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885FA61">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2pt;margin-top:395.95pt;height:178.8pt;width:548.2pt;z-index:251660288;mso-width-relative:page;mso-height-relative:page;" filled="f" stroked="f" coordsize="21600,21600" o:gfxdata="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PUs4UPdAAAADAEAAA8AAAAAAAAAAQAgAAAAIgAA&#10;AGRycy9kb3ducmV2LnhtbFBLAQIUABQAAAAIAIdO4kC7K1G+PAIAAGcEAAAOAAAAAAAAAAEAIAAA&#10;ACwBAABkcnMvZTJvRG9jLnhtbFBLBQYAAAAABgAGAFkBAADaBQAAAAA=&#10;">
                <v:fill on="f" focussize="0,0"/>
                <v:stroke on="f" weight="0.5pt"/>
                <v:imagedata o:title=""/>
                <o:lock v:ext="edit" aspectratio="f"/>
                <v:textbox>
                  <w:txbxContent>
                    <w:p w14:paraId="1885FA61">
                      <w:pPr>
                        <w:rPr>
                          <w:lang w:eastAsia="zh-CN"/>
                        </w:rPr>
                      </w:pPr>
                    </w:p>
                  </w:txbxContent>
                </v:textbox>
              </v:shape>
            </w:pict>
          </mc:Fallback>
        </mc:AlternateContent>
      </w:r>
    </w:p>
    <w:p w14:paraId="4D494195">
      <w:pPr>
        <w:rPr>
          <w:sz w:val="20"/>
          <w:lang w:eastAsia="zh-CN"/>
        </w:rPr>
        <w:sectPr>
          <w:pgSz w:w="11911" w:h="16838"/>
          <w:pgMar w:top="1037" w:right="1020" w:bottom="981" w:left="1020" w:header="283" w:footer="567" w:gutter="0"/>
          <w:pgNumType w:start="1"/>
          <w:cols w:space="0" w:num="1"/>
        </w:sectPr>
      </w:pPr>
    </w:p>
    <w:sdt>
      <w:sdtPr>
        <w:rPr>
          <w:sz w:val="21"/>
        </w:rPr>
        <w:id w:val="147459207"/>
        <w:docPartObj>
          <w:docPartGallery w:val="Table of Contents"/>
          <w:docPartUnique/>
        </w:docPartObj>
      </w:sdtPr>
      <w:sdtEndPr>
        <w:rPr>
          <w:rFonts w:ascii="Times New Roman" w:hAnsi="Times New Roman" w:eastAsia="微软雅黑" w:cs="Times New Roman"/>
          <w:b/>
          <w:sz w:val="22"/>
          <w:szCs w:val="24"/>
          <w:lang w:eastAsia="zh-CN"/>
        </w:rPr>
      </w:sdtEndPr>
      <w:sdtContent>
        <w:p w14:paraId="11887B3D">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5B888079">
          <w:pPr>
            <w:jc w:val="center"/>
            <w:rPr>
              <w:sz w:val="24"/>
              <w:szCs w:val="24"/>
              <w:lang w:eastAsia="zh-CN"/>
            </w:rPr>
          </w:pPr>
          <w:r>
            <w:rPr>
              <w:rFonts w:hint="eastAsia" w:ascii="Times New Roman" w:hAnsi="Times New Roman" w:eastAsia="微软雅黑"/>
              <w:sz w:val="36"/>
              <w:szCs w:val="36"/>
              <w:lang w:eastAsia="zh-CN"/>
            </w:rPr>
            <w:t>Content</w:t>
          </w:r>
        </w:p>
        <w:p w14:paraId="53050FC1">
          <w:pPr>
            <w:pStyle w:val="11"/>
            <w:tabs>
              <w:tab w:val="right" w:leader="dot" w:pos="9861"/>
            </w:tabs>
            <w:rPr>
              <w:rFonts w:hint="eastAsia" w:ascii="Times New Roman" w:hAnsi="Times New Roman" w:eastAsia="微软雅黑"/>
              <w:b/>
              <w:color w:val="62B541"/>
              <w:sz w:val="32"/>
            </w:rPr>
          </w:pPr>
          <w:r>
            <w:rPr>
              <w:rFonts w:ascii="Times New Roman" w:hAnsi="Times New Roman" w:eastAsia="微软雅黑" w:cs="Times New Roman"/>
              <w:sz w:val="24"/>
              <w:szCs w:val="24"/>
            </w:rPr>
            <w:fldChar w:fldCharType="begin"/>
          </w:r>
          <w:r>
            <w:rPr>
              <w:rFonts w:ascii="Times New Roman" w:hAnsi="Times New Roman" w:eastAsia="微软雅黑" w:cs="Times New Roman"/>
              <w:sz w:val="24"/>
              <w:szCs w:val="24"/>
            </w:rPr>
            <w:instrText xml:space="preserve">TOC \o "1-2" \h \u </w:instrText>
          </w:r>
          <w:r>
            <w:rPr>
              <w:rFonts w:ascii="Times New Roman" w:hAnsi="Times New Roman" w:eastAsia="微软雅黑" w:cs="Times New Roman"/>
              <w:sz w:val="24"/>
              <w:szCs w:val="24"/>
            </w:rPr>
            <w:fldChar w:fldCharType="separate"/>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HYPERLINK \l _Toc4080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样本信息</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_Toc4080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1</w:t>
          </w:r>
          <w:r>
            <w:rPr>
              <w:rFonts w:hint="eastAsia" w:ascii="Times New Roman" w:hAnsi="Times New Roman" w:eastAsia="微软雅黑"/>
              <w:b/>
              <w:color w:val="62B541"/>
              <w:sz w:val="32"/>
            </w:rPr>
            <w:fldChar w:fldCharType="end"/>
          </w:r>
          <w:r>
            <w:rPr>
              <w:rFonts w:hint="eastAsia" w:ascii="Times New Roman" w:hAnsi="Times New Roman" w:eastAsia="微软雅黑"/>
              <w:b/>
              <w:color w:val="62B541"/>
              <w:sz w:val="32"/>
            </w:rPr>
            <w:fldChar w:fldCharType="end"/>
          </w:r>
        </w:p>
        <w:p w14:paraId="2F1837DE">
          <w:pPr>
            <w:pStyle w:val="11"/>
            <w:tabs>
              <w:tab w:val="right" w:leader="dot" w:pos="9861"/>
            </w:tabs>
            <w:rPr>
              <w:rFonts w:hint="eastAsia" w:ascii="Times New Roman" w:hAnsi="Times New Roman" w:eastAsia="微软雅黑"/>
              <w:b/>
              <w:color w:val="62B541"/>
              <w:sz w:val="32"/>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_Toc11260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检测项目</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_Toc11260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1</w:t>
          </w:r>
          <w:r>
            <w:rPr>
              <w:rFonts w:hint="eastAsia" w:ascii="Times New Roman" w:hAnsi="Times New Roman" w:eastAsia="微软雅黑"/>
              <w:b/>
              <w:color w:val="62B541"/>
              <w:sz w:val="32"/>
            </w:rPr>
            <w:fldChar w:fldCharType="end"/>
          </w:r>
          <w:r>
            <w:rPr>
              <w:rFonts w:hint="eastAsia" w:ascii="Times New Roman" w:hAnsi="Times New Roman" w:eastAsia="微软雅黑"/>
              <w:b/>
              <w:color w:val="62B541"/>
              <w:sz w:val="32"/>
              <w:lang w:eastAsia="zh-CN"/>
            </w:rPr>
            <w:fldChar w:fldCharType="end"/>
          </w:r>
        </w:p>
        <w:p w14:paraId="1D178A99">
          <w:pPr>
            <w:pStyle w:val="11"/>
            <w:tabs>
              <w:tab w:val="right" w:leader="dot" w:pos="9861"/>
            </w:tabs>
            <w:rPr>
              <w:rFonts w:hint="eastAsia" w:ascii="Times New Roman" w:hAnsi="Times New Roman" w:eastAsia="微软雅黑"/>
              <w:b/>
              <w:color w:val="62B541"/>
              <w:sz w:val="32"/>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_Toc3443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检测结果总览</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_Toc3443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1</w:t>
          </w:r>
          <w:r>
            <w:rPr>
              <w:rFonts w:hint="eastAsia" w:ascii="Times New Roman" w:hAnsi="Times New Roman" w:eastAsia="微软雅黑"/>
              <w:b/>
              <w:color w:val="62B541"/>
              <w:sz w:val="32"/>
            </w:rPr>
            <w:fldChar w:fldCharType="end"/>
          </w:r>
          <w:r>
            <w:rPr>
              <w:rFonts w:hint="eastAsia" w:ascii="Times New Roman" w:hAnsi="Times New Roman" w:eastAsia="微软雅黑"/>
              <w:b/>
              <w:color w:val="62B541"/>
              <w:sz w:val="32"/>
              <w:lang w:eastAsia="zh-CN"/>
            </w:rPr>
            <w:fldChar w:fldCharType="end"/>
          </w:r>
        </w:p>
        <w:p w14:paraId="7669658E">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_Toc7019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检测结果小结</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_Toc7019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0708E110">
          <w:pPr>
            <w:pStyle w:val="12"/>
            <w:tabs>
              <w:tab w:val="right" w:leader="dot" w:pos="9861"/>
            </w:tabs>
            <w:ind w:left="440"/>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_Toc8409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 if importantTargetedDiseaseName == ‘泛癌种’%}重要靶向药</w:t>
          </w:r>
          <w:r>
            <w:rPr>
              <w:rFonts w:hint="eastAsia" w:ascii="Times New Roman" w:hAnsi="Times New Roman" w:eastAsia="微软雅黑"/>
              <w:color w:val="auto"/>
              <w:sz w:val="28"/>
              <w:szCs w:val="22"/>
              <w:lang w:val="en-US" w:eastAsia="zh-CN"/>
            </w:rPr>
            <w:t>物</w:t>
          </w:r>
          <w:r>
            <w:rPr>
              <w:rFonts w:hint="eastAsia" w:ascii="Times New Roman" w:hAnsi="Times New Roman" w:eastAsia="微软雅黑"/>
              <w:color w:val="auto"/>
              <w:sz w:val="28"/>
              <w:szCs w:val="22"/>
              <w:lang w:eastAsia="zh-CN"/>
            </w:rPr>
            <w:t>{%else%}{% if importantTargetedDiseaseName == ‘肺癌’%}肺癌{% elif importantTargetedDiseaseName == ‘结直肠癌’ %}结直肠癌{% elif importantTargetedDiseaseName == ‘乳腺癌’ %}乳腺癌{% endif %}</w:t>
          </w:r>
          <w:r>
            <w:rPr>
              <w:rFonts w:hint="eastAsia" w:ascii="Times New Roman" w:hAnsi="Times New Roman" w:eastAsia="微软雅黑"/>
              <w:color w:val="auto"/>
              <w:sz w:val="28"/>
              <w:szCs w:val="22"/>
              <w:lang w:val="en-US" w:eastAsia="zh-CN"/>
            </w:rPr>
            <w:t>靶向药物</w:t>
          </w:r>
          <w:r>
            <w:rPr>
              <w:rFonts w:hint="eastAsia" w:ascii="Times New Roman" w:hAnsi="Times New Roman" w:eastAsia="微软雅黑"/>
              <w:color w:val="auto"/>
              <w:sz w:val="28"/>
              <w:szCs w:val="22"/>
              <w:lang w:eastAsia="zh-CN"/>
            </w:rPr>
            <w:t>{% endif %}相关基因结果汇总</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_Toc8409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3</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14A970ED">
          <w:pPr>
            <w:pStyle w:val="11"/>
            <w:tabs>
              <w:tab w:val="right" w:leader="dot" w:pos="9861"/>
            </w:tabs>
            <w:rPr>
              <w:rFonts w:hint="eastAsia" w:ascii="Times New Roman" w:hAnsi="Times New Roman" w:eastAsia="微软雅黑"/>
              <w:b/>
              <w:color w:val="62B541"/>
              <w:sz w:val="32"/>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_Toc28484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检测结果及用药提示</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_Toc28484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4</w:t>
          </w:r>
          <w:r>
            <w:rPr>
              <w:rFonts w:hint="eastAsia" w:ascii="Times New Roman" w:hAnsi="Times New Roman" w:eastAsia="微软雅黑"/>
              <w:b/>
              <w:color w:val="62B541"/>
              <w:sz w:val="32"/>
            </w:rPr>
            <w:fldChar w:fldCharType="end"/>
          </w:r>
          <w:r>
            <w:rPr>
              <w:rFonts w:hint="eastAsia" w:ascii="Times New Roman" w:hAnsi="Times New Roman" w:eastAsia="微软雅黑"/>
              <w:b/>
              <w:color w:val="62B541"/>
              <w:sz w:val="32"/>
              <w:lang w:eastAsia="zh-CN"/>
            </w:rPr>
            <w:fldChar w:fldCharType="end"/>
          </w:r>
        </w:p>
        <w:p w14:paraId="2A1CB055">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_Toc25042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val="en-US" w:eastAsia="zh-CN"/>
            </w:rPr>
            <w:t>靶向药物用药</w:t>
          </w:r>
          <w:r>
            <w:rPr>
              <w:rFonts w:hint="eastAsia" w:ascii="Times New Roman" w:hAnsi="Times New Roman" w:eastAsia="微软雅黑"/>
              <w:color w:val="auto"/>
              <w:sz w:val="28"/>
              <w:szCs w:val="22"/>
              <w:lang w:eastAsia="zh-CN"/>
            </w:rPr>
            <w:t>提示</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_Toc25042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4</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sz w:val="28"/>
              <w:lang w:eastAsia="zh-CN"/>
            </w:rPr>
            <w:t xml:space="preserve">{%if </w:t>
          </w:r>
          <w:r>
            <w:rPr>
              <w:rFonts w:hint="default" w:ascii="Times New Roman" w:hAnsi="Times New Roman" w:eastAsia="微软雅黑"/>
              <w:sz w:val="28"/>
              <w:lang w:val="en-US" w:eastAsia="zh-CN"/>
            </w:rPr>
            <w:t>2531</w:t>
          </w:r>
          <w:r>
            <w:rPr>
              <w:rFonts w:hint="eastAsia" w:ascii="Times New Roman" w:hAnsi="Times New Roman" w:eastAsia="微软雅黑"/>
              <w:sz w:val="28"/>
              <w:lang w:val="en-US" w:eastAsia="zh-CN"/>
            </w:rPr>
            <w:t xml:space="preserve"> not in </w:t>
          </w:r>
          <w:r>
            <w:rPr>
              <w:rFonts w:hint="eastAsia" w:ascii="Times New Roman" w:hAnsi="Times New Roman" w:eastAsia="微软雅黑"/>
              <w:sz w:val="28"/>
              <w:lang w:eastAsia="zh-CN"/>
            </w:rPr>
            <w:t>diseaseIdList %}</w:t>
          </w:r>
        </w:p>
        <w:p w14:paraId="6FBA99BF">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_Toc17130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本癌种FDA/NMPA获批的其他可选靶向药物</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_Toc17130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7</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sz w:val="24"/>
              <w:szCs w:val="24"/>
              <w:lang w:eastAsia="zh-CN"/>
            </w:rPr>
            <w:t>{% endif %}</w:t>
          </w:r>
          <w:r>
            <w:rPr>
              <w:rFonts w:hint="eastAsia" w:ascii="Times New Roman" w:hAnsi="Times New Roman" w:eastAsia="微软雅黑"/>
              <w:sz w:val="28"/>
              <w:lang w:eastAsia="zh-CN"/>
            </w:rPr>
            <w:t xml:space="preserve">{%if </w:t>
          </w:r>
          <w:r>
            <w:rPr>
              <w:rFonts w:ascii="Times New Roman" w:hAnsi="Times New Roman" w:eastAsia="微软雅黑"/>
              <w:sz w:val="28"/>
              <w:lang w:eastAsia="zh-CN"/>
            </w:rPr>
            <w:t>PDInfo</w:t>
          </w:r>
          <w:r>
            <w:rPr>
              <w:rFonts w:hint="eastAsia" w:ascii="Times New Roman" w:hAnsi="Times New Roman" w:eastAsia="微软雅黑"/>
              <w:sz w:val="28"/>
              <w:lang w:eastAsia="zh-CN"/>
            </w:rPr>
            <w:t xml:space="preserve"> != </w:t>
          </w:r>
          <w:r>
            <w:rPr>
              <w:rFonts w:ascii="Times New Roman" w:hAnsi="Times New Roman" w:eastAsia="微软雅黑"/>
              <w:sz w:val="28"/>
              <w:lang w:eastAsia="zh-CN"/>
            </w:rPr>
            <w:t>undefined</w:t>
          </w:r>
          <w:r>
            <w:rPr>
              <w:rFonts w:hint="eastAsia" w:ascii="Times New Roman" w:hAnsi="Times New Roman" w:eastAsia="微软雅黑"/>
              <w:sz w:val="28"/>
              <w:lang w:eastAsia="zh-CN"/>
            </w:rPr>
            <w:t xml:space="preserve"> %}</w:t>
          </w:r>
        </w:p>
        <w:p w14:paraId="25D09E6B">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_Toc16073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PD-L1检测结果</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_Toc16073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8</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sz w:val="24"/>
              <w:szCs w:val="24"/>
              <w:lang w:eastAsia="zh-CN"/>
            </w:rPr>
            <w:t>{% endif %}{%if BodyDrugDrugDetectionStr or unknownVarAnalysisStr %}</w:t>
          </w:r>
        </w:p>
        <w:p w14:paraId="320223B5">
          <w:pPr>
            <w:pStyle w:val="11"/>
            <w:tabs>
              <w:tab w:val="right" w:leader="dot" w:pos="9861"/>
            </w:tabs>
            <w:rPr>
              <w:rFonts w:hint="eastAsia" w:ascii="Times New Roman" w:hAnsi="Times New Roman" w:eastAsia="微软雅黑"/>
              <w:b/>
              <w:color w:val="62B541"/>
              <w:sz w:val="32"/>
              <w:lang w:eastAsia="zh-CN"/>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_Toc20844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基因检测结果解析</w:t>
          </w:r>
          <w:r>
            <w:rPr>
              <w:rFonts w:hint="eastAsia" w:ascii="Times New Roman" w:hAnsi="Times New Roman" w:eastAsia="微软雅黑"/>
              <w:b/>
              <w:color w:val="62B541"/>
              <w:sz w:val="32"/>
              <w:lang w:eastAsia="zh-CN"/>
            </w:rPr>
            <w:tab/>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PAGEREF _Toc20844 \h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10</w:t>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fldChar w:fldCharType="end"/>
          </w:r>
        </w:p>
        <w:p w14:paraId="6242CB20">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_Toc7090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val="en-US" w:eastAsia="zh-CN"/>
            </w:rPr>
            <w:t>变异位点</w:t>
          </w:r>
          <w:r>
            <w:rPr>
              <w:rFonts w:hint="eastAsia" w:ascii="Times New Roman" w:hAnsi="Times New Roman" w:eastAsia="微软雅黑"/>
              <w:color w:val="auto"/>
              <w:sz w:val="28"/>
              <w:szCs w:val="22"/>
              <w:lang w:eastAsia="zh-CN"/>
            </w:rPr>
            <w:t>结果解析</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_Toc7090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10</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sz w:val="28"/>
              <w:szCs w:val="28"/>
              <w:lang w:eastAsia="zh-CN"/>
            </w:rPr>
            <w:t>{% endif %}</w:t>
          </w:r>
        </w:p>
        <w:p w14:paraId="7E957FEB">
          <w:pPr>
            <w:pStyle w:val="11"/>
            <w:tabs>
              <w:tab w:val="right" w:leader="dot" w:pos="9861"/>
            </w:tabs>
            <w:rPr>
              <w:rFonts w:hint="eastAsia" w:ascii="Times New Roman" w:hAnsi="Times New Roman" w:eastAsia="微软雅黑"/>
              <w:b/>
              <w:color w:val="62B541"/>
              <w:sz w:val="32"/>
              <w:lang w:eastAsia="zh-CN"/>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_Toc12434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附录</w:t>
          </w:r>
          <w:r>
            <w:rPr>
              <w:rFonts w:hint="eastAsia" w:ascii="Times New Roman" w:hAnsi="Times New Roman" w:eastAsia="微软雅黑"/>
              <w:b/>
              <w:color w:val="62B541"/>
              <w:sz w:val="32"/>
              <w:lang w:eastAsia="zh-CN"/>
            </w:rPr>
            <w:tab/>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PAGEREF _Toc12434 \h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15</w:t>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fldChar w:fldCharType="end"/>
          </w:r>
        </w:p>
        <w:p w14:paraId="79A50456">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_Toc27278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样本质控情况</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_Toc27278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15</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43649C2E">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_Toc27923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常见靶向药物相关基因检测列表</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_Toc27923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16</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050D22CE">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_Toc13381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检测基因列表</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_Toc13381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17</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036CE3E7">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_Toc4573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检测方法与局限性</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_Toc4573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18</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3238299E">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_Toc16704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参考文献</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_Toc16704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19</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411EBC33">
          <w:pPr>
            <w:spacing w:line="360" w:lineRule="auto"/>
            <w:rPr>
              <w:rFonts w:ascii="Times New Roman" w:hAnsi="Times New Roman" w:eastAsia="微软雅黑" w:cs="Times New Roman"/>
              <w:sz w:val="24"/>
              <w:szCs w:val="24"/>
              <w:lang w:eastAsia="zh-CN"/>
            </w:rPr>
          </w:pPr>
          <w:r>
            <w:rPr>
              <w:rFonts w:ascii="Times New Roman" w:hAnsi="Times New Roman" w:eastAsia="微软雅黑" w:cs="Times New Roman"/>
              <w:szCs w:val="24"/>
              <w:lang w:eastAsia="zh-CN"/>
            </w:rPr>
            <w:fldChar w:fldCharType="end"/>
          </w:r>
        </w:p>
      </w:sdtContent>
    </w:sdt>
    <w:p w14:paraId="67D7B053">
      <w:pPr>
        <w:sectPr>
          <w:headerReference r:id="rId3" w:type="default"/>
          <w:footerReference r:id="rId4" w:type="default"/>
          <w:pgSz w:w="11911" w:h="16838"/>
          <w:pgMar w:top="1037" w:right="1020" w:bottom="981" w:left="1020" w:header="567" w:footer="567" w:gutter="0"/>
          <w:pgNumType w:start="1"/>
          <w:cols w:space="0" w:num="1"/>
          <w:docGrid w:linePitch="299" w:charSpace="0"/>
        </w:sectPr>
      </w:pPr>
      <w:bookmarkStart w:id="0" w:name="_Toc13806"/>
      <w:bookmarkStart w:id="1" w:name="_Toc30143_WPSOffice_Level1"/>
      <w:bookmarkStart w:id="2" w:name="_Toc32054"/>
      <w:bookmarkStart w:id="3" w:name="_Toc24178_WPSOffice_Level1"/>
      <w:bookmarkStart w:id="4" w:name="_Toc21009_WPSOffice_Level1"/>
      <w:bookmarkStart w:id="5" w:name="_Toc27500"/>
      <w:bookmarkStart w:id="6" w:name="_Toc21669"/>
      <w:bookmarkStart w:id="7" w:name="_Toc24397"/>
    </w:p>
    <w:p w14:paraId="0CE62289">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 w:name="_Toc4080"/>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p>
    <w:tbl>
      <w:tblPr>
        <w:tblStyle w:val="14"/>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78F6EFDF">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3FB1537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6BD315D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3687B20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74BC843B">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163A5C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616E7EB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41D7A4C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%}石蜡样本{% else %}</w:t>
            </w:r>
            <w:r>
              <w:rPr>
                <w:rFonts w:hint="eastAsia" w:ascii="微软雅黑" w:hAnsi="微软雅黑" w:eastAsia="微软雅黑" w:cs="微软雅黑"/>
                <w:sz w:val="21"/>
                <w:szCs w:val="21"/>
                <w:lang w:val="en-US" w:eastAsia="zh-CN" w:bidi="ar"/>
              </w:rPr>
              <w:t>血液</w:t>
            </w:r>
            <w:r>
              <w:rPr>
                <w:rFonts w:hint="eastAsia" w:ascii="Times New Roman" w:hAnsi="Times New Roman" w:eastAsia="微软雅黑" w:cs="黑体"/>
                <w:sz w:val="21"/>
                <w:lang w:eastAsia="zh-CN"/>
              </w:rPr>
              <w:t>{% endif %}</w:t>
            </w:r>
          </w:p>
        </w:tc>
      </w:tr>
      <w:tr w14:paraId="576BD65F">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B396A1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1785E71A">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1F28259E">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病理编号：{{ patientid }}</w:t>
            </w:r>
          </w:p>
        </w:tc>
      </w:tr>
      <w:tr w14:paraId="3C8D5C2D">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3A763F7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29BF7EC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0A016BF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1EAD1D78">
      <w:pPr>
        <w:rPr>
          <w:rFonts w:ascii="Times New Roman" w:hAnsi="Times New Roman" w:eastAsia="微软雅黑" w:cs="Times New Roman"/>
          <w:b/>
          <w:color w:val="00B050"/>
          <w:sz w:val="28"/>
          <w:szCs w:val="28"/>
          <w:lang w:eastAsia="zh-CN"/>
        </w:rPr>
      </w:pPr>
    </w:p>
    <w:p w14:paraId="0EB4661C">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9" w:name="_Toc11260"/>
      <w:bookmarkStart w:id="10" w:name="_Toc19594"/>
      <w:bookmarkStart w:id="11" w:name="_Toc10518"/>
      <w:bookmarkStart w:id="12" w:name="_Toc7021_WPSOffice_Level1"/>
      <w:bookmarkStart w:id="13" w:name="_Toc11465"/>
      <w:bookmarkStart w:id="14" w:name="_Toc18062_WPSOffice_Level1"/>
      <w:bookmarkStart w:id="15" w:name="_Toc11015_WPSOffice_Level1"/>
      <w:bookmarkStart w:id="16" w:name="_Toc17451"/>
      <w:bookmarkStart w:id="17" w:name="_Toc3823"/>
      <w:r>
        <w:rPr>
          <w:color w:val="62B541"/>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bookmarkEnd w:id="16"/>
    </w:p>
    <w:p w14:paraId="27B6128A">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ascii="Times New Roman" w:hAnsi="Times New Roman" w:eastAsia="微软雅黑" w:cs="Times New Roman"/>
          <w:bCs/>
          <w:sz w:val="21"/>
          <w:szCs w:val="21"/>
          <w:lang w:eastAsia="zh-CN"/>
        </w:rPr>
        <w:t>对与肿瘤密切相关的</w:t>
      </w:r>
      <w:r>
        <w:rPr>
          <w:rFonts w:hint="eastAsia" w:ascii="Times New Roman" w:hAnsi="Times New Roman" w:eastAsia="微软雅黑" w:cs="Times New Roman"/>
          <w:bCs/>
          <w:sz w:val="21"/>
          <w:szCs w:val="21"/>
          <w:lang w:val="en-US" w:eastAsia="zh-CN"/>
        </w:rPr>
        <w:t>7</w:t>
      </w:r>
      <w:r>
        <w:rPr>
          <w:rFonts w:ascii="Times New Roman" w:hAnsi="Times New Roman" w:eastAsia="微软雅黑" w:cs="Times New Roman"/>
          <w:bCs/>
          <w:sz w:val="21"/>
          <w:szCs w:val="21"/>
          <w:lang w:eastAsia="zh-CN"/>
        </w:rPr>
        <w:t>6个基因进行</w:t>
      </w:r>
      <w:r>
        <w:rPr>
          <w:rFonts w:hint="eastAsia" w:ascii="Times New Roman" w:hAnsi="Times New Roman" w:eastAsia="微软雅黑" w:cs="Times New Roman"/>
          <w:bCs/>
          <w:sz w:val="21"/>
          <w:szCs w:val="21"/>
          <w:lang w:eastAsia="zh-CN"/>
        </w:rPr>
        <w:t>脱氧核糖核酸</w:t>
      </w:r>
      <w:r>
        <w:rPr>
          <w:rFonts w:ascii="Times New Roman" w:hAnsi="Times New Roman" w:eastAsia="微软雅黑" w:cs="Times New Roman"/>
          <w:bCs/>
          <w:sz w:val="21"/>
          <w:szCs w:val="21"/>
          <w:lang w:eastAsia="zh-CN"/>
        </w:rPr>
        <w:t>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7B4F06E">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本报告分析基因变异与靶向药物的相关性，给出靶向药物（FDA/NMPA批准药物、临床试验药物等）的用药提示信息，从而为临床制定治疗方案提供参考信息。</w:t>
      </w:r>
      <w:bookmarkStart w:id="18" w:name="_Toc534807930"/>
    </w:p>
    <w:p w14:paraId="4236A659">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7395AFD1">
      <w:pPr>
        <w:spacing w:line="276" w:lineRule="auto"/>
        <w:ind w:firstLine="420" w:firstLineChars="200"/>
        <w:jc w:val="both"/>
        <w:rPr>
          <w:rFonts w:hint="eastAsia" w:ascii="Times New Roman" w:hAnsi="Times New Roman" w:eastAsia="微软雅黑" w:cs="Times New Roman"/>
          <w:bCs/>
          <w:sz w:val="21"/>
          <w:szCs w:val="21"/>
          <w:lang w:eastAsia="zh-CN"/>
        </w:rPr>
      </w:pPr>
    </w:p>
    <w:p w14:paraId="72CA5CD4">
      <w:pPr>
        <w:numPr>
          <w:ilvl w:val="255"/>
          <w:numId w:val="0"/>
        </w:numPr>
        <w:jc w:val="both"/>
        <w:rPr>
          <w:rStyle w:val="37"/>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9" w:name="_Toc16576"/>
      <w:bookmarkStart w:id="20" w:name="_Toc149837253"/>
      <w:bookmarkStart w:id="21" w:name="_Toc3443"/>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9"/>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0"/>
    </w:p>
    <w:bookmarkEnd w:id="21"/>
    <w:p w14:paraId="4C3A21FF">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22" w:name="_Toc149837254"/>
      <w:bookmarkStart w:id="23" w:name="_Toc7019"/>
      <w:r>
        <w:rPr>
          <w:rFonts w:hint="eastAsia"/>
          <w:color w:val="auto"/>
          <w:sz w:val="30"/>
          <w:lang w:eastAsia="zh-CN"/>
        </w:rPr>
        <w:t>检测结果小结</w:t>
      </w:r>
      <w:bookmarkEnd w:id="22"/>
      <w:bookmarkEnd w:id="23"/>
    </w:p>
    <w:tbl>
      <w:tblPr>
        <w:tblStyle w:val="14"/>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541"/>
        <w:gridCol w:w="5311"/>
      </w:tblGrid>
      <w:tr w14:paraId="66B9F6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tcBorders>
              <w:top w:val="nil"/>
              <w:bottom w:val="nil"/>
              <w:right w:val="single" w:color="FFFFFF" w:sz="18" w:space="0"/>
            </w:tcBorders>
            <w:shd w:val="clear" w:color="auto" w:fill="62BC41"/>
            <w:vAlign w:val="center"/>
          </w:tcPr>
          <w:p w14:paraId="75EB251C">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5A88546B">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14D878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trPr>
        <w:tc>
          <w:tcPr>
            <w:tcW w:w="4541" w:type="dxa"/>
            <w:tcBorders>
              <w:tl2br w:val="nil"/>
              <w:tr2bl w:val="nil"/>
            </w:tcBorders>
            <w:shd w:val="clear" w:color="auto" w:fill="auto"/>
            <w:vAlign w:val="center"/>
          </w:tcPr>
          <w:p w14:paraId="1EC09617">
            <w:pPr>
              <w:pStyle w:val="20"/>
              <w:ind w:left="119"/>
              <w:jc w:val="left"/>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0FD1D9A2">
            <w:pPr>
              <w:pStyle w:val="20"/>
              <w:keepNext w:val="0"/>
              <w:keepLines w:val="0"/>
              <w:pageBreakBefore w:val="0"/>
              <w:widowControl w:val="0"/>
              <w:kinsoku/>
              <w:wordWrap/>
              <w:overflowPunct/>
              <w:topLinePunct w:val="0"/>
              <w:autoSpaceDE/>
              <w:autoSpaceDN/>
              <w:bidi w:val="0"/>
              <w:adjustRightInd/>
              <w:snapToGrid/>
              <w:spacing w:before="100" w:line="188" w:lineRule="auto"/>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p>
        </w:tc>
      </w:tr>
      <w:tr w14:paraId="072C20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trPr>
        <w:tc>
          <w:tcPr>
            <w:tcW w:w="9852" w:type="dxa"/>
            <w:gridSpan w:val="2"/>
            <w:tcBorders>
              <w:tl2br w:val="nil"/>
              <w:tr2bl w:val="nil"/>
            </w:tcBorders>
            <w:shd w:val="clear" w:color="auto" w:fill="auto"/>
            <w:vAlign w:val="center"/>
          </w:tcPr>
          <w:p w14:paraId="70019696">
            <w:pPr>
              <w:pStyle w:val="20"/>
              <w:ind w:left="118"/>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30DACD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trPr>
        <w:tc>
          <w:tcPr>
            <w:tcW w:w="4541" w:type="dxa"/>
            <w:tcBorders>
              <w:tl2br w:val="nil"/>
              <w:tr2bl w:val="nil"/>
            </w:tcBorders>
            <w:shd w:val="clear" w:color="auto" w:fill="auto"/>
            <w:vAlign w:val="center"/>
          </w:tcPr>
          <w:p w14:paraId="3B5DAE86">
            <w:pPr>
              <w:ind w:left="119"/>
              <w:jc w:val="left"/>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06F61A9F">
            <w:pPr>
              <w:pStyle w:val="20"/>
              <w:ind w:left="118"/>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0A6995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trPr>
        <w:tc>
          <w:tcPr>
            <w:tcW w:w="9852" w:type="dxa"/>
            <w:gridSpan w:val="2"/>
            <w:tcBorders>
              <w:tl2br w:val="nil"/>
              <w:tr2bl w:val="nil"/>
            </w:tcBorders>
            <w:shd w:val="clear" w:color="auto" w:fill="auto"/>
            <w:vAlign w:val="center"/>
          </w:tcPr>
          <w:p w14:paraId="052F9AE8">
            <w:pPr>
              <w:pStyle w:val="20"/>
              <w:ind w:left="118"/>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00F7BC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trPr>
        <w:tc>
          <w:tcPr>
            <w:tcW w:w="4541" w:type="dxa"/>
            <w:tcBorders>
              <w:tl2br w:val="nil"/>
              <w:tr2bl w:val="nil"/>
            </w:tcBorders>
            <w:shd w:val="clear" w:color="auto" w:fill="auto"/>
            <w:vAlign w:val="center"/>
          </w:tcPr>
          <w:p w14:paraId="413F3EDF">
            <w:pPr>
              <w:pStyle w:val="20"/>
              <w:ind w:left="119"/>
              <w:jc w:val="left"/>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6E40979A">
            <w:pPr>
              <w:pStyle w:val="20"/>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43497340">
      <w:pPr>
        <w:numPr>
          <w:ilvl w:val="0"/>
          <w:numId w:val="0"/>
        </w:numPr>
        <w:rPr>
          <w:rFonts w:ascii="微软雅黑" w:hAnsi="微软雅黑" w:eastAsia="微软雅黑" w:cs="微软雅黑"/>
          <w:sz w:val="18"/>
          <w:szCs w:val="18"/>
          <w:lang w:eastAsia="zh-CN" w:bidi="ar"/>
        </w:rPr>
      </w:pPr>
    </w:p>
    <w:p w14:paraId="4123F8BC">
      <w:pPr>
        <w:rPr>
          <w:lang w:eastAsia="zh-CN"/>
        </w:rPr>
      </w:pPr>
      <w:r>
        <w:rPr>
          <w:rFonts w:ascii="Times New Roman" w:hAnsi="Times New Roman" w:eastAsia="微软雅黑" w:cs="黑体"/>
          <w:b/>
          <w:bCs/>
          <w:color w:val="00B050"/>
          <w:sz w:val="28"/>
          <w:szCs w:val="36"/>
          <w:lang w:eastAsia="zh-CN"/>
        </w:rPr>
        <w:br w:type="page"/>
      </w:r>
    </w:p>
    <w:p w14:paraId="0021EE65">
      <w:pPr>
        <w:pStyle w:val="3"/>
        <w:numPr>
          <w:ilvl w:val="255"/>
          <w:numId w:val="0"/>
        </w:numPr>
        <w:jc w:val="left"/>
        <w:rPr>
          <w:color w:val="auto"/>
          <w:sz w:val="30"/>
          <w:lang w:eastAsia="zh-CN"/>
        </w:rPr>
      </w:pPr>
      <w:bookmarkStart w:id="24" w:name="_Toc21059"/>
      <w:bookmarkStart w:id="25" w:name="_Toc149837255"/>
      <w:bookmarkStart w:id="26" w:name="_Toc8409"/>
      <w:bookmarkStart w:id="27" w:name="_Toc20136_WPSOffice_Level1"/>
      <w:bookmarkStart w:id="28" w:name="_Toc12381"/>
      <w:bookmarkStart w:id="29" w:name="_Toc14062"/>
      <w:bookmarkStart w:id="30" w:name="_Toc19898_WPSOffice_Level1"/>
      <w:bookmarkStart w:id="31" w:name="_Toc2781"/>
      <w:bookmarkStart w:id="32" w:name="_Toc22132"/>
      <w:bookmarkStart w:id="33" w:name="_Toc19184"/>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%}重要靶向药</w:t>
      </w:r>
      <w:bookmarkEnd w:id="24"/>
      <w:r>
        <w:rPr>
          <w:rFonts w:hint="eastAsia"/>
          <w:color w:val="auto"/>
          <w:sz w:val="30"/>
          <w:lang w:val="en-US" w:eastAsia="zh-CN"/>
        </w:rPr>
        <w:t>物</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w:t>
      </w:r>
      <w:r>
        <w:rPr>
          <w:rFonts w:hint="eastAsia"/>
          <w:color w:val="auto"/>
          <w:sz w:val="30"/>
          <w:lang w:val="en-US" w:eastAsia="zh-CN"/>
        </w:rPr>
        <w:t>靶向药物</w:t>
      </w:r>
      <w:r>
        <w:rPr>
          <w:rFonts w:hint="eastAsia"/>
          <w:color w:val="auto"/>
          <w:sz w:val="30"/>
          <w:lang w:eastAsia="zh-CN"/>
        </w:rPr>
        <w:t>{% endif %}相关基因结果汇总</w:t>
      </w:r>
      <w:bookmarkEnd w:id="25"/>
      <w:bookmarkEnd w:id="26"/>
    </w:p>
    <w:p w14:paraId="571F6B64">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06F8D0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632DADA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1726EDC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563BDE2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6AB05A3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354727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0E97136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5E7C1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1B57D8D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60F2C33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65FB5AC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3730082">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597C2661">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182A55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C4B8F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1469E9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7A0D1251">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62F285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58EF8D9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71B5D93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281A012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7807EC90">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3F36B0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F2AD1F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1F93D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31B7818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59FF201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092B4C61">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5DD134D">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26FFA4A0">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35BCE7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DE92F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A6D909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55C2F01A">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3F8AF220">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%}靶向药物密切相关的基因突变。{% endif %}</w:t>
      </w:r>
    </w:p>
    <w:p w14:paraId="2376E6B9">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0C9ED4B1">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2BCED141">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p>
    <w:tbl>
      <w:tblPr>
        <w:tblStyle w:val="14"/>
        <w:tblpPr w:leftFromText="181" w:rightFromText="181" w:tblpXSpec="left" w:tblpYSpec="bottom"/>
        <w:tblOverlap w:val="never"/>
        <w:tblW w:w="9883" w:type="dxa"/>
        <w:tblInd w:w="108"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969"/>
        <w:gridCol w:w="5914"/>
      </w:tblGrid>
      <w:tr w14:paraId="5564FDB9">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PrEx>
        <w:tc>
          <w:tcPr>
            <w:tcW w:w="9883" w:type="dxa"/>
            <w:gridSpan w:val="2"/>
            <w:vAlign w:val="top"/>
          </w:tcPr>
          <w:p w14:paraId="5560FFB4">
            <w:pPr>
              <w:keepNext w:val="0"/>
              <w:keepLines w:val="0"/>
              <w:pageBreakBefore w:val="0"/>
              <w:widowControl w:val="0"/>
              <w:kinsoku/>
              <w:wordWrap/>
              <w:overflowPunct/>
              <w:topLinePunct w:val="0"/>
              <w:autoSpaceDE/>
              <w:autoSpaceDN/>
              <w:bidi w:val="0"/>
              <w:adjustRightInd/>
              <w:snapToGrid/>
              <w:spacing w:after="63" w:afterLines="20" w:line="240" w:lineRule="auto"/>
              <w:ind w:left="621" w:leftChars="155" w:hanging="280" w:hangingChars="100"/>
              <w:textAlignment w:val="auto"/>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2336" behindDoc="0" locked="0" layoutInCell="1" allowOverlap="1">
                  <wp:simplePos x="0" y="0"/>
                  <wp:positionH relativeFrom="column">
                    <wp:posOffset>-15240</wp:posOffset>
                  </wp:positionH>
                  <wp:positionV relativeFrom="paragraph">
                    <wp:posOffset>88900</wp:posOffset>
                  </wp:positionV>
                  <wp:extent cx="196215" cy="197485"/>
                  <wp:effectExtent l="0" t="0" r="1905" b="635"/>
                  <wp:wrapNone/>
                  <wp:docPr id="4" name="图片 4"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125EF2F2">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174DDFF2">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2897E4C1">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hint="eastAsia"/>
                <w:b/>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c>
      </w:tr>
      <w:tr w14:paraId="69D97BF4">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3969" w:type="dxa"/>
            <w:tcBorders>
              <w:top w:val="single" w:color="auto" w:sz="12" w:space="0"/>
            </w:tcBorders>
          </w:tcPr>
          <w:p w14:paraId="492C42A6">
            <w:pPr>
              <w:snapToGrid w:val="0"/>
              <w:spacing w:before="120" w:beforeLines="50"/>
              <w:rPr>
                <w:b/>
                <w:szCs w:val="21"/>
              </w:rPr>
            </w:pPr>
            <w:r>
              <w:rPr>
                <w:rFonts w:hint="eastAsia"/>
                <w:b/>
              </w:rPr>
              <w:t>样本处理与分析：</w:t>
            </w:r>
          </w:p>
        </w:tc>
        <w:tc>
          <w:tcPr>
            <w:tcW w:w="5914" w:type="dxa"/>
            <w:tcBorders>
              <w:top w:val="single" w:color="auto" w:sz="12" w:space="0"/>
            </w:tcBorders>
          </w:tcPr>
          <w:p w14:paraId="722D5607">
            <w:pPr>
              <w:snapToGrid w:val="0"/>
              <w:spacing w:before="120" w:beforeLines="50"/>
              <w:rPr>
                <w:b/>
                <w:lang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 reportdate }}</w:t>
            </w:r>
          </w:p>
        </w:tc>
      </w:tr>
    </w:tbl>
    <w:p w14:paraId="2B2CE9D4">
      <w:pPr>
        <w:keepNext w:val="0"/>
        <w:keepLines w:val="0"/>
        <w:pageBreakBefore w:val="0"/>
        <w:widowControl w:val="0"/>
        <w:numPr>
          <w:ilvl w:val="0"/>
          <w:numId w:val="0"/>
        </w:numPr>
        <w:kinsoku/>
        <w:wordWrap/>
        <w:overflowPunct/>
        <w:topLinePunct w:val="0"/>
        <w:autoSpaceDE/>
        <w:autoSpaceDN/>
        <w:bidi w:val="0"/>
        <w:adjustRightInd/>
        <w:snapToGrid/>
        <w:spacing w:line="216" w:lineRule="auto"/>
        <w:ind w:leftChars="0"/>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br w:type="page"/>
      </w:r>
    </w:p>
    <w:p w14:paraId="13E9277C">
      <w:pPr>
        <w:pStyle w:val="2"/>
        <w:numPr>
          <w:ilvl w:val="255"/>
          <w:numId w:val="0"/>
        </w:numPr>
        <w:jc w:val="left"/>
        <w:rPr>
          <w:color w:val="62B541"/>
          <w:sz w:val="32"/>
          <w:szCs w:val="40"/>
          <w14:shadow w14:blurRad="50800" w14:dist="38100" w14:dir="10800000" w14:sx="100000" w14:sy="100000" w14:kx="0" w14:ky="0" w14:algn="r">
            <w14:srgbClr w14:val="62B541">
              <w14:alpha w14:val="60000"/>
            </w14:srgbClr>
          </w14:shadow>
        </w:rPr>
      </w:pPr>
      <w:bookmarkStart w:id="34" w:name="_Toc28484"/>
      <w:r>
        <w:rPr>
          <w:rFonts w:hint="eastAsia"/>
          <w:color w:val="62B541"/>
          <w:sz w:val="32"/>
          <w:szCs w:val="40"/>
          <w14:shadow w14:blurRad="50800" w14:dist="38100" w14:dir="10800000" w14:sx="100000" w14:sy="100000" w14:kx="0" w14:ky="0" w14:algn="r">
            <w14:srgbClr w14:val="62B541">
              <w14:alpha w14:val="60000"/>
            </w14:srgbClr>
          </w14:shadow>
        </w:rPr>
        <w:t>检测结果及用药提示</w:t>
      </w:r>
      <w:bookmarkEnd w:id="18"/>
      <w:bookmarkEnd w:id="27"/>
      <w:bookmarkEnd w:id="28"/>
      <w:bookmarkEnd w:id="29"/>
      <w:bookmarkEnd w:id="30"/>
      <w:bookmarkEnd w:id="31"/>
      <w:bookmarkEnd w:id="32"/>
      <w:bookmarkEnd w:id="33"/>
      <w:bookmarkEnd w:id="34"/>
    </w:p>
    <w:p w14:paraId="16CFC2BB">
      <w:pPr>
        <w:pStyle w:val="3"/>
        <w:numPr>
          <w:ilvl w:val="255"/>
          <w:numId w:val="0"/>
        </w:numPr>
        <w:jc w:val="left"/>
        <w:rPr>
          <w:color w:val="auto"/>
          <w:sz w:val="30"/>
          <w:lang w:eastAsia="zh-CN"/>
        </w:rPr>
      </w:pPr>
      <w:bookmarkStart w:id="35" w:name="_Toc149837258"/>
      <w:bookmarkStart w:id="36" w:name="_Toc25042"/>
      <w:r>
        <w:rPr>
          <w:rFonts w:hint="eastAsia"/>
          <w:color w:val="auto"/>
          <w:sz w:val="30"/>
          <w:lang w:val="en-US" w:eastAsia="zh-CN"/>
        </w:rPr>
        <w:t>靶向药物用药</w:t>
      </w:r>
      <w:r>
        <w:rPr>
          <w:rFonts w:hint="eastAsia"/>
          <w:color w:val="auto"/>
          <w:sz w:val="30"/>
          <w:lang w:eastAsia="zh-CN"/>
        </w:rPr>
        <w:t>提示</w:t>
      </w:r>
      <w:bookmarkEnd w:id="35"/>
      <w:bookmarkEnd w:id="36"/>
    </w:p>
    <w:p w14:paraId="63E68D92">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14"/>
        <w:gridCol w:w="2315"/>
        <w:gridCol w:w="2262"/>
      </w:tblGrid>
      <w:tr w14:paraId="0730DBE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8" w:type="pct"/>
            <w:tcBorders>
              <w:top w:val="nil"/>
              <w:left w:val="nil"/>
              <w:bottom w:val="nil"/>
              <w:right w:val="single" w:color="FFFFFF" w:sz="18" w:space="0"/>
            </w:tcBorders>
            <w:shd w:val="clear" w:color="auto" w:fill="62B541"/>
            <w:vAlign w:val="center"/>
          </w:tcPr>
          <w:p w14:paraId="3A459367">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4450EC9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62B541"/>
            <w:vAlign w:val="center"/>
          </w:tcPr>
          <w:p w14:paraId="6DCCD80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43A8A1C8">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03" w:type="pct"/>
            <w:tcBorders>
              <w:top w:val="nil"/>
              <w:left w:val="single" w:color="FFFFFF" w:sz="18" w:space="0"/>
              <w:bottom w:val="nil"/>
              <w:right w:val="single" w:color="FFFFFF" w:sz="18" w:space="0"/>
            </w:tcBorders>
            <w:shd w:val="clear" w:color="auto" w:fill="62B541"/>
            <w:vAlign w:val="center"/>
          </w:tcPr>
          <w:p w14:paraId="3C08881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5A005828">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0" w:type="pct"/>
            <w:tcBorders>
              <w:top w:val="nil"/>
              <w:left w:val="single" w:color="FFFFFF" w:sz="18" w:space="0"/>
              <w:bottom w:val="nil"/>
              <w:right w:val="single" w:color="FFFFFF" w:sz="18" w:space="0"/>
            </w:tcBorders>
            <w:shd w:val="clear" w:color="auto" w:fill="62B541"/>
            <w:vAlign w:val="center"/>
          </w:tcPr>
          <w:p w14:paraId="4554250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4" w:type="pct"/>
            <w:tcBorders>
              <w:top w:val="nil"/>
              <w:left w:val="single" w:color="FFFFFF" w:sz="18" w:space="0"/>
              <w:bottom w:val="nil"/>
              <w:right w:val="nil"/>
            </w:tcBorders>
            <w:shd w:val="clear" w:color="auto" w:fill="62B541"/>
            <w:vAlign w:val="center"/>
          </w:tcPr>
          <w:p w14:paraId="769607EC">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E16DD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32B950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010535C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54B7F2C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7096F9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8903684">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A0B48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1B8DB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6C1A7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1D33CD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3F39F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ACF7A7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5CCF16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6D94C3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EEDAA1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8546F9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2FFE9D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D003E5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76A63D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F10F29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9394B3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DA6AED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1B7D3D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55FDA5F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15386B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9B520F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02FCD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1C4B2C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8258358">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E7E703D">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CDFFE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FF98D4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66E835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21A79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9A4A26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134FF4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40DE62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F0C981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CB2ED82">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15C6A9">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1D3431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B9DDE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26460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60E932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AB322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5F20E3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1F95A1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672DF9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209A8B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FDB073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A48793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BC6E38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10236A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CA748D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1BA994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B23507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FC24F0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EF75E8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2D028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0AD06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69DD9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393DA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213C07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FCF5F1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2BDBC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415E5B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5A6CC58">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767A473">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5FEA367">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126946B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643228D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066EC466">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BCEFED0">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C5E0CF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0DE59D8A">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DCAAA9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6EF213E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4C70438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461A18CA">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182252C7">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CFA1449">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75E4CE90">
      <w:pPr>
        <w:rPr>
          <w:rFonts w:ascii="Times New Roman" w:hAnsi="Times New Roman" w:eastAsia="微软雅黑" w:cs="黑体"/>
          <w:b/>
          <w:bCs/>
          <w:sz w:val="30"/>
          <w:szCs w:val="30"/>
          <w:highlight w:val="none"/>
          <w:lang w:eastAsia="zh-CN"/>
        </w:rPr>
      </w:pPr>
      <w:r>
        <w:rPr>
          <w:rFonts w:hint="eastAsia" w:ascii="Times New Roman" w:hAnsi="Times New Roman" w:eastAsia="微软雅黑" w:cs="Times New Roman"/>
          <w:sz w:val="24"/>
          <w:szCs w:val="24"/>
          <w:highlight w:val="none"/>
          <w:lang w:eastAsia="zh-CN"/>
        </w:rPr>
        <w:t xml:space="preserve">{%if </w:t>
      </w:r>
      <w:r>
        <w:rPr>
          <w:rFonts w:hint="default" w:ascii="Times New Roman" w:hAnsi="Times New Roman" w:eastAsia="微软雅黑" w:cs="Times New Roman"/>
          <w:sz w:val="24"/>
          <w:szCs w:val="24"/>
          <w:highlight w:val="none"/>
          <w:lang w:val="en-US" w:eastAsia="zh-CN"/>
        </w:rPr>
        <w:t>2531</w:t>
      </w:r>
      <w:r>
        <w:rPr>
          <w:rFonts w:hint="eastAsia" w:ascii="Times New Roman" w:hAnsi="Times New Roman" w:eastAsia="微软雅黑" w:cs="Times New Roman"/>
          <w:sz w:val="24"/>
          <w:szCs w:val="24"/>
          <w:highlight w:val="none"/>
          <w:lang w:val="en-US" w:eastAsia="zh-CN"/>
        </w:rPr>
        <w:t xml:space="preserve"> not in </w:t>
      </w:r>
      <w:r>
        <w:rPr>
          <w:rFonts w:hint="eastAsia" w:ascii="Times New Roman" w:hAnsi="Times New Roman" w:eastAsia="微软雅黑" w:cs="Times New Roman"/>
          <w:sz w:val="24"/>
          <w:szCs w:val="24"/>
          <w:highlight w:val="none"/>
          <w:lang w:eastAsia="zh-CN"/>
        </w:rPr>
        <w:t>diseaseIdList %}</w:t>
      </w:r>
    </w:p>
    <w:p w14:paraId="44F046E1">
      <w:pPr>
        <w:pStyle w:val="3"/>
        <w:numPr>
          <w:ilvl w:val="255"/>
          <w:numId w:val="0"/>
        </w:numPr>
        <w:jc w:val="left"/>
        <w:rPr>
          <w:lang w:eastAsia="zh-CN"/>
        </w:rPr>
      </w:pPr>
      <w:bookmarkStart w:id="37" w:name="_Toc149837260"/>
      <w:bookmarkStart w:id="38" w:name="_Toc17130"/>
      <w:r>
        <w:rPr>
          <w:rFonts w:hint="eastAsia"/>
          <w:color w:val="auto"/>
          <w:sz w:val="30"/>
          <w:lang w:eastAsia="zh-CN"/>
        </w:rPr>
        <w:t>本癌种FDA/NMPA获批的其他可选靶向药物</w:t>
      </w:r>
      <w:bookmarkEnd w:id="37"/>
      <w:bookmarkEnd w:id="38"/>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36A14D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52F246E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331DE04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20A2AB3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1772F42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1F0CF5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EC155D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4B2BF6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7D1C1E4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1B18F6D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6EAE6266">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64E3766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2270A7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F71CC9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352EBF22">
      <w:pPr>
        <w:rPr>
          <w:sz w:val="30"/>
          <w:highlight w:val="none"/>
          <w:lang w:eastAsia="zh-CN"/>
        </w:rPr>
      </w:pPr>
      <w:r>
        <w:rPr>
          <w:rFonts w:ascii="微软雅黑" w:hAnsi="微软雅黑" w:eastAsia="微软雅黑" w:cs="微软雅黑"/>
          <w:i w:val="0"/>
          <w:iCs w:val="0"/>
          <w:caps w:val="0"/>
          <w:color w:val="auto"/>
          <w:spacing w:val="0"/>
          <w:sz w:val="18"/>
          <w:szCs w:val="18"/>
          <w:shd w:val="clear" w:fill="FFFFFF"/>
        </w:rPr>
        <w:t>注：本模块药物筛选原则为获批于本癌种，但不以基因突变为匹配原则的多靶点抑制剂、单抗类药物及激素类药物等，请结合受检者临床资料谨慎用药。</w:t>
      </w:r>
      <w:r>
        <w:rPr>
          <w:rFonts w:hint="eastAsia"/>
          <w:sz w:val="30"/>
          <w:lang w:eastAsia="zh-CN"/>
        </w:rPr>
        <w:br w:type="page"/>
      </w:r>
      <w:r>
        <w:rPr>
          <w:rFonts w:hint="eastAsia" w:ascii="Times New Roman" w:hAnsi="Times New Roman" w:eastAsia="微软雅黑" w:cs="Times New Roman"/>
          <w:sz w:val="24"/>
          <w:szCs w:val="24"/>
          <w:highlight w:val="none"/>
          <w:lang w:eastAsia="zh-CN"/>
        </w:rPr>
        <w:t>{% endif %}</w:t>
      </w:r>
    </w:p>
    <w:p w14:paraId="5D95A1AD">
      <w:pPr>
        <w:rPr>
          <w:sz w:val="30"/>
          <w:lang w:eastAsia="zh-CN"/>
        </w:rPr>
      </w:pPr>
      <w:bookmarkStart w:id="39" w:name="_Toc11562_WPSOffice_Level3"/>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533AEDB4">
      <w:pPr>
        <w:pStyle w:val="3"/>
        <w:numPr>
          <w:ilvl w:val="255"/>
          <w:numId w:val="0"/>
        </w:numPr>
        <w:jc w:val="left"/>
        <w:rPr>
          <w:color w:val="auto"/>
          <w:sz w:val="30"/>
          <w:lang w:eastAsia="zh-CN"/>
        </w:rPr>
      </w:pPr>
      <w:bookmarkStart w:id="40" w:name="_Toc149837262"/>
      <w:bookmarkStart w:id="41" w:name="_Toc16073"/>
      <w:r>
        <w:rPr>
          <w:rFonts w:hint="eastAsia"/>
          <w:color w:val="auto"/>
          <w:sz w:val="30"/>
          <w:lang w:eastAsia="zh-CN"/>
        </w:rPr>
        <w:t>PD-L1检测结果</w:t>
      </w:r>
      <w:bookmarkEnd w:id="40"/>
      <w:bookmarkEnd w:id="41"/>
    </w:p>
    <w:p w14:paraId="717ED125">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5152540E">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75797E7A">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01E491B4">
            <w:pPr>
              <w:pStyle w:val="38"/>
            </w:pPr>
            <w:r>
              <w:rPr>
                <w:rFonts w:hint="eastAsia"/>
              </w:rPr>
              <w:t>{{</w:t>
            </w:r>
            <w:r>
              <w:t xml:space="preserve"> PDInfo</w:t>
            </w:r>
            <w:r>
              <w:rPr>
                <w:rFonts w:hint="eastAsia"/>
              </w:rPr>
              <w:t>.</w:t>
            </w:r>
            <w:r>
              <w:t>Tumor_cell_count</w:t>
            </w:r>
            <w:r>
              <w:rPr>
                <w:rFonts w:hint="eastAsia"/>
              </w:rPr>
              <w:t xml:space="preserve"> }}</w:t>
            </w:r>
          </w:p>
        </w:tc>
      </w:tr>
      <w:tr w14:paraId="43992AC5">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66C08496">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4B760B4D">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DEE96F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C98241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58C6DC4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034DCFE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36F63A1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5D3EB97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675606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102782F2">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123EC4D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59084CA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5663BE4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39FA2DC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2EF7AE59">
            <w:pPr>
              <w:pStyle w:val="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A10AB3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4060014">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4DBBFBB">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B601EBD">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5CB7B0">
            <w:pPr>
              <w:pStyle w:val="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78CFEBDD">
      <w:pPr>
        <w:spacing w:line="276" w:lineRule="auto"/>
        <w:ind w:right="449" w:rightChars="204"/>
        <w:rPr>
          <w:rFonts w:ascii="微软雅黑" w:hAnsi="微软雅黑" w:eastAsia="微软雅黑" w:cs="微软雅黑"/>
          <w:b/>
          <w:color w:val="000000"/>
          <w:sz w:val="18"/>
          <w:szCs w:val="18"/>
        </w:rPr>
      </w:pPr>
    </w:p>
    <w:p w14:paraId="5A08F05B">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029ABCC1">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0C68C12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48F0934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2C9552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897711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59F381D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184335D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5E5198E0">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18BCD3C8">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27DA71AB">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4E86F6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313" w:hRule="atLeast"/>
        </w:trPr>
        <w:tc>
          <w:tcPr>
            <w:tcW w:w="3255" w:type="dxa"/>
            <w:vMerge w:val="restart"/>
            <w:vAlign w:val="center"/>
          </w:tcPr>
          <w:p w14:paraId="388BC1F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01140A6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3412AEA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637770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05295719">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7A7093BB">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91037BD">
            <w:pPr>
              <w:spacing w:line="276" w:lineRule="auto"/>
              <w:jc w:val="left"/>
              <w:rPr>
                <w:rFonts w:ascii="Times New Roman" w:hAnsi="Times New Roman" w:eastAsia="微软雅黑" w:cs="Times New Roman"/>
                <w:sz w:val="18"/>
                <w:szCs w:val="18"/>
                <w:shd w:val="clear" w:color="auto" w:fill="FFFFFF"/>
                <w:lang w:eastAsia="zh-CN"/>
              </w:rPr>
            </w:pPr>
          </w:p>
        </w:tc>
      </w:tr>
      <w:tr w14:paraId="300DFD8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0617F0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389949E7">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EAF74B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112D9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8A96689">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FED1348">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2687594">
            <w:pPr>
              <w:spacing w:line="276" w:lineRule="auto"/>
              <w:jc w:val="left"/>
              <w:rPr>
                <w:rFonts w:ascii="Times New Roman" w:hAnsi="Times New Roman" w:eastAsia="微软雅黑" w:cs="Times New Roman"/>
                <w:sz w:val="18"/>
                <w:szCs w:val="18"/>
                <w:shd w:val="clear" w:color="auto" w:fill="FFFFFF"/>
                <w:lang w:eastAsia="zh-CN"/>
              </w:rPr>
            </w:pPr>
          </w:p>
        </w:tc>
      </w:tr>
    </w:tbl>
    <w:p w14:paraId="332053B4">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44201F37">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23FF152E">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8229D01">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2D838F05">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E3D9FD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3160D44D">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038BD7A8">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0352D07C">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69068BF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5C89F256">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332B951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4FE8D5B3">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46BD29C4">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2B7E1A3C">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7D45206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76E9AC8">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6AEABDE0">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E92D39C">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1862DB21">
      <w:pPr>
        <w:rPr>
          <w:rFonts w:ascii="Times New Roman" w:hAnsi="Times New Roman" w:eastAsia="微软雅黑" w:cs="Times New Roman"/>
          <w:sz w:val="18"/>
          <w:szCs w:val="18"/>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
          <w:sz w:val="24"/>
          <w:szCs w:val="24"/>
          <w:lang w:eastAsia="zh-CN"/>
        </w:rPr>
        <w:t>{%if BodyDrugDrugDetectionStr or unknownVarAnalysisStr %}</w:t>
      </w:r>
    </w:p>
    <w:p w14:paraId="7F7F0B3B">
      <w:pPr>
        <w:pStyle w:val="2"/>
        <w:numPr>
          <w:ilvl w:val="255"/>
          <w:numId w:val="0"/>
        </w:numPr>
        <w:jc w:val="left"/>
        <w:rPr>
          <w:rFonts w:ascii="Times New Roman" w:hAnsi="Times New Roman" w:eastAsia="微软雅黑" w:cs="Times New Roman"/>
          <w:b/>
          <w:sz w:val="24"/>
          <w:szCs w:val="24"/>
          <w:lang w:eastAsia="zh-CN"/>
        </w:rPr>
      </w:pPr>
      <w:bookmarkStart w:id="42" w:name="_Toc180"/>
      <w:bookmarkStart w:id="43" w:name="_Toc20844"/>
      <w:bookmarkStart w:id="44" w:name="_Toc149837263"/>
      <w:r>
        <w:rPr>
          <w:color w:val="62B541"/>
          <w:sz w:val="32"/>
          <w14:shadow w14:blurRad="50800" w14:dist="38100" w14:dir="10800000" w14:sx="100000" w14:sy="100000" w14:kx="0" w14:ky="0" w14:algn="r">
            <w14:srgbClr w14:val="62B541">
              <w14:alpha w14:val="60000"/>
            </w14:srgbClr>
          </w14:shadow>
        </w:rPr>
        <w:t>基因检测结果解析</w:t>
      </w:r>
      <w:bookmarkEnd w:id="42"/>
      <w:bookmarkEnd w:id="43"/>
      <w:bookmarkEnd w:id="44"/>
    </w:p>
    <w:p w14:paraId="4311A5BC">
      <w:pPr>
        <w:pStyle w:val="3"/>
        <w:numPr>
          <w:ilvl w:val="255"/>
          <w:numId w:val="0"/>
        </w:numPr>
        <w:jc w:val="left"/>
        <w:rPr>
          <w:rFonts w:hint="eastAsia"/>
          <w:color w:val="auto"/>
          <w:sz w:val="30"/>
          <w:lang w:eastAsia="zh-CN"/>
        </w:rPr>
      </w:pPr>
      <w:bookmarkStart w:id="45" w:name="_Toc7090"/>
      <w:bookmarkStart w:id="46" w:name="_Toc149837264"/>
      <w:r>
        <w:rPr>
          <w:rFonts w:hint="eastAsia"/>
          <w:color w:val="auto"/>
          <w:sz w:val="30"/>
          <w:lang w:val="en-US" w:eastAsia="zh-CN"/>
        </w:rPr>
        <w:t>变异位点</w:t>
      </w:r>
      <w:r>
        <w:rPr>
          <w:rFonts w:hint="eastAsia"/>
          <w:color w:val="auto"/>
          <w:sz w:val="30"/>
          <w:lang w:eastAsia="zh-CN"/>
        </w:rPr>
        <w:t>结果解析</w:t>
      </w:r>
      <w:bookmarkEnd w:id="45"/>
    </w:p>
    <w:p w14:paraId="1869A5D8">
      <w:pPr>
        <w:bidi w:val="0"/>
        <w:rPr>
          <w:lang w:eastAsia="zh-CN"/>
        </w:rPr>
      </w:pPr>
      <w:r>
        <w:rPr>
          <w:rFonts w:hint="eastAsia"/>
          <w:lang w:eastAsia="zh-CN"/>
        </w:rPr>
        <w:t>{% for tdd in BodyDrugNoComplexStr %}</w:t>
      </w:r>
      <w:bookmarkEnd w:id="46"/>
    </w:p>
    <w:p w14:paraId="27BB41E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0E977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157FC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5A2646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60751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3324A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78E4B3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9CCCC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A40E71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9022AE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FE530F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57C6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44BA38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5A8C6C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E43EE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EB56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D46718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22DEDA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AD8D6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04DD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EDA2C9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5C35B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6193F3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FCB6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F31F7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DBADA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36941B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AA90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95BA7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D5926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8ECD49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D1AA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61ACF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81FC8F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C2BA84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CDAE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66860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F02BF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21778E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9DFD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90000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7259DB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27C968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54E036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8AF1B0E">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D3C8F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4E4882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8613BA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FE4B19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D50E8E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978EC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BCB2F2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210F8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CD6C9C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7D7431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2500A2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A3DB68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6920F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12D5CB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9BF939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887A1E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07DED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491412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9A85B1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BFCB78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975D28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6540D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B24A3F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1C505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D85200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4E1BC4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454F54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BCB51A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56F6D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3FF1C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72584D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EF09F1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049EA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36BAF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00507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6F71C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E5681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20A68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00076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9CA37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AD6E9F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CFE61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B306C7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099484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DE8740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02408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911E1A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BC22D70">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C18A64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214E5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9E9587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34F6B29">
      <w:pPr>
        <w:pStyle w:val="25"/>
        <w:rPr>
          <w:color w:val="auto"/>
        </w:rPr>
      </w:pPr>
      <w:r>
        <w:rPr>
          <w:rFonts w:hint="eastAsia"/>
          <w:color w:val="auto"/>
        </w:rPr>
        <w:t>{% endif %}{% endfor %}{% for vus in unknownVarAnalysisStr %}</w:t>
      </w:r>
    </w:p>
    <w:p w14:paraId="65415A87">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AA71D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07D90BD9">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5FAD05E3">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7AC111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64B8FEE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F51D0A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767364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148B541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7443873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1E78D5C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26471BF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DCEB1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52311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B05CC4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15BBF5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B1816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EAE157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9283B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FBB3D0D">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5CE31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B2B47F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947B1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FE8747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8E5553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0B7A1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8E85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064F4D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E7840D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804164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BBC0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9E3025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94DCBA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AA751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8551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09331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7BBC9F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DAA96E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2D48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C431E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8EC21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13F6D9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80B4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C4E3D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D6F05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203538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EE3B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2C96B1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B383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655560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30F83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A2B7B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0ED1E9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19BB07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189486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6EDA618">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9D0BA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DF7D09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8DC0BD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2A976E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9CE611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2327E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40F85F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23676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05C531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37364F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0864CE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5FAFD3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A9640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21068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705CCA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1C44AD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FA7C8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E86945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C803E2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7AF9C4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EF444C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1E9A5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D656DC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3735A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A1D462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026CCF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D93804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A429B1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F749D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CD5586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9DAB40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B5707E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72C5F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DE407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0E747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1C66F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837BF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82AEC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64402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7E1E5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89A51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5274F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D401FD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5BF766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2B98BB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6EA9DA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311937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6BD2B80">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B23EBD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322F0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1BDFE1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9BF32FB">
      <w:pPr>
        <w:rPr>
          <w:rFonts w:ascii="Times New Roman" w:hAnsi="Times New Roman" w:eastAsia="微软雅黑" w:cs="Times New Roman"/>
          <w:sz w:val="18"/>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bookmarkEnd w:id="39"/>
      <w:bookmarkStart w:id="47" w:name="_Toc30346"/>
      <w:bookmarkStart w:id="48" w:name="_Toc11406"/>
    </w:p>
    <w:p w14:paraId="0E1B73ED">
      <w:pPr>
        <w:numPr>
          <w:ilvl w:val="255"/>
          <w:numId w:val="0"/>
        </w:numPr>
        <w:jc w:val="both"/>
        <w:rPr>
          <w:rStyle w:val="37"/>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49" w:name="_Toc149837268"/>
      <w:bookmarkStart w:id="50" w:name="_Toc12434"/>
      <w:r>
        <w:rPr>
          <w:rStyle w:val="37"/>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49"/>
    </w:p>
    <w:bookmarkEnd w:id="50"/>
    <w:p w14:paraId="43E87B1E">
      <w:pPr>
        <w:pStyle w:val="3"/>
        <w:numPr>
          <w:ilvl w:val="255"/>
          <w:numId w:val="0"/>
        </w:numPr>
        <w:jc w:val="left"/>
        <w:rPr>
          <w:color w:val="auto"/>
          <w:sz w:val="30"/>
          <w:lang w:eastAsia="zh-CN"/>
        </w:rPr>
      </w:pPr>
      <w:bookmarkStart w:id="51" w:name="_Toc27278"/>
      <w:bookmarkStart w:id="52" w:name="_Toc24085_WPSOffice_Level1"/>
      <w:bookmarkStart w:id="53" w:name="_Toc15840_WPSOffice_Level1"/>
      <w:bookmarkStart w:id="54" w:name="_Toc14255_WPSOffice_Level1"/>
      <w:bookmarkStart w:id="55" w:name="_Toc149837269"/>
      <w:bookmarkStart w:id="56" w:name="_Toc3674"/>
      <w:r>
        <w:rPr>
          <w:rFonts w:hint="eastAsia"/>
          <w:color w:val="auto"/>
          <w:sz w:val="30"/>
          <w:lang w:eastAsia="zh-CN"/>
        </w:rPr>
        <w:t>样本质控情况</w:t>
      </w:r>
      <w:bookmarkEnd w:id="51"/>
      <w:bookmarkEnd w:id="52"/>
      <w:bookmarkEnd w:id="53"/>
      <w:bookmarkEnd w:id="54"/>
      <w:bookmarkEnd w:id="55"/>
      <w:bookmarkEnd w:id="56"/>
    </w:p>
    <w:p w14:paraId="4DEE5AC3">
      <w:pPr>
        <w:rPr>
          <w:lang w:eastAsia="zh-CN"/>
        </w:rPr>
      </w:pPr>
    </w:p>
    <w:p w14:paraId="6720DDD6">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409B09E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706B6416">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5AF550FC">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37F191AB">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6377DDCF">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26E1666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64F93AA4">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63ED008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5B9DEF80">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67D7443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2</w:t>
            </w:r>
            <w:r>
              <w:rPr>
                <w:rFonts w:ascii="Times New Roman" w:hAnsi="Times New Roman" w:eastAsia="微软雅黑" w:cs="Times New Roman"/>
                <w:sz w:val="21"/>
                <w:szCs w:val="21"/>
                <w:lang w:eastAsia="zh-CN" w:bidi="ar"/>
              </w:rPr>
              <w:t>0%</w:t>
            </w:r>
          </w:p>
        </w:tc>
      </w:tr>
      <w:tr w14:paraId="4C43733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D4E5BA8">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1E1949C">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2388606">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B8AF2CC">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538E7C5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19770F3">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062DE74">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1CB03E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5DEF372">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478A912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C289CC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926E0F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43A549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5D47BE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5B0393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28616BB0">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F95D18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7F3E8AF">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061DB70">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38AEB73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7E0FDC1">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6448F0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1CFDD6A">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659F91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5A96499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4FB544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FFFFE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4144E2A">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844FE4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F41309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51B52F">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64832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85A7743">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B43F1B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E97508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3D882180">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04C4EDF7">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6FDCDB2B">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2608CC6">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715C6712">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22FF21CF">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595BB59D">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385CC7C4">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017BF9B2">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11E51782">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649C0AEE">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69F6C891">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3FDC841C">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68E9E31F">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A878F0F">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54663E43">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18763204">
      <w:pPr>
        <w:rPr>
          <w:rFonts w:ascii="Times New Roman" w:hAnsi="Times New Roman"/>
          <w:sz w:val="30"/>
          <w:lang w:eastAsia="zh-CN"/>
        </w:rPr>
      </w:pPr>
      <w:r>
        <w:rPr>
          <w:rFonts w:ascii="Times New Roman" w:hAnsi="Times New Roman" w:eastAsia="微软雅黑" w:cs="Times New Roman"/>
          <w:lang w:eastAsia="zh-CN"/>
        </w:rPr>
        <w:br w:type="page"/>
      </w:r>
      <w:bookmarkEnd w:id="47"/>
      <w:bookmarkEnd w:id="48"/>
    </w:p>
    <w:p w14:paraId="786217B5">
      <w:pPr>
        <w:pStyle w:val="3"/>
        <w:numPr>
          <w:ilvl w:val="255"/>
          <w:numId w:val="0"/>
        </w:numPr>
        <w:jc w:val="left"/>
        <w:rPr>
          <w:color w:val="auto"/>
          <w:sz w:val="30"/>
          <w:lang w:eastAsia="zh-CN"/>
        </w:rPr>
      </w:pPr>
      <w:bookmarkStart w:id="57" w:name="_Toc27923"/>
      <w:bookmarkStart w:id="58" w:name="_Toc149837271"/>
      <w:r>
        <w:rPr>
          <w:rFonts w:hint="eastAsia"/>
          <w:color w:val="auto"/>
          <w:sz w:val="30"/>
          <w:lang w:eastAsia="zh-CN"/>
        </w:rPr>
        <w:t>常见靶向药物相关基因检测列表</w:t>
      </w:r>
      <w:bookmarkEnd w:id="57"/>
      <w:bookmarkEnd w:id="58"/>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2D799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7F2DB2AD">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7263C835">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040EF707">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5667E8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4D1353D5">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23E6D9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4739907F">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2DDB6339">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104E6148">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501E6B2A">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79809901">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5778C206">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2986B2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3ABC66F7">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124A6A20">
      <w:pPr>
        <w:rPr>
          <w:rFonts w:ascii="Times New Roman" w:hAnsi="Times New Roman" w:eastAsia="微软雅黑" w:cs="Times New Roman"/>
          <w:sz w:val="20"/>
          <w:szCs w:val="20"/>
          <w:lang w:eastAsia="zh-CN"/>
        </w:rPr>
      </w:pPr>
    </w:p>
    <w:p w14:paraId="32C3F6BE">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17"/>
    <w:p w14:paraId="6BC6F209">
      <w:pPr>
        <w:pStyle w:val="3"/>
        <w:numPr>
          <w:ilvl w:val="255"/>
          <w:numId w:val="0"/>
        </w:numPr>
        <w:jc w:val="left"/>
        <w:rPr>
          <w:color w:val="auto"/>
          <w:sz w:val="30"/>
          <w:lang w:eastAsia="zh-CN"/>
        </w:rPr>
      </w:pPr>
      <w:bookmarkStart w:id="59" w:name="_Toc13381"/>
      <w:bookmarkStart w:id="60" w:name="_Toc16593"/>
      <w:bookmarkStart w:id="61" w:name="_Toc3409"/>
      <w:bookmarkStart w:id="62" w:name="_Toc15114"/>
      <w:bookmarkStart w:id="63" w:name="_Toc26985_WPSOffice_Level1"/>
      <w:bookmarkStart w:id="64" w:name="_Toc31185"/>
      <w:bookmarkStart w:id="65" w:name="_Toc20170_WPSOffice_Level1"/>
      <w:bookmarkStart w:id="66" w:name="_Toc28454_WPSOffice_Level1"/>
      <w:bookmarkStart w:id="67" w:name="_Toc27693"/>
      <w:bookmarkStart w:id="68" w:name="_Toc20924"/>
      <w:r>
        <w:rPr>
          <w:rFonts w:hint="eastAsia"/>
          <w:color w:val="auto"/>
          <w:sz w:val="30"/>
          <w:lang w:eastAsia="zh-CN"/>
        </w:rPr>
        <w:t>检测基因列表</w:t>
      </w:r>
      <w:bookmarkEnd w:id="59"/>
    </w:p>
    <w:bookmarkEnd w:id="60"/>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7C91F2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56" w:hRule="atLeast"/>
        </w:trPr>
        <w:tc>
          <w:tcPr>
            <w:tcW w:w="10086" w:type="dxa"/>
            <w:gridSpan w:val="6"/>
            <w:vAlign w:val="center"/>
          </w:tcPr>
          <w:p w14:paraId="6893FC1B">
            <w:pPr>
              <w:jc w:val="center"/>
              <w:textAlignment w:val="center"/>
              <w:rPr>
                <w:rFonts w:ascii="Times New Roman" w:hAnsi="Times New Roman" w:cs="Times New Roman"/>
                <w:i/>
                <w:iCs/>
                <w:sz w:val="18"/>
                <w:szCs w:val="18"/>
                <w:lang w:eastAsia="zh-CN"/>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val="en-US" w:eastAsia="zh-CN"/>
              </w:rPr>
              <w:t>gene.genes</w:t>
            </w:r>
            <w:r>
              <w:rPr>
                <w:rFonts w:hint="eastAsia" w:ascii="Times New Roman" w:hAnsi="Times New Roman" w:eastAsia="微软雅黑" w:cs="Times New Roman"/>
                <w:sz w:val="18"/>
                <w:szCs w:val="18"/>
                <w:lang w:eastAsia="zh-CN"/>
              </w:rPr>
              <w:t xml:space="preserve"> | red(6,18,True) %}</w:t>
            </w:r>
          </w:p>
        </w:tc>
      </w:tr>
      <w:tr w14:paraId="505B9C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vAlign w:val="center"/>
          </w:tcPr>
          <w:p w14:paraId="6093439A">
            <w:pPr>
              <w:widowControl/>
              <w:jc w:val="center"/>
              <w:textAlignment w:val="center"/>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Gene[0] }}</w:t>
            </w:r>
          </w:p>
        </w:tc>
        <w:tc>
          <w:tcPr>
            <w:tcW w:w="1681" w:type="dxa"/>
            <w:vAlign w:val="center"/>
          </w:tcPr>
          <w:p w14:paraId="39196FAD">
            <w:pPr>
              <w:widowControl/>
              <w:jc w:val="center"/>
              <w:textAlignment w:val="center"/>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Gene[1] }}</w:t>
            </w:r>
          </w:p>
        </w:tc>
        <w:tc>
          <w:tcPr>
            <w:tcW w:w="1681" w:type="dxa"/>
            <w:vAlign w:val="center"/>
          </w:tcPr>
          <w:p w14:paraId="2541C8CB">
            <w:pPr>
              <w:widowControl/>
              <w:jc w:val="center"/>
              <w:textAlignment w:val="center"/>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Gene[2] }}</w:t>
            </w:r>
          </w:p>
        </w:tc>
        <w:tc>
          <w:tcPr>
            <w:tcW w:w="1681" w:type="dxa"/>
            <w:vAlign w:val="center"/>
          </w:tcPr>
          <w:p w14:paraId="5C33DD44">
            <w:pPr>
              <w:widowControl/>
              <w:jc w:val="center"/>
              <w:textAlignment w:val="center"/>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Gene[3] }}</w:t>
            </w:r>
          </w:p>
        </w:tc>
        <w:tc>
          <w:tcPr>
            <w:tcW w:w="1681" w:type="dxa"/>
            <w:vAlign w:val="center"/>
          </w:tcPr>
          <w:p w14:paraId="5FE267A1">
            <w:pPr>
              <w:widowControl/>
              <w:jc w:val="center"/>
              <w:textAlignment w:val="center"/>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Gene[4] }}</w:t>
            </w:r>
          </w:p>
        </w:tc>
        <w:tc>
          <w:tcPr>
            <w:tcW w:w="1681" w:type="dxa"/>
            <w:vAlign w:val="center"/>
          </w:tcPr>
          <w:p w14:paraId="09836644">
            <w:pPr>
              <w:widowControl/>
              <w:jc w:val="center"/>
              <w:textAlignment w:val="center"/>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Gene[5] }}</w:t>
            </w:r>
          </w:p>
        </w:tc>
      </w:tr>
      <w:tr w14:paraId="4CD866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13D791EE">
            <w:pPr>
              <w:widowControl/>
              <w:jc w:val="center"/>
              <w:textAlignment w:val="center"/>
              <w:rPr>
                <w:rFonts w:ascii="Times New Roman" w:hAnsi="Times New Roman" w:cs="Times New Roman"/>
                <w:i/>
                <w:iCs/>
                <w:sz w:val="18"/>
                <w:szCs w:val="18"/>
                <w:lang w:eastAsia="zh-CN"/>
              </w:rPr>
            </w:pPr>
            <w:r>
              <w:rPr>
                <w:rFonts w:hint="eastAsia" w:ascii="Times New Roman" w:hAnsi="Times New Roman" w:eastAsia="微软雅黑" w:cs="Times New Roman"/>
                <w:sz w:val="18"/>
                <w:szCs w:val="18"/>
                <w:lang w:eastAsia="zh-CN"/>
              </w:rPr>
              <w:t>{%tr endfor%}</w:t>
            </w:r>
          </w:p>
        </w:tc>
      </w:tr>
    </w:tbl>
    <w:p w14:paraId="63FD78DE">
      <w:pPr>
        <w:rPr>
          <w:sz w:val="30"/>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rFonts w:hint="eastAsia"/>
          <w:sz w:val="30"/>
          <w:lang w:eastAsia="zh-CN"/>
        </w:rPr>
        <w:br w:type="page"/>
      </w:r>
    </w:p>
    <w:p w14:paraId="055F9FAB">
      <w:pPr>
        <w:pStyle w:val="3"/>
        <w:numPr>
          <w:ilvl w:val="255"/>
          <w:numId w:val="0"/>
        </w:numPr>
        <w:jc w:val="left"/>
        <w:rPr>
          <w:color w:val="auto"/>
          <w:sz w:val="30"/>
          <w:lang w:eastAsia="zh-CN"/>
        </w:rPr>
      </w:pPr>
      <w:bookmarkStart w:id="69" w:name="_Toc4573"/>
      <w:r>
        <w:rPr>
          <w:rFonts w:hint="eastAsia"/>
          <w:color w:val="auto"/>
          <w:sz w:val="30"/>
          <w:lang w:eastAsia="zh-CN"/>
        </w:rPr>
        <w:t>检测方法与局限性</w:t>
      </w:r>
      <w:bookmarkEnd w:id="61"/>
      <w:bookmarkEnd w:id="62"/>
      <w:bookmarkEnd w:id="69"/>
    </w:p>
    <w:p w14:paraId="33DD82F1">
      <w:pPr>
        <w:rPr>
          <w:highlight w:val="yellow"/>
          <w:lang w:eastAsia="zh-CN"/>
        </w:rPr>
      </w:pPr>
    </w:p>
    <w:p w14:paraId="0D44CEEF">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0A8C5CF">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本次检测采用目标区域探针捕获技术，利用脱氧核糖核酸测序对样本进行检测。</w:t>
      </w:r>
    </w:p>
    <w:p w14:paraId="7A7931FE">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本次检测的突变类型包含单碱基变异、小片段插入缺失、拷贝数变异以及断点发生在Panel捕获范围内的基因融合，提供全面可信的检测结果。</w:t>
      </w:r>
    </w:p>
    <w:p w14:paraId="17B2C2DF">
      <w:pPr>
        <w:rPr>
          <w:rFonts w:ascii="Times New Roman" w:hAnsi="Times New Roman" w:eastAsia="微软雅黑" w:cs="Times New Roman"/>
          <w:bCs/>
          <w:sz w:val="21"/>
          <w:szCs w:val="21"/>
          <w:lang w:eastAsia="zh-CN"/>
        </w:rPr>
      </w:pPr>
    </w:p>
    <w:p w14:paraId="2F998508">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45F22D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530C9D7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62E659B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251B500C">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284A5A5F">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5.NGS检测得到的拷贝数可能会被所检测DNA样本中含有的正常细胞DNA所稀释，因此并不代表每个细胞内所含有的基因拷贝数。</w:t>
      </w:r>
    </w:p>
    <w:p w14:paraId="41E246A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6</w:t>
      </w:r>
      <w:r>
        <w:rPr>
          <w:rFonts w:hint="eastAsia" w:ascii="Times New Roman" w:hAnsi="Times New Roman" w:eastAsia="微软雅黑" w:cs="Times New Roman"/>
          <w:bCs/>
          <w:sz w:val="21"/>
          <w:szCs w:val="21"/>
          <w:lang w:eastAsia="zh-CN"/>
        </w:rPr>
        <w:t>.肿瘤是一种复杂的系统性疾病，评定是否为恶性肿瘤需要由临床医生综合多种检查结果进行判定。本检测不能用于确认或排除恶性肿瘤的存在。</w:t>
      </w:r>
    </w:p>
    <w:p w14:paraId="6B8E924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7</w:t>
      </w:r>
      <w:r>
        <w:rPr>
          <w:rFonts w:hint="eastAsia" w:ascii="Times New Roman" w:hAnsi="Times New Roman" w:eastAsia="微软雅黑" w:cs="Times New Roman"/>
          <w:bCs/>
          <w:sz w:val="21"/>
          <w:szCs w:val="21"/>
          <w:lang w:eastAsia="zh-CN"/>
        </w:rPr>
        <w:t>.部分患者不存在明确的靶向药物对应的基因突变，所以并非所有受检者都可以找到对应靶向药物或明确耐药机制。</w:t>
      </w:r>
    </w:p>
    <w:p w14:paraId="73FA45D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8</w:t>
      </w:r>
      <w:r>
        <w:rPr>
          <w:rFonts w:hint="eastAsia" w:ascii="Times New Roman" w:hAnsi="Times New Roman" w:eastAsia="微软雅黑" w:cs="Times New Roman"/>
          <w:bCs/>
          <w:sz w:val="21"/>
          <w:szCs w:val="21"/>
          <w:lang w:eastAsia="zh-CN"/>
        </w:rPr>
        <w:t>.检测范围外的基因变异和/或药物间相互作用等非基因变异因素均可能影响药物效果等临床表型。</w:t>
      </w:r>
    </w:p>
    <w:p w14:paraId="0B3A191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9</w:t>
      </w:r>
      <w:r>
        <w:rPr>
          <w:rFonts w:hint="eastAsia" w:ascii="Times New Roman" w:hAnsi="Times New Roman" w:eastAsia="微软雅黑" w:cs="Times New Roman"/>
          <w:bCs/>
          <w:sz w:val="21"/>
          <w:szCs w:val="21"/>
          <w:lang w:eastAsia="zh-CN"/>
        </w:rPr>
        <w:t>.变异检出的敏感性受到送检样本中恶性肿瘤细胞比例的影响。{% if summaryOfRresults.type == “tissue” %}</w:t>
      </w:r>
    </w:p>
    <w:p w14:paraId="0E48402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eastAsia" w:ascii="Times New Roman" w:hAnsi="Times New Roman" w:eastAsia="微软雅黑" w:cs="Times New Roman"/>
          <w:bCs/>
          <w:sz w:val="21"/>
          <w:szCs w:val="21"/>
          <w:lang w:eastAsia="zh-CN"/>
        </w:rPr>
        <w:t>.本检测仅包括肿瘤组织，未包括对照样本。变异是否为体细胞突变来源是基于数据库和变异丰度的算法综合预测，不能完全排除胚系突变来源的可能性。</w:t>
      </w:r>
    </w:p>
    <w:p w14:paraId="2F8DC139">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w:t>
      </w:r>
      <w:r>
        <w:rPr>
          <w:rFonts w:hint="eastAsia" w:ascii="Times New Roman" w:hAnsi="Times New Roman" w:eastAsia="微软雅黑" w:cs="Times New Roman"/>
          <w:bCs/>
          <w:sz w:val="21"/>
          <w:szCs w:val="21"/>
          <w:lang w:val="en-US" w:eastAsia="zh-CN"/>
        </w:rPr>
        <w:t>1</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 endif %}{% if summaryOfRresults.type == “</w:t>
      </w:r>
      <w:r>
        <w:rPr>
          <w:rFonts w:hint="eastAsia" w:ascii="Times New Roman" w:hAnsi="Times New Roman" w:eastAsia="微软雅黑" w:cs="Times New Roman"/>
          <w:bCs/>
          <w:sz w:val="21"/>
          <w:szCs w:val="21"/>
          <w:lang w:val="en-US" w:eastAsia="zh-CN"/>
        </w:rPr>
        <w:t>blood</w:t>
      </w:r>
      <w:r>
        <w:rPr>
          <w:rFonts w:hint="eastAsia" w:ascii="Times New Roman" w:hAnsi="Times New Roman" w:eastAsia="微软雅黑" w:cs="Times New Roman"/>
          <w:bCs/>
          <w:sz w:val="21"/>
          <w:szCs w:val="21"/>
          <w:lang w:eastAsia="zh-CN"/>
        </w:rPr>
        <w:t>” %}</w:t>
      </w:r>
    </w:p>
    <w:p w14:paraId="4C3C9C1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eastAsia" w:ascii="Times New Roman" w:hAnsi="Times New Roman" w:eastAsia="微软雅黑" w:cs="Times New Roman"/>
          <w:bCs/>
          <w:sz w:val="21"/>
          <w:szCs w:val="21"/>
          <w:lang w:eastAsia="zh-CN"/>
        </w:rPr>
        <w:t>.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45FB617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w:t>
      </w:r>
      <w:r>
        <w:rPr>
          <w:rFonts w:hint="eastAsia" w:ascii="Times New Roman" w:hAnsi="Times New Roman" w:eastAsia="微软雅黑" w:cs="Times New Roman"/>
          <w:bCs/>
          <w:sz w:val="21"/>
          <w:szCs w:val="21"/>
          <w:lang w:val="en-US" w:eastAsia="zh-CN"/>
        </w:rPr>
        <w:t>1</w:t>
      </w:r>
      <w:r>
        <w:rPr>
          <w:rFonts w:hint="eastAsia" w:ascii="Times New Roman" w:hAnsi="Times New Roman" w:eastAsia="微软雅黑" w:cs="Times New Roman"/>
          <w:bCs/>
          <w:sz w:val="21"/>
          <w:szCs w:val="21"/>
          <w:lang w:eastAsia="zh-CN"/>
        </w:rPr>
        <w:t>.本检测仅包括cfDNA样本，未包括对照样本。变异是否为体细胞突变来源是基于数据库和变异丰度的算法综合预测，不能完全排除胚系突变来源或克隆性造血来源的可能性。</w:t>
      </w:r>
    </w:p>
    <w:p w14:paraId="1C33A64E">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w:t>
      </w:r>
      <w:r>
        <w:rPr>
          <w:rFonts w:hint="eastAsia" w:ascii="Times New Roman" w:hAnsi="Times New Roman" w:eastAsia="微软雅黑" w:cs="Times New Roman"/>
          <w:bCs/>
          <w:sz w:val="21"/>
          <w:szCs w:val="21"/>
          <w:lang w:val="en-US" w:eastAsia="zh-CN"/>
        </w:rPr>
        <w:t>2</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 endif %}</w:t>
      </w:r>
      <w:bookmarkStart w:id="80" w:name="_GoBack"/>
      <w:bookmarkEnd w:id="80"/>
    </w:p>
    <w:p w14:paraId="445D0BD3">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63"/>
    <w:bookmarkEnd w:id="64"/>
    <w:bookmarkEnd w:id="65"/>
    <w:bookmarkEnd w:id="66"/>
    <w:bookmarkEnd w:id="67"/>
    <w:bookmarkEnd w:id="68"/>
    <w:p w14:paraId="3804C9F3">
      <w:pPr>
        <w:pStyle w:val="3"/>
        <w:numPr>
          <w:ilvl w:val="255"/>
          <w:numId w:val="0"/>
        </w:numPr>
        <w:jc w:val="both"/>
        <w:rPr>
          <w:rFonts w:ascii="Times New Roman" w:hAnsi="Times New Roman" w:cs="Times New Roman"/>
          <w:sz w:val="15"/>
          <w:szCs w:val="15"/>
        </w:rPr>
      </w:pPr>
      <w:bookmarkStart w:id="70" w:name="_Toc14611_WPSOffice_Level1"/>
      <w:bookmarkStart w:id="71" w:name="_Toc27809"/>
      <w:bookmarkStart w:id="72" w:name="_Toc16704"/>
      <w:bookmarkStart w:id="73" w:name="_Toc11901"/>
      <w:bookmarkStart w:id="74" w:name="_Toc22623"/>
      <w:bookmarkStart w:id="75" w:name="_Toc22162_WPSOffice_Level1"/>
      <w:bookmarkStart w:id="76" w:name="_Toc4503"/>
      <w:bookmarkStart w:id="77" w:name="_Toc19584_WPSOffice_Level1"/>
      <w:bookmarkStart w:id="78" w:name="_Toc13275"/>
      <w:bookmarkStart w:id="79" w:name="_Toc17792_WPSOffice_Level2"/>
      <w:r>
        <w:rPr>
          <w:color w:val="auto"/>
          <w:sz w:val="30"/>
        </w:rPr>
        <w:t>参考文献</w:t>
      </w:r>
      <w:bookmarkEnd w:id="70"/>
      <w:bookmarkEnd w:id="71"/>
      <w:bookmarkEnd w:id="72"/>
      <w:bookmarkEnd w:id="73"/>
      <w:bookmarkEnd w:id="74"/>
      <w:bookmarkEnd w:id="75"/>
      <w:bookmarkEnd w:id="76"/>
      <w:bookmarkEnd w:id="77"/>
      <w:bookmarkEnd w:id="78"/>
      <w:bookmarkEnd w:id="79"/>
    </w:p>
    <w:p w14:paraId="1C359CBC">
      <w:pPr>
        <w:keepNext w:val="0"/>
        <w:keepLines w:val="0"/>
        <w:pageBreakBefore w:val="0"/>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61C8E061">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193A09F4">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4C4EA004">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3B116AB2">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6F42C532">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4924B36A">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1E0748A4">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7B193CAF">
      <w:pPr>
        <w:pStyle w:val="31"/>
        <w:keepNext w:val="0"/>
        <w:keepLines w:val="0"/>
        <w:pageBreakBefore w:val="0"/>
        <w:kinsoku/>
        <w:wordWrap/>
        <w:overflowPunct/>
        <w:topLinePunct w:val="0"/>
        <w:autoSpaceDE/>
        <w:autoSpaceDN/>
        <w:bidi w:val="0"/>
        <w:adjustRightInd w:val="0"/>
        <w:snapToGrid w:val="0"/>
        <w:spacing w:after="95" w:afterLines="30" w:line="221"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5DF714F1">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23326BE2">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09147672">
      <w:pPr>
        <w:pStyle w:val="31"/>
        <w:keepNext w:val="0"/>
        <w:keepLines w:val="0"/>
        <w:pageBreakBefore w:val="0"/>
        <w:kinsoku/>
        <w:wordWrap/>
        <w:overflowPunct/>
        <w:topLinePunct w:val="0"/>
        <w:autoSpaceDE/>
        <w:autoSpaceDN/>
        <w:bidi w:val="0"/>
        <w:adjustRightInd w:val="0"/>
        <w:snapToGrid w:val="0"/>
        <w:spacing w:after="95" w:afterLines="30" w:line="221" w:lineRule="auto"/>
        <w:ind w:firstLine="0" w:firstLineChars="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25DFF277">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4BB55A7E">
      <w:pPr>
        <w:pStyle w:val="31"/>
        <w:keepNext w:val="0"/>
        <w:keepLines w:val="0"/>
        <w:pageBreakBefore w:val="0"/>
        <w:kinsoku/>
        <w:wordWrap/>
        <w:overflowPunct/>
        <w:topLinePunct w:val="0"/>
        <w:autoSpaceDE/>
        <w:autoSpaceDN/>
        <w:bidi w:val="0"/>
        <w:adjustRightInd w:val="0"/>
        <w:snapToGrid w:val="0"/>
        <w:spacing w:after="95" w:afterLines="30" w:line="221" w:lineRule="auto"/>
        <w:ind w:firstLine="0" w:firstLineChars="0"/>
        <w:jc w:val="both"/>
        <w:textAlignment w:val="auto"/>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25E72D52">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7BAD601B">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18F774ED">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63730E42">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6C58E60F">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49E7367E">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701AA253">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27358C54">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74E9A01E">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47BB386A">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70CA73C9">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4BA7427A">
      <w:pPr>
        <w:pStyle w:val="31"/>
        <w:keepNext w:val="0"/>
        <w:keepLines w:val="0"/>
        <w:pageBreakBefore w:val="0"/>
        <w:kinsoku/>
        <w:wordWrap/>
        <w:overflowPunct/>
        <w:topLinePunct w:val="0"/>
        <w:autoSpaceDE/>
        <w:autoSpaceDN/>
        <w:bidi w:val="0"/>
        <w:adjustRightInd w:val="0"/>
        <w:snapToGrid w:val="0"/>
        <w:spacing w:after="95" w:afterLines="30" w:line="221"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77D240C7">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546EF334">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hint="eastAsia" w:ascii="Times New Roman" w:hAnsi="Times New Roman"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sectPr>
      <w:footerReference r:id="rId5" w:type="default"/>
      <w:pgSz w:w="11911" w:h="16838"/>
      <w:pgMar w:top="1037" w:right="1020" w:bottom="981" w:left="1020" w:header="567"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Bookshelf Symbol 7">
    <w:altName w:val="Symbol"/>
    <w:panose1 w:val="05010101010101010101"/>
    <w:charset w:val="02"/>
    <w:family w:val="auto"/>
    <w:pitch w:val="default"/>
    <w:sig w:usb0="00000000" w:usb1="00000000" w:usb2="00000000" w:usb3="00000000" w:csb0="80000000" w:csb1="0000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73A781">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407182">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2707005</wp:posOffset>
              </wp:positionH>
              <wp:positionV relativeFrom="paragraph">
                <wp:posOffset>1905</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A01A05C">
                          <w:pPr>
                            <w:pStyle w:val="9"/>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36</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34</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0.15pt;height:13.95pt;width:68.55pt;mso-position-horizontal-relative:margin;z-index:251659264;mso-width-relative:page;mso-height-relative:page;" filled="f" stroked="f" coordsize="21600,21600" o:gfxdata="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Dy5QpfXAAAABwEAAA8AAAAAAAAAAQAgAAAAIgAAAGRycy9kb3ducmV2Lnht&#10;bFBLAQIUABQAAAAIAIdO4kDePcBjMwIAAFcEAAAOAAAAAAAAAAEAIAAAACYBAABkcnMvZTJvRG9j&#10;LnhtbFBLBQYAAAAABgAGAFkBAADLBQAAAAA=&#10;">
              <v:fill on="f" focussize="0,0"/>
              <v:stroke on="f" weight="0.5pt"/>
              <v:imagedata o:title=""/>
              <o:lock v:ext="edit" aspectratio="f"/>
              <v:textbox inset="0mm,0mm,0mm,0mm">
                <w:txbxContent>
                  <w:p w14:paraId="0A01A05C">
                    <w:pPr>
                      <w:pStyle w:val="9"/>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36</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34</w:t>
                    </w:r>
                    <w:r>
                      <w:rPr>
                        <w:rFonts w:ascii="Times New Roman" w:hAnsi="Times New Roman" w:eastAsia="微软雅黑" w:cs="Times New Roman"/>
                        <w:b/>
                        <w:bCs/>
                        <w:sz w:val="20"/>
                        <w:szCs w:val="20"/>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0F2715">
    <w:pPr>
      <w:jc w:val="right"/>
      <w:rPr>
        <w:rFonts w:hint="eastAsia" w:ascii="Times New Roman" w:hAnsi="Times New Roman" w:eastAsia="微软雅黑" w:cs="Times New Roman"/>
        <w:bCs/>
        <w:color w:val="62B541"/>
        <w:sz w:val="21"/>
        <w:szCs w:val="21"/>
        <w:lang w:val="en-US" w:eastAsia="zh-CN" w:bidi="ar-SA"/>
      </w:rPr>
    </w:pPr>
    <w:r>
      <w:rPr>
        <w:rFonts w:hint="eastAsia" w:ascii="Times New Roman" w:hAnsi="Times New Roman" w:eastAsia="微软雅黑" w:cs="Times New Roman"/>
        <w:bCs/>
        <w:color w:val="62B541"/>
        <w:sz w:val="21"/>
        <w:szCs w:val="21"/>
        <w:lang w:val="en-US" w:eastAsia="zh-CN" w:bidi="ar-SA"/>
      </w:rPr>
      <w:t>{{ client }} {% if PDInfo == undefined %}实体瘤76基因检测{% else %}实体瘤76基因+PD-L1检测{%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219D0AF6"/>
    <w:multiLevelType w:val="singleLevel"/>
    <w:tmpl w:val="219D0AF6"/>
    <w:lvl w:ilvl="0" w:tentative="0">
      <w:start w:val="1"/>
      <w:numFmt w:val="decimal"/>
      <w:suff w:val="space"/>
      <w:lvlText w:val="%1."/>
      <w:lvlJc w:val="left"/>
    </w:lvl>
  </w:abstractNum>
  <w:abstractNum w:abstractNumId="3">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8">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0">
    <w:nsid w:val="7ED03DCE"/>
    <w:multiLevelType w:val="multilevel"/>
    <w:tmpl w:val="7ED03DCE"/>
    <w:lvl w:ilvl="0" w:tentative="0">
      <w:start w:val="1"/>
      <w:numFmt w:val="bullet"/>
      <w:lvlText w:val="?"/>
      <w:lvlJc w:val="left"/>
      <w:pPr>
        <w:tabs>
          <w:tab w:val="left" w:pos="0"/>
        </w:tabs>
        <w:ind w:left="840" w:hanging="420"/>
      </w:pPr>
      <w:rPr>
        <w:rFonts w:hint="default" w:ascii="Wingdings" w:hAnsi="Wingdings"/>
        <w:color w:val="00B050"/>
      </w:rPr>
    </w:lvl>
    <w:lvl w:ilvl="1" w:tentative="0">
      <w:start w:val="1"/>
      <w:numFmt w:val="bullet"/>
      <w:lvlText w:val="?"/>
      <w:lvlJc w:val="left"/>
      <w:pPr>
        <w:tabs>
          <w:tab w:val="left" w:pos="0"/>
        </w:tabs>
        <w:ind w:left="1260" w:hanging="420"/>
      </w:pPr>
      <w:rPr>
        <w:rFonts w:hint="default" w:ascii="Bookshelf Symbol 7" w:hAnsi="Bookshelf Symbol 7"/>
      </w:rPr>
    </w:lvl>
    <w:lvl w:ilvl="2" w:tentative="0">
      <w:start w:val="1"/>
      <w:numFmt w:val="bullet"/>
      <w:lvlText w:val="?"/>
      <w:lvlJc w:val="left"/>
      <w:pPr>
        <w:tabs>
          <w:tab w:val="left" w:pos="0"/>
        </w:tabs>
        <w:ind w:left="1680" w:hanging="420"/>
      </w:pPr>
      <w:rPr>
        <w:rFonts w:hint="default" w:ascii="Bookshelf Symbol 7" w:hAnsi="Bookshelf Symbol 7"/>
      </w:rPr>
    </w:lvl>
    <w:lvl w:ilvl="3" w:tentative="0">
      <w:start w:val="1"/>
      <w:numFmt w:val="bullet"/>
      <w:lvlText w:val="?"/>
      <w:lvlJc w:val="left"/>
      <w:pPr>
        <w:tabs>
          <w:tab w:val="left" w:pos="0"/>
        </w:tabs>
        <w:ind w:left="2100" w:hanging="420"/>
      </w:pPr>
      <w:rPr>
        <w:rFonts w:hint="default" w:ascii="Bookshelf Symbol 7" w:hAnsi="Bookshelf Symbol 7"/>
      </w:rPr>
    </w:lvl>
    <w:lvl w:ilvl="4" w:tentative="0">
      <w:start w:val="1"/>
      <w:numFmt w:val="bullet"/>
      <w:lvlText w:val="?"/>
      <w:lvlJc w:val="left"/>
      <w:pPr>
        <w:tabs>
          <w:tab w:val="left" w:pos="0"/>
        </w:tabs>
        <w:ind w:left="2520" w:hanging="420"/>
      </w:pPr>
      <w:rPr>
        <w:rFonts w:hint="default" w:ascii="Bookshelf Symbol 7" w:hAnsi="Bookshelf Symbol 7"/>
      </w:rPr>
    </w:lvl>
    <w:lvl w:ilvl="5" w:tentative="0">
      <w:start w:val="1"/>
      <w:numFmt w:val="bullet"/>
      <w:lvlText w:val="?"/>
      <w:lvlJc w:val="left"/>
      <w:pPr>
        <w:tabs>
          <w:tab w:val="left" w:pos="0"/>
        </w:tabs>
        <w:ind w:left="2940" w:hanging="420"/>
      </w:pPr>
      <w:rPr>
        <w:rFonts w:hint="default" w:ascii="Bookshelf Symbol 7" w:hAnsi="Bookshelf Symbol 7"/>
      </w:rPr>
    </w:lvl>
    <w:lvl w:ilvl="6" w:tentative="0">
      <w:start w:val="1"/>
      <w:numFmt w:val="bullet"/>
      <w:lvlText w:val="?"/>
      <w:lvlJc w:val="left"/>
      <w:pPr>
        <w:tabs>
          <w:tab w:val="left" w:pos="0"/>
        </w:tabs>
        <w:ind w:left="3360" w:hanging="420"/>
      </w:pPr>
      <w:rPr>
        <w:rFonts w:hint="default" w:ascii="Bookshelf Symbol 7" w:hAnsi="Bookshelf Symbol 7"/>
      </w:rPr>
    </w:lvl>
    <w:lvl w:ilvl="7" w:tentative="0">
      <w:start w:val="1"/>
      <w:numFmt w:val="bullet"/>
      <w:lvlText w:val="?"/>
      <w:lvlJc w:val="left"/>
      <w:pPr>
        <w:tabs>
          <w:tab w:val="left" w:pos="0"/>
        </w:tabs>
        <w:ind w:left="3780" w:hanging="420"/>
      </w:pPr>
      <w:rPr>
        <w:rFonts w:hint="default" w:ascii="Bookshelf Symbol 7" w:hAnsi="Bookshelf Symbol 7"/>
      </w:rPr>
    </w:lvl>
    <w:lvl w:ilvl="8" w:tentative="0">
      <w:start w:val="1"/>
      <w:numFmt w:val="bullet"/>
      <w:lvlText w:val="?"/>
      <w:lvlJc w:val="left"/>
      <w:pPr>
        <w:tabs>
          <w:tab w:val="left" w:pos="0"/>
        </w:tabs>
        <w:ind w:left="4200" w:hanging="420"/>
      </w:pPr>
      <w:rPr>
        <w:rFonts w:hint="default" w:ascii="Bookshelf Symbol 7" w:hAnsi="Bookshelf Symbol 7"/>
      </w:rPr>
    </w:lvl>
  </w:abstractNum>
  <w:num w:numId="1">
    <w:abstractNumId w:val="6"/>
  </w:num>
  <w:num w:numId="2">
    <w:abstractNumId w:val="9"/>
  </w:num>
  <w:num w:numId="3">
    <w:abstractNumId w:val="8"/>
  </w:num>
  <w:num w:numId="4">
    <w:abstractNumId w:val="3"/>
  </w:num>
  <w:num w:numId="5">
    <w:abstractNumId w:val="4"/>
  </w:num>
  <w:num w:numId="6">
    <w:abstractNumId w:val="0"/>
  </w:num>
  <w:num w:numId="7">
    <w:abstractNumId w:val="10"/>
  </w:num>
  <w:num w:numId="8">
    <w:abstractNumId w:val="5"/>
  </w:num>
  <w:num w:numId="9">
    <w:abstractNumId w:val="1"/>
  </w:num>
  <w:num w:numId="10">
    <w:abstractNumId w:val="2"/>
  </w:num>
  <w:num w:numId="1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hideSpellingErrors/>
  <w:hideGrammaticalErrors/>
  <w:documentProtection w:enforcement="0"/>
  <w:defaultTabStop w:val="420"/>
  <w:drawingGridHorizontalSpacing w:val="220"/>
  <w:drawingGridVerticalSpacing w:val="156"/>
  <w:displayVerticalDrawingGridEvery w:val="2"/>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6E5B"/>
    <w:rsid w:val="00052290"/>
    <w:rsid w:val="00081920"/>
    <w:rsid w:val="000D731E"/>
    <w:rsid w:val="001141D3"/>
    <w:rsid w:val="00120B78"/>
    <w:rsid w:val="00154460"/>
    <w:rsid w:val="00163124"/>
    <w:rsid w:val="00172A27"/>
    <w:rsid w:val="00177AF0"/>
    <w:rsid w:val="00197022"/>
    <w:rsid w:val="001F56CB"/>
    <w:rsid w:val="002017D7"/>
    <w:rsid w:val="00276CD5"/>
    <w:rsid w:val="00286CBA"/>
    <w:rsid w:val="002A1880"/>
    <w:rsid w:val="002D4647"/>
    <w:rsid w:val="002E7BF1"/>
    <w:rsid w:val="00330820"/>
    <w:rsid w:val="00361574"/>
    <w:rsid w:val="003C3ECA"/>
    <w:rsid w:val="003D2994"/>
    <w:rsid w:val="0052321F"/>
    <w:rsid w:val="00537454"/>
    <w:rsid w:val="005828BC"/>
    <w:rsid w:val="005D6E7F"/>
    <w:rsid w:val="005F5F72"/>
    <w:rsid w:val="00601E73"/>
    <w:rsid w:val="00657BB1"/>
    <w:rsid w:val="006A31A2"/>
    <w:rsid w:val="006C251D"/>
    <w:rsid w:val="0073500A"/>
    <w:rsid w:val="007C75C2"/>
    <w:rsid w:val="007E782E"/>
    <w:rsid w:val="00852D20"/>
    <w:rsid w:val="00865417"/>
    <w:rsid w:val="008B2982"/>
    <w:rsid w:val="00907638"/>
    <w:rsid w:val="00925228"/>
    <w:rsid w:val="009642B3"/>
    <w:rsid w:val="009D520A"/>
    <w:rsid w:val="00A0169B"/>
    <w:rsid w:val="00A64FFB"/>
    <w:rsid w:val="00AE5DB4"/>
    <w:rsid w:val="00AE6EF4"/>
    <w:rsid w:val="00B01B75"/>
    <w:rsid w:val="00B0681C"/>
    <w:rsid w:val="00B8029D"/>
    <w:rsid w:val="00B93560"/>
    <w:rsid w:val="00BA69BC"/>
    <w:rsid w:val="00BA75BF"/>
    <w:rsid w:val="00C65D90"/>
    <w:rsid w:val="00C96B88"/>
    <w:rsid w:val="00CE3699"/>
    <w:rsid w:val="00D1791D"/>
    <w:rsid w:val="00D2107B"/>
    <w:rsid w:val="00D22BB0"/>
    <w:rsid w:val="00D37694"/>
    <w:rsid w:val="00D40855"/>
    <w:rsid w:val="00D730DF"/>
    <w:rsid w:val="00D97168"/>
    <w:rsid w:val="00DA2F2F"/>
    <w:rsid w:val="00DB3C5A"/>
    <w:rsid w:val="00DB610F"/>
    <w:rsid w:val="00DC457B"/>
    <w:rsid w:val="00E31BA8"/>
    <w:rsid w:val="00E90BC9"/>
    <w:rsid w:val="00E95FE1"/>
    <w:rsid w:val="00F25C1E"/>
    <w:rsid w:val="00F6571C"/>
    <w:rsid w:val="00FD2063"/>
    <w:rsid w:val="00FF7BB1"/>
    <w:rsid w:val="011A030A"/>
    <w:rsid w:val="011A0D8B"/>
    <w:rsid w:val="01A0337A"/>
    <w:rsid w:val="02337A11"/>
    <w:rsid w:val="02A64A5D"/>
    <w:rsid w:val="02CA5230"/>
    <w:rsid w:val="0329174C"/>
    <w:rsid w:val="033463D6"/>
    <w:rsid w:val="038726D8"/>
    <w:rsid w:val="03E921F1"/>
    <w:rsid w:val="04791D69"/>
    <w:rsid w:val="04871837"/>
    <w:rsid w:val="04A167FA"/>
    <w:rsid w:val="04BD1641"/>
    <w:rsid w:val="04C17114"/>
    <w:rsid w:val="050E7191"/>
    <w:rsid w:val="0540409F"/>
    <w:rsid w:val="05815BFE"/>
    <w:rsid w:val="05887898"/>
    <w:rsid w:val="05F23D13"/>
    <w:rsid w:val="06540256"/>
    <w:rsid w:val="06A61E8D"/>
    <w:rsid w:val="06B61D2E"/>
    <w:rsid w:val="06B6206A"/>
    <w:rsid w:val="06D43BF5"/>
    <w:rsid w:val="06E36A2C"/>
    <w:rsid w:val="06EB7F4D"/>
    <w:rsid w:val="071F767B"/>
    <w:rsid w:val="074043CC"/>
    <w:rsid w:val="075902BA"/>
    <w:rsid w:val="07AB34E7"/>
    <w:rsid w:val="07B62F76"/>
    <w:rsid w:val="07D36A00"/>
    <w:rsid w:val="07DB59EB"/>
    <w:rsid w:val="083F50A2"/>
    <w:rsid w:val="08424AD3"/>
    <w:rsid w:val="088D7FF0"/>
    <w:rsid w:val="08FC7235"/>
    <w:rsid w:val="09705B33"/>
    <w:rsid w:val="0A043ABA"/>
    <w:rsid w:val="0A337BEA"/>
    <w:rsid w:val="0A621546"/>
    <w:rsid w:val="0A757891"/>
    <w:rsid w:val="0A871AEF"/>
    <w:rsid w:val="0ADA7F11"/>
    <w:rsid w:val="0AE84035"/>
    <w:rsid w:val="0AEC09F3"/>
    <w:rsid w:val="0AF40CAC"/>
    <w:rsid w:val="0B951787"/>
    <w:rsid w:val="0C1768CC"/>
    <w:rsid w:val="0C3A0C95"/>
    <w:rsid w:val="0C3E5385"/>
    <w:rsid w:val="0C456B1E"/>
    <w:rsid w:val="0C96240B"/>
    <w:rsid w:val="0D055CE8"/>
    <w:rsid w:val="0D0E2E15"/>
    <w:rsid w:val="0D3A4A6A"/>
    <w:rsid w:val="0D877621"/>
    <w:rsid w:val="0D9819F1"/>
    <w:rsid w:val="0DDF5F09"/>
    <w:rsid w:val="0E11445D"/>
    <w:rsid w:val="0E36488B"/>
    <w:rsid w:val="0E542351"/>
    <w:rsid w:val="0E632099"/>
    <w:rsid w:val="0EBF2A43"/>
    <w:rsid w:val="0EC91129"/>
    <w:rsid w:val="0ED843CC"/>
    <w:rsid w:val="0FB9297A"/>
    <w:rsid w:val="0FE05BA6"/>
    <w:rsid w:val="0FEF6595"/>
    <w:rsid w:val="0FFE1C1F"/>
    <w:rsid w:val="1065381B"/>
    <w:rsid w:val="10A519AE"/>
    <w:rsid w:val="10AA6E5C"/>
    <w:rsid w:val="10D860A2"/>
    <w:rsid w:val="110D3F98"/>
    <w:rsid w:val="12850E64"/>
    <w:rsid w:val="12963DA1"/>
    <w:rsid w:val="12F372F0"/>
    <w:rsid w:val="132612E4"/>
    <w:rsid w:val="13897526"/>
    <w:rsid w:val="13AB527B"/>
    <w:rsid w:val="140D7378"/>
    <w:rsid w:val="143B4CCF"/>
    <w:rsid w:val="147565B0"/>
    <w:rsid w:val="14872247"/>
    <w:rsid w:val="148972D9"/>
    <w:rsid w:val="149B7751"/>
    <w:rsid w:val="149C04EF"/>
    <w:rsid w:val="14C82A00"/>
    <w:rsid w:val="14E50274"/>
    <w:rsid w:val="150E31A1"/>
    <w:rsid w:val="15196B67"/>
    <w:rsid w:val="152E3223"/>
    <w:rsid w:val="153F7D0D"/>
    <w:rsid w:val="1571672E"/>
    <w:rsid w:val="15A62B1F"/>
    <w:rsid w:val="15BE459E"/>
    <w:rsid w:val="15D73C77"/>
    <w:rsid w:val="165063E4"/>
    <w:rsid w:val="16BD5BE8"/>
    <w:rsid w:val="16E67B0D"/>
    <w:rsid w:val="16EF32B7"/>
    <w:rsid w:val="16F8465A"/>
    <w:rsid w:val="16FE377E"/>
    <w:rsid w:val="17684604"/>
    <w:rsid w:val="179E5A16"/>
    <w:rsid w:val="179E7E86"/>
    <w:rsid w:val="17EF172D"/>
    <w:rsid w:val="18036692"/>
    <w:rsid w:val="184F5A03"/>
    <w:rsid w:val="186E7AD6"/>
    <w:rsid w:val="188B1EE6"/>
    <w:rsid w:val="188E10A8"/>
    <w:rsid w:val="18A5002C"/>
    <w:rsid w:val="18AA72BC"/>
    <w:rsid w:val="18E13BCB"/>
    <w:rsid w:val="18F15DC2"/>
    <w:rsid w:val="19437087"/>
    <w:rsid w:val="1969147D"/>
    <w:rsid w:val="19817CB1"/>
    <w:rsid w:val="199369D8"/>
    <w:rsid w:val="1B10343F"/>
    <w:rsid w:val="1B28649B"/>
    <w:rsid w:val="1B3029F8"/>
    <w:rsid w:val="1BA36B7F"/>
    <w:rsid w:val="1BAD3E87"/>
    <w:rsid w:val="1BEC0863"/>
    <w:rsid w:val="1C353699"/>
    <w:rsid w:val="1C676B62"/>
    <w:rsid w:val="1C717E91"/>
    <w:rsid w:val="1C7A05D0"/>
    <w:rsid w:val="1C98707F"/>
    <w:rsid w:val="1CCD19AC"/>
    <w:rsid w:val="1CFB3D7D"/>
    <w:rsid w:val="1D0B7646"/>
    <w:rsid w:val="1D103BE7"/>
    <w:rsid w:val="1D105156"/>
    <w:rsid w:val="1DEC5A36"/>
    <w:rsid w:val="1E5B4AE9"/>
    <w:rsid w:val="1EAB0C6A"/>
    <w:rsid w:val="1EAF2912"/>
    <w:rsid w:val="1ED63858"/>
    <w:rsid w:val="1EEB2832"/>
    <w:rsid w:val="1F2B7CAE"/>
    <w:rsid w:val="1F3948CF"/>
    <w:rsid w:val="1F9834D5"/>
    <w:rsid w:val="1FB23A5A"/>
    <w:rsid w:val="1FC77337"/>
    <w:rsid w:val="20205A20"/>
    <w:rsid w:val="202D7F0F"/>
    <w:rsid w:val="20855B55"/>
    <w:rsid w:val="209432E5"/>
    <w:rsid w:val="20AC4ABE"/>
    <w:rsid w:val="20C205EB"/>
    <w:rsid w:val="20CA3A62"/>
    <w:rsid w:val="216F18A9"/>
    <w:rsid w:val="218960DE"/>
    <w:rsid w:val="219275EB"/>
    <w:rsid w:val="21D55A39"/>
    <w:rsid w:val="21D645D9"/>
    <w:rsid w:val="21EB08E7"/>
    <w:rsid w:val="21EE732A"/>
    <w:rsid w:val="22180203"/>
    <w:rsid w:val="22546F62"/>
    <w:rsid w:val="22765384"/>
    <w:rsid w:val="229B34FE"/>
    <w:rsid w:val="22D4409F"/>
    <w:rsid w:val="2322058C"/>
    <w:rsid w:val="235C2C2A"/>
    <w:rsid w:val="237C3180"/>
    <w:rsid w:val="23DC4798"/>
    <w:rsid w:val="23FF1819"/>
    <w:rsid w:val="240007AE"/>
    <w:rsid w:val="244D2216"/>
    <w:rsid w:val="250E3D96"/>
    <w:rsid w:val="251F7F55"/>
    <w:rsid w:val="253036C5"/>
    <w:rsid w:val="256C4478"/>
    <w:rsid w:val="25830457"/>
    <w:rsid w:val="26976104"/>
    <w:rsid w:val="27066C5F"/>
    <w:rsid w:val="271A3FF4"/>
    <w:rsid w:val="271C165B"/>
    <w:rsid w:val="27870460"/>
    <w:rsid w:val="278A1130"/>
    <w:rsid w:val="27B74D47"/>
    <w:rsid w:val="28855B91"/>
    <w:rsid w:val="28B63ACE"/>
    <w:rsid w:val="28B640D1"/>
    <w:rsid w:val="28B74238"/>
    <w:rsid w:val="28B83CA7"/>
    <w:rsid w:val="28C44FE6"/>
    <w:rsid w:val="28E502F9"/>
    <w:rsid w:val="28E61AD9"/>
    <w:rsid w:val="292D0C40"/>
    <w:rsid w:val="29363F06"/>
    <w:rsid w:val="296F3A52"/>
    <w:rsid w:val="296F5B95"/>
    <w:rsid w:val="29DE0525"/>
    <w:rsid w:val="29EF70C8"/>
    <w:rsid w:val="2A221D03"/>
    <w:rsid w:val="2A3716AB"/>
    <w:rsid w:val="2A51621C"/>
    <w:rsid w:val="2A535CC9"/>
    <w:rsid w:val="2ADE2A02"/>
    <w:rsid w:val="2AE01F34"/>
    <w:rsid w:val="2AF023B5"/>
    <w:rsid w:val="2B485DBB"/>
    <w:rsid w:val="2B692B05"/>
    <w:rsid w:val="2B8C0A94"/>
    <w:rsid w:val="2BDE1876"/>
    <w:rsid w:val="2BE654DE"/>
    <w:rsid w:val="2C0F1B2C"/>
    <w:rsid w:val="2C165FD1"/>
    <w:rsid w:val="2C427C83"/>
    <w:rsid w:val="2C956D4E"/>
    <w:rsid w:val="2CF03F0D"/>
    <w:rsid w:val="2DA60DDB"/>
    <w:rsid w:val="2DBC3786"/>
    <w:rsid w:val="2E0C0EE9"/>
    <w:rsid w:val="2E3D6CA4"/>
    <w:rsid w:val="2E4830FD"/>
    <w:rsid w:val="2E685745"/>
    <w:rsid w:val="2E7C3545"/>
    <w:rsid w:val="2EB35A8A"/>
    <w:rsid w:val="2F28730D"/>
    <w:rsid w:val="2F740E9D"/>
    <w:rsid w:val="304862D7"/>
    <w:rsid w:val="307F052C"/>
    <w:rsid w:val="30D25010"/>
    <w:rsid w:val="30DA24F1"/>
    <w:rsid w:val="30E41C41"/>
    <w:rsid w:val="31033685"/>
    <w:rsid w:val="310959FE"/>
    <w:rsid w:val="3109732A"/>
    <w:rsid w:val="315E5833"/>
    <w:rsid w:val="316805C1"/>
    <w:rsid w:val="31F23D8C"/>
    <w:rsid w:val="32080EDC"/>
    <w:rsid w:val="324A223F"/>
    <w:rsid w:val="3265067E"/>
    <w:rsid w:val="32711DF7"/>
    <w:rsid w:val="32AB7EAB"/>
    <w:rsid w:val="32B71D27"/>
    <w:rsid w:val="32DE07F1"/>
    <w:rsid w:val="33323300"/>
    <w:rsid w:val="33725A73"/>
    <w:rsid w:val="337C5FB5"/>
    <w:rsid w:val="338527AA"/>
    <w:rsid w:val="33AE0711"/>
    <w:rsid w:val="33F415DC"/>
    <w:rsid w:val="346D24B1"/>
    <w:rsid w:val="34777EA9"/>
    <w:rsid w:val="348573AD"/>
    <w:rsid w:val="349B5B30"/>
    <w:rsid w:val="34B90677"/>
    <w:rsid w:val="352C3BF2"/>
    <w:rsid w:val="35315601"/>
    <w:rsid w:val="354B10C4"/>
    <w:rsid w:val="357E5409"/>
    <w:rsid w:val="35945D5F"/>
    <w:rsid w:val="35A774C9"/>
    <w:rsid w:val="35B3556B"/>
    <w:rsid w:val="35B62DCB"/>
    <w:rsid w:val="35F5325E"/>
    <w:rsid w:val="360630CA"/>
    <w:rsid w:val="360A76FC"/>
    <w:rsid w:val="361B7C2F"/>
    <w:rsid w:val="36407DA0"/>
    <w:rsid w:val="366A33F1"/>
    <w:rsid w:val="366D4788"/>
    <w:rsid w:val="36731A26"/>
    <w:rsid w:val="371E73E3"/>
    <w:rsid w:val="374B2E2B"/>
    <w:rsid w:val="379C4DBC"/>
    <w:rsid w:val="37E81DE8"/>
    <w:rsid w:val="3848012E"/>
    <w:rsid w:val="39334160"/>
    <w:rsid w:val="39525C52"/>
    <w:rsid w:val="39866598"/>
    <w:rsid w:val="39A64D30"/>
    <w:rsid w:val="3A202424"/>
    <w:rsid w:val="3A6914AC"/>
    <w:rsid w:val="3A7144B4"/>
    <w:rsid w:val="3AF460F5"/>
    <w:rsid w:val="3B721C7C"/>
    <w:rsid w:val="3B9B0105"/>
    <w:rsid w:val="3B9C7193"/>
    <w:rsid w:val="3BEA5380"/>
    <w:rsid w:val="3C3F24CA"/>
    <w:rsid w:val="3C5D7D9D"/>
    <w:rsid w:val="3CC95781"/>
    <w:rsid w:val="3D1C54C3"/>
    <w:rsid w:val="3D6C60E9"/>
    <w:rsid w:val="3D855C98"/>
    <w:rsid w:val="3DAB2A65"/>
    <w:rsid w:val="3DDD10B9"/>
    <w:rsid w:val="3EC949BD"/>
    <w:rsid w:val="3ECE379B"/>
    <w:rsid w:val="3EF618CF"/>
    <w:rsid w:val="3F1D1FAD"/>
    <w:rsid w:val="3F2175F9"/>
    <w:rsid w:val="3F2B22F7"/>
    <w:rsid w:val="3F520ACF"/>
    <w:rsid w:val="3FCB42E0"/>
    <w:rsid w:val="3FF2193A"/>
    <w:rsid w:val="400B48C6"/>
    <w:rsid w:val="405979F4"/>
    <w:rsid w:val="40895D14"/>
    <w:rsid w:val="40972FB7"/>
    <w:rsid w:val="409F34B3"/>
    <w:rsid w:val="40BA2B58"/>
    <w:rsid w:val="40CD5E20"/>
    <w:rsid w:val="417623AA"/>
    <w:rsid w:val="417F2062"/>
    <w:rsid w:val="41801515"/>
    <w:rsid w:val="41BF464E"/>
    <w:rsid w:val="41C73588"/>
    <w:rsid w:val="41EC43CC"/>
    <w:rsid w:val="41FF695D"/>
    <w:rsid w:val="42D665BD"/>
    <w:rsid w:val="436F6652"/>
    <w:rsid w:val="43820EC1"/>
    <w:rsid w:val="43821027"/>
    <w:rsid w:val="443F4AC1"/>
    <w:rsid w:val="44C23006"/>
    <w:rsid w:val="452112A4"/>
    <w:rsid w:val="454A2BAB"/>
    <w:rsid w:val="459308E1"/>
    <w:rsid w:val="45976B93"/>
    <w:rsid w:val="45A93012"/>
    <w:rsid w:val="45D4644E"/>
    <w:rsid w:val="45EA7CB3"/>
    <w:rsid w:val="46550A34"/>
    <w:rsid w:val="46B72EB2"/>
    <w:rsid w:val="46F63573"/>
    <w:rsid w:val="473D0A98"/>
    <w:rsid w:val="478E2653"/>
    <w:rsid w:val="47A33F8A"/>
    <w:rsid w:val="47B064DE"/>
    <w:rsid w:val="47CA56A6"/>
    <w:rsid w:val="47E833DD"/>
    <w:rsid w:val="480E2219"/>
    <w:rsid w:val="4811052D"/>
    <w:rsid w:val="481C3641"/>
    <w:rsid w:val="481F6798"/>
    <w:rsid w:val="4884619D"/>
    <w:rsid w:val="48C65C4C"/>
    <w:rsid w:val="48F33103"/>
    <w:rsid w:val="490E5A67"/>
    <w:rsid w:val="495B6B10"/>
    <w:rsid w:val="49802948"/>
    <w:rsid w:val="499E6F1D"/>
    <w:rsid w:val="49C56F37"/>
    <w:rsid w:val="4A1A1AFC"/>
    <w:rsid w:val="4A1C7F69"/>
    <w:rsid w:val="4A2048F5"/>
    <w:rsid w:val="4A4A7BE5"/>
    <w:rsid w:val="4A693618"/>
    <w:rsid w:val="4A7345CA"/>
    <w:rsid w:val="4A83553B"/>
    <w:rsid w:val="4AA36DBB"/>
    <w:rsid w:val="4AAD7C20"/>
    <w:rsid w:val="4ACC5849"/>
    <w:rsid w:val="4AED6E74"/>
    <w:rsid w:val="4B0176C5"/>
    <w:rsid w:val="4B315A79"/>
    <w:rsid w:val="4BA97DF9"/>
    <w:rsid w:val="4BB9615E"/>
    <w:rsid w:val="4BC14EAA"/>
    <w:rsid w:val="4BE42260"/>
    <w:rsid w:val="4C050246"/>
    <w:rsid w:val="4C0B1AE7"/>
    <w:rsid w:val="4C0F23A4"/>
    <w:rsid w:val="4C120763"/>
    <w:rsid w:val="4C6263AC"/>
    <w:rsid w:val="4C907467"/>
    <w:rsid w:val="4CB16E35"/>
    <w:rsid w:val="4CF65095"/>
    <w:rsid w:val="4D123B20"/>
    <w:rsid w:val="4D6A309D"/>
    <w:rsid w:val="4D6F12C3"/>
    <w:rsid w:val="4D9E31C3"/>
    <w:rsid w:val="4DB6655A"/>
    <w:rsid w:val="4DC108F4"/>
    <w:rsid w:val="4E010F87"/>
    <w:rsid w:val="4E0176F5"/>
    <w:rsid w:val="4E066BE9"/>
    <w:rsid w:val="4E283053"/>
    <w:rsid w:val="4E414BB2"/>
    <w:rsid w:val="4E996B33"/>
    <w:rsid w:val="4ED24E8A"/>
    <w:rsid w:val="4ED75229"/>
    <w:rsid w:val="4F2C4F1E"/>
    <w:rsid w:val="4F5624CB"/>
    <w:rsid w:val="4F8A3F4D"/>
    <w:rsid w:val="4FB467F9"/>
    <w:rsid w:val="4FD02F65"/>
    <w:rsid w:val="50772E93"/>
    <w:rsid w:val="510D07DF"/>
    <w:rsid w:val="514F4DF9"/>
    <w:rsid w:val="519B28E7"/>
    <w:rsid w:val="51C33538"/>
    <w:rsid w:val="52400698"/>
    <w:rsid w:val="52594F0F"/>
    <w:rsid w:val="526A01B2"/>
    <w:rsid w:val="52832C8D"/>
    <w:rsid w:val="52A01914"/>
    <w:rsid w:val="52A73A8D"/>
    <w:rsid w:val="52C8312A"/>
    <w:rsid w:val="52DB3A4A"/>
    <w:rsid w:val="52E57CC3"/>
    <w:rsid w:val="52EF06B7"/>
    <w:rsid w:val="53006931"/>
    <w:rsid w:val="5312550A"/>
    <w:rsid w:val="53667193"/>
    <w:rsid w:val="53814A38"/>
    <w:rsid w:val="53AE40CE"/>
    <w:rsid w:val="53C256CA"/>
    <w:rsid w:val="53D1543B"/>
    <w:rsid w:val="53DE69BF"/>
    <w:rsid w:val="541A0F48"/>
    <w:rsid w:val="541C0D17"/>
    <w:rsid w:val="541E45C6"/>
    <w:rsid w:val="542A6641"/>
    <w:rsid w:val="544B130D"/>
    <w:rsid w:val="544D35B3"/>
    <w:rsid w:val="549E3242"/>
    <w:rsid w:val="54B5164D"/>
    <w:rsid w:val="54D44608"/>
    <w:rsid w:val="54D723E8"/>
    <w:rsid w:val="550721D5"/>
    <w:rsid w:val="55A47060"/>
    <w:rsid w:val="55AC636A"/>
    <w:rsid w:val="55B64551"/>
    <w:rsid w:val="55C15CC7"/>
    <w:rsid w:val="55F3376F"/>
    <w:rsid w:val="56134AE2"/>
    <w:rsid w:val="563648E8"/>
    <w:rsid w:val="56855ECC"/>
    <w:rsid w:val="56A2002B"/>
    <w:rsid w:val="56A650A5"/>
    <w:rsid w:val="56B967C0"/>
    <w:rsid w:val="56BE67A9"/>
    <w:rsid w:val="56EE7782"/>
    <w:rsid w:val="57345015"/>
    <w:rsid w:val="576B0D91"/>
    <w:rsid w:val="57830686"/>
    <w:rsid w:val="57C96345"/>
    <w:rsid w:val="57CC546B"/>
    <w:rsid w:val="57D92384"/>
    <w:rsid w:val="58020827"/>
    <w:rsid w:val="581808D2"/>
    <w:rsid w:val="58941028"/>
    <w:rsid w:val="58A44110"/>
    <w:rsid w:val="58DE21CC"/>
    <w:rsid w:val="58E6455C"/>
    <w:rsid w:val="5927169E"/>
    <w:rsid w:val="59474549"/>
    <w:rsid w:val="598728CC"/>
    <w:rsid w:val="5ABB65E5"/>
    <w:rsid w:val="5B2616E5"/>
    <w:rsid w:val="5B3A4C3E"/>
    <w:rsid w:val="5B884B96"/>
    <w:rsid w:val="5B8B49A0"/>
    <w:rsid w:val="5BB65860"/>
    <w:rsid w:val="5BDD0F00"/>
    <w:rsid w:val="5CB27223"/>
    <w:rsid w:val="5CD32DF8"/>
    <w:rsid w:val="5D090FC9"/>
    <w:rsid w:val="5D5932FD"/>
    <w:rsid w:val="5D862677"/>
    <w:rsid w:val="5DBB5A53"/>
    <w:rsid w:val="5E9F65DD"/>
    <w:rsid w:val="5EAB1CB8"/>
    <w:rsid w:val="5F10107B"/>
    <w:rsid w:val="5F2924A8"/>
    <w:rsid w:val="5F3551CA"/>
    <w:rsid w:val="5F553F98"/>
    <w:rsid w:val="5FA2526B"/>
    <w:rsid w:val="5FAA3C47"/>
    <w:rsid w:val="5FB850F5"/>
    <w:rsid w:val="5FCF559B"/>
    <w:rsid w:val="5FDA449D"/>
    <w:rsid w:val="5FF612D7"/>
    <w:rsid w:val="5FF61953"/>
    <w:rsid w:val="600E54F4"/>
    <w:rsid w:val="607B75C7"/>
    <w:rsid w:val="60A827A3"/>
    <w:rsid w:val="60D51A59"/>
    <w:rsid w:val="60E82224"/>
    <w:rsid w:val="60F575C1"/>
    <w:rsid w:val="61013F37"/>
    <w:rsid w:val="61147D5F"/>
    <w:rsid w:val="61391603"/>
    <w:rsid w:val="617A7CE6"/>
    <w:rsid w:val="61B17DFE"/>
    <w:rsid w:val="62070A08"/>
    <w:rsid w:val="62847EA7"/>
    <w:rsid w:val="62DB637F"/>
    <w:rsid w:val="62FA10BA"/>
    <w:rsid w:val="62FD5017"/>
    <w:rsid w:val="63281D24"/>
    <w:rsid w:val="63296CF6"/>
    <w:rsid w:val="633250E2"/>
    <w:rsid w:val="634624B2"/>
    <w:rsid w:val="63532130"/>
    <w:rsid w:val="63726CCE"/>
    <w:rsid w:val="63D615FE"/>
    <w:rsid w:val="640B7333"/>
    <w:rsid w:val="64582635"/>
    <w:rsid w:val="6469117D"/>
    <w:rsid w:val="647B258A"/>
    <w:rsid w:val="64871562"/>
    <w:rsid w:val="648D0E48"/>
    <w:rsid w:val="64EA7FB1"/>
    <w:rsid w:val="64EC6C5A"/>
    <w:rsid w:val="653D7AF3"/>
    <w:rsid w:val="658D3BDA"/>
    <w:rsid w:val="65B119A5"/>
    <w:rsid w:val="65F916BF"/>
    <w:rsid w:val="6622535F"/>
    <w:rsid w:val="662621EA"/>
    <w:rsid w:val="66341D78"/>
    <w:rsid w:val="66565CBE"/>
    <w:rsid w:val="66882F45"/>
    <w:rsid w:val="670E76D1"/>
    <w:rsid w:val="67326007"/>
    <w:rsid w:val="67574E33"/>
    <w:rsid w:val="67921829"/>
    <w:rsid w:val="67D77C44"/>
    <w:rsid w:val="68645048"/>
    <w:rsid w:val="68A53E7E"/>
    <w:rsid w:val="68BE55F0"/>
    <w:rsid w:val="690459DC"/>
    <w:rsid w:val="690B7AFD"/>
    <w:rsid w:val="69543567"/>
    <w:rsid w:val="696D5927"/>
    <w:rsid w:val="699F54D2"/>
    <w:rsid w:val="69BB46C0"/>
    <w:rsid w:val="6A6D318E"/>
    <w:rsid w:val="6A90444F"/>
    <w:rsid w:val="6A930078"/>
    <w:rsid w:val="6AE9777D"/>
    <w:rsid w:val="6AF503DD"/>
    <w:rsid w:val="6AFC4C50"/>
    <w:rsid w:val="6AFF6DD9"/>
    <w:rsid w:val="6B2031BA"/>
    <w:rsid w:val="6B274553"/>
    <w:rsid w:val="6B6721F6"/>
    <w:rsid w:val="6B713444"/>
    <w:rsid w:val="6B7A60D6"/>
    <w:rsid w:val="6B96571C"/>
    <w:rsid w:val="6B9F6D44"/>
    <w:rsid w:val="6BCA0A40"/>
    <w:rsid w:val="6BF26F47"/>
    <w:rsid w:val="6C203A9A"/>
    <w:rsid w:val="6C321FAF"/>
    <w:rsid w:val="6C385BB0"/>
    <w:rsid w:val="6CA6506C"/>
    <w:rsid w:val="6CB06CB1"/>
    <w:rsid w:val="6CB75CCD"/>
    <w:rsid w:val="6CBF0CA2"/>
    <w:rsid w:val="6D2D26D4"/>
    <w:rsid w:val="6D425E8D"/>
    <w:rsid w:val="6D550E72"/>
    <w:rsid w:val="6D5539A2"/>
    <w:rsid w:val="6D6F7597"/>
    <w:rsid w:val="6D77641A"/>
    <w:rsid w:val="6E234A5D"/>
    <w:rsid w:val="6E411486"/>
    <w:rsid w:val="6E5355DC"/>
    <w:rsid w:val="6E9303C1"/>
    <w:rsid w:val="6ECF03D4"/>
    <w:rsid w:val="6EEA4B30"/>
    <w:rsid w:val="6EEB1850"/>
    <w:rsid w:val="6F313CA3"/>
    <w:rsid w:val="6F385C8B"/>
    <w:rsid w:val="6FBA36B8"/>
    <w:rsid w:val="6FC02C16"/>
    <w:rsid w:val="6FF6475E"/>
    <w:rsid w:val="70184EA3"/>
    <w:rsid w:val="704C24FF"/>
    <w:rsid w:val="70663752"/>
    <w:rsid w:val="706658CF"/>
    <w:rsid w:val="70687850"/>
    <w:rsid w:val="70CB53E1"/>
    <w:rsid w:val="70E45041"/>
    <w:rsid w:val="713A0043"/>
    <w:rsid w:val="714E12CF"/>
    <w:rsid w:val="71593997"/>
    <w:rsid w:val="7209016D"/>
    <w:rsid w:val="724E63C6"/>
    <w:rsid w:val="7259341C"/>
    <w:rsid w:val="728B00C1"/>
    <w:rsid w:val="72A9042B"/>
    <w:rsid w:val="731336BC"/>
    <w:rsid w:val="73151D52"/>
    <w:rsid w:val="734521A8"/>
    <w:rsid w:val="73707E67"/>
    <w:rsid w:val="73776F50"/>
    <w:rsid w:val="74117C9B"/>
    <w:rsid w:val="741F0C23"/>
    <w:rsid w:val="742463E5"/>
    <w:rsid w:val="743439CA"/>
    <w:rsid w:val="745E5D02"/>
    <w:rsid w:val="748F3308"/>
    <w:rsid w:val="74BC7F66"/>
    <w:rsid w:val="74D84FF7"/>
    <w:rsid w:val="74DD127A"/>
    <w:rsid w:val="750662AF"/>
    <w:rsid w:val="753D1C2F"/>
    <w:rsid w:val="75686B98"/>
    <w:rsid w:val="76376763"/>
    <w:rsid w:val="766C72A0"/>
    <w:rsid w:val="7677072C"/>
    <w:rsid w:val="76977287"/>
    <w:rsid w:val="76A00464"/>
    <w:rsid w:val="76A021B3"/>
    <w:rsid w:val="76B664D7"/>
    <w:rsid w:val="76E33575"/>
    <w:rsid w:val="76EB2B73"/>
    <w:rsid w:val="770B0914"/>
    <w:rsid w:val="775D41D3"/>
    <w:rsid w:val="77A33591"/>
    <w:rsid w:val="77D16924"/>
    <w:rsid w:val="77FB700F"/>
    <w:rsid w:val="782C2784"/>
    <w:rsid w:val="78326601"/>
    <w:rsid w:val="790C56BA"/>
    <w:rsid w:val="791B4303"/>
    <w:rsid w:val="797F7147"/>
    <w:rsid w:val="798850D5"/>
    <w:rsid w:val="79BE2A91"/>
    <w:rsid w:val="7A102B3D"/>
    <w:rsid w:val="7A663D5D"/>
    <w:rsid w:val="7A992CC0"/>
    <w:rsid w:val="7B3A50B0"/>
    <w:rsid w:val="7B8B2C1D"/>
    <w:rsid w:val="7BCA3B47"/>
    <w:rsid w:val="7BD020E4"/>
    <w:rsid w:val="7C01614C"/>
    <w:rsid w:val="7C5D4691"/>
    <w:rsid w:val="7D2C5EE0"/>
    <w:rsid w:val="7D2E39BE"/>
    <w:rsid w:val="7D2F0819"/>
    <w:rsid w:val="7D2F33BE"/>
    <w:rsid w:val="7D5B4A17"/>
    <w:rsid w:val="7D793C28"/>
    <w:rsid w:val="7D8C0F6F"/>
    <w:rsid w:val="7DDE1F7E"/>
    <w:rsid w:val="7DE2155E"/>
    <w:rsid w:val="7E0E74C3"/>
    <w:rsid w:val="7E517338"/>
    <w:rsid w:val="7E8A0C19"/>
    <w:rsid w:val="7E9771C1"/>
    <w:rsid w:val="7EB604BE"/>
    <w:rsid w:val="7EF904B3"/>
    <w:rsid w:val="7F4676EF"/>
    <w:rsid w:val="7F6A5445"/>
    <w:rsid w:val="7F9D760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6"/>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ffzstable0"/>
    <w:basedOn w:val="15"/>
    <w:autoRedefine/>
    <w:qFormat/>
    <w:uiPriority w:val="0"/>
    <w:pPr>
      <w:jc w:val="center"/>
    </w:pPr>
    <w:tcPr>
      <w:vAlign w:val="center"/>
    </w:tcPr>
  </w:style>
  <w:style w:type="table" w:customStyle="1" w:styleId="33">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4">
    <w:name w:val="WPSOffice手动目录 3"/>
    <w:autoRedefine/>
    <w:qFormat/>
    <w:uiPriority w:val="0"/>
    <w:pPr>
      <w:ind w:left="400" w:leftChars="400"/>
    </w:pPr>
    <w:rPr>
      <w:rFonts w:ascii="Times New Roman" w:hAnsi="Times New Roman" w:eastAsia="宋体" w:cs="Times New Roman"/>
      <w:lang w:val="en-US" w:eastAsia="zh-CN" w:bidi="ar-SA"/>
    </w:rPr>
  </w:style>
  <w:style w:type="table" w:customStyle="1" w:styleId="35">
    <w:name w:val="Table Normal"/>
    <w:autoRedefine/>
    <w:qFormat/>
    <w:uiPriority w:val="0"/>
    <w:tblPr>
      <w:tblCellMar>
        <w:top w:w="0" w:type="dxa"/>
        <w:left w:w="0" w:type="dxa"/>
        <w:bottom w:w="0" w:type="dxa"/>
        <w:right w:w="0" w:type="dxa"/>
      </w:tblCellMar>
    </w:tblPr>
  </w:style>
  <w:style w:type="character" w:customStyle="1" w:styleId="36">
    <w:name w:val="批注框文本 字符"/>
    <w:basedOn w:val="16"/>
    <w:link w:val="8"/>
    <w:autoRedefine/>
    <w:qFormat/>
    <w:uiPriority w:val="0"/>
    <w:rPr>
      <w:rFonts w:ascii="宋体" w:hAnsi="宋体" w:cs="宋体"/>
      <w:sz w:val="18"/>
      <w:szCs w:val="18"/>
      <w:lang w:eastAsia="en-US"/>
    </w:rPr>
  </w:style>
  <w:style w:type="character" w:customStyle="1" w:styleId="3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paragraph" w:customStyle="1" w:styleId="41">
    <w:name w:val="列表段落2"/>
    <w:basedOn w:val="1"/>
    <w:autoRedefine/>
    <w:qFormat/>
    <w:uiPriority w:val="0"/>
    <w:pPr>
      <w:ind w:firstLine="420" w:firstLineChars="200"/>
    </w:pPr>
    <w:rPr>
      <w:rFonts w:ascii="Calibri" w:hAnsi="Calibri" w:cs="Times New Roman"/>
    </w:rPr>
  </w:style>
  <w:style w:type="character" w:customStyle="1" w:styleId="42">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3">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4">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5">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6">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image" Target="media/image2.pn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19</Pages>
  <Words>2900</Words>
  <Characters>7404</Characters>
  <Lines>451</Lines>
  <Paragraphs>127</Paragraphs>
  <TotalTime>0</TotalTime>
  <ScaleCrop>false</ScaleCrop>
  <LinksUpToDate>false</LinksUpToDate>
  <CharactersWithSpaces>8127</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yolo</cp:lastModifiedBy>
  <dcterms:modified xsi:type="dcterms:W3CDTF">2026-01-13T07:11:55Z</dcterms:modified>
  <cp:revision>25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333B46AEEFEF43AFBA0CE02C630369FF_13</vt:lpwstr>
  </property>
  <property fmtid="{D5CDD505-2E9C-101B-9397-08002B2CF9AE}" pid="4" name="KSOTemplateDocerSaveRecord">
    <vt:lpwstr>eyJoZGlkIjoiNzhjODRmNWJhZTVkNTI1OGI2YWZlNjVkNDIwMWYwMDkiLCJ1c2VySWQiOiIzMTAxODgzOTQifQ==</vt:lpwstr>
  </property>
</Properties>
</file>