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EFC428">
      <w:pPr>
        <w:jc w:val="center"/>
        <w:rPr>
          <w:sz w:val="72"/>
          <w:szCs w:val="72"/>
          <w:lang w:eastAsia="zh-CN"/>
        </w:rPr>
      </w:pPr>
    </w:p>
    <w:p w14:paraId="1ED95BC8">
      <w:pPr>
        <w:jc w:val="center"/>
        <w:rPr>
          <w:sz w:val="72"/>
          <w:szCs w:val="72"/>
          <w:lang w:eastAsia="zh-CN"/>
        </w:rPr>
      </w:pPr>
    </w:p>
    <w:p w14:paraId="475D2106">
      <w:pPr>
        <w:jc w:val="center"/>
        <w:rPr>
          <w:sz w:val="72"/>
          <w:szCs w:val="72"/>
          <w:lang w:eastAsia="zh-CN"/>
        </w:rPr>
      </w:pPr>
    </w:p>
    <w:p w14:paraId="0A5C7D5E">
      <w:pPr>
        <w:jc w:val="center"/>
        <w:rPr>
          <w:sz w:val="72"/>
          <w:szCs w:val="72"/>
          <w:lang w:eastAsia="zh-CN"/>
        </w:rPr>
      </w:pPr>
    </w:p>
    <w:p w14:paraId="667E0A89">
      <w:pPr>
        <w:jc w:val="center"/>
        <w:rPr>
          <w:sz w:val="72"/>
          <w:szCs w:val="72"/>
          <w:lang w:eastAsia="zh-CN"/>
        </w:rPr>
      </w:pPr>
    </w:p>
    <w:p w14:paraId="23EA6729">
      <w:pPr>
        <w:jc w:val="center"/>
        <w:rPr>
          <w:rFonts w:hint="default" w:ascii="黑体" w:hAnsi="黑体" w:eastAsia="黑体" w:cs="黑体"/>
          <w:color w:val="548235" w:themeColor="accent6" w:themeShade="BF"/>
          <w:sz w:val="72"/>
          <w:szCs w:val="72"/>
          <w:highlight w:val="none"/>
          <w:lang w:val="en-US" w:eastAsia="zh-CN"/>
        </w:rPr>
      </w:pPr>
      <w:r>
        <w:rPr>
          <w:rFonts w:hint="eastAsia" w:ascii="黑体" w:hAnsi="黑体" w:eastAsia="黑体" w:cs="黑体"/>
          <w:color w:val="548235" w:themeColor="accent6" w:themeShade="BF"/>
          <w:sz w:val="72"/>
          <w:szCs w:val="72"/>
          <w:lang w:eastAsia="zh-CN"/>
        </w:rPr>
        <w:t>林奇综合征</w:t>
      </w:r>
      <w:r>
        <w:rPr>
          <w:rFonts w:hint="eastAsia" w:ascii="黑体" w:hAnsi="黑体" w:eastAsia="黑体" w:cs="黑体"/>
          <w:color w:val="548235" w:themeColor="accent6" w:themeShade="BF"/>
          <w:sz w:val="72"/>
          <w:szCs w:val="72"/>
          <w:lang w:val="en-US" w:eastAsia="zh-CN"/>
        </w:rPr>
        <w:t>7</w:t>
      </w:r>
      <w:r>
        <w:rPr>
          <w:rFonts w:hint="eastAsia" w:ascii="黑体" w:hAnsi="黑体" w:eastAsia="黑体" w:cs="黑体"/>
          <w:color w:val="548235" w:themeColor="accent6" w:themeShade="BF"/>
          <w:sz w:val="72"/>
          <w:szCs w:val="72"/>
          <w:lang w:eastAsia="zh-CN"/>
        </w:rPr>
        <w:t>基因检测</w:t>
      </w:r>
      <w:r>
        <w:rPr>
          <w:rFonts w:hint="eastAsia" w:ascii="黑体" w:hAnsi="黑体" w:eastAsia="黑体" w:cs="黑体"/>
          <w:color w:val="548235" w:themeColor="accent6" w:themeShade="BF"/>
          <w:sz w:val="72"/>
          <w:szCs w:val="72"/>
          <w:lang w:val="en-US" w:eastAsia="zh-CN"/>
        </w:rPr>
        <w:t>报告</w:t>
      </w: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4687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F45CB3F">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5E3CC2B2">
            <w:pPr>
              <w:pStyle w:val="6"/>
              <w:jc w:val="center"/>
              <w:rPr>
                <w:rFonts w:ascii="黑体"/>
                <w:sz w:val="48"/>
                <w:lang w:eastAsia="zh-CN"/>
              </w:rPr>
            </w:pPr>
            <w:r>
              <w:rPr>
                <w:rFonts w:hint="eastAsia" w:ascii="微软雅黑" w:eastAsia="微软雅黑"/>
                <w:sz w:val="30"/>
                <w:lang w:eastAsia="zh-CN"/>
              </w:rPr>
              <w:t>{{ client }}</w:t>
            </w:r>
          </w:p>
        </w:tc>
      </w:tr>
      <w:tr w14:paraId="2A10F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1F839E0">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3FD36B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772A2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472459A">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01AB56C">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4DBD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D8EBBA5">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789F075">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39A3F2C">
      <w:pPr>
        <w:rPr>
          <w:rFonts w:ascii="Times New Roman" w:hAnsi="Times New Roman" w:eastAsia="微软雅黑" w:cs="Times New Roman"/>
          <w:sz w:val="72"/>
          <w:szCs w:val="72"/>
          <w:lang w:eastAsia="zh-CN"/>
        </w:rPr>
      </w:pPr>
    </w:p>
    <w:p w14:paraId="425B7BE7">
      <w:pPr>
        <w:rPr>
          <w:rFonts w:ascii="Times New Roman" w:hAnsi="Times New Roman" w:eastAsia="微软雅黑" w:cs="Times New Roman"/>
          <w:sz w:val="20"/>
          <w:lang w:eastAsia="zh-CN"/>
        </w:rPr>
      </w:pPr>
    </w:p>
    <w:p w14:paraId="1DBD0AFC">
      <w:pPr>
        <w:rPr>
          <w:rFonts w:ascii="Times New Roman" w:hAnsi="Times New Roman" w:eastAsia="微软雅黑" w:cs="Times New Roman"/>
          <w:sz w:val="20"/>
          <w:lang w:eastAsia="zh-CN"/>
        </w:rPr>
        <w:sectPr>
          <w:pgSz w:w="11905" w:h="16838"/>
          <w:pgMar w:top="1037" w:right="1020" w:bottom="981" w:left="1020" w:header="850" w:footer="992" w:gutter="0"/>
          <w:pgNumType w:start="1"/>
          <w:cols w:space="0" w:num="1"/>
          <w:rtlGutter w:val="0"/>
          <w:docGrid w:linePitch="0" w:charSpace="0"/>
        </w:sectPr>
      </w:pPr>
    </w:p>
    <w:p w14:paraId="3FC5DF64">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4210C97">
      <w:pPr>
        <w:jc w:val="center"/>
        <w:rPr>
          <w:sz w:val="24"/>
          <w:szCs w:val="24"/>
          <w:lang w:eastAsia="zh-CN"/>
        </w:rPr>
      </w:pPr>
      <w:r>
        <w:rPr>
          <w:rFonts w:hint="eastAsia" w:ascii="Times New Roman" w:hAnsi="Times New Roman" w:eastAsia="微软雅黑"/>
          <w:sz w:val="36"/>
          <w:szCs w:val="36"/>
          <w:lang w:eastAsia="zh-CN"/>
        </w:rPr>
        <w:t>Content</w:t>
      </w:r>
    </w:p>
    <w:p w14:paraId="4313A992">
      <w:pPr>
        <w:rPr>
          <w:rFonts w:ascii="Times New Roman" w:hAnsi="Times New Roman" w:eastAsia="微软雅黑" w:cs="Times New Roman"/>
          <w:lang w:eastAsia="zh-CN"/>
        </w:rPr>
      </w:pPr>
    </w:p>
    <w:p w14:paraId="5EA024C8">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_Toc12428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_Toc12428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4F149B2">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_Toc9278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_Toc9278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4A0BAED">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_Toc18261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检测基因列表</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_Toc18261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013B4BB">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_Toc13049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_Toc13049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F63B4F2">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_Toc17155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_Toc17155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DC84A8D">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_Toc25843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_Toc25843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B2E2D7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_Toc26666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变异位点</w:t>
      </w:r>
      <w:r>
        <w:rPr>
          <w:rFonts w:hint="eastAsia" w:ascii="Times New Roman" w:hAnsi="Times New Roman" w:eastAsia="微软雅黑"/>
          <w:sz w:val="28"/>
          <w:lang w:eastAsia="zh-CN"/>
        </w:rPr>
        <w:t>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_Toc26666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{%if geneticCancerRiskInfo %}</w:t>
      </w:r>
    </w:p>
    <w:p w14:paraId="4E088DA3">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_Toc17890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_Toc17890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5</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9E492D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_Toc20303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变异位点</w:t>
      </w:r>
      <w:r>
        <w:rPr>
          <w:rFonts w:hint="eastAsia" w:ascii="Times New Roman" w:hAnsi="Times New Roman" w:eastAsia="微软雅黑"/>
          <w:sz w:val="28"/>
          <w:lang w:eastAsia="zh-CN"/>
        </w:rPr>
        <w:t>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_Toc20303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6D9B3387">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_Toc313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_Toc313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7</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257F4C27">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_Toc7959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_Toc7959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A8F5D9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_Toc4125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林奇综合征介绍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_Toc4125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E49A365">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_Toc27866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林奇综合征的临床特征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_Toc27866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4A4BCD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_Toc22566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林奇综合征基因检测的意义</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_Toc22566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2B60D32">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_Toc7917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林奇综合征突变携带者随访监控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_Toc7917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04B3E7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_Toc18694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_Toc18694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4C49AD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_Toc17954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_Toc17954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C204B63">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p w14:paraId="70824EC8">
      <w:pPr>
        <w:rPr>
          <w:rFonts w:ascii="Times New Roman" w:hAnsi="Times New Roman" w:eastAsia="微软雅黑" w:cs="Times New Roman"/>
          <w:lang w:eastAsia="zh-CN"/>
        </w:rPr>
        <w:sectPr>
          <w:headerReference r:id="rId3" w:type="default"/>
          <w:footerReference r:id="rId4" w:type="default"/>
          <w:pgSz w:w="11905" w:h="16838"/>
          <w:pgMar w:top="1037" w:right="1020" w:bottom="981" w:left="1020" w:header="850" w:footer="992" w:gutter="0"/>
          <w:pgNumType w:start="1"/>
          <w:cols w:space="0" w:num="1"/>
          <w:rtlGutter w:val="0"/>
          <w:docGrid w:linePitch="299" w:charSpace="0"/>
        </w:sectPr>
      </w:pPr>
    </w:p>
    <w:p w14:paraId="052D669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13806"/>
      <w:bookmarkStart w:id="1" w:name="_Toc24178_WPSOffice_Level1"/>
      <w:bookmarkStart w:id="2" w:name="_Toc21009_WPSOffice_Level1"/>
      <w:bookmarkStart w:id="3" w:name="_Toc30143_WPSOffice_Level1"/>
      <w:bookmarkStart w:id="4" w:name="_Toc12428"/>
      <w:bookmarkStart w:id="5" w:name="_Toc21669"/>
      <w:bookmarkStart w:id="6" w:name="_Toc17451"/>
      <w:bookmarkStart w:id="7" w:name="_Toc11015_WPSOffice_Level1"/>
      <w:bookmarkStart w:id="8" w:name="_Toc7021_WPSOffice_Level1"/>
      <w:bookmarkStart w:id="9" w:name="_Toc18062_WPSOffice_Level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CFF504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4B109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56249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F95428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75265A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97512D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EAD71E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3AA262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8E2770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7C56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1913BF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87FB86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43470D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6BF5FE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916FCC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F9508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ADE674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E91EAC7">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913731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FFAB94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AEA7924">
      <w:pPr>
        <w:rPr>
          <w:rFonts w:ascii="Times New Roman" w:hAnsi="Times New Roman" w:eastAsia="微软雅黑" w:cs="Times New Roman"/>
          <w:b/>
          <w:color w:val="00B050"/>
          <w:sz w:val="28"/>
          <w:szCs w:val="28"/>
          <w:lang w:eastAsia="zh-CN"/>
        </w:rPr>
      </w:pPr>
    </w:p>
    <w:p w14:paraId="0B0E2F6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9278"/>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7B6D23D2">
      <w:pPr>
        <w:spacing w:line="276" w:lineRule="auto"/>
        <w:ind w:firstLine="420" w:firstLineChars="0"/>
        <w:jc w:val="both"/>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sz w:val="21"/>
          <w:szCs w:val="21"/>
          <w:highlight w:val="none"/>
          <w:lang w:eastAsia="zh-CN"/>
        </w:rPr>
        <w:t>林奇综合征是由错配碱基修复（MMR）基因（MLH1、MSH2、MSH6或PMS2）的胚系杂合性致病性突变以及EPCAM基因缺失突变引起的，呈常染色体显性遗传，并与肿瘤的微卫星不稳定性（MSI）相关，其特征是结肠癌、子宫内膜</w:t>
      </w:r>
      <w:r>
        <w:rPr>
          <w:rFonts w:hint="eastAsia" w:ascii="Times New Roman" w:hAnsi="Times New Roman" w:eastAsia="微软雅黑" w:cs="Times New Roman"/>
          <w:sz w:val="21"/>
          <w:szCs w:val="21"/>
          <w:highlight w:val="none"/>
          <w:lang w:val="en-US" w:eastAsia="zh-CN"/>
        </w:rPr>
        <w:t>癌</w:t>
      </w:r>
      <w:r>
        <w:rPr>
          <w:rFonts w:hint="default" w:ascii="Times New Roman" w:hAnsi="Times New Roman" w:eastAsia="微软雅黑" w:cs="Times New Roman"/>
          <w:sz w:val="21"/>
          <w:szCs w:val="21"/>
          <w:highlight w:val="none"/>
          <w:lang w:eastAsia="zh-CN"/>
        </w:rPr>
        <w:t>、卵巢癌、胃癌、小肠癌、肝胆道癌、泌尿道癌、脑和皮肤肿瘤的风险增加。林奇综合征约占所有结直肠癌患者的2%~4% ，是最常见的遗传性结直肠癌综合征。</w:t>
      </w:r>
      <w:r>
        <w:rPr>
          <w:rFonts w:hint="default" w:ascii="Times New Roman" w:hAnsi="Times New Roman" w:eastAsia="微软雅黑" w:cs="Times New Roman"/>
          <w:bCs/>
          <w:sz w:val="21"/>
          <w:szCs w:val="21"/>
          <w:highlight w:val="none"/>
          <w:lang w:val="en-US" w:eastAsia="zh-CN"/>
        </w:rPr>
        <w:t>本产品通过用高通量测序技术，检测林奇综合征相关基因，提示肿瘤遗传风险。</w:t>
      </w:r>
    </w:p>
    <w:p w14:paraId="70D9EF64">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p>
    <w:p w14:paraId="1CDF108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18261"/>
      <w:r>
        <w:rPr>
          <w:rFonts w:hint="eastAsia"/>
          <w:color w:val="62B541"/>
          <w:sz w:val="32"/>
          <w14:shadow w14:blurRad="50800" w14:dist="38100" w14:dir="10800000" w14:sx="100000" w14:sy="100000" w14:kx="0" w14:ky="0" w14:algn="r">
            <w14:srgbClr w14:val="62B541">
              <w14:alpha w14:val="60000"/>
            </w14:srgbClr>
          </w14:shadow>
        </w:rPr>
        <w:t>检测基因列表</w:t>
      </w:r>
      <w:bookmarkEnd w:id="12"/>
    </w:p>
    <w:tbl>
      <w:tblPr>
        <w:tblStyle w:val="15"/>
        <w:tblW w:w="98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1353"/>
        <w:gridCol w:w="1360"/>
        <w:gridCol w:w="1435"/>
        <w:gridCol w:w="1365"/>
        <w:gridCol w:w="1365"/>
        <w:gridCol w:w="1365"/>
      </w:tblGrid>
      <w:tr w14:paraId="2F474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vAlign w:val="center"/>
          </w:tcPr>
          <w:p w14:paraId="56725C08">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sz w:val="18"/>
                <w:szCs w:val="18"/>
                <w:lang w:eastAsia="zh-CN"/>
              </w:rPr>
              <w:t>{%tr for Gene in gene.genes | red(</w:t>
            </w:r>
            <w:r>
              <w:rPr>
                <w:rFonts w:hint="default" w:ascii="Times New Roman" w:hAnsi="Times New Roman" w:eastAsia="微软雅黑" w:cs="Times New Roman"/>
                <w:sz w:val="18"/>
                <w:szCs w:val="18"/>
                <w:lang w:val="en-US" w:eastAsia="zh-CN"/>
              </w:rPr>
              <w:t>7</w:t>
            </w:r>
            <w:r>
              <w:rPr>
                <w:rFonts w:hint="eastAsia" w:ascii="Times New Roman" w:hAnsi="Times New Roman" w:eastAsia="微软雅黑" w:cs="Times New Roman"/>
                <w:sz w:val="18"/>
                <w:szCs w:val="18"/>
                <w:lang w:eastAsia="zh-CN"/>
              </w:rPr>
              <w:t>,18,True) %}</w:t>
            </w:r>
          </w:p>
        </w:tc>
      </w:tr>
      <w:tr w14:paraId="3888D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1575" w:type="dxa"/>
            <w:vAlign w:val="center"/>
          </w:tcPr>
          <w:p w14:paraId="5693C412">
            <w:pPr>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iCs/>
                <w:sz w:val="18"/>
                <w:szCs w:val="18"/>
                <w:lang w:eastAsia="zh-CN"/>
              </w:rPr>
              <w:t>{{r Gene[0] }}</w:t>
            </w:r>
          </w:p>
        </w:tc>
        <w:tc>
          <w:tcPr>
            <w:tcW w:w="1353" w:type="dxa"/>
            <w:vAlign w:val="center"/>
          </w:tcPr>
          <w:p w14:paraId="124BBD41">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Gene[1] }}</w:t>
            </w:r>
          </w:p>
        </w:tc>
        <w:tc>
          <w:tcPr>
            <w:tcW w:w="1360" w:type="dxa"/>
            <w:vAlign w:val="center"/>
          </w:tcPr>
          <w:p w14:paraId="707EC924">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Gene[2] }}</w:t>
            </w:r>
          </w:p>
        </w:tc>
        <w:tc>
          <w:tcPr>
            <w:tcW w:w="1435" w:type="dxa"/>
            <w:vAlign w:val="center"/>
          </w:tcPr>
          <w:p w14:paraId="3B7D4D72">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Gene[3] }}</w:t>
            </w:r>
          </w:p>
        </w:tc>
        <w:tc>
          <w:tcPr>
            <w:tcW w:w="1365" w:type="dxa"/>
            <w:vAlign w:val="center"/>
          </w:tcPr>
          <w:p w14:paraId="7838402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365" w:type="dxa"/>
            <w:vAlign w:val="center"/>
          </w:tcPr>
          <w:p w14:paraId="2058F4F6">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Gene[5] }}</w:t>
            </w:r>
          </w:p>
        </w:tc>
        <w:tc>
          <w:tcPr>
            <w:tcW w:w="1365" w:type="dxa"/>
            <w:vAlign w:val="center"/>
          </w:tcPr>
          <w:p w14:paraId="4333C3B7">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Gene[6] }}</w:t>
            </w:r>
          </w:p>
        </w:tc>
      </w:tr>
      <w:tr w14:paraId="774AC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vAlign w:val="center"/>
          </w:tcPr>
          <w:p w14:paraId="515939DA">
            <w:pPr>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3D5E1CAE">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B922A7D">
      <w:pPr>
        <w:jc w:val="both"/>
        <w:rPr>
          <w:rFonts w:ascii="Times New Roman" w:hAnsi="Times New Roman" w:eastAsia="微软雅黑" w:cs="Times New Roman"/>
          <w:b/>
          <w:color w:val="00B050"/>
          <w:sz w:val="28"/>
          <w:szCs w:val="28"/>
          <w:lang w:eastAsia="zh-CN"/>
        </w:rPr>
      </w:pPr>
    </w:p>
    <w:p w14:paraId="22883D26">
      <w:pPr>
        <w:numPr>
          <w:ilvl w:val="255"/>
          <w:numId w:val="0"/>
        </w:numPr>
        <w:jc w:val="both"/>
        <w:rPr>
          <w:rStyle w:val="21"/>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3" w:name="_Toc16576"/>
      <w:bookmarkStart w:id="14" w:name="_Toc149837253"/>
      <w:bookmarkStart w:id="15" w:name="_Toc16518"/>
      <w:bookmarkStart w:id="16" w:name="_Toc18825"/>
      <w:bookmarkStart w:id="17" w:name="_Toc13049"/>
      <w:bookmarkStart w:id="18" w:name="_Toc25920"/>
      <w:bookmarkStart w:id="19" w:name="_Toc6221_WPSOffice_Level1"/>
      <w:bookmarkStart w:id="20" w:name="_Toc23369_WPSOffice_Level1"/>
      <w:bookmarkStart w:id="21" w:name="_Toc18058"/>
      <w:bookmarkStart w:id="22" w:name="_Toc534807930"/>
      <w:r>
        <w:rPr>
          <w:rStyle w:val="2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3"/>
      <w:r>
        <w:rPr>
          <w:rStyle w:val="2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4"/>
    </w:p>
    <w:bookmarkEnd w:id="15"/>
    <w:bookmarkEnd w:id="16"/>
    <w:bookmarkEnd w:id="17"/>
    <w:p w14:paraId="12436F1A">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3" w:name="_Toc149837254"/>
      <w:bookmarkStart w:id="24" w:name="_Toc30244"/>
      <w:bookmarkStart w:id="25" w:name="_Toc17155"/>
      <w:bookmarkStart w:id="26" w:name="_Toc27955"/>
      <w:r>
        <w:rPr>
          <w:rFonts w:hint="eastAsia"/>
          <w:color w:val="auto"/>
          <w:sz w:val="30"/>
          <w:lang w:eastAsia="zh-CN"/>
        </w:rPr>
        <w:t>检测结果小结</w:t>
      </w:r>
      <w:bookmarkEnd w:id="23"/>
      <w:bookmarkEnd w:id="24"/>
      <w:bookmarkEnd w:id="25"/>
      <w:bookmarkEnd w:id="26"/>
    </w:p>
    <w:bookmarkEnd w:id="18"/>
    <w:bookmarkEnd w:id="19"/>
    <w:bookmarkEnd w:id="20"/>
    <w:bookmarkEnd w:id="21"/>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3645"/>
        <w:gridCol w:w="5913"/>
      </w:tblGrid>
      <w:tr w14:paraId="5095B3D2">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C41"/>
            <w:vAlign w:val="center"/>
          </w:tcPr>
          <w:p w14:paraId="1D41AF46">
            <w:pPr>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C41"/>
            <w:vAlign w:val="center"/>
          </w:tcPr>
          <w:p w14:paraId="37157403">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7E7B0A2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645" w:type="dxa"/>
            <w:tcBorders>
              <w:top w:val="nil"/>
              <w:left w:val="nil"/>
            </w:tcBorders>
            <w:shd w:val="clear" w:color="auto" w:fill="auto"/>
            <w:vAlign w:val="center"/>
          </w:tcPr>
          <w:p w14:paraId="1B24845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highlight w:val="none"/>
                <w:lang w:eastAsia="zh-CN"/>
              </w:rPr>
            </w:pPr>
            <w:r>
              <w:rPr>
                <w:rFonts w:hint="eastAsia" w:ascii="微软雅黑" w:eastAsia="微软雅黑"/>
                <w:b/>
                <w:bCs/>
                <w:sz w:val="21"/>
                <w:highlight w:val="none"/>
                <w:lang w:eastAsia="zh-CN"/>
              </w:rPr>
              <w:t>肿瘤遗传风险提示</w:t>
            </w:r>
            <w:r>
              <w:rPr>
                <w:rFonts w:hint="eastAsia" w:ascii="微软雅黑" w:eastAsia="微软雅黑"/>
                <w:b/>
                <w:bCs/>
                <w:sz w:val="21"/>
                <w:highlight w:val="none"/>
                <w:lang w:val="en-US" w:eastAsia="zh-CN"/>
              </w:rPr>
              <w:t>及</w:t>
            </w:r>
            <w:r>
              <w:rPr>
                <w:rFonts w:ascii="Times New Roman" w:hAnsi="Times New Roman" w:eastAsia="微软雅黑" w:cs="Times New Roman"/>
                <w:b/>
                <w:bCs/>
                <w:sz w:val="21"/>
                <w:highlight w:val="none"/>
                <w:lang w:eastAsia="zh-CN"/>
              </w:rPr>
              <w:t>靶向用药指导</w:t>
            </w:r>
          </w:p>
        </w:tc>
        <w:tc>
          <w:tcPr>
            <w:tcW w:w="5913" w:type="dxa"/>
            <w:tcBorders>
              <w:top w:val="nil"/>
              <w:right w:val="nil"/>
            </w:tcBorders>
            <w:shd w:val="clear" w:color="auto" w:fill="auto"/>
            <w:vAlign w:val="center"/>
          </w:tcPr>
          <w:p w14:paraId="00F595F5">
            <w:pPr>
              <w:pStyle w:val="22"/>
              <w:keepNext w:val="0"/>
              <w:keepLines w:val="0"/>
              <w:pageBreakBefore w:val="0"/>
              <w:widowControl w:val="0"/>
              <w:kinsoku/>
              <w:wordWrap/>
              <w:overflowPunct/>
              <w:topLinePunct w:val="0"/>
              <w:autoSpaceDE/>
              <w:autoSpaceDN/>
              <w:bidi w:val="0"/>
              <w:adjustRightInd/>
              <w:snapToGrid/>
              <w:spacing w:line="240" w:lineRule="auto"/>
              <w:ind w:left="119" w:right="176"/>
              <w:textAlignment w:val="auto"/>
              <w:rPr>
                <w:rFonts w:ascii="Times New Roman" w:hAnsi="Times New Roman" w:eastAsia="微软雅黑" w:cs="Times New Roman"/>
                <w:sz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summaryOfRresults.crCheckLineStrYF1280Size }}</w:t>
            </w:r>
            <w:r>
              <w:rPr>
                <w:rFonts w:ascii="Times New Roman" w:hAnsi="Times New Roman" w:eastAsia="微软雅黑" w:cs="Times New Roman"/>
                <w:sz w:val="21"/>
                <w:szCs w:val="21"/>
                <w:highlight w:val="none"/>
                <w:lang w:eastAsia="zh-CN"/>
              </w:rPr>
              <w:t>个</w:t>
            </w:r>
            <w:r>
              <w:rPr>
                <w:rFonts w:hint="eastAsia" w:ascii="Times New Roman" w:hAnsi="Times New Roman" w:eastAsia="微软雅黑" w:cs="Times New Roman"/>
                <w:sz w:val="21"/>
                <w:szCs w:val="21"/>
                <w:highlight w:val="none"/>
                <w:lang w:val="en-US" w:eastAsia="zh-CN"/>
              </w:rPr>
              <w:t>变异位点</w:t>
            </w:r>
            <w:r>
              <w:rPr>
                <w:rFonts w:ascii="Times New Roman" w:hAnsi="Times New Roman" w:eastAsia="微软雅黑" w:cs="Times New Roman"/>
                <w:sz w:val="21"/>
                <w:szCs w:val="21"/>
                <w:highlight w:val="none"/>
                <w:lang w:eastAsia="zh-CN"/>
              </w:rPr>
              <w:t>，其中</w:t>
            </w:r>
            <w:r>
              <w:rPr>
                <w:rFonts w:hint="eastAsia" w:ascii="Times New Roman" w:hAnsi="Times New Roman" w:eastAsia="微软雅黑" w:cs="黑体"/>
                <w:sz w:val="21"/>
                <w:highlight w:val="none"/>
                <w:lang w:eastAsia="zh-CN"/>
              </w:rPr>
              <w:t>{{summaryOfRresults.hasPathogenicityCount}}</w:t>
            </w:r>
            <w:r>
              <w:rPr>
                <w:rFonts w:ascii="Times New Roman" w:hAnsi="Times New Roman" w:eastAsia="微软雅黑" w:cs="Times New Roman"/>
                <w:sz w:val="21"/>
                <w:szCs w:val="21"/>
                <w:highlight w:val="none"/>
                <w:lang w:eastAsia="zh-CN"/>
              </w:rPr>
              <w:t>个为致病</w:t>
            </w:r>
            <w:r>
              <w:rPr>
                <w:rFonts w:hint="eastAsia" w:ascii="Times New Roman" w:hAnsi="Times New Roman" w:eastAsia="微软雅黑" w:cs="Times New Roman"/>
                <w:sz w:val="21"/>
                <w:szCs w:val="21"/>
                <w:highlight w:val="none"/>
                <w:lang w:eastAsia="zh-CN"/>
              </w:rPr>
              <w:t>/可能</w:t>
            </w:r>
            <w:r>
              <w:rPr>
                <w:rFonts w:ascii="Times New Roman" w:hAnsi="Times New Roman" w:eastAsia="微软雅黑" w:cs="Times New Roman"/>
                <w:sz w:val="21"/>
                <w:szCs w:val="21"/>
                <w:highlight w:val="none"/>
                <w:lang w:eastAsia="zh-CN"/>
              </w:rPr>
              <w:t>致病</w:t>
            </w:r>
            <w:r>
              <w:rPr>
                <w:rFonts w:hint="eastAsia" w:ascii="Times New Roman" w:hAnsi="Times New Roman" w:eastAsia="微软雅黑" w:cs="Times New Roman"/>
                <w:sz w:val="21"/>
                <w:szCs w:val="21"/>
                <w:highlight w:val="none"/>
                <w:lang w:eastAsia="zh-CN"/>
              </w:rPr>
              <w:t>性</w:t>
            </w:r>
            <w:r>
              <w:rPr>
                <w:rFonts w:ascii="Times New Roman" w:hAnsi="Times New Roman" w:eastAsia="微软雅黑" w:cs="Times New Roman"/>
                <w:sz w:val="21"/>
                <w:szCs w:val="21"/>
                <w:highlight w:val="none"/>
                <w:lang w:eastAsia="zh-CN"/>
              </w:rPr>
              <w:t>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黑体"/>
                <w:sz w:val="21"/>
                <w:highlight w:val="none"/>
                <w:lang w:eastAsia="zh-CN"/>
              </w:rPr>
              <w:t>{{summaryOfRresults.crDrugList}}</w:t>
            </w:r>
            <w:r>
              <w:rPr>
                <w:rFonts w:ascii="Times New Roman" w:hAnsi="Times New Roman" w:eastAsia="微软雅黑" w:cs="Times New Roman"/>
                <w:sz w:val="21"/>
                <w:szCs w:val="21"/>
                <w:highlight w:val="none"/>
                <w:lang w:eastAsia="zh-CN"/>
              </w:rPr>
              <w:t>个与靶向药物相关</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embryonalDrugStr</w:t>
            </w:r>
            <w:r>
              <w:rPr>
                <w:rFonts w:hint="eastAsia" w:ascii="Times New Roman" w:hAnsi="Times New Roman" w:eastAsia="微软雅黑" w:cs="Times New Roman"/>
                <w:sz w:val="21"/>
                <w:szCs w:val="21"/>
                <w:highlight w:val="none"/>
                <w:lang w:eastAsia="zh-CN" w:bidi="ar"/>
              </w:rPr>
              <w:t>}}</w:t>
            </w:r>
          </w:p>
        </w:tc>
      </w:tr>
      <w:tr w14:paraId="035F736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645" w:type="dxa"/>
            <w:tcBorders>
              <w:left w:val="nil"/>
              <w:bottom w:val="single" w:color="A4A4A4" w:sz="4" w:space="0"/>
            </w:tcBorders>
            <w:shd w:val="clear" w:color="auto" w:fill="auto"/>
            <w:vAlign w:val="center"/>
          </w:tcPr>
          <w:p w14:paraId="4EE8DD35">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bottom w:val="single" w:color="A4A4A4" w:sz="4" w:space="0"/>
              <w:right w:val="nil"/>
            </w:tcBorders>
            <w:shd w:val="clear" w:color="auto" w:fill="auto"/>
            <w:vAlign w:val="center"/>
          </w:tcPr>
          <w:p w14:paraId="3E0C0C63">
            <w:pPr>
              <w:pStyle w:val="22"/>
              <w:ind w:left="119"/>
              <w:rPr>
                <w:rFonts w:ascii="Times New Roman" w:hAnsi="Times New Roman" w:eastAsia="微软雅黑" w:cs="Times New Roman"/>
                <w:sz w:val="21"/>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tbl>
    <w:p w14:paraId="45CA773D">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9977FB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本报告为基因检测结果，基因等信息列举未按照重要性排序。</w:t>
      </w:r>
    </w:p>
    <w:p w14:paraId="09D9613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D5424B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bookmarkEnd w:id="10"/>
    <w:bookmarkEnd w:id="22"/>
    <w:p w14:paraId="1A43113C">
      <w:pPr>
        <w:rPr>
          <w:rFonts w:ascii="Times New Roman" w:hAnsi="Times New Roman" w:eastAsia="微软雅黑" w:cs="黑体"/>
          <w:b/>
          <w:bCs/>
          <w:color w:val="00B050"/>
          <w:sz w:val="28"/>
          <w:szCs w:val="36"/>
          <w:lang w:eastAsia="zh-CN"/>
        </w:rPr>
      </w:pPr>
      <w:bookmarkStart w:id="27" w:name="_Toc7980"/>
      <w:bookmarkStart w:id="28" w:name="_Toc149837260"/>
      <w:bookmarkStart w:id="29" w:name="_Toc12727"/>
      <w:bookmarkStart w:id="30" w:name="_Toc13186"/>
      <w:r>
        <w:rPr>
          <w:rFonts w:ascii="Times New Roman" w:hAnsi="Times New Roman" w:eastAsia="微软雅黑" w:cs="黑体"/>
          <w:b/>
          <w:bCs/>
          <w:color w:val="00B050"/>
          <w:sz w:val="28"/>
          <w:szCs w:val="36"/>
          <w:lang w:eastAsia="zh-CN"/>
        </w:rPr>
        <w:br w:type="page"/>
      </w:r>
    </w:p>
    <w:p w14:paraId="78FA808A">
      <w:pPr>
        <w:pStyle w:val="2"/>
        <w:numPr>
          <w:ilvl w:val="0"/>
          <w:numId w:val="0"/>
        </w:numPr>
        <w:jc w:val="both"/>
        <w:rPr>
          <w:rStyle w:val="21"/>
          <w:b/>
          <w:bCs/>
          <w:color w:val="62B541"/>
          <w:sz w:val="32"/>
          <w:szCs w:val="40"/>
          <w14:shadow w14:blurRad="50800" w14:dist="38100" w14:dir="10800000" w14:sx="100000" w14:sy="100000" w14:kx="0" w14:ky="0" w14:algn="r">
            <w14:srgbClr w14:val="62B541">
              <w14:alpha w14:val="60000"/>
            </w14:srgbClr>
          </w14:shadow>
        </w:rPr>
      </w:pPr>
      <w:bookmarkStart w:id="31" w:name="_Toc25843"/>
      <w:r>
        <w:rPr>
          <w:rStyle w:val="21"/>
          <w:b/>
          <w:bCs/>
          <w:color w:val="62B541"/>
          <w:sz w:val="32"/>
          <w:szCs w:val="40"/>
          <w14:shadow w14:blurRad="50800" w14:dist="38100" w14:dir="10800000" w14:sx="100000" w14:sy="100000" w14:kx="0" w14:ky="0" w14:algn="r">
            <w14:srgbClr w14:val="62B541">
              <w14:alpha w14:val="60000"/>
            </w14:srgbClr>
          </w14:shadow>
        </w:rPr>
        <w:t>检测结果及用药提示</w:t>
      </w:r>
      <w:bookmarkEnd w:id="27"/>
      <w:bookmarkEnd w:id="31"/>
    </w:p>
    <w:p w14:paraId="1DC3DABE">
      <w:pPr>
        <w:pStyle w:val="3"/>
        <w:numPr>
          <w:ilvl w:val="255"/>
          <w:numId w:val="0"/>
        </w:numPr>
        <w:jc w:val="left"/>
        <w:rPr>
          <w:lang w:eastAsia="zh-CN"/>
        </w:rPr>
      </w:pPr>
      <w:bookmarkStart w:id="32" w:name="_Toc26666"/>
      <w:bookmarkStart w:id="33" w:name="_Toc2788"/>
      <w:r>
        <w:rPr>
          <w:rFonts w:hint="eastAsia"/>
          <w:color w:val="auto"/>
          <w:sz w:val="30"/>
          <w:lang w:val="en-US" w:eastAsia="zh-CN"/>
        </w:rPr>
        <w:t>变异位点</w:t>
      </w:r>
      <w:r>
        <w:rPr>
          <w:rFonts w:hint="eastAsia"/>
          <w:color w:val="auto"/>
          <w:sz w:val="30"/>
          <w:lang w:eastAsia="zh-CN"/>
        </w:rPr>
        <w:t>结果提示</w:t>
      </w:r>
      <w:bookmarkEnd w:id="32"/>
      <w:bookmarkEnd w:id="33"/>
    </w:p>
    <w:p w14:paraId="41741DAA">
      <w:pPr>
        <w:keepNext w:val="0"/>
        <w:keepLines w:val="0"/>
        <w:pageBreakBefore w:val="0"/>
        <w:widowControl w:val="0"/>
        <w:kinsoku/>
        <w:wordWrap/>
        <w:overflowPunct/>
        <w:topLinePunct w:val="0"/>
        <w:autoSpaceDE/>
        <w:autoSpaceDN/>
        <w:bidi w:val="0"/>
        <w:adjustRightInd/>
        <w:snapToGrid/>
        <w:spacing w:before="240" w:beforeLines="1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遗传风险检测</w:t>
      </w:r>
    </w:p>
    <w:p w14:paraId="405A5D12">
      <w:pPr>
        <w:keepNext w:val="0"/>
        <w:keepLines w:val="0"/>
        <w:pageBreakBefore w:val="0"/>
        <w:widowControl w:val="0"/>
        <w:kinsoku/>
        <w:wordWrap/>
        <w:overflowPunct/>
        <w:topLinePunct w:val="0"/>
        <w:autoSpaceDE/>
        <w:autoSpaceDN/>
        <w:bidi w:val="0"/>
        <w:adjustRightInd/>
        <w:snapToGrid/>
        <w:spacing w:after="240"/>
        <w:ind w:firstLine="420" w:firstLineChars="200"/>
        <w:textAlignment w:val="auto"/>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51778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D95AD2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A47734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CB4DBE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42E862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B17B37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8597066">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类型</w:t>
            </w:r>
          </w:p>
        </w:tc>
        <w:tc>
          <w:tcPr>
            <w:tcW w:w="1140" w:type="dxa"/>
            <w:tcBorders>
              <w:top w:val="nil"/>
              <w:left w:val="single" w:color="FFFFFF" w:sz="18" w:space="0"/>
              <w:bottom w:val="nil"/>
              <w:right w:val="single" w:color="FFFFFF" w:sz="18" w:space="0"/>
            </w:tcBorders>
            <w:shd w:val="clear" w:color="auto" w:fill="62B541"/>
            <w:vAlign w:val="center"/>
          </w:tcPr>
          <w:p w14:paraId="1DA0E66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433B93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52A098A">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1B00B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612BC6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9064C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E3D37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918D1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C904CC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50CD5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B3788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F9181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63084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5BBFD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8E1AE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C4A8F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9FAA2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B0A4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DFE3A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991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DA1B4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B4C51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C8225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A1F2D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2FFFD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0E4B4A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B10188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D3B59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58679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749C7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E1437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8248B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AD932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EB33F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eastAsia" w:ascii="Times New Roman" w:hAnsi="Times New Roman" w:eastAsia="微软雅黑" w:cs="Times New Roman"/>
          <w:b/>
          <w:sz w:val="24"/>
          <w:szCs w:val="24"/>
          <w:lang w:eastAsia="zh-CN"/>
        </w:rPr>
        <w:t>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4"/>
        <w:gridCol w:w="2251"/>
        <w:gridCol w:w="2255"/>
      </w:tblGrid>
      <w:tr w14:paraId="1676DF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CB3A0A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700E489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5BF849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E01C21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4156B8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712A7F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89E01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D1EBC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1D8D4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557B2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030BB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365B3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4C4AB4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EAE35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2F3BAF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816D1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8A27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FF44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F8EA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DF93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48D19D9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A14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023C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5F1B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B77E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ACD1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659D26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4654A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2107F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33363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9896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CEFFA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CFF3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E83F66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EAA5687">
      <w:pPr>
        <w:pStyle w:val="24"/>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D0E72B9">
      <w:pPr>
        <w:pStyle w:val="24"/>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5FD558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79A060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8C5AD3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27F4765">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1162C6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AFEFC5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A662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238C49D">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bookmarkEnd w:id="28"/>
    <w:bookmarkEnd w:id="29"/>
    <w:bookmarkEnd w:id="30"/>
    <w:p w14:paraId="2E248375">
      <w:pPr>
        <w:widowControl/>
        <w:rPr>
          <w:rFonts w:ascii="Times New Roman" w:hAnsi="Times New Roman" w:eastAsia="微软雅黑" w:cs="Times New Roman"/>
          <w:b/>
          <w:bCs/>
          <w:lang w:eastAsia="zh-CN"/>
        </w:rPr>
      </w:pPr>
      <w:r>
        <w:rPr>
          <w:rFonts w:hint="eastAsia" w:ascii="Times New Roman" w:hAnsi="Times New Roman" w:eastAsia="微软雅黑" w:cs="Times New Roman"/>
          <w:sz w:val="24"/>
          <w:szCs w:val="24"/>
          <w:lang w:eastAsia="zh-CN"/>
        </w:rPr>
        <w:t>{%if geneticCancerRiskInfo %}</w:t>
      </w:r>
    </w:p>
    <w:p w14:paraId="1BF1BF4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34" w:name="_Toc18130"/>
      <w:bookmarkStart w:id="35" w:name="_Toc17890"/>
      <w:r>
        <w:rPr>
          <w:color w:val="62B541"/>
          <w:sz w:val="32"/>
          <w14:shadow w14:blurRad="50800" w14:dist="38100" w14:dir="10800000" w14:sx="100000" w14:sy="100000" w14:kx="0" w14:ky="0" w14:algn="r">
            <w14:srgbClr w14:val="62B541">
              <w14:alpha w14:val="60000"/>
            </w14:srgbClr>
          </w14:shadow>
        </w:rPr>
        <w:t>基因检测结果解析</w:t>
      </w:r>
      <w:bookmarkEnd w:id="34"/>
      <w:bookmarkEnd w:id="35"/>
    </w:p>
    <w:p w14:paraId="62625FB0">
      <w:pPr>
        <w:pStyle w:val="3"/>
        <w:numPr>
          <w:ilvl w:val="255"/>
          <w:numId w:val="0"/>
        </w:numPr>
        <w:jc w:val="left"/>
        <w:rPr>
          <w:rFonts w:hint="eastAsia"/>
          <w:color w:val="auto"/>
          <w:sz w:val="30"/>
          <w:lang w:eastAsia="zh-CN"/>
        </w:rPr>
      </w:pPr>
      <w:bookmarkStart w:id="36" w:name="_Toc11958"/>
      <w:bookmarkStart w:id="37" w:name="_Toc20303"/>
      <w:bookmarkStart w:id="38" w:name="_Toc5547"/>
      <w:bookmarkStart w:id="39" w:name="_Toc149837265"/>
      <w:r>
        <w:rPr>
          <w:rFonts w:hint="eastAsia"/>
          <w:color w:val="auto"/>
          <w:sz w:val="30"/>
          <w:lang w:val="en-US" w:eastAsia="zh-CN"/>
        </w:rPr>
        <w:t>变异位点</w:t>
      </w:r>
      <w:r>
        <w:rPr>
          <w:rFonts w:hint="eastAsia"/>
          <w:color w:val="auto"/>
          <w:sz w:val="30"/>
          <w:lang w:eastAsia="zh-CN"/>
        </w:rPr>
        <w:t>结果解析</w:t>
      </w:r>
      <w:bookmarkEnd w:id="36"/>
      <w:bookmarkEnd w:id="37"/>
    </w:p>
    <w:p w14:paraId="3047AF5A">
      <w:pPr>
        <w:widowControl/>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geneticCancerRiskInfo %}</w:t>
      </w:r>
      <w:bookmarkEnd w:id="38"/>
      <w:bookmarkEnd w:id="39"/>
    </w:p>
    <w:p w14:paraId="454FA8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B6728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A5276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30D7A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E6A92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9D27B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5FA55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CE005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F9F33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351C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CD53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9B4F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FF50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C028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3D540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76FC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351F5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99F6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10FF2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6467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3547C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421BC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5F91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E404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204D5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8405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7B0D7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D64F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F87AE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4644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C0EBFC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E41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4B53F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0D4D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A074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1C79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E040A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80CF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ECB6C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F4AA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99BAA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C2350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FCAD88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bookmarkStart w:id="62" w:name="_GoBack"/>
            <w:bookmarkEnd w:id="62"/>
          </w:p>
        </w:tc>
      </w:tr>
    </w:tbl>
    <w:p w14:paraId="698FED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6945C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38042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D9847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27170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B1ABC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53959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CF01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D608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6AF81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05633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28D3B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47B0A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7CD26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EE69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B354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36C06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E422B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36575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97E58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A8C34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CD99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27D0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50FD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5813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AC625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794AB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153A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C9391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73FA2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CCE3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750DD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E812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21833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688E7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1DB1F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4C5AB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518F9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8C458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F6C33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95701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1989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AA597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45F5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71A0F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BB1954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C281B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8D773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7A8A7A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BC1E01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509AB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1AFF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87EF1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7EA378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D7AF76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0" w:name="_Toc313"/>
      <w:r>
        <w:rPr>
          <w:color w:val="62B541"/>
          <w:sz w:val="32"/>
          <w14:shadow w14:blurRad="50800" w14:dist="38100" w14:dir="10800000" w14:sx="100000" w14:sy="100000" w14:kx="0" w14:ky="0" w14:algn="r">
            <w14:srgbClr w14:val="62B541">
              <w14:alpha w14:val="60000"/>
            </w14:srgbClr>
          </w14:shadow>
        </w:rPr>
        <w:t>附录</w:t>
      </w:r>
      <w:bookmarkEnd w:id="40"/>
    </w:p>
    <w:p w14:paraId="75931B91">
      <w:pPr>
        <w:pStyle w:val="3"/>
        <w:numPr>
          <w:ilvl w:val="255"/>
          <w:numId w:val="0"/>
        </w:numPr>
        <w:jc w:val="left"/>
        <w:rPr>
          <w:color w:val="auto"/>
          <w:sz w:val="30"/>
          <w:lang w:eastAsia="zh-CN"/>
        </w:rPr>
      </w:pPr>
      <w:bookmarkStart w:id="41" w:name="_Toc7959"/>
      <w:bookmarkStart w:id="42" w:name="_Toc15840_WPSOffice_Level1"/>
      <w:bookmarkStart w:id="43" w:name="_Toc14255_WPSOffice_Level1"/>
      <w:r>
        <w:rPr>
          <w:rFonts w:hint="eastAsia"/>
          <w:color w:val="auto"/>
          <w:sz w:val="30"/>
          <w:lang w:eastAsia="zh-CN"/>
        </w:rPr>
        <w:t>样本质控情况</w:t>
      </w:r>
      <w:bookmarkEnd w:id="41"/>
      <w:bookmarkEnd w:id="42"/>
      <w:bookmarkEnd w:id="43"/>
    </w:p>
    <w:p w14:paraId="07098A19">
      <w:pPr>
        <w:pStyle w:val="6"/>
        <w:rPr>
          <w:b/>
          <w:sz w:val="6"/>
        </w:rPr>
      </w:pPr>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0FF909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66D3930D">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751426ED">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7DDEED9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4D88476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3BF8B8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1C5F2F5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AD5032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00503E7">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C5676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CA7145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19F866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1B488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CA5C7D">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F44ECC3">
            <w:pPr>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3F94A2D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93DE28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28B7B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EAE9CF">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9AD9B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6C27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0E9E7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BC983F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CF86CE">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2EF0F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6F5D5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A6D1C6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7F98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F360CD">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35E8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132C34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11EFB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56C9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E73105">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F752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4B648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90AC81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010E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E245EE">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390E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38BD1B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472279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AF84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C7C00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20C8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067EF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1C77EE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296E4E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38D8997F">
      <w:pPr>
        <w:rPr>
          <w:rFonts w:ascii="Times New Roman" w:hAnsi="Times New Roman" w:eastAsia="微软雅黑" w:cs="Times New Roman"/>
          <w:b/>
          <w:sz w:val="18"/>
          <w:szCs w:val="18"/>
          <w:lang w:eastAsia="zh-CN"/>
        </w:rPr>
      </w:pPr>
    </w:p>
    <w:p w14:paraId="05A5961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58D3B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B68782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C3569A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A78BD9F">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69859D3">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92375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7294C9A">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0804D4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5BEBFAB">
      <w:pPr>
        <w:pStyle w:val="3"/>
        <w:numPr>
          <w:ilvl w:val="255"/>
          <w:numId w:val="0"/>
        </w:numPr>
        <w:jc w:val="left"/>
        <w:outlineLvl w:val="1"/>
        <w:rPr>
          <w:color w:val="auto"/>
          <w:sz w:val="30"/>
          <w:lang w:eastAsia="zh-CN"/>
        </w:rPr>
      </w:pPr>
      <w:bookmarkStart w:id="44" w:name="_Toc4125"/>
      <w:r>
        <w:rPr>
          <w:rFonts w:hint="eastAsia"/>
          <w:color w:val="auto"/>
          <w:sz w:val="30"/>
          <w:lang w:eastAsia="zh-CN"/>
        </w:rPr>
        <w:t>林奇综合征介绍</w:t>
      </w:r>
      <w:bookmarkEnd w:id="44"/>
    </w:p>
    <w:p w14:paraId="3D160A1E">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林奇综合征/Lynch综合征（Lynch syndrome，LS）又称遗传性非息肉性结直肠癌，是一种常染色体显性遗传性疾病，其通常是由DNA错配修复(mismatchrepair，MMR)相关基因（MLH1、MSH2、MSH6、PMS2以及EPCAM等）中的1个或多个基因胚系突变所引起，是遗传性结直肠癌最常见的病因。</w:t>
      </w:r>
    </w:p>
    <w:p w14:paraId="7D5A0089">
      <w:pPr>
        <w:pStyle w:val="3"/>
        <w:numPr>
          <w:ilvl w:val="255"/>
          <w:numId w:val="0"/>
        </w:numPr>
        <w:jc w:val="left"/>
        <w:outlineLvl w:val="1"/>
        <w:rPr>
          <w:rFonts w:hint="eastAsia"/>
          <w:color w:val="auto"/>
          <w:sz w:val="30"/>
          <w:lang w:val="en-US" w:eastAsia="zh-CN"/>
        </w:rPr>
      </w:pPr>
      <w:bookmarkStart w:id="45" w:name="_Toc27866"/>
      <w:r>
        <w:rPr>
          <w:rFonts w:hint="eastAsia"/>
          <w:color w:val="auto"/>
          <w:sz w:val="30"/>
          <w:lang w:val="en-US" w:eastAsia="zh-CN"/>
        </w:rPr>
        <w:t>林奇综合征的临床特征</w:t>
      </w:r>
      <w:bookmarkEnd w:id="45"/>
    </w:p>
    <w:p w14:paraId="73AFEB75">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（1）发病年龄较早，中位年龄约为44岁；</w:t>
      </w:r>
    </w:p>
    <w:p w14:paraId="1D1BB7B9">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（2）肿瘤多位于近端结肠；</w:t>
      </w:r>
    </w:p>
    <w:p w14:paraId="00D15BB7">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（3）多原发大肠癌明显增多；</w:t>
      </w:r>
    </w:p>
    <w:p w14:paraId="1CD722F6">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（4）肠外恶性肿瘤如胃癌、子宫内膜癌和胰腺癌等发病率高；</w:t>
      </w:r>
    </w:p>
    <w:p w14:paraId="4E6E458E">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（5）低分化腺癌和黏液腺癌常见，常伴有淋巴细胞浸润或淋巴样细胞聚集；</w:t>
      </w:r>
    </w:p>
    <w:p w14:paraId="6B92CB67">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（6）肿瘤多呈膨胀性生长，而非浸润性生长；</w:t>
      </w:r>
    </w:p>
    <w:p w14:paraId="02D294DA">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（7）预后好于散发性大肠癌；</w:t>
      </w:r>
    </w:p>
    <w:p w14:paraId="6C4F8977">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8）林奇综合征患者在其一生中很容易发生多处原发肿瘤，54%~61%的患者会发生第二种原发肿瘤，15%~23%的患者会发生三种或更多的原发肿瘤。如果林奇综合征患者在发现第一处大肠癌时未进行结肠次全切除术或全切术，那么其在10年内发生另一处原发性大肠癌的几率大概为25%~30%。</w:t>
      </w:r>
    </w:p>
    <w:p w14:paraId="3379DD9C">
      <w:pPr>
        <w:pStyle w:val="3"/>
        <w:numPr>
          <w:ilvl w:val="255"/>
          <w:numId w:val="0"/>
        </w:numPr>
        <w:jc w:val="left"/>
        <w:rPr>
          <w:rFonts w:hint="eastAsia"/>
          <w:color w:val="auto"/>
          <w:sz w:val="30"/>
          <w:lang w:val="en-US" w:eastAsia="zh-CN"/>
        </w:rPr>
      </w:pPr>
      <w:bookmarkStart w:id="46" w:name="_Toc28524"/>
      <w:bookmarkStart w:id="47" w:name="_Toc22566"/>
      <w:r>
        <w:rPr>
          <w:rFonts w:hint="eastAsia"/>
          <w:color w:val="auto"/>
          <w:sz w:val="30"/>
          <w:lang w:val="en-US" w:eastAsia="zh-CN"/>
        </w:rPr>
        <w:t>林奇综合征基因检测的意义</w:t>
      </w:r>
      <w:bookmarkEnd w:id="46"/>
      <w:bookmarkEnd w:id="47"/>
    </w:p>
    <w:p w14:paraId="045EF79B">
      <w:pPr>
        <w:pStyle w:val="13"/>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w:t>
      </w:r>
      <w:r>
        <w:rPr>
          <w:rFonts w:hint="eastAsia" w:ascii="Times New Roman" w:hAnsi="Times New Roman" w:eastAsia="微软雅黑" w:cs="Times New Roman"/>
          <w:b/>
          <w:bCs/>
          <w:sz w:val="22"/>
          <w:szCs w:val="22"/>
          <w:lang w:val="en-US" w:eastAsia="zh-CN" w:bidi="ar-SA"/>
        </w:rPr>
        <w:t>针对患者：</w:t>
      </w:r>
      <w:r>
        <w:rPr>
          <w:rFonts w:hint="eastAsia" w:ascii="Times New Roman" w:hAnsi="Times New Roman" w:eastAsia="微软雅黑" w:cs="Times New Roman"/>
          <w:sz w:val="22"/>
          <w:szCs w:val="22"/>
          <w:lang w:val="en-US" w:eastAsia="zh-CN" w:bidi="ar-SA"/>
        </w:rPr>
        <w:t>诊断林奇综合征；预测罹患其他肿瘤的机率 ；查找致病原因；为患者家属基因检测提供有效依据 ；</w:t>
      </w:r>
    </w:p>
    <w:p w14:paraId="00474958">
      <w:pPr>
        <w:pStyle w:val="13"/>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w:t>
      </w:r>
      <w:r>
        <w:rPr>
          <w:rFonts w:hint="eastAsia" w:ascii="Times New Roman" w:hAnsi="Times New Roman" w:eastAsia="微软雅黑" w:cs="Times New Roman"/>
          <w:b/>
          <w:bCs/>
          <w:sz w:val="22"/>
          <w:szCs w:val="22"/>
          <w:lang w:val="en-US" w:eastAsia="zh-CN" w:bidi="ar-SA"/>
        </w:rPr>
        <w:t>针对林奇综合征阳性患者亲属：</w:t>
      </w:r>
      <w:r>
        <w:rPr>
          <w:rFonts w:hint="eastAsia" w:ascii="Times New Roman" w:hAnsi="Times New Roman" w:eastAsia="微软雅黑" w:cs="Times New Roman"/>
          <w:sz w:val="22"/>
          <w:szCs w:val="22"/>
          <w:lang w:val="en-US" w:eastAsia="zh-CN" w:bidi="ar-SA"/>
        </w:rPr>
        <w:t>检测是否遗传了林奇综合征患者突变基因； 根据检测结果，制定针对性的体检方案 ； 指导肿瘤预防，早干预、早预防、早治疗。</w:t>
      </w:r>
    </w:p>
    <w:p w14:paraId="55317EC6">
      <w:pPr>
        <w:pStyle w:val="3"/>
        <w:numPr>
          <w:ilvl w:val="255"/>
          <w:numId w:val="0"/>
        </w:numPr>
        <w:jc w:val="left"/>
        <w:outlineLvl w:val="1"/>
        <w:rPr>
          <w:rFonts w:hint="eastAsia"/>
          <w:color w:val="auto"/>
          <w:sz w:val="30"/>
          <w:lang w:val="en-US" w:eastAsia="zh-CN"/>
        </w:rPr>
      </w:pPr>
      <w:bookmarkStart w:id="48" w:name="_Toc7917"/>
      <w:bookmarkStart w:id="49" w:name="_Toc28454_WPSOffice_Level1"/>
      <w:bookmarkStart w:id="50" w:name="_Toc20170_WPSOffice_Level1"/>
      <w:bookmarkStart w:id="51" w:name="_Toc26985_WPSOffice_Level1"/>
      <w:r>
        <w:rPr>
          <w:rFonts w:hint="eastAsia"/>
          <w:color w:val="auto"/>
          <w:sz w:val="30"/>
          <w:lang w:val="en-US" w:eastAsia="zh-CN"/>
        </w:rPr>
        <w:t>林奇综合征突变携带者随访监控</w:t>
      </w:r>
      <w:bookmarkEnd w:id="48"/>
    </w:p>
    <w:tbl>
      <w:tblPr>
        <w:tblStyle w:val="15"/>
        <w:tblW w:w="9939"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43"/>
        <w:gridCol w:w="3772"/>
        <w:gridCol w:w="4224"/>
      </w:tblGrid>
      <w:tr w14:paraId="74416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21" w:hRule="atLeast"/>
        </w:trPr>
        <w:tc>
          <w:tcPr>
            <w:tcW w:w="1943" w:type="dxa"/>
            <w:vMerge w:val="restart"/>
            <w:tcBorders>
              <w:top w:val="nil"/>
              <w:bottom w:val="single" w:color="FFFFFF" w:sz="18" w:space="0"/>
              <w:right w:val="single" w:color="FFFFFF" w:sz="18" w:space="0"/>
            </w:tcBorders>
            <w:shd w:val="clear" w:color="auto" w:fill="62BC41"/>
            <w:vAlign w:val="center"/>
          </w:tcPr>
          <w:p w14:paraId="49736662">
            <w:pPr>
              <w:pStyle w:val="22"/>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监测肿瘤类型</w:t>
            </w:r>
          </w:p>
        </w:tc>
        <w:tc>
          <w:tcPr>
            <w:tcW w:w="7996" w:type="dxa"/>
            <w:gridSpan w:val="2"/>
            <w:tcBorders>
              <w:top w:val="nil"/>
              <w:left w:val="single" w:color="FFFFFF" w:sz="18" w:space="0"/>
              <w:bottom w:val="single" w:color="FFFFFF" w:sz="18" w:space="0"/>
              <w:right w:val="nil"/>
            </w:tcBorders>
            <w:shd w:val="clear" w:color="auto" w:fill="62BC41"/>
            <w:vAlign w:val="center"/>
          </w:tcPr>
          <w:p w14:paraId="30BCE78E">
            <w:pPr>
              <w:pStyle w:val="22"/>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MMR 基因胚系突变</w:t>
            </w:r>
          </w:p>
        </w:tc>
      </w:tr>
      <w:tr w14:paraId="1FE4A5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31" w:hRule="atLeast"/>
        </w:trPr>
        <w:tc>
          <w:tcPr>
            <w:tcW w:w="1943" w:type="dxa"/>
            <w:vMerge w:val="continue"/>
            <w:tcBorders>
              <w:top w:val="single" w:color="FFFFFF" w:sz="18" w:space="0"/>
              <w:bottom w:val="nil"/>
              <w:right w:val="single" w:color="FFFFFF" w:sz="18" w:space="0"/>
            </w:tcBorders>
            <w:shd w:val="clear" w:color="auto" w:fill="62BC41"/>
            <w:vAlign w:val="center"/>
          </w:tcPr>
          <w:p w14:paraId="0FAF6452">
            <w:pPr>
              <w:pStyle w:val="22"/>
              <w:spacing w:before="10"/>
              <w:jc w:val="center"/>
            </w:pPr>
          </w:p>
        </w:tc>
        <w:tc>
          <w:tcPr>
            <w:tcW w:w="3772" w:type="dxa"/>
            <w:tcBorders>
              <w:top w:val="single" w:color="FFFFFF" w:sz="18" w:space="0"/>
              <w:left w:val="single" w:color="FFFFFF" w:sz="18" w:space="0"/>
              <w:bottom w:val="nil"/>
              <w:right w:val="single" w:color="FFFFFF" w:sz="18" w:space="0"/>
            </w:tcBorders>
            <w:shd w:val="clear" w:color="auto" w:fill="62BC41"/>
            <w:vAlign w:val="center"/>
          </w:tcPr>
          <w:p w14:paraId="707F6C0B">
            <w:pPr>
              <w:pStyle w:val="22"/>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MLH1 或 MSH2</w:t>
            </w:r>
          </w:p>
        </w:tc>
        <w:tc>
          <w:tcPr>
            <w:tcW w:w="4224" w:type="dxa"/>
            <w:tcBorders>
              <w:top w:val="single" w:color="FFFFFF" w:sz="18" w:space="0"/>
              <w:left w:val="single" w:color="FFFFFF" w:sz="18" w:space="0"/>
              <w:bottom w:val="nil"/>
              <w:right w:val="nil"/>
            </w:tcBorders>
            <w:shd w:val="clear" w:color="auto" w:fill="62BC41"/>
            <w:vAlign w:val="center"/>
          </w:tcPr>
          <w:p w14:paraId="21D8637B">
            <w:pPr>
              <w:pStyle w:val="22"/>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MSH6 或 PMS2</w:t>
            </w:r>
          </w:p>
        </w:tc>
      </w:tr>
      <w:tr w14:paraId="778836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tcBorders>
              <w:top w:val="nil"/>
            </w:tcBorders>
            <w:vAlign w:val="center"/>
          </w:tcPr>
          <w:p w14:paraId="0F601A4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结直肠癌</w:t>
            </w:r>
          </w:p>
        </w:tc>
        <w:tc>
          <w:tcPr>
            <w:tcW w:w="3772" w:type="dxa"/>
            <w:tcBorders>
              <w:top w:val="nil"/>
            </w:tcBorders>
            <w:vAlign w:val="center"/>
          </w:tcPr>
          <w:p w14:paraId="20AE675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20~25岁开始行结肠镜检查，每1~2年复查；若家族中结直肠癌患者的初发年龄&lt;25岁，则筛查初始年龄提前2~5年</w:t>
            </w:r>
          </w:p>
        </w:tc>
        <w:tc>
          <w:tcPr>
            <w:tcW w:w="4224" w:type="dxa"/>
            <w:tcBorders>
              <w:top w:val="nil"/>
            </w:tcBorders>
            <w:vAlign w:val="center"/>
          </w:tcPr>
          <w:p w14:paraId="7986561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25 ~30 岁开始行结肠镜检查,每1~2年复查；若家族中结直肠癌初发年龄&lt;30岁,则筛查初始年龄提前2~5年</w:t>
            </w:r>
          </w:p>
        </w:tc>
      </w:tr>
      <w:tr w14:paraId="211E7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vAlign w:val="center"/>
          </w:tcPr>
          <w:p w14:paraId="59AF5840">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子宫内膜癌和卵巢癌</w:t>
            </w:r>
          </w:p>
        </w:tc>
        <w:tc>
          <w:tcPr>
            <w:tcW w:w="7996" w:type="dxa"/>
            <w:gridSpan w:val="2"/>
            <w:vAlign w:val="center"/>
          </w:tcPr>
          <w:p w14:paraId="3070AE73">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已生育的可考虑子宫和双附件预防性切除术；未行预防性手术者,当无临床症状时，建议每1-2年行子宫内膜活检以排除子宫内膜癌的风险，定期经阴道子宫双附件超声及血清CA125 检测等排除卵巢癌风险。</w:t>
            </w:r>
          </w:p>
        </w:tc>
      </w:tr>
      <w:tr w14:paraId="3FD5F1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D4EC52">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胃癌和小肠癌</w:t>
            </w:r>
          </w:p>
        </w:tc>
        <w:tc>
          <w:tcPr>
            <w:tcW w:w="7996" w:type="dxa"/>
            <w:gridSpan w:val="2"/>
            <w:vAlign w:val="center"/>
          </w:tcPr>
          <w:p w14:paraId="023B50CB">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从30~35岁开始每1~2年进行胃十二指肠镜检查</w:t>
            </w:r>
          </w:p>
        </w:tc>
      </w:tr>
      <w:tr w14:paraId="332C44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7DA51F">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尿路上皮癌</w:t>
            </w:r>
          </w:p>
        </w:tc>
        <w:tc>
          <w:tcPr>
            <w:tcW w:w="7996" w:type="dxa"/>
            <w:gridSpan w:val="2"/>
            <w:vAlign w:val="center"/>
          </w:tcPr>
          <w:p w14:paraId="039EB67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从25~30岁开始每年行常规尿液检测</w:t>
            </w:r>
          </w:p>
        </w:tc>
      </w:tr>
      <w:tr w14:paraId="5C2E43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1" w:hRule="atLeast"/>
        </w:trPr>
        <w:tc>
          <w:tcPr>
            <w:tcW w:w="1943" w:type="dxa"/>
            <w:vAlign w:val="center"/>
          </w:tcPr>
          <w:p w14:paraId="1037A2D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中枢神经系统肿瘤</w:t>
            </w:r>
          </w:p>
        </w:tc>
        <w:tc>
          <w:tcPr>
            <w:tcW w:w="7996" w:type="dxa"/>
            <w:gridSpan w:val="2"/>
            <w:vAlign w:val="center"/>
          </w:tcPr>
          <w:p w14:paraId="5F931AA5">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从25~30岁开始每年行常规神经系统检查</w:t>
            </w:r>
          </w:p>
        </w:tc>
      </w:tr>
    </w:tbl>
    <w:p w14:paraId="73DE8D59">
      <w:pP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注：遗传/家族性高危评估：结肠直肠、子宫内膜和胃癌NCCN指南2024年</w:t>
      </w:r>
    </w:p>
    <w:p w14:paraId="103F38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5581C7EC">
      <w:pPr>
        <w:pStyle w:val="3"/>
        <w:numPr>
          <w:ilvl w:val="255"/>
          <w:numId w:val="0"/>
        </w:numPr>
        <w:jc w:val="left"/>
        <w:rPr>
          <w:color w:val="auto"/>
          <w:sz w:val="30"/>
          <w:lang w:eastAsia="zh-CN"/>
        </w:rPr>
      </w:pPr>
      <w:bookmarkStart w:id="52" w:name="_Toc18694"/>
      <w:bookmarkStart w:id="53" w:name="_Toc3409"/>
      <w:bookmarkStart w:id="54" w:name="_Toc15114"/>
      <w:r>
        <w:rPr>
          <w:rFonts w:hint="eastAsia"/>
          <w:color w:val="auto"/>
          <w:sz w:val="30"/>
          <w:lang w:eastAsia="zh-CN"/>
        </w:rPr>
        <w:t>检测方法与局限性</w:t>
      </w:r>
      <w:bookmarkEnd w:id="52"/>
      <w:bookmarkEnd w:id="53"/>
      <w:bookmarkEnd w:id="54"/>
    </w:p>
    <w:p w14:paraId="0F6AFC53">
      <w:pPr>
        <w:rPr>
          <w:highlight w:val="yellow"/>
          <w:lang w:eastAsia="zh-CN"/>
        </w:rPr>
      </w:pPr>
    </w:p>
    <w:p w14:paraId="5EB29AD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99B72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本次检测采用目标区域探针捕获技术，基于Illumina测序平台的二代高通量测序技术(NGS)对样本进行检测。该技术由本机构独立开发、分析和验证。本机构已依据相关技术指导准则完成技术平台验证。</w:t>
      </w:r>
    </w:p>
    <w:p w14:paraId="4A524D00">
      <w:pPr>
        <w:rPr>
          <w:rFonts w:ascii="Times New Roman" w:hAnsi="Times New Roman" w:eastAsia="微软雅黑" w:cs="Times New Roman"/>
          <w:bCs/>
          <w:sz w:val="21"/>
          <w:szCs w:val="21"/>
          <w:lang w:eastAsia="zh-CN"/>
        </w:rPr>
      </w:pPr>
    </w:p>
    <w:p w14:paraId="75625B4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4F55B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91D18C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BB5DB5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0DA15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476E3A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6C5A6E7">
      <w:pPr>
        <w:spacing w:line="276" w:lineRule="auto"/>
        <w:ind w:firstLine="420" w:firstLineChars="200"/>
        <w:jc w:val="both"/>
        <w:rPr>
          <w:rFonts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9F300A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49"/>
    <w:bookmarkEnd w:id="50"/>
    <w:bookmarkEnd w:id="51"/>
    <w:p w14:paraId="0A82C650">
      <w:pPr>
        <w:tabs>
          <w:tab w:val="left" w:pos="6770"/>
        </w:tabs>
        <w:spacing w:before="27"/>
        <w:rPr>
          <w:rFonts w:ascii="Times New Roman" w:hAnsi="Times New Roman" w:eastAsia="微软雅黑" w:cs="Times New Roman"/>
          <w:sz w:val="15"/>
          <w:lang w:eastAsia="zh-CN"/>
        </w:rPr>
      </w:pPr>
      <w:bookmarkStart w:id="55" w:name="_Toc17792_WPSOffice_Level2"/>
    </w:p>
    <w:p w14:paraId="3A5E4EBE">
      <w:pPr>
        <w:pStyle w:val="3"/>
        <w:numPr>
          <w:ilvl w:val="255"/>
          <w:numId w:val="0"/>
        </w:numPr>
        <w:jc w:val="left"/>
        <w:rPr>
          <w:color w:val="auto"/>
          <w:sz w:val="30"/>
          <w:lang w:eastAsia="zh-CN"/>
        </w:rPr>
      </w:pPr>
      <w:bookmarkStart w:id="56" w:name="_Toc17954"/>
      <w:bookmarkStart w:id="57" w:name="_Toc22623"/>
      <w:bookmarkStart w:id="58" w:name="_Toc22162_WPSOffice_Level1"/>
      <w:bookmarkStart w:id="59" w:name="_Toc14611_WPSOffice_Level1"/>
      <w:bookmarkStart w:id="60" w:name="_Toc13275"/>
      <w:bookmarkStart w:id="61" w:name="_Toc19584_WPSOffice_Level1"/>
      <w:r>
        <w:rPr>
          <w:rFonts w:hint="eastAsia"/>
          <w:color w:val="auto"/>
          <w:sz w:val="30"/>
          <w:lang w:eastAsia="zh-CN"/>
        </w:rPr>
        <w:t>参考文献</w:t>
      </w:r>
      <w:bookmarkEnd w:id="56"/>
    </w:p>
    <w:bookmarkEnd w:id="55"/>
    <w:bookmarkEnd w:id="57"/>
    <w:bookmarkEnd w:id="58"/>
    <w:bookmarkEnd w:id="59"/>
    <w:bookmarkEnd w:id="60"/>
    <w:bookmarkEnd w:id="61"/>
    <w:p w14:paraId="50DD2928">
      <w:pPr>
        <w:pStyle w:val="34"/>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0F95CC5C">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Lynch综合征中文版GeneReviews</w:t>
      </w:r>
    </w:p>
    <w:p w14:paraId="1D191D43">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中国临床肿瘤学会(CSCO)结直肠癌诊疗指南2024</w:t>
      </w:r>
    </w:p>
    <w:p w14:paraId="3A237EA5">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遗传/家族性高危评估：结肠直肠、子宫内膜和胃癌NCCN指南2024年</w:t>
      </w:r>
    </w:p>
    <w:p w14:paraId="218C6066">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Lynch综合征相关性子宫内膜癌筛查与防治中国专家共识（2023年版）</w:t>
      </w:r>
    </w:p>
    <w:p w14:paraId="3BD8B54B">
      <w:pPr>
        <w:widowControl/>
        <w:rPr>
          <w:rFonts w:ascii="Times New Roman" w:hAnsi="Times New Roman" w:eastAsia="等线"/>
          <w:lang w:eastAsia="zh-CN"/>
        </w:rPr>
      </w:pPr>
    </w:p>
    <w:sectPr>
      <w:headerReference r:id="rId5" w:type="default"/>
      <w:footerReference r:id="rId6" w:type="default"/>
      <w:pgSz w:w="11905" w:h="16838"/>
      <w:pgMar w:top="1037" w:right="1020" w:bottom="981" w:left="1020" w:header="850" w:footer="567" w:gutter="0"/>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F54151">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DE953">
    <w:pPr>
      <w:spacing w:line="14" w:lineRule="auto"/>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1846580</wp:posOffset>
              </wp:positionH>
              <wp:positionV relativeFrom="paragraph">
                <wp:posOffset>-195580</wp:posOffset>
              </wp:positionV>
              <wp:extent cx="2459990" cy="29273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2459990" cy="2927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5.4pt;margin-top:-15.4pt;height:23.05pt;width:193.7pt;mso-position-horizontal-relative:margin;z-index:251659264;mso-width-relative:page;mso-height-relative:page;" filled="f" stroked="f" coordsize="21600,21600" o:gfxdata="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C55x/PZAAAACgEAAA8AAAAAAAAAAQAgAAAAIgAAAGRycy9kb3ducmV2&#10;LnhtbFBLAQIUABQAAAAIAIdO4kDJldILNAIAAFgEAAAOAAAAAAAAAAEAIAAAACgBAABkcnMvZTJv&#10;RG9jLnhtbFBLBQYAAAAABgAGAFkBAADOBQAAAAA=&#10;">
              <v:fill on="f" focussize="0,0"/>
              <v:stroke on="f" weight="0.5pt"/>
              <v:imagedata o:title=""/>
              <o:lock v:ext="edit" aspectratio="f"/>
              <v:textbox inset="0mm,0mm,0mm,0mm">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F59E4">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77756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rPr>
    </w:lvl>
  </w:abstractNum>
  <w:abstractNum w:abstractNumId="1">
    <w:nsid w:val="219D0AF6"/>
    <w:multiLevelType w:val="singleLevel"/>
    <w:tmpl w:val="219D0AF6"/>
    <w:lvl w:ilvl="0" w:tentative="0">
      <w:start w:val="1"/>
      <w:numFmt w:val="decimal"/>
      <w:suff w:val="space"/>
      <w:lvlText w:val="%1."/>
      <w:lvlJc w:val="left"/>
    </w:lvl>
  </w:abstractNum>
  <w:abstractNum w:abstractNumId="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FE2A38E"/>
    <w:multiLevelType w:val="singleLevel"/>
    <w:tmpl w:val="3FE2A38E"/>
    <w:lvl w:ilvl="0" w:tentative="0">
      <w:start w:val="1"/>
      <w:numFmt w:val="decimal"/>
      <w:lvlText w:val="%1."/>
      <w:lvlJc w:val="left"/>
      <w:pPr>
        <w:ind w:left="425" w:hanging="42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7"/>
  </w:num>
  <w:num w:numId="3">
    <w:abstractNumId w:val="6"/>
  </w:num>
  <w:num w:numId="4">
    <w:abstractNumId w:val="2"/>
  </w:num>
  <w:num w:numId="5">
    <w:abstractNumId w:val="3"/>
  </w:num>
  <w:num w:numId="6">
    <w:abstractNumId w:val="0"/>
  </w:num>
  <w:num w:numId="7">
    <w:abstractNumId w:val="4"/>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EC59B6"/>
    <w:rsid w:val="0000364B"/>
    <w:rsid w:val="00027462"/>
    <w:rsid w:val="00033443"/>
    <w:rsid w:val="000453A2"/>
    <w:rsid w:val="00050EC3"/>
    <w:rsid w:val="00053185"/>
    <w:rsid w:val="00063451"/>
    <w:rsid w:val="000A25EF"/>
    <w:rsid w:val="000E32CA"/>
    <w:rsid w:val="001116D0"/>
    <w:rsid w:val="001141CA"/>
    <w:rsid w:val="001352AC"/>
    <w:rsid w:val="00146673"/>
    <w:rsid w:val="00160527"/>
    <w:rsid w:val="001846E1"/>
    <w:rsid w:val="00192B2C"/>
    <w:rsid w:val="001A7044"/>
    <w:rsid w:val="001C0F01"/>
    <w:rsid w:val="001D1CAE"/>
    <w:rsid w:val="001F1443"/>
    <w:rsid w:val="00200AFA"/>
    <w:rsid w:val="00211C9B"/>
    <w:rsid w:val="0024348C"/>
    <w:rsid w:val="002571FC"/>
    <w:rsid w:val="002636CF"/>
    <w:rsid w:val="002918E6"/>
    <w:rsid w:val="002A77BA"/>
    <w:rsid w:val="002C1C7D"/>
    <w:rsid w:val="002C3D44"/>
    <w:rsid w:val="002D6EF8"/>
    <w:rsid w:val="002E1536"/>
    <w:rsid w:val="002F0BAC"/>
    <w:rsid w:val="002F0CC8"/>
    <w:rsid w:val="003275FF"/>
    <w:rsid w:val="00354E31"/>
    <w:rsid w:val="00370210"/>
    <w:rsid w:val="00373BFC"/>
    <w:rsid w:val="0038614A"/>
    <w:rsid w:val="003A6B6C"/>
    <w:rsid w:val="003B055C"/>
    <w:rsid w:val="003B27BF"/>
    <w:rsid w:val="003C764D"/>
    <w:rsid w:val="003C7EDD"/>
    <w:rsid w:val="00401A24"/>
    <w:rsid w:val="00402F81"/>
    <w:rsid w:val="0042313A"/>
    <w:rsid w:val="00423FDB"/>
    <w:rsid w:val="00431531"/>
    <w:rsid w:val="0045255C"/>
    <w:rsid w:val="004778D6"/>
    <w:rsid w:val="00485FF1"/>
    <w:rsid w:val="00490B10"/>
    <w:rsid w:val="00497E3B"/>
    <w:rsid w:val="004A2E3D"/>
    <w:rsid w:val="004A65E5"/>
    <w:rsid w:val="004C7418"/>
    <w:rsid w:val="004D079F"/>
    <w:rsid w:val="00503BE5"/>
    <w:rsid w:val="00547D3B"/>
    <w:rsid w:val="0055278A"/>
    <w:rsid w:val="0055300B"/>
    <w:rsid w:val="00564748"/>
    <w:rsid w:val="00576C30"/>
    <w:rsid w:val="0059328A"/>
    <w:rsid w:val="00597074"/>
    <w:rsid w:val="005A2D64"/>
    <w:rsid w:val="005A549B"/>
    <w:rsid w:val="005B2FCB"/>
    <w:rsid w:val="005C3DF8"/>
    <w:rsid w:val="005E135F"/>
    <w:rsid w:val="005E7119"/>
    <w:rsid w:val="006038CD"/>
    <w:rsid w:val="00613EB6"/>
    <w:rsid w:val="006229F0"/>
    <w:rsid w:val="00656E82"/>
    <w:rsid w:val="00673D9E"/>
    <w:rsid w:val="00675472"/>
    <w:rsid w:val="00681652"/>
    <w:rsid w:val="006967F9"/>
    <w:rsid w:val="006C121F"/>
    <w:rsid w:val="006D29CD"/>
    <w:rsid w:val="006D6622"/>
    <w:rsid w:val="006F2551"/>
    <w:rsid w:val="00716B23"/>
    <w:rsid w:val="0072123B"/>
    <w:rsid w:val="0072776F"/>
    <w:rsid w:val="007316FA"/>
    <w:rsid w:val="00746C12"/>
    <w:rsid w:val="007735A9"/>
    <w:rsid w:val="007765CB"/>
    <w:rsid w:val="007953DB"/>
    <w:rsid w:val="007A2EB7"/>
    <w:rsid w:val="007D3D01"/>
    <w:rsid w:val="007E10E6"/>
    <w:rsid w:val="00806D3D"/>
    <w:rsid w:val="00813930"/>
    <w:rsid w:val="0081509E"/>
    <w:rsid w:val="00817F49"/>
    <w:rsid w:val="00847CF2"/>
    <w:rsid w:val="0085711A"/>
    <w:rsid w:val="00870BEC"/>
    <w:rsid w:val="008A1843"/>
    <w:rsid w:val="008B093B"/>
    <w:rsid w:val="008C11DE"/>
    <w:rsid w:val="008D1E6B"/>
    <w:rsid w:val="008D2882"/>
    <w:rsid w:val="008E7370"/>
    <w:rsid w:val="00902C56"/>
    <w:rsid w:val="00923C52"/>
    <w:rsid w:val="00940735"/>
    <w:rsid w:val="00943394"/>
    <w:rsid w:val="00965D87"/>
    <w:rsid w:val="0097261A"/>
    <w:rsid w:val="00977C1F"/>
    <w:rsid w:val="00993169"/>
    <w:rsid w:val="009C028A"/>
    <w:rsid w:val="009F2238"/>
    <w:rsid w:val="009F2986"/>
    <w:rsid w:val="00A15B8C"/>
    <w:rsid w:val="00A21B50"/>
    <w:rsid w:val="00A42C6F"/>
    <w:rsid w:val="00A43283"/>
    <w:rsid w:val="00A46DCD"/>
    <w:rsid w:val="00A47654"/>
    <w:rsid w:val="00A6559D"/>
    <w:rsid w:val="00A730DE"/>
    <w:rsid w:val="00AA766E"/>
    <w:rsid w:val="00AB51A4"/>
    <w:rsid w:val="00B10161"/>
    <w:rsid w:val="00B337C2"/>
    <w:rsid w:val="00B370AC"/>
    <w:rsid w:val="00B57442"/>
    <w:rsid w:val="00B84550"/>
    <w:rsid w:val="00B87B69"/>
    <w:rsid w:val="00BD4CC0"/>
    <w:rsid w:val="00BE4CB2"/>
    <w:rsid w:val="00BE7F5F"/>
    <w:rsid w:val="00C06F9B"/>
    <w:rsid w:val="00C17019"/>
    <w:rsid w:val="00CA5E09"/>
    <w:rsid w:val="00CA62B5"/>
    <w:rsid w:val="00CB4917"/>
    <w:rsid w:val="00CC09A6"/>
    <w:rsid w:val="00CE7605"/>
    <w:rsid w:val="00CF3B4D"/>
    <w:rsid w:val="00CF7ADD"/>
    <w:rsid w:val="00D00DC1"/>
    <w:rsid w:val="00D12B04"/>
    <w:rsid w:val="00D314B7"/>
    <w:rsid w:val="00D50055"/>
    <w:rsid w:val="00D50106"/>
    <w:rsid w:val="00D61A0F"/>
    <w:rsid w:val="00DA2F2F"/>
    <w:rsid w:val="00DB45C5"/>
    <w:rsid w:val="00DC42D4"/>
    <w:rsid w:val="00DE570B"/>
    <w:rsid w:val="00E14117"/>
    <w:rsid w:val="00E35D32"/>
    <w:rsid w:val="00E37501"/>
    <w:rsid w:val="00E53230"/>
    <w:rsid w:val="00E9286C"/>
    <w:rsid w:val="00E9556A"/>
    <w:rsid w:val="00EC59B6"/>
    <w:rsid w:val="00F11CFA"/>
    <w:rsid w:val="00F138EB"/>
    <w:rsid w:val="00F249BB"/>
    <w:rsid w:val="00F261E1"/>
    <w:rsid w:val="00F51C09"/>
    <w:rsid w:val="00F809A8"/>
    <w:rsid w:val="00FD1C76"/>
    <w:rsid w:val="00FE2882"/>
    <w:rsid w:val="00FF1626"/>
    <w:rsid w:val="00FF5E46"/>
    <w:rsid w:val="00FF7BB1"/>
    <w:rsid w:val="011A0D8B"/>
    <w:rsid w:val="015E6884"/>
    <w:rsid w:val="01623770"/>
    <w:rsid w:val="016D6AC7"/>
    <w:rsid w:val="01735F55"/>
    <w:rsid w:val="01E50D53"/>
    <w:rsid w:val="01F33EE0"/>
    <w:rsid w:val="01FF5913"/>
    <w:rsid w:val="02467A44"/>
    <w:rsid w:val="027F6AB2"/>
    <w:rsid w:val="02A14C7A"/>
    <w:rsid w:val="02CA5230"/>
    <w:rsid w:val="03570435"/>
    <w:rsid w:val="03837B51"/>
    <w:rsid w:val="03B64756"/>
    <w:rsid w:val="03D8484E"/>
    <w:rsid w:val="0422003D"/>
    <w:rsid w:val="04245B63"/>
    <w:rsid w:val="043F3463"/>
    <w:rsid w:val="04634541"/>
    <w:rsid w:val="04867E30"/>
    <w:rsid w:val="04871837"/>
    <w:rsid w:val="04C17114"/>
    <w:rsid w:val="04E42E26"/>
    <w:rsid w:val="04E6106A"/>
    <w:rsid w:val="052D4EEB"/>
    <w:rsid w:val="05616943"/>
    <w:rsid w:val="056D353A"/>
    <w:rsid w:val="05793622"/>
    <w:rsid w:val="05A351AD"/>
    <w:rsid w:val="05A92E52"/>
    <w:rsid w:val="06021A86"/>
    <w:rsid w:val="06255BC2"/>
    <w:rsid w:val="064C13A1"/>
    <w:rsid w:val="0651570E"/>
    <w:rsid w:val="06654211"/>
    <w:rsid w:val="06A15D59"/>
    <w:rsid w:val="06AB60C8"/>
    <w:rsid w:val="06D33A56"/>
    <w:rsid w:val="06E415DA"/>
    <w:rsid w:val="06F04A04"/>
    <w:rsid w:val="071874D5"/>
    <w:rsid w:val="074043CC"/>
    <w:rsid w:val="07427DF2"/>
    <w:rsid w:val="075B5D40"/>
    <w:rsid w:val="07752619"/>
    <w:rsid w:val="07DB59EB"/>
    <w:rsid w:val="07E37AE3"/>
    <w:rsid w:val="07F41CF0"/>
    <w:rsid w:val="07FB307F"/>
    <w:rsid w:val="08422A5C"/>
    <w:rsid w:val="086C7AD9"/>
    <w:rsid w:val="0911242E"/>
    <w:rsid w:val="0932487E"/>
    <w:rsid w:val="099948FD"/>
    <w:rsid w:val="099A2894"/>
    <w:rsid w:val="09D516AE"/>
    <w:rsid w:val="09F00295"/>
    <w:rsid w:val="09F03404"/>
    <w:rsid w:val="09FB1359"/>
    <w:rsid w:val="0A043ABA"/>
    <w:rsid w:val="0A3C34DB"/>
    <w:rsid w:val="0A734A03"/>
    <w:rsid w:val="0A9F4195"/>
    <w:rsid w:val="0AC554B1"/>
    <w:rsid w:val="0B531A64"/>
    <w:rsid w:val="0B86242F"/>
    <w:rsid w:val="0BAE45A9"/>
    <w:rsid w:val="0BCB720C"/>
    <w:rsid w:val="0C0532E2"/>
    <w:rsid w:val="0C3A0C95"/>
    <w:rsid w:val="0C3E5385"/>
    <w:rsid w:val="0C96240B"/>
    <w:rsid w:val="0CCE2B10"/>
    <w:rsid w:val="0D18022F"/>
    <w:rsid w:val="0D6D057B"/>
    <w:rsid w:val="0D8838E1"/>
    <w:rsid w:val="0D964A0A"/>
    <w:rsid w:val="0DBC3D11"/>
    <w:rsid w:val="0DE47D8F"/>
    <w:rsid w:val="0DE63E89"/>
    <w:rsid w:val="0DED5218"/>
    <w:rsid w:val="0DF76096"/>
    <w:rsid w:val="0DFF49C5"/>
    <w:rsid w:val="0E11445D"/>
    <w:rsid w:val="0E1E1875"/>
    <w:rsid w:val="0E542351"/>
    <w:rsid w:val="0EAB7F62"/>
    <w:rsid w:val="0EBE4E06"/>
    <w:rsid w:val="0EBF2A43"/>
    <w:rsid w:val="0ED843CC"/>
    <w:rsid w:val="0EEA79A9"/>
    <w:rsid w:val="0EEC0C47"/>
    <w:rsid w:val="0F0E18EA"/>
    <w:rsid w:val="0F75319B"/>
    <w:rsid w:val="0FAF15A6"/>
    <w:rsid w:val="0FB9297A"/>
    <w:rsid w:val="0FC24482"/>
    <w:rsid w:val="10284659"/>
    <w:rsid w:val="103962DB"/>
    <w:rsid w:val="106317C1"/>
    <w:rsid w:val="108205D9"/>
    <w:rsid w:val="10963380"/>
    <w:rsid w:val="10A41757"/>
    <w:rsid w:val="10DB7F23"/>
    <w:rsid w:val="10FE773C"/>
    <w:rsid w:val="110C1583"/>
    <w:rsid w:val="112D7BFA"/>
    <w:rsid w:val="114C04A7"/>
    <w:rsid w:val="118A0FD0"/>
    <w:rsid w:val="11A27E6C"/>
    <w:rsid w:val="11AE2F10"/>
    <w:rsid w:val="11B5429E"/>
    <w:rsid w:val="11E701D0"/>
    <w:rsid w:val="12857155"/>
    <w:rsid w:val="12963DA1"/>
    <w:rsid w:val="12971BF6"/>
    <w:rsid w:val="13033F93"/>
    <w:rsid w:val="13441982"/>
    <w:rsid w:val="1379754E"/>
    <w:rsid w:val="138531B6"/>
    <w:rsid w:val="13886440"/>
    <w:rsid w:val="13897526"/>
    <w:rsid w:val="13AB527B"/>
    <w:rsid w:val="13B34400"/>
    <w:rsid w:val="14261483"/>
    <w:rsid w:val="148972D9"/>
    <w:rsid w:val="148A2DC4"/>
    <w:rsid w:val="149E726C"/>
    <w:rsid w:val="14BD52A7"/>
    <w:rsid w:val="14CB1C36"/>
    <w:rsid w:val="14D804FC"/>
    <w:rsid w:val="14E36DB5"/>
    <w:rsid w:val="14E530ED"/>
    <w:rsid w:val="15196B67"/>
    <w:rsid w:val="15296465"/>
    <w:rsid w:val="152E3223"/>
    <w:rsid w:val="153F7D0D"/>
    <w:rsid w:val="154222ED"/>
    <w:rsid w:val="155348B4"/>
    <w:rsid w:val="1562473D"/>
    <w:rsid w:val="161A6AFC"/>
    <w:rsid w:val="16331C36"/>
    <w:rsid w:val="16794757"/>
    <w:rsid w:val="16816E45"/>
    <w:rsid w:val="1699418F"/>
    <w:rsid w:val="16ED6288"/>
    <w:rsid w:val="172E623A"/>
    <w:rsid w:val="17526BA2"/>
    <w:rsid w:val="175B5702"/>
    <w:rsid w:val="175F3CCB"/>
    <w:rsid w:val="17996410"/>
    <w:rsid w:val="179E7583"/>
    <w:rsid w:val="17E476A7"/>
    <w:rsid w:val="17EE10AA"/>
    <w:rsid w:val="17EF172D"/>
    <w:rsid w:val="17F84EE5"/>
    <w:rsid w:val="18626802"/>
    <w:rsid w:val="18AE38E1"/>
    <w:rsid w:val="195E683B"/>
    <w:rsid w:val="197607B7"/>
    <w:rsid w:val="199343F1"/>
    <w:rsid w:val="19C92FD9"/>
    <w:rsid w:val="1A2A3350"/>
    <w:rsid w:val="1A9609E5"/>
    <w:rsid w:val="1ACF425B"/>
    <w:rsid w:val="1B142FDB"/>
    <w:rsid w:val="1B28649B"/>
    <w:rsid w:val="1B5279AF"/>
    <w:rsid w:val="1B8C2514"/>
    <w:rsid w:val="1BA36B7F"/>
    <w:rsid w:val="1BA92C4B"/>
    <w:rsid w:val="1BAE7B90"/>
    <w:rsid w:val="1C7A05D0"/>
    <w:rsid w:val="1C847866"/>
    <w:rsid w:val="1C98707F"/>
    <w:rsid w:val="1CCB0E1A"/>
    <w:rsid w:val="1CFB3D7D"/>
    <w:rsid w:val="1CFF6D16"/>
    <w:rsid w:val="1D1B6E2D"/>
    <w:rsid w:val="1D250EDA"/>
    <w:rsid w:val="1D37025D"/>
    <w:rsid w:val="1D7E459C"/>
    <w:rsid w:val="1D8A2A83"/>
    <w:rsid w:val="1D9C27B6"/>
    <w:rsid w:val="1DA17DCD"/>
    <w:rsid w:val="1DCA0C02"/>
    <w:rsid w:val="1DE67F4B"/>
    <w:rsid w:val="1E114F52"/>
    <w:rsid w:val="1E193E07"/>
    <w:rsid w:val="1E214A6A"/>
    <w:rsid w:val="1E396257"/>
    <w:rsid w:val="1EAB0C6A"/>
    <w:rsid w:val="1EEB2832"/>
    <w:rsid w:val="1F106FB8"/>
    <w:rsid w:val="1F340F2B"/>
    <w:rsid w:val="1F724732"/>
    <w:rsid w:val="1FA1E409"/>
    <w:rsid w:val="1FB77434"/>
    <w:rsid w:val="1FB805A3"/>
    <w:rsid w:val="1FB88312"/>
    <w:rsid w:val="1FC648C0"/>
    <w:rsid w:val="1FCA404E"/>
    <w:rsid w:val="1FD122E1"/>
    <w:rsid w:val="20205A20"/>
    <w:rsid w:val="20365FD6"/>
    <w:rsid w:val="20427645"/>
    <w:rsid w:val="20515ADA"/>
    <w:rsid w:val="20855B55"/>
    <w:rsid w:val="209432E5"/>
    <w:rsid w:val="20B15466"/>
    <w:rsid w:val="20BE3A38"/>
    <w:rsid w:val="20D44015"/>
    <w:rsid w:val="20E26FBF"/>
    <w:rsid w:val="21026DD4"/>
    <w:rsid w:val="21204ED4"/>
    <w:rsid w:val="21537630"/>
    <w:rsid w:val="21661111"/>
    <w:rsid w:val="216F18A9"/>
    <w:rsid w:val="217575A6"/>
    <w:rsid w:val="217750CC"/>
    <w:rsid w:val="21911535"/>
    <w:rsid w:val="21932DBE"/>
    <w:rsid w:val="21B52099"/>
    <w:rsid w:val="21B82C79"/>
    <w:rsid w:val="21D97B35"/>
    <w:rsid w:val="22180203"/>
    <w:rsid w:val="22431452"/>
    <w:rsid w:val="22511DC1"/>
    <w:rsid w:val="22602004"/>
    <w:rsid w:val="22683086"/>
    <w:rsid w:val="22C64300"/>
    <w:rsid w:val="22D327D6"/>
    <w:rsid w:val="22E177D9"/>
    <w:rsid w:val="231352C9"/>
    <w:rsid w:val="234C4337"/>
    <w:rsid w:val="235C2C2A"/>
    <w:rsid w:val="2369138D"/>
    <w:rsid w:val="23906919"/>
    <w:rsid w:val="23D32D6A"/>
    <w:rsid w:val="23DC4798"/>
    <w:rsid w:val="23E92592"/>
    <w:rsid w:val="2469451B"/>
    <w:rsid w:val="248A7AD8"/>
    <w:rsid w:val="24B139C0"/>
    <w:rsid w:val="24E011DB"/>
    <w:rsid w:val="24E474BE"/>
    <w:rsid w:val="25102171"/>
    <w:rsid w:val="253C24B6"/>
    <w:rsid w:val="254D6CAD"/>
    <w:rsid w:val="2590282B"/>
    <w:rsid w:val="25A71CF8"/>
    <w:rsid w:val="25CB1E8B"/>
    <w:rsid w:val="25D90293"/>
    <w:rsid w:val="25EE2D8B"/>
    <w:rsid w:val="26392D57"/>
    <w:rsid w:val="26492DAF"/>
    <w:rsid w:val="267C3185"/>
    <w:rsid w:val="268362C1"/>
    <w:rsid w:val="26976104"/>
    <w:rsid w:val="26CA67C9"/>
    <w:rsid w:val="26F96584"/>
    <w:rsid w:val="272D447F"/>
    <w:rsid w:val="27337CE7"/>
    <w:rsid w:val="27606603"/>
    <w:rsid w:val="27870460"/>
    <w:rsid w:val="27EC60E8"/>
    <w:rsid w:val="27F84A8D"/>
    <w:rsid w:val="284E0B51"/>
    <w:rsid w:val="28732366"/>
    <w:rsid w:val="28846232"/>
    <w:rsid w:val="2885113C"/>
    <w:rsid w:val="289838E5"/>
    <w:rsid w:val="28B74238"/>
    <w:rsid w:val="29160AB9"/>
    <w:rsid w:val="296B694A"/>
    <w:rsid w:val="296F5B95"/>
    <w:rsid w:val="299126EE"/>
    <w:rsid w:val="29BF5862"/>
    <w:rsid w:val="29DE0525"/>
    <w:rsid w:val="29F323BF"/>
    <w:rsid w:val="29F3375E"/>
    <w:rsid w:val="2A0557DF"/>
    <w:rsid w:val="2A0B385F"/>
    <w:rsid w:val="2A241B69"/>
    <w:rsid w:val="2A3716AB"/>
    <w:rsid w:val="2A386E0C"/>
    <w:rsid w:val="2A3D2C2B"/>
    <w:rsid w:val="2A3F69A3"/>
    <w:rsid w:val="2A4B084E"/>
    <w:rsid w:val="2A677CA8"/>
    <w:rsid w:val="2A8B7E3A"/>
    <w:rsid w:val="2AB8586F"/>
    <w:rsid w:val="2AC042F7"/>
    <w:rsid w:val="2ADE2A02"/>
    <w:rsid w:val="2AF73530"/>
    <w:rsid w:val="2B230073"/>
    <w:rsid w:val="2B5621F6"/>
    <w:rsid w:val="2B6F2A00"/>
    <w:rsid w:val="2B830B12"/>
    <w:rsid w:val="2B844FB6"/>
    <w:rsid w:val="2BC37381"/>
    <w:rsid w:val="2BCF3D57"/>
    <w:rsid w:val="2C165FD1"/>
    <w:rsid w:val="2C263173"/>
    <w:rsid w:val="2C286022"/>
    <w:rsid w:val="2C427C83"/>
    <w:rsid w:val="2C5073A9"/>
    <w:rsid w:val="2C7F1570"/>
    <w:rsid w:val="2CAE1BBE"/>
    <w:rsid w:val="2D151C3D"/>
    <w:rsid w:val="2D2F01DE"/>
    <w:rsid w:val="2D4D36FA"/>
    <w:rsid w:val="2D8172D3"/>
    <w:rsid w:val="2DA76D39"/>
    <w:rsid w:val="2DD37B2E"/>
    <w:rsid w:val="2DD86057"/>
    <w:rsid w:val="2E0423DE"/>
    <w:rsid w:val="2E0C0EE9"/>
    <w:rsid w:val="2E567C52"/>
    <w:rsid w:val="2E8E7EF9"/>
    <w:rsid w:val="2EAE40F8"/>
    <w:rsid w:val="2EB35A8A"/>
    <w:rsid w:val="2EDA2120"/>
    <w:rsid w:val="2EEA15D4"/>
    <w:rsid w:val="2F3A3BDD"/>
    <w:rsid w:val="2F537715"/>
    <w:rsid w:val="2F8F3C58"/>
    <w:rsid w:val="2FA554FB"/>
    <w:rsid w:val="2FD9A3A7"/>
    <w:rsid w:val="2FE7C068"/>
    <w:rsid w:val="300E624F"/>
    <w:rsid w:val="301B28FC"/>
    <w:rsid w:val="301D32E3"/>
    <w:rsid w:val="302F01DB"/>
    <w:rsid w:val="302F64FE"/>
    <w:rsid w:val="30405223"/>
    <w:rsid w:val="305807BF"/>
    <w:rsid w:val="308A649E"/>
    <w:rsid w:val="309911D1"/>
    <w:rsid w:val="30B359F5"/>
    <w:rsid w:val="30BF25EC"/>
    <w:rsid w:val="3109732A"/>
    <w:rsid w:val="315F16D9"/>
    <w:rsid w:val="319B6BB5"/>
    <w:rsid w:val="31B0626C"/>
    <w:rsid w:val="31BE4652"/>
    <w:rsid w:val="31D33BDE"/>
    <w:rsid w:val="31EB0C63"/>
    <w:rsid w:val="322C1F03"/>
    <w:rsid w:val="32513718"/>
    <w:rsid w:val="3264344B"/>
    <w:rsid w:val="32676A97"/>
    <w:rsid w:val="32B71D27"/>
    <w:rsid w:val="32B76BA4"/>
    <w:rsid w:val="32C52DF5"/>
    <w:rsid w:val="32FA3DAF"/>
    <w:rsid w:val="331D2C73"/>
    <w:rsid w:val="33244988"/>
    <w:rsid w:val="339D6C8F"/>
    <w:rsid w:val="33AD7E00"/>
    <w:rsid w:val="33E505BB"/>
    <w:rsid w:val="33E5680D"/>
    <w:rsid w:val="33E97D18"/>
    <w:rsid w:val="340C5B48"/>
    <w:rsid w:val="3410359D"/>
    <w:rsid w:val="34595184"/>
    <w:rsid w:val="345B6AD0"/>
    <w:rsid w:val="34777EA9"/>
    <w:rsid w:val="35074561"/>
    <w:rsid w:val="356B689E"/>
    <w:rsid w:val="357E5409"/>
    <w:rsid w:val="35A16764"/>
    <w:rsid w:val="35A61FCC"/>
    <w:rsid w:val="35B069A7"/>
    <w:rsid w:val="35B3556B"/>
    <w:rsid w:val="35D2691D"/>
    <w:rsid w:val="35D76D27"/>
    <w:rsid w:val="35F5325E"/>
    <w:rsid w:val="360F7B72"/>
    <w:rsid w:val="362639F9"/>
    <w:rsid w:val="365E6403"/>
    <w:rsid w:val="368A6637"/>
    <w:rsid w:val="3691049E"/>
    <w:rsid w:val="37022D48"/>
    <w:rsid w:val="371E73E3"/>
    <w:rsid w:val="372617A7"/>
    <w:rsid w:val="377A45B9"/>
    <w:rsid w:val="3784633D"/>
    <w:rsid w:val="37960E5A"/>
    <w:rsid w:val="379E49F1"/>
    <w:rsid w:val="37DC3A83"/>
    <w:rsid w:val="37E65643"/>
    <w:rsid w:val="37E81DE8"/>
    <w:rsid w:val="3848012E"/>
    <w:rsid w:val="38D81226"/>
    <w:rsid w:val="390037A2"/>
    <w:rsid w:val="3907358F"/>
    <w:rsid w:val="39155B04"/>
    <w:rsid w:val="39162FC5"/>
    <w:rsid w:val="3974CECD"/>
    <w:rsid w:val="399A3BF6"/>
    <w:rsid w:val="39C0122C"/>
    <w:rsid w:val="39E210F9"/>
    <w:rsid w:val="3A1E0383"/>
    <w:rsid w:val="3A60140C"/>
    <w:rsid w:val="3A6A0CCC"/>
    <w:rsid w:val="3AA974B5"/>
    <w:rsid w:val="3AC053A4"/>
    <w:rsid w:val="3AC16F61"/>
    <w:rsid w:val="3AFF10C6"/>
    <w:rsid w:val="3B20012B"/>
    <w:rsid w:val="3B24725E"/>
    <w:rsid w:val="3B3D7350"/>
    <w:rsid w:val="3B443E1A"/>
    <w:rsid w:val="3B4C193E"/>
    <w:rsid w:val="3B667C69"/>
    <w:rsid w:val="3B7944CF"/>
    <w:rsid w:val="3B7D732B"/>
    <w:rsid w:val="3B8B7B2F"/>
    <w:rsid w:val="3BD827B4"/>
    <w:rsid w:val="3BF70E8C"/>
    <w:rsid w:val="3BFA097C"/>
    <w:rsid w:val="3BFF7EB7"/>
    <w:rsid w:val="3C0966E4"/>
    <w:rsid w:val="3C136040"/>
    <w:rsid w:val="3C2E4000"/>
    <w:rsid w:val="3C454C57"/>
    <w:rsid w:val="3C6A3848"/>
    <w:rsid w:val="3C9F0607"/>
    <w:rsid w:val="3CD62471"/>
    <w:rsid w:val="3D1C54C3"/>
    <w:rsid w:val="3D2F24DC"/>
    <w:rsid w:val="3D6C60E9"/>
    <w:rsid w:val="3D720D3A"/>
    <w:rsid w:val="3D855C98"/>
    <w:rsid w:val="3DA23079"/>
    <w:rsid w:val="3DD23549"/>
    <w:rsid w:val="3DDD0555"/>
    <w:rsid w:val="3DFC6F41"/>
    <w:rsid w:val="3E05490B"/>
    <w:rsid w:val="3E21425B"/>
    <w:rsid w:val="3E235B37"/>
    <w:rsid w:val="3E3C4E6B"/>
    <w:rsid w:val="3EC949BD"/>
    <w:rsid w:val="3ECD34FD"/>
    <w:rsid w:val="3ED01E68"/>
    <w:rsid w:val="3EF83886"/>
    <w:rsid w:val="3F2A733D"/>
    <w:rsid w:val="3F2D2C4B"/>
    <w:rsid w:val="3F406FEE"/>
    <w:rsid w:val="3F450160"/>
    <w:rsid w:val="3F7E18C4"/>
    <w:rsid w:val="3F8C2399"/>
    <w:rsid w:val="3FB5E75B"/>
    <w:rsid w:val="3FFD4371"/>
    <w:rsid w:val="401851BE"/>
    <w:rsid w:val="401B7FA8"/>
    <w:rsid w:val="403D2552"/>
    <w:rsid w:val="404F7937"/>
    <w:rsid w:val="40512CEE"/>
    <w:rsid w:val="40541CCA"/>
    <w:rsid w:val="405979F4"/>
    <w:rsid w:val="406B009A"/>
    <w:rsid w:val="406C1020"/>
    <w:rsid w:val="409A272E"/>
    <w:rsid w:val="40B51316"/>
    <w:rsid w:val="40B57568"/>
    <w:rsid w:val="40BA2B58"/>
    <w:rsid w:val="40DA6652"/>
    <w:rsid w:val="41096FD4"/>
    <w:rsid w:val="410D268C"/>
    <w:rsid w:val="411E5C8C"/>
    <w:rsid w:val="41202C33"/>
    <w:rsid w:val="41252EDB"/>
    <w:rsid w:val="41276645"/>
    <w:rsid w:val="41744D2D"/>
    <w:rsid w:val="41C73588"/>
    <w:rsid w:val="42240501"/>
    <w:rsid w:val="425863FC"/>
    <w:rsid w:val="428B0580"/>
    <w:rsid w:val="429012F2"/>
    <w:rsid w:val="42905B96"/>
    <w:rsid w:val="42925DB2"/>
    <w:rsid w:val="42AD499A"/>
    <w:rsid w:val="42D8067D"/>
    <w:rsid w:val="42EE3904"/>
    <w:rsid w:val="432F53AB"/>
    <w:rsid w:val="43747266"/>
    <w:rsid w:val="437C436D"/>
    <w:rsid w:val="43B85367"/>
    <w:rsid w:val="43BF7015"/>
    <w:rsid w:val="43CC66BA"/>
    <w:rsid w:val="43E41877"/>
    <w:rsid w:val="44076328"/>
    <w:rsid w:val="440D4251"/>
    <w:rsid w:val="442F6EED"/>
    <w:rsid w:val="443D4776"/>
    <w:rsid w:val="445B0426"/>
    <w:rsid w:val="445F7972"/>
    <w:rsid w:val="446753DB"/>
    <w:rsid w:val="446C43E1"/>
    <w:rsid w:val="44B10046"/>
    <w:rsid w:val="44E81E3E"/>
    <w:rsid w:val="44FF5255"/>
    <w:rsid w:val="45252AAE"/>
    <w:rsid w:val="453B69E1"/>
    <w:rsid w:val="454424FD"/>
    <w:rsid w:val="454A2BAB"/>
    <w:rsid w:val="45C86334"/>
    <w:rsid w:val="45D4644E"/>
    <w:rsid w:val="460D5750"/>
    <w:rsid w:val="464A2500"/>
    <w:rsid w:val="4651388E"/>
    <w:rsid w:val="46C95B1B"/>
    <w:rsid w:val="46DA1AD6"/>
    <w:rsid w:val="46F17F96"/>
    <w:rsid w:val="47040901"/>
    <w:rsid w:val="47202C42"/>
    <w:rsid w:val="4724337C"/>
    <w:rsid w:val="47327FC0"/>
    <w:rsid w:val="47345DAA"/>
    <w:rsid w:val="47AE3485"/>
    <w:rsid w:val="47D4324C"/>
    <w:rsid w:val="47FE73E0"/>
    <w:rsid w:val="483061FC"/>
    <w:rsid w:val="485633DE"/>
    <w:rsid w:val="488A14B4"/>
    <w:rsid w:val="48F34C61"/>
    <w:rsid w:val="493D00FA"/>
    <w:rsid w:val="493F3E72"/>
    <w:rsid w:val="49463453"/>
    <w:rsid w:val="497D5365"/>
    <w:rsid w:val="49947117"/>
    <w:rsid w:val="49CA5E32"/>
    <w:rsid w:val="49D72799"/>
    <w:rsid w:val="4A0E469F"/>
    <w:rsid w:val="4A186239"/>
    <w:rsid w:val="4B0215FB"/>
    <w:rsid w:val="4B0B04B0"/>
    <w:rsid w:val="4B315A79"/>
    <w:rsid w:val="4B701DF1"/>
    <w:rsid w:val="4B811D64"/>
    <w:rsid w:val="4B847F8C"/>
    <w:rsid w:val="4BDD7F56"/>
    <w:rsid w:val="4BDE3611"/>
    <w:rsid w:val="4BE154B9"/>
    <w:rsid w:val="4BFF0439"/>
    <w:rsid w:val="4BFF704B"/>
    <w:rsid w:val="4C080518"/>
    <w:rsid w:val="4C506483"/>
    <w:rsid w:val="4C52210E"/>
    <w:rsid w:val="4C7976A6"/>
    <w:rsid w:val="4CA5175E"/>
    <w:rsid w:val="4CBD3A2C"/>
    <w:rsid w:val="4D1C23B3"/>
    <w:rsid w:val="4D38487F"/>
    <w:rsid w:val="4D783DF7"/>
    <w:rsid w:val="4D866514"/>
    <w:rsid w:val="4DC108F4"/>
    <w:rsid w:val="4DE929CA"/>
    <w:rsid w:val="4E335F17"/>
    <w:rsid w:val="4E5A32BA"/>
    <w:rsid w:val="4EC2357B"/>
    <w:rsid w:val="4ED17978"/>
    <w:rsid w:val="4ED24E8A"/>
    <w:rsid w:val="4EF86F9D"/>
    <w:rsid w:val="4F2D56F6"/>
    <w:rsid w:val="4F481077"/>
    <w:rsid w:val="4F67014C"/>
    <w:rsid w:val="4F6C1739"/>
    <w:rsid w:val="4F7F5AFE"/>
    <w:rsid w:val="4F9E636D"/>
    <w:rsid w:val="4FDF7E6D"/>
    <w:rsid w:val="4FEB3BDD"/>
    <w:rsid w:val="501E0C85"/>
    <w:rsid w:val="50265D8C"/>
    <w:rsid w:val="50304850"/>
    <w:rsid w:val="50526B81"/>
    <w:rsid w:val="505F35FC"/>
    <w:rsid w:val="50770396"/>
    <w:rsid w:val="5083522D"/>
    <w:rsid w:val="50B312C8"/>
    <w:rsid w:val="50BE7D72"/>
    <w:rsid w:val="50C8299F"/>
    <w:rsid w:val="51160562"/>
    <w:rsid w:val="51234079"/>
    <w:rsid w:val="512C5624"/>
    <w:rsid w:val="51421398"/>
    <w:rsid w:val="51540CBD"/>
    <w:rsid w:val="515A56CD"/>
    <w:rsid w:val="51B542DA"/>
    <w:rsid w:val="51F064FE"/>
    <w:rsid w:val="5201085F"/>
    <w:rsid w:val="52524C16"/>
    <w:rsid w:val="5253098E"/>
    <w:rsid w:val="52743551"/>
    <w:rsid w:val="52F12681"/>
    <w:rsid w:val="5312550A"/>
    <w:rsid w:val="535803B1"/>
    <w:rsid w:val="536A1345"/>
    <w:rsid w:val="53B51901"/>
    <w:rsid w:val="53CB48F3"/>
    <w:rsid w:val="53DE69BF"/>
    <w:rsid w:val="54604DB9"/>
    <w:rsid w:val="54685A72"/>
    <w:rsid w:val="547B7136"/>
    <w:rsid w:val="548D0188"/>
    <w:rsid w:val="54C811C0"/>
    <w:rsid w:val="54C8231F"/>
    <w:rsid w:val="54D723E8"/>
    <w:rsid w:val="54DC7EF0"/>
    <w:rsid w:val="54DE4E87"/>
    <w:rsid w:val="54DF6509"/>
    <w:rsid w:val="550A0483"/>
    <w:rsid w:val="55314FB7"/>
    <w:rsid w:val="55C15CC7"/>
    <w:rsid w:val="55CC2F32"/>
    <w:rsid w:val="55CD0C29"/>
    <w:rsid w:val="561C74AA"/>
    <w:rsid w:val="562D03CE"/>
    <w:rsid w:val="56717539"/>
    <w:rsid w:val="56847368"/>
    <w:rsid w:val="56B70AC3"/>
    <w:rsid w:val="56BE67A9"/>
    <w:rsid w:val="56D06A51"/>
    <w:rsid w:val="56DA342C"/>
    <w:rsid w:val="56F0272C"/>
    <w:rsid w:val="56FA587C"/>
    <w:rsid w:val="570E1F40"/>
    <w:rsid w:val="5717303C"/>
    <w:rsid w:val="57C96345"/>
    <w:rsid w:val="58447FC9"/>
    <w:rsid w:val="58645C0A"/>
    <w:rsid w:val="587F4C71"/>
    <w:rsid w:val="58875A85"/>
    <w:rsid w:val="58A44110"/>
    <w:rsid w:val="58AE4B70"/>
    <w:rsid w:val="58B32187"/>
    <w:rsid w:val="58D27185"/>
    <w:rsid w:val="58E00F99"/>
    <w:rsid w:val="58E40592"/>
    <w:rsid w:val="590815F5"/>
    <w:rsid w:val="5927169E"/>
    <w:rsid w:val="592A069B"/>
    <w:rsid w:val="59411541"/>
    <w:rsid w:val="594A2AEB"/>
    <w:rsid w:val="59DC49A3"/>
    <w:rsid w:val="59EB0FCE"/>
    <w:rsid w:val="59FEB281"/>
    <w:rsid w:val="5A1804F3"/>
    <w:rsid w:val="5A9D6C4B"/>
    <w:rsid w:val="5AB23437"/>
    <w:rsid w:val="5AD17CED"/>
    <w:rsid w:val="5B25654A"/>
    <w:rsid w:val="5B432E45"/>
    <w:rsid w:val="5B4F43E9"/>
    <w:rsid w:val="5B57504B"/>
    <w:rsid w:val="5B592C68"/>
    <w:rsid w:val="5B7CFE9E"/>
    <w:rsid w:val="5B7F45A2"/>
    <w:rsid w:val="5B900618"/>
    <w:rsid w:val="5BCD17B1"/>
    <w:rsid w:val="5BE03293"/>
    <w:rsid w:val="5BF70D6F"/>
    <w:rsid w:val="5BFB5E7E"/>
    <w:rsid w:val="5C4070C3"/>
    <w:rsid w:val="5C4B016F"/>
    <w:rsid w:val="5C514191"/>
    <w:rsid w:val="5C537F09"/>
    <w:rsid w:val="5CD86660"/>
    <w:rsid w:val="5D090FC9"/>
    <w:rsid w:val="5D1A12E6"/>
    <w:rsid w:val="5D4B0BE0"/>
    <w:rsid w:val="5D675118"/>
    <w:rsid w:val="5D6D8B8B"/>
    <w:rsid w:val="5D944335"/>
    <w:rsid w:val="5E233C16"/>
    <w:rsid w:val="5E6E2DD8"/>
    <w:rsid w:val="5EF05EE3"/>
    <w:rsid w:val="5F230066"/>
    <w:rsid w:val="5F252FFF"/>
    <w:rsid w:val="5F2D2C93"/>
    <w:rsid w:val="5F3A0F0C"/>
    <w:rsid w:val="5F5521EA"/>
    <w:rsid w:val="5F5875E4"/>
    <w:rsid w:val="5F5A36E5"/>
    <w:rsid w:val="5F6366B5"/>
    <w:rsid w:val="5F775CBC"/>
    <w:rsid w:val="5FA2526B"/>
    <w:rsid w:val="5FB61D64"/>
    <w:rsid w:val="5FD10DCB"/>
    <w:rsid w:val="5FDD2F38"/>
    <w:rsid w:val="5FE32170"/>
    <w:rsid w:val="5FF61953"/>
    <w:rsid w:val="5FF70B5A"/>
    <w:rsid w:val="5FFF5211"/>
    <w:rsid w:val="600339F4"/>
    <w:rsid w:val="600426B2"/>
    <w:rsid w:val="600E54F4"/>
    <w:rsid w:val="60455DBA"/>
    <w:rsid w:val="60794854"/>
    <w:rsid w:val="607B75C7"/>
    <w:rsid w:val="60D51A59"/>
    <w:rsid w:val="60E82224"/>
    <w:rsid w:val="60FF41BB"/>
    <w:rsid w:val="61102A63"/>
    <w:rsid w:val="612B4FB0"/>
    <w:rsid w:val="615A7CDB"/>
    <w:rsid w:val="61693D2A"/>
    <w:rsid w:val="61706E67"/>
    <w:rsid w:val="617701F5"/>
    <w:rsid w:val="619C53A1"/>
    <w:rsid w:val="61B17DFE"/>
    <w:rsid w:val="61CF3CD4"/>
    <w:rsid w:val="61EA6C19"/>
    <w:rsid w:val="621041A6"/>
    <w:rsid w:val="621908D4"/>
    <w:rsid w:val="626562A0"/>
    <w:rsid w:val="62A05E37"/>
    <w:rsid w:val="62C075B5"/>
    <w:rsid w:val="62DB637F"/>
    <w:rsid w:val="632B4E2E"/>
    <w:rsid w:val="63604CA7"/>
    <w:rsid w:val="63780255"/>
    <w:rsid w:val="63C47D8A"/>
    <w:rsid w:val="64014859"/>
    <w:rsid w:val="640B7333"/>
    <w:rsid w:val="644B7717"/>
    <w:rsid w:val="6469117D"/>
    <w:rsid w:val="64723B42"/>
    <w:rsid w:val="647C76AF"/>
    <w:rsid w:val="64896C50"/>
    <w:rsid w:val="649223CF"/>
    <w:rsid w:val="649966D5"/>
    <w:rsid w:val="64D15E6F"/>
    <w:rsid w:val="64D70FAB"/>
    <w:rsid w:val="64EC6C5A"/>
    <w:rsid w:val="64EE2161"/>
    <w:rsid w:val="65016479"/>
    <w:rsid w:val="657A520D"/>
    <w:rsid w:val="65B119A5"/>
    <w:rsid w:val="65F02953"/>
    <w:rsid w:val="661502D4"/>
    <w:rsid w:val="664409B1"/>
    <w:rsid w:val="66507577"/>
    <w:rsid w:val="665E7BD6"/>
    <w:rsid w:val="66BE2423"/>
    <w:rsid w:val="670E76D1"/>
    <w:rsid w:val="671F1593"/>
    <w:rsid w:val="67341C8A"/>
    <w:rsid w:val="675114E9"/>
    <w:rsid w:val="675D512D"/>
    <w:rsid w:val="678F3DBF"/>
    <w:rsid w:val="679C2069"/>
    <w:rsid w:val="67AE2497"/>
    <w:rsid w:val="67D77C44"/>
    <w:rsid w:val="67E40A7E"/>
    <w:rsid w:val="67FF7197"/>
    <w:rsid w:val="68182006"/>
    <w:rsid w:val="681C1A01"/>
    <w:rsid w:val="682D5AB2"/>
    <w:rsid w:val="68406640"/>
    <w:rsid w:val="68424A89"/>
    <w:rsid w:val="686B482C"/>
    <w:rsid w:val="6872522A"/>
    <w:rsid w:val="68895DBD"/>
    <w:rsid w:val="68B24209"/>
    <w:rsid w:val="68F4037D"/>
    <w:rsid w:val="691926A0"/>
    <w:rsid w:val="695B664F"/>
    <w:rsid w:val="696F3EA8"/>
    <w:rsid w:val="69765236"/>
    <w:rsid w:val="69D9316A"/>
    <w:rsid w:val="69E80DFF"/>
    <w:rsid w:val="69FB573C"/>
    <w:rsid w:val="6A042842"/>
    <w:rsid w:val="6A4008F4"/>
    <w:rsid w:val="6A8D6D5B"/>
    <w:rsid w:val="6A90444F"/>
    <w:rsid w:val="6A970C5E"/>
    <w:rsid w:val="6AC025BE"/>
    <w:rsid w:val="6AC344AB"/>
    <w:rsid w:val="6AD064F1"/>
    <w:rsid w:val="6AD71D05"/>
    <w:rsid w:val="6B016D82"/>
    <w:rsid w:val="6B2031BA"/>
    <w:rsid w:val="6B2A62D8"/>
    <w:rsid w:val="6B6721F6"/>
    <w:rsid w:val="6BBB1626"/>
    <w:rsid w:val="6C055638"/>
    <w:rsid w:val="6C0B233D"/>
    <w:rsid w:val="6C385BB0"/>
    <w:rsid w:val="6C81768C"/>
    <w:rsid w:val="6CA1253B"/>
    <w:rsid w:val="6CA1407A"/>
    <w:rsid w:val="6CEA21C3"/>
    <w:rsid w:val="6CF7043C"/>
    <w:rsid w:val="6D297522"/>
    <w:rsid w:val="6D390A55"/>
    <w:rsid w:val="6D9A4BE8"/>
    <w:rsid w:val="6DD51C16"/>
    <w:rsid w:val="6DEAF1CE"/>
    <w:rsid w:val="6E13551C"/>
    <w:rsid w:val="6E146DCC"/>
    <w:rsid w:val="6E7F79BB"/>
    <w:rsid w:val="6EB120A8"/>
    <w:rsid w:val="6EDE404C"/>
    <w:rsid w:val="6EEA46FD"/>
    <w:rsid w:val="6F094457"/>
    <w:rsid w:val="6F5A5861"/>
    <w:rsid w:val="6F77168F"/>
    <w:rsid w:val="6F926B42"/>
    <w:rsid w:val="6F9B75CE"/>
    <w:rsid w:val="6FBA2E14"/>
    <w:rsid w:val="6FBC215D"/>
    <w:rsid w:val="70173310"/>
    <w:rsid w:val="70184EA3"/>
    <w:rsid w:val="701B08E6"/>
    <w:rsid w:val="704D7E21"/>
    <w:rsid w:val="70A44191"/>
    <w:rsid w:val="70C0121E"/>
    <w:rsid w:val="70CB53E1"/>
    <w:rsid w:val="70E03C0C"/>
    <w:rsid w:val="70F24D12"/>
    <w:rsid w:val="71023D91"/>
    <w:rsid w:val="710650F2"/>
    <w:rsid w:val="71123A97"/>
    <w:rsid w:val="71397275"/>
    <w:rsid w:val="714000D7"/>
    <w:rsid w:val="716F6CAF"/>
    <w:rsid w:val="71C64881"/>
    <w:rsid w:val="71C8684B"/>
    <w:rsid w:val="71D06407"/>
    <w:rsid w:val="724B22C9"/>
    <w:rsid w:val="7259341C"/>
    <w:rsid w:val="725B0261"/>
    <w:rsid w:val="725E2D0C"/>
    <w:rsid w:val="726D7A5A"/>
    <w:rsid w:val="726F0358"/>
    <w:rsid w:val="7280250A"/>
    <w:rsid w:val="72E63502"/>
    <w:rsid w:val="72FA0103"/>
    <w:rsid w:val="72FA23E0"/>
    <w:rsid w:val="73005B71"/>
    <w:rsid w:val="73397A01"/>
    <w:rsid w:val="733A4CDB"/>
    <w:rsid w:val="734124FB"/>
    <w:rsid w:val="734521A8"/>
    <w:rsid w:val="73584A76"/>
    <w:rsid w:val="73694B88"/>
    <w:rsid w:val="73707E67"/>
    <w:rsid w:val="73843C24"/>
    <w:rsid w:val="73A95296"/>
    <w:rsid w:val="73C60B68"/>
    <w:rsid w:val="741F0C23"/>
    <w:rsid w:val="74567C21"/>
    <w:rsid w:val="74625E42"/>
    <w:rsid w:val="74716D26"/>
    <w:rsid w:val="74B135C7"/>
    <w:rsid w:val="74BC7F66"/>
    <w:rsid w:val="74D10052"/>
    <w:rsid w:val="74F86A6A"/>
    <w:rsid w:val="75324707"/>
    <w:rsid w:val="755A5A0C"/>
    <w:rsid w:val="755D633A"/>
    <w:rsid w:val="755F74C6"/>
    <w:rsid w:val="75667BBA"/>
    <w:rsid w:val="75686B98"/>
    <w:rsid w:val="756B2E30"/>
    <w:rsid w:val="759206C7"/>
    <w:rsid w:val="75E62F26"/>
    <w:rsid w:val="761756AB"/>
    <w:rsid w:val="763149BF"/>
    <w:rsid w:val="764339F4"/>
    <w:rsid w:val="76A021B3"/>
    <w:rsid w:val="76B664D7"/>
    <w:rsid w:val="76EB2B73"/>
    <w:rsid w:val="76F53C3E"/>
    <w:rsid w:val="77020109"/>
    <w:rsid w:val="776123B0"/>
    <w:rsid w:val="77837B7B"/>
    <w:rsid w:val="77B54BB5"/>
    <w:rsid w:val="77BDAD63"/>
    <w:rsid w:val="77C4307B"/>
    <w:rsid w:val="77C67389"/>
    <w:rsid w:val="77D16924"/>
    <w:rsid w:val="77D4325A"/>
    <w:rsid w:val="77DA1086"/>
    <w:rsid w:val="77DEA251"/>
    <w:rsid w:val="77F57C6E"/>
    <w:rsid w:val="78326601"/>
    <w:rsid w:val="788D7EA7"/>
    <w:rsid w:val="789D27E0"/>
    <w:rsid w:val="78A637EA"/>
    <w:rsid w:val="78BD0E17"/>
    <w:rsid w:val="792C3B64"/>
    <w:rsid w:val="79342564"/>
    <w:rsid w:val="795B7FA5"/>
    <w:rsid w:val="79694095"/>
    <w:rsid w:val="79A25E1B"/>
    <w:rsid w:val="79B16228"/>
    <w:rsid w:val="79C15D41"/>
    <w:rsid w:val="79C1605A"/>
    <w:rsid w:val="79C21DD2"/>
    <w:rsid w:val="79FF25AC"/>
    <w:rsid w:val="7A552C46"/>
    <w:rsid w:val="7A5A025C"/>
    <w:rsid w:val="7B3782E7"/>
    <w:rsid w:val="7B3A50B0"/>
    <w:rsid w:val="7B3A6C7C"/>
    <w:rsid w:val="7B4E7D23"/>
    <w:rsid w:val="7B73013C"/>
    <w:rsid w:val="7BAD722D"/>
    <w:rsid w:val="7BBFB2CC"/>
    <w:rsid w:val="7BCA3B47"/>
    <w:rsid w:val="7BCAD26A"/>
    <w:rsid w:val="7BCD6656"/>
    <w:rsid w:val="7BE20509"/>
    <w:rsid w:val="7BEC1388"/>
    <w:rsid w:val="7C01614C"/>
    <w:rsid w:val="7C142DB9"/>
    <w:rsid w:val="7C6425BC"/>
    <w:rsid w:val="7C6E4BB7"/>
    <w:rsid w:val="7C7729F2"/>
    <w:rsid w:val="7CAE7586"/>
    <w:rsid w:val="7CB023B6"/>
    <w:rsid w:val="7CEF619C"/>
    <w:rsid w:val="7CFC454E"/>
    <w:rsid w:val="7D036989"/>
    <w:rsid w:val="7D612DC0"/>
    <w:rsid w:val="7D6A6A08"/>
    <w:rsid w:val="7D793C28"/>
    <w:rsid w:val="7D9A4F38"/>
    <w:rsid w:val="7DBFFD09"/>
    <w:rsid w:val="7DCD55E1"/>
    <w:rsid w:val="7DD722F0"/>
    <w:rsid w:val="7DD81BC4"/>
    <w:rsid w:val="7DDE62F4"/>
    <w:rsid w:val="7DEA9021"/>
    <w:rsid w:val="7E1A21DD"/>
    <w:rsid w:val="7E71385C"/>
    <w:rsid w:val="7EF57E95"/>
    <w:rsid w:val="7EFA6A52"/>
    <w:rsid w:val="7EFE72CA"/>
    <w:rsid w:val="7F032A68"/>
    <w:rsid w:val="7F3E1AD5"/>
    <w:rsid w:val="7F5F511F"/>
    <w:rsid w:val="7F65392B"/>
    <w:rsid w:val="7F6A5445"/>
    <w:rsid w:val="7FAC404A"/>
    <w:rsid w:val="7FB328E9"/>
    <w:rsid w:val="7FBF83E0"/>
    <w:rsid w:val="7FCFE797"/>
    <w:rsid w:val="7FD20883"/>
    <w:rsid w:val="7FD7CA43"/>
    <w:rsid w:val="7FE87F6C"/>
    <w:rsid w:val="7FFF9232"/>
    <w:rsid w:val="7FFFA155"/>
    <w:rsid w:val="8F878D54"/>
    <w:rsid w:val="9DFF1492"/>
    <w:rsid w:val="9DFF7DA0"/>
    <w:rsid w:val="AAFC959D"/>
    <w:rsid w:val="ABC6CD3A"/>
    <w:rsid w:val="AFFF41C7"/>
    <w:rsid w:val="B7F74B0E"/>
    <w:rsid w:val="BB9F3D0F"/>
    <w:rsid w:val="BFD3E18F"/>
    <w:rsid w:val="BFDFD327"/>
    <w:rsid w:val="C73ECA98"/>
    <w:rsid w:val="C7AEE37E"/>
    <w:rsid w:val="CA5E4EDA"/>
    <w:rsid w:val="CD7B6CBC"/>
    <w:rsid w:val="CF5E641D"/>
    <w:rsid w:val="CFDEE2E6"/>
    <w:rsid w:val="DBD78DF5"/>
    <w:rsid w:val="DCAD100D"/>
    <w:rsid w:val="DDF4BEB2"/>
    <w:rsid w:val="DEEFF0AC"/>
    <w:rsid w:val="DF7769B0"/>
    <w:rsid w:val="DFFF95B9"/>
    <w:rsid w:val="EF37AF12"/>
    <w:rsid w:val="EF7FC1FC"/>
    <w:rsid w:val="EF918270"/>
    <w:rsid w:val="EFB7C28D"/>
    <w:rsid w:val="EFB838F7"/>
    <w:rsid w:val="EFEEB698"/>
    <w:rsid w:val="F1FE6328"/>
    <w:rsid w:val="F5E70840"/>
    <w:rsid w:val="F5FAB02F"/>
    <w:rsid w:val="F6FE8305"/>
    <w:rsid w:val="F75F44EF"/>
    <w:rsid w:val="F77DAC09"/>
    <w:rsid w:val="F77E24F2"/>
    <w:rsid w:val="F7FE92A5"/>
    <w:rsid w:val="F7FFC56B"/>
    <w:rsid w:val="FAFD527E"/>
    <w:rsid w:val="FB3753B5"/>
    <w:rsid w:val="FB5B26E4"/>
    <w:rsid w:val="FBBE2B1B"/>
    <w:rsid w:val="FCFFB4C9"/>
    <w:rsid w:val="FD3F7598"/>
    <w:rsid w:val="FD9FEA03"/>
    <w:rsid w:val="FDF41DCD"/>
    <w:rsid w:val="FDF6C008"/>
    <w:rsid w:val="FE9124C3"/>
    <w:rsid w:val="FEEEDB6D"/>
    <w:rsid w:val="FEFE7074"/>
    <w:rsid w:val="FF6DFB8D"/>
    <w:rsid w:val="FF755C73"/>
    <w:rsid w:val="FF7F982A"/>
    <w:rsid w:val="FFBFDDB8"/>
    <w:rsid w:val="FFDBB8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3"/>
    <w:autoRedefine/>
    <w:qFormat/>
    <w:uiPriority w:val="0"/>
  </w:style>
  <w:style w:type="paragraph" w:styleId="6">
    <w:name w:val="Body Text"/>
    <w:basedOn w:val="1"/>
    <w:link w:val="37"/>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9"/>
    <w:autoRedefine/>
    <w:qFormat/>
    <w:uiPriority w:val="0"/>
    <w:rPr>
      <w:sz w:val="18"/>
      <w:szCs w:val="18"/>
    </w:rPr>
  </w:style>
  <w:style w:type="paragraph" w:styleId="9">
    <w:name w:val="footer"/>
    <w:basedOn w:val="1"/>
    <w:link w:val="36"/>
    <w:autoRedefine/>
    <w:unhideWhenUsed/>
    <w:qFormat/>
    <w:uiPriority w:val="99"/>
    <w:pPr>
      <w:tabs>
        <w:tab w:val="center" w:pos="4153"/>
        <w:tab w:val="right" w:pos="8306"/>
      </w:tabs>
      <w:snapToGrid w:val="0"/>
    </w:pPr>
    <w:rPr>
      <w:sz w:val="18"/>
      <w:szCs w:val="18"/>
    </w:rPr>
  </w:style>
  <w:style w:type="paragraph" w:styleId="10">
    <w:name w:val="header"/>
    <w:basedOn w:val="1"/>
    <w:link w:val="35"/>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40"/>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2">
    <w:name w:val="Table Paragraph"/>
    <w:basedOn w:val="1"/>
    <w:autoRedefine/>
    <w:qFormat/>
    <w:uiPriority w:val="0"/>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character" w:customStyle="1" w:styleId="33">
    <w:name w:val="批注文字 字符"/>
    <w:basedOn w:val="17"/>
    <w:link w:val="5"/>
    <w:autoRedefine/>
    <w:qFormat/>
    <w:uiPriority w:val="0"/>
    <w:rPr>
      <w:rFonts w:ascii="宋体" w:hAnsi="宋体" w:cs="宋体"/>
      <w:sz w:val="22"/>
      <w:szCs w:val="22"/>
      <w:lang w:eastAsia="en-US"/>
    </w:rPr>
  </w:style>
  <w:style w:type="paragraph" w:customStyle="1" w:styleId="34">
    <w:name w:val="列表段落1"/>
    <w:basedOn w:val="1"/>
    <w:autoRedefine/>
    <w:qFormat/>
    <w:uiPriority w:val="0"/>
    <w:pPr>
      <w:ind w:firstLine="420" w:firstLineChars="200"/>
    </w:pPr>
    <w:rPr>
      <w:rFonts w:ascii="Calibri" w:hAnsi="Calibri" w:cs="Times New Roman"/>
    </w:rPr>
  </w:style>
  <w:style w:type="character" w:customStyle="1" w:styleId="35">
    <w:name w:val="页眉 字符"/>
    <w:basedOn w:val="17"/>
    <w:link w:val="10"/>
    <w:autoRedefine/>
    <w:qFormat/>
    <w:uiPriority w:val="99"/>
    <w:rPr>
      <w:rFonts w:ascii="宋体" w:hAnsi="宋体" w:cs="宋体"/>
      <w:sz w:val="18"/>
      <w:szCs w:val="22"/>
      <w:lang w:eastAsia="en-US"/>
    </w:rPr>
  </w:style>
  <w:style w:type="character" w:customStyle="1" w:styleId="36">
    <w:name w:val="页脚 字符"/>
    <w:basedOn w:val="17"/>
    <w:link w:val="9"/>
    <w:autoRedefine/>
    <w:qFormat/>
    <w:uiPriority w:val="99"/>
    <w:rPr>
      <w:rFonts w:ascii="宋体" w:hAnsi="宋体" w:cs="宋体"/>
      <w:sz w:val="18"/>
      <w:szCs w:val="18"/>
      <w:lang w:eastAsia="en-US"/>
    </w:rPr>
  </w:style>
  <w:style w:type="character" w:customStyle="1" w:styleId="37">
    <w:name w:val="正文文本 字符"/>
    <w:basedOn w:val="17"/>
    <w:link w:val="6"/>
    <w:autoRedefine/>
    <w:qFormat/>
    <w:uiPriority w:val="1"/>
    <w:rPr>
      <w:rFonts w:ascii="宋体" w:hAnsi="宋体" w:cs="宋体"/>
      <w:sz w:val="18"/>
      <w:szCs w:val="18"/>
      <w:lang w:eastAsia="en-US"/>
    </w:rPr>
  </w:style>
  <w:style w:type="paragraph" w:customStyle="1" w:styleId="38">
    <w:name w:val="修订1"/>
    <w:autoRedefine/>
    <w:hidden/>
    <w:semiHidden/>
    <w:qFormat/>
    <w:uiPriority w:val="99"/>
    <w:rPr>
      <w:rFonts w:ascii="宋体" w:hAnsi="宋体" w:eastAsia="宋体" w:cs="宋体"/>
      <w:sz w:val="22"/>
      <w:szCs w:val="22"/>
      <w:lang w:val="en-US" w:eastAsia="en-US" w:bidi="ar-SA"/>
    </w:rPr>
  </w:style>
  <w:style w:type="character" w:customStyle="1" w:styleId="39">
    <w:name w:val="批注框文本 字符"/>
    <w:basedOn w:val="17"/>
    <w:link w:val="8"/>
    <w:autoRedefine/>
    <w:qFormat/>
    <w:uiPriority w:val="0"/>
    <w:rPr>
      <w:rFonts w:ascii="宋体" w:hAnsi="宋体" w:cs="宋体"/>
      <w:sz w:val="18"/>
      <w:szCs w:val="18"/>
      <w:lang w:eastAsia="en-US"/>
    </w:rPr>
  </w:style>
  <w:style w:type="character" w:customStyle="1" w:styleId="40">
    <w:name w:val="批注主题 字符"/>
    <w:basedOn w:val="33"/>
    <w:link w:val="14"/>
    <w:autoRedefine/>
    <w:qFormat/>
    <w:uiPriority w:val="0"/>
    <w:rPr>
      <w:rFonts w:ascii="宋体" w:hAnsi="宋体" w:cs="宋体"/>
      <w:b/>
      <w:bCs/>
      <w:sz w:val="22"/>
      <w:szCs w:val="22"/>
      <w:lang w:eastAsia="en-US"/>
    </w:rPr>
  </w:style>
  <w:style w:type="paragraph" w:customStyle="1" w:styleId="41">
    <w:name w:val="列表段落2"/>
    <w:basedOn w:val="1"/>
    <w:autoRedefine/>
    <w:qFormat/>
    <w:uiPriority w:val="0"/>
    <w:pPr>
      <w:ind w:firstLine="420" w:firstLineChars="200"/>
    </w:pPr>
    <w:rPr>
      <w:rFonts w:ascii="Calibri" w:hAnsi="Calibri" w:cs="Times New Roman"/>
    </w:rPr>
  </w:style>
  <w:style w:type="table" w:customStyle="1" w:styleId="42">
    <w:name w:val="Table Normal"/>
    <w:autoRedefine/>
    <w:qFormat/>
    <w:uiPriority w:val="0"/>
    <w:tblPr>
      <w:tblCellMar>
        <w:top w:w="0" w:type="dxa"/>
        <w:left w:w="0" w:type="dxa"/>
        <w:bottom w:w="0" w:type="dxa"/>
        <w:right w:w="0" w:type="dxa"/>
      </w:tblCellMar>
    </w:tbl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3823</Words>
  <Characters>7709</Characters>
  <Lines>199</Lines>
  <Paragraphs>56</Paragraphs>
  <TotalTime>0</TotalTime>
  <ScaleCrop>false</ScaleCrop>
  <LinksUpToDate>false</LinksUpToDate>
  <CharactersWithSpaces>8238</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2020-07-01T16:38:00Z</dcterms:created>
  <dc:creator>86131</dc:creator>
  <cp:lastModifiedBy>levi</cp:lastModifiedBy>
  <dcterms:modified xsi:type="dcterms:W3CDTF">2025-03-25T07:08:59Z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2853636B85AE58B46DAD17678E1B6293_43</vt:lpwstr>
  </property>
  <property fmtid="{D5CDD505-2E9C-101B-9397-08002B2CF9AE}" pid="4" name="commondata">
    <vt:lpwstr>eyJoZGlkIjoiNzhjODRmNWJhZTVkNTI1OGI2YWZlNjVkNDIwMWYwMDkifQ==</vt:lpwstr>
  </property>
</Properties>
</file>