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EC7F18">
      <w:bookmarkStart w:id="3" w:name="_GoBack"/>
      <w:bookmarkEnd w:id="3"/>
    </w:p>
    <w:p w14:paraId="55F60D4A"/>
    <w:p w14:paraId="14101F68"/>
    <w:p w14:paraId="1B75AE14"/>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45D16D2B">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2"/>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bed</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{{specimentype}}</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{{consultation}}</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 set ids = [100001,3908,3905,1324,50615,10000003,162,14566,4,3910,3909,4926,5588,6482,7168,7267,4556,5583,6658,7207,7169,7480,50872]%}{% set drugs1 = ["奥希替尼","达可替尼","阿法替尼","吉非替尼","厄洛替尼"]%}{% set drugs2 = ["维莫非尼", "达拉非尼", "克唑替尼", "恩美曲妥珠单抗", "特泊替尼", "卡马替尼", "洛拉替尼", "瑞普替尼", "厄达替尼", "他雷替尼"]%}</w:t>
      </w:r>
    </w:p>
    <w:p w14:paraId="020A7F3D">
      <w:pPr>
        <w:numPr>
          <w:ilvl w:val="0"/>
          <w:numId w:val="2"/>
        </w:numPr>
        <w:rPr>
          <w:b/>
          <w:bCs w:val="0"/>
          <w:sz w:val="24"/>
          <w:szCs w:val="24"/>
        </w:rPr>
      </w:pPr>
      <w:r>
        <w:rPr>
          <w:rFonts w:hint="eastAsia"/>
          <w:b/>
          <w:bCs w:val="0"/>
          <w:sz w:val="24"/>
          <w:szCs w:val="24"/>
        </w:rPr>
        <w:t>具有明确临床意义的基因变异结果（I类）:</w:t>
      </w:r>
      <w:r>
        <w:rPr>
          <w:rFonts w:hint="eastAsia"/>
          <w:b/>
          <w:bCs w:val="0"/>
          <w:sz w:val="24"/>
          <w:szCs w:val="24"/>
          <w:lang w:val="en-US" w:eastAsia="zh-CN"/>
        </w:rPr>
        <w:t xml:space="preserve"> </w:t>
      </w:r>
      <w:r>
        <w:rPr>
          <w:rFonts w:hint="eastAsia"/>
          <w:b/>
          <w:bCs w:val="0"/>
          <w:color w:val="5B9BD5" w:themeColor="accent1"/>
          <w:highlight w:val="none"/>
          <w:lang w:val="en-US" w:eastAsia="zh-CN"/>
          <w14:textFill>
            <w14:solidFill>
              <w14:schemeClr w14:val="accent1"/>
            </w14:solidFill>
          </w14:textFill>
        </w:rPr>
        <w:t>{% if not mutation1%}</w:t>
      </w:r>
      <w:r>
        <w:rPr>
          <w:rFonts w:hint="eastAsia"/>
          <w:b/>
          <w:bCs w:val="0"/>
          <w:sz w:val="24"/>
          <w:szCs w:val="24"/>
          <w:lang w:val="en-US" w:eastAsia="zh-CN"/>
        </w:rPr>
        <w:t>无检出</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Layout w:type="fixed"/>
        <w:tblCellMar>
          <w:top w:w="0" w:type="dxa"/>
          <w:left w:w="108" w:type="dxa"/>
          <w:bottom w:w="0" w:type="dxa"/>
          <w:right w:w="108" w:type="dxa"/>
        </w:tblCellMar>
      </w:tblPr>
      <w:tblGrid>
        <w:gridCol w:w="1350"/>
        <w:gridCol w:w="1701"/>
        <w:gridCol w:w="1280"/>
        <w:gridCol w:w="3324"/>
        <w:gridCol w:w="1950"/>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lang w:val="en-US" w:eastAsia="zh-CN"/>
              </w:rPr>
              <w:t>突变相关</w:t>
            </w:r>
            <w:r>
              <w:rPr>
                <w:rFonts w:hint="eastAsia"/>
                <w:b/>
                <w:bCs w:val="0"/>
                <w:sz w:val="24"/>
                <w:szCs w:val="24"/>
              </w:rPr>
              <w:t>靶向药物（敏感性，证据等级</w:t>
            </w:r>
            <w:r>
              <w:rPr>
                <w:rFonts w:hint="eastAsia"/>
                <w:b/>
                <w:bCs w:val="0"/>
                <w:sz w:val="24"/>
                <w:szCs w:val="24"/>
                <w:lang w:eastAsia="zh-CN"/>
              </w:rPr>
              <w:t>，</w:t>
            </w:r>
            <w:r>
              <w:rPr>
                <w:rFonts w:hint="eastAsia"/>
                <w:b/>
                <w:bCs w:val="0"/>
                <w:sz w:val="24"/>
                <w:szCs w:val="24"/>
                <w:lang w:val="en-US" w:eastAsia="zh-CN"/>
              </w:rPr>
              <w:t>证据来源</w:t>
            </w:r>
            <w:r>
              <w:rPr>
                <w:rFonts w:hint="eastAsia"/>
                <w:b/>
                <w:bCs w:val="0"/>
                <w:sz w:val="24"/>
                <w:szCs w:val="24"/>
              </w:rPr>
              <w:t>）</w:t>
            </w:r>
          </w:p>
        </w:tc>
      </w:tr>
      <w:tr w14:paraId="6B8F8BE2">
        <w:tblPrEx>
          <w:tblCellMar>
            <w:top w:w="0" w:type="dxa"/>
            <w:left w:w="108" w:type="dxa"/>
            <w:bottom w:w="0" w:type="dxa"/>
            <w:right w:w="108" w:type="dxa"/>
          </w:tblCellMar>
        </w:tblPrEx>
        <w:trPr>
          <w:trHeight w:val="597" w:hRule="atLeast"/>
        </w:trPr>
        <w:tc>
          <w:tcPr>
            <w:tcW w:w="9605" w:type="dxa"/>
            <w:gridSpan w:val="5"/>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26880C58">
            <w:pPr>
              <w:jc w:val="center"/>
              <w:rPr>
                <w:rFonts w:hint="default"/>
                <w:sz w:val="21"/>
                <w:szCs w:val="21"/>
                <w:lang w:val="en-US" w:eastAsia="zh-CN"/>
              </w:rPr>
            </w:pP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324" w:type="dxa"/>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50" w:type="dxa"/>
            <w:tcBorders>
              <w:top w:val="single" w:color="auto" w:sz="4" w:space="0"/>
              <w:left w:val="single" w:color="auto" w:sz="4" w:space="0"/>
              <w:bottom w:val="single" w:color="auto" w:sz="4" w:space="0"/>
              <w:right w:val="single" w:color="auto" w:sz="4" w:space="0"/>
            </w:tcBorders>
            <w:vAlign w:val="center"/>
          </w:tcPr>
          <w:p w14:paraId="05F54C0C">
            <w:pPr>
              <w:pStyle w:val="9"/>
              <w:keepNext w:val="0"/>
              <w:keepLines w:val="0"/>
              <w:widowControl/>
              <w:suppressLineNumbers w:val="0"/>
              <w:rPr>
                <w:rFonts w:hint="eastAsia"/>
                <w:sz w:val="21"/>
                <w:szCs w:val="21"/>
                <w:lang w:val="en-US" w:eastAsia="zh-CN"/>
              </w:rPr>
            </w:pPr>
            <w:r>
              <w:rPr>
                <w:rFonts w:hint="eastAsia"/>
                <w:sz w:val="21"/>
                <w:szCs w:val="21"/>
                <w:lang w:val="en-US" w:eastAsia="zh-CN"/>
              </w:rPr>
              <w:t>{% for d in m.drugaStr %}{{d.oriName}}(敏感，A{% if d.approvingAgency %},{{ d.approvingAgency }}{% else %},{% if  d.oriName in drugs1 or (m.gene == "ALK" and d.oriName == "克唑替尼") or ("L858R" in m.mutation and d.oriName == "厄洛替尼 + 贝伐珠单抗" and diseaseIdList[0] in ids )</w:t>
            </w:r>
          </w:p>
          <w:p w14:paraId="4E0EB996">
            <w:pPr>
              <w:pStyle w:val="9"/>
              <w:keepNext w:val="0"/>
              <w:keepLines w:val="0"/>
              <w:widowControl/>
              <w:suppressLineNumbers w:val="0"/>
              <w:rPr>
                <w:rFonts w:hint="default"/>
                <w:sz w:val="21"/>
                <w:szCs w:val="21"/>
                <w:lang w:val="en-US" w:eastAsia="zh-CN"/>
              </w:rPr>
            </w:pPr>
            <w:r>
              <w:rPr>
                <w:rFonts w:hint="eastAsia"/>
                <w:sz w:val="21"/>
                <w:szCs w:val="21"/>
                <w:lang w:val="en-US" w:eastAsia="zh-CN"/>
              </w:rPr>
              <w:t>or (m.gene == "EGFR" and "exon19" in m.ori_variant and "del" in m.mutation and  diseaseIdList[0] in ids and d.oriName == "厄洛替尼 + 贝伐珠单抗")%}NCCN/CSCO{% elif d.oriName in drugs2 %}NCCN{% else %}CSCO{% endif %}{% endif %})</w:t>
            </w:r>
            <w:r>
              <w:rPr>
                <w:rFonts w:hint="eastAsia"/>
                <w:sz w:val="21"/>
                <w:szCs w:val="21"/>
                <w:lang w:val="en-US" w:eastAsia="zh-CN"/>
              </w:rPr>
              <w:br w:type="textWrapping"/>
            </w:r>
            <w:r>
              <w:rPr>
                <w:rFonts w:hint="eastAsia"/>
                <w:sz w:val="21"/>
                <w:szCs w:val="21"/>
                <w:lang w:val="en-US" w:eastAsia="zh-CN"/>
              </w:rPr>
              <w:t>{%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m.resistantaStr%}{{d.oriName}}(耐药，A,{% if "T790M" in m.mutation or d.oriName == "伊马替尼"%}NCCN/CSCO{% elif d.oriName == "克唑替尼" %}CSCO{% else %}NCCN{% endif %})</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5"/>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bl>
    <w:p w14:paraId="6E9A30A6">
      <w:pPr>
        <w:rPr>
          <w:rFonts w:hint="default" w:eastAsiaTheme="minorEastAsia"/>
          <w:color w:val="5B9BD5" w:themeColor="accent1"/>
          <w:highlight w:val="none"/>
          <w:lang w:val="en-US" w:eastAsia="zh-CN"/>
          <w14:textFill>
            <w14:solidFill>
              <w14:schemeClr w14:val="accent1"/>
            </w14:solidFill>
          </w14:textFill>
        </w:rPr>
      </w:pPr>
      <w:r>
        <w:rPr>
          <w:rFonts w:hint="eastAsia"/>
          <w:color w:val="5B9BD5" w:themeColor="accent1"/>
          <w:highlight w:val="none"/>
          <w:lang w:val="en-US" w:eastAsia="zh-CN"/>
          <w14:textFill>
            <w14:solidFill>
              <w14:schemeClr w14:val="accent1"/>
            </w14:solidFill>
          </w14:textFill>
        </w:rPr>
        <w:t>{% endif %}</w:t>
      </w:r>
    </w:p>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rFonts w:hint="eastAsia"/>
          <w:b/>
          <w:bCs w:val="0"/>
          <w:color w:val="5B9BD5" w:themeColor="accent1"/>
          <w:highlight w:val="none"/>
          <w:lang w:val="en-US" w:eastAsia="zh-CN"/>
          <w14:textFill>
            <w14:solidFill>
              <w14:schemeClr w14:val="accent1"/>
            </w14:solidFill>
          </w14:textFill>
        </w:rPr>
        <w:t>{% if not mutation2%}</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4E37839B">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4AEA48F8">
            <w:pPr>
              <w:jc w:val="center"/>
              <w:rPr>
                <w:rFonts w:hint="default"/>
                <w:sz w:val="21"/>
                <w:szCs w:val="21"/>
                <w:lang w:val="en-US" w:eastAsia="zh-CN"/>
              </w:rPr>
            </w:pPr>
            <w:r>
              <w:rPr>
                <w:rFonts w:hint="eastAsia"/>
                <w:sz w:val="21"/>
                <w:szCs w:val="21"/>
                <w:lang w:val="en-US" w:eastAsia="zh-CN"/>
              </w:rPr>
              <w:t>{{cnvGene[m.gene]}}{% endif %}</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pStyle w:val="9"/>
              <w:keepNext w:val="0"/>
              <w:keepLines w:val="0"/>
              <w:widowControl/>
              <w:suppressLineNumbers w:val="0"/>
              <w:rPr>
                <w:rFonts w:hint="default"/>
                <w:sz w:val="21"/>
                <w:szCs w:val="21"/>
                <w:lang w:val="en-US" w:eastAsia="zh-CN"/>
              </w:rPr>
            </w:pPr>
            <w:r>
              <w:rPr>
                <w:rFonts w:hint="eastAsia"/>
                <w:sz w:val="21"/>
                <w:szCs w:val="21"/>
                <w:lang w:val="en-US" w:eastAsia="zh-CN"/>
              </w:rPr>
              <w:t>{% for d in m.drugaStr %}{{d.oriName}}(敏感，A{%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m.resistantaStr%}{{d.orioriName}}(耐药，A)</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bl>
    <w:p w14:paraId="4A8F7001">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rFonts w:hint="eastAsia"/>
          <w:color w:val="5B9BD5" w:themeColor="accent1"/>
          <w:lang w:val="en-US" w:eastAsia="zh-CN"/>
          <w14:textFill>
            <w14:solidFill>
              <w14:schemeClr w14:val="accent1"/>
            </w14:solidFill>
          </w14:textFill>
        </w:rPr>
        <w:t xml:space="preserve">{% </w:t>
      </w:r>
      <w:r>
        <w:rPr>
          <w:rFonts w:hint="eastAsia"/>
          <w:color w:val="5B9BD5" w:themeColor="accent1"/>
          <w:sz w:val="21"/>
          <w:szCs w:val="21"/>
          <w:lang w:val="en-US" w:eastAsia="zh-CN"/>
          <w14:textFill>
            <w14:solidFill>
              <w14:schemeClr w14:val="accent1"/>
            </w14:solidFill>
          </w14:textFill>
        </w:rPr>
        <w:t xml:space="preserve">if not unknownVarAnalysisStr </w:t>
      </w:r>
      <w:r>
        <w:rPr>
          <w:rFonts w:hint="eastAsia"/>
          <w:color w:val="5B9BD5" w:themeColor="accent1"/>
          <w:lang w:val="en-US" w:eastAsia="zh-CN"/>
          <w14:textFill>
            <w14:solidFill>
              <w14:schemeClr w14:val="accent1"/>
            </w14:solidFill>
          </w14:textFill>
        </w:rPr>
        <w:t>%}</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sz w:val="24"/>
          <w:szCs w:val="24"/>
          <w:lang w:val="en-US" w:eastAsia="zh-CN"/>
          <w14:textFill>
            <w14:solidFill>
              <w14:schemeClr w14:val="accent1"/>
            </w14:solidFill>
          </w14:textFill>
        </w:rPr>
        <w:t>{% else %}</w:t>
      </w:r>
    </w:p>
    <w:tbl>
      <w:tblPr>
        <w:tblStyle w:val="11"/>
        <w:tblW w:w="9497" w:type="dxa"/>
        <w:tblInd w:w="137" w:type="dxa"/>
        <w:tblLayout w:type="autofit"/>
        <w:tblCellMar>
          <w:top w:w="0" w:type="dxa"/>
          <w:left w:w="108" w:type="dxa"/>
          <w:bottom w:w="0" w:type="dxa"/>
          <w:right w:w="108" w:type="dxa"/>
        </w:tblCellMar>
      </w:tblPr>
      <w:tblGrid>
        <w:gridCol w:w="1522"/>
        <w:gridCol w:w="5991"/>
        <w:gridCol w:w="1984"/>
      </w:tblGrid>
      <w:tr w14:paraId="5A8645F9">
        <w:tblPrEx>
          <w:tblCellMar>
            <w:top w:w="0" w:type="dxa"/>
            <w:left w:w="108" w:type="dxa"/>
            <w:bottom w:w="0" w:type="dxa"/>
            <w:right w:w="108" w:type="dxa"/>
          </w:tblCellMar>
        </w:tblPrEx>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57BA13B4">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3E3678F9">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1DE4FE04">
            <w:pPr>
              <w:jc w:val="center"/>
              <w:rPr>
                <w:rFonts w:hint="default" w:eastAsiaTheme="minorEastAsia"/>
                <w:sz w:val="21"/>
                <w:szCs w:val="21"/>
                <w:lang w:val="en-US" w:eastAsia="zh-CN"/>
              </w:rPr>
            </w:pPr>
            <w:r>
              <w:rPr>
                <w:rFonts w:hint="eastAsia"/>
                <w:sz w:val="21"/>
                <w:szCs w:val="21"/>
                <w:lang w:val="en-US" w:eastAsia="zh-CN"/>
              </w:rPr>
              <w:t>{{cnvGene[m.gene]}}{% endif %}</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{{m.mutFreq}}</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bl>
    <w:p w14:paraId="0BC2D4B3">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1"/>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w:t>
      </w:r>
      <w:r>
        <w:rPr>
          <w:rFonts w:hint="eastAsia" w:eastAsia="宋体"/>
          <w:sz w:val="18"/>
          <w:szCs w:val="16"/>
          <w:lang w:eastAsia="zh-CN"/>
        </w:rPr>
        <w:t>、</w:t>
      </w:r>
      <w:r>
        <w:rPr>
          <w:rFonts w:hint="eastAsia" w:eastAsia="宋体"/>
          <w:sz w:val="18"/>
          <w:szCs w:val="16"/>
        </w:rPr>
        <w:t>基因临床解读</w:t>
      </w:r>
      <w:r>
        <w:rPr>
          <w:rFonts w:hint="eastAsia" w:eastAsia="宋体"/>
          <w:sz w:val="18"/>
          <w:szCs w:val="16"/>
          <w:lang w:eastAsia="zh-CN"/>
        </w:rPr>
        <w:t>、</w:t>
      </w:r>
      <w:r>
        <w:rPr>
          <w:rFonts w:hint="eastAsia" w:eastAsia="宋体"/>
          <w:sz w:val="18"/>
          <w:szCs w:val="16"/>
          <w:lang w:val="en-US" w:eastAsia="zh-CN"/>
        </w:rPr>
        <w:t>靶向药物</w:t>
      </w:r>
      <w:r>
        <w:rPr>
          <w:rFonts w:hint="eastAsia" w:eastAsia="宋体"/>
          <w:sz w:val="18"/>
          <w:szCs w:val="16"/>
        </w:rPr>
        <w:t>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hint="eastAsia"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78835EE6">
      <w:pPr>
        <w:snapToGrid w:val="0"/>
        <w:jc w:val="left"/>
        <w:rPr>
          <w:rFonts w:hint="eastAsia" w:eastAsia="宋体"/>
          <w:sz w:val="18"/>
          <w:szCs w:val="16"/>
        </w:rPr>
      </w:pPr>
      <w:r>
        <w:rPr>
          <w:rFonts w:hint="eastAsia" w:eastAsia="宋体"/>
          <w:sz w:val="18"/>
          <w:szCs w:val="16"/>
          <w:lang w:val="en-US" w:eastAsia="zh-CN"/>
        </w:rPr>
        <w:t>12、本报告靶向用药提示仅针对检出变异位点，非基因变异相关的靶向药物及靶向药物和化疗联合用药等治疗方案请参考相关指南。</w:t>
      </w:r>
    </w:p>
    <w:p w14:paraId="16752F78">
      <w:pPr>
        <w:rPr>
          <w:b/>
          <w:bCs w:val="0"/>
          <w:sz w:val="24"/>
          <w:szCs w:val="24"/>
        </w:rPr>
      </w:pPr>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3"/>
      <w:bookmarkStart w:id="2" w:name="OLE_LINK12"/>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1"/>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40"/>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jc w:val="center"/>
        </w:trPr>
        <w:tc>
          <w:tcPr>
            <w:tcW w:w="10240" w:type="dxa"/>
            <w:vAlign w:val="top"/>
          </w:tcPr>
          <w:p w14:paraId="541DD987">
            <w:pPr>
              <w:jc w:val="left"/>
              <w:rPr>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PDGFRA</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jc w:val="center"/>
        </w:trPr>
        <w:tc>
          <w:tcPr>
            <w:tcW w:w="10240"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10240" w:type="dxa"/>
            <w:vAlign w:val="top"/>
          </w:tcPr>
          <w:p w14:paraId="6A0155C5">
            <w:pPr>
              <w:rPr>
                <w:i/>
                <w:iCs/>
                <w:sz w:val="17"/>
                <w:szCs w:val="17"/>
              </w:rPr>
            </w:pPr>
            <w:r>
              <w:rPr>
                <w:rFonts w:hint="eastAsia"/>
                <w:i/>
                <w:iCs/>
                <w:sz w:val="17"/>
                <w:szCs w:val="17"/>
              </w:rPr>
              <w:t>ALK</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MYC</w:t>
            </w:r>
          </w:p>
        </w:tc>
      </w:tr>
    </w:tbl>
    <w:p w14:paraId="526AC840">
      <w:pPr>
        <w:rPr>
          <w:b/>
          <w:sz w:val="18"/>
          <w:szCs w:val="17"/>
        </w:rPr>
      </w:pPr>
    </w:p>
    <w:tbl>
      <w:tblPr>
        <w:tblStyle w:val="11"/>
        <w:tblW w:w="102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50"/>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vAlign w:val="top"/>
          </w:tcPr>
          <w:p w14:paraId="6615F251">
            <w:pPr>
              <w:keepNext w:val="0"/>
              <w:keepLines w:val="0"/>
              <w:pageBreakBefore w:val="0"/>
              <w:widowControl w:val="0"/>
              <w:kinsoku/>
              <w:wordWrap w:val="0"/>
              <w:overflowPunct/>
              <w:topLinePunct w:val="0"/>
              <w:autoSpaceDE/>
              <w:autoSpaceDN/>
              <w:bidi w:val="0"/>
              <w:adjustRightInd/>
              <w:snapToGrid/>
              <w:textAlignment w:val="auto"/>
              <w:rPr>
                <w:rFonts w:hint="default"/>
                <w:i/>
                <w:iCs/>
                <w:sz w:val="17"/>
                <w:szCs w:val="17"/>
                <w:lang w:val="en-US"/>
              </w:rPr>
            </w:pPr>
            <w:r>
              <w:rPr>
                <w:rFonts w:hint="eastAsia"/>
                <w:i/>
                <w:iCs/>
                <w:sz w:val="17"/>
                <w:szCs w:val="17"/>
                <w:lang w:eastAsia="zh-CN"/>
              </w:rPr>
              <w:t>ALK</w:t>
            </w:r>
            <w:r>
              <w:rPr>
                <w:rFonts w:hint="eastAsia"/>
                <w:i/>
                <w:iCs/>
                <w:sz w:val="17"/>
                <w:szCs w:val="17"/>
                <w:lang w:val="en-US" w:eastAsia="zh-CN"/>
              </w:rPr>
              <w:t>(</w:t>
            </w:r>
            <w:r>
              <w:rPr>
                <w:rFonts w:hint="eastAsia"/>
                <w:i/>
                <w:iCs/>
                <w:sz w:val="17"/>
                <w:szCs w:val="17"/>
                <w:lang w:eastAsia="zh-CN"/>
              </w:rPr>
              <w:t>A2M-ALK,ACTG2-ALK,ALK-PTPN3,ATIC-ALK,C2orf44-ALK,CARS-ALK,CLIP4-ALK,CLTC-ALK,DCTN1-ALK,EML4-ALK,GTF2IRD1-ALK,HIP1-ALK,KIF5B-ALK,KLC1-ALK,MEMO1-ALK,NCOA1-ALK,PRKAR1A-ALK,RANBP2-ALK,SEC31A-ALK,SMEK2-ALK,STRN-ALK,TFG-ALK,TPM1-ALK,TPM3-ALK,TPM4-ALK,TPR-ALK,TRAF1-ALK,VCL-ALK</w:t>
            </w:r>
            <w:r>
              <w:rPr>
                <w:rFonts w:hint="eastAsia"/>
                <w:i/>
                <w:iCs/>
                <w:sz w:val="17"/>
                <w:szCs w:val="17"/>
                <w:lang w:val="en-US" w:eastAsia="zh-CN"/>
              </w:rPr>
              <w:t>),</w:t>
            </w:r>
            <w:r>
              <w:rPr>
                <w:rFonts w:hint="eastAsia"/>
                <w:i/>
                <w:iCs/>
                <w:sz w:val="17"/>
                <w:szCs w:val="17"/>
                <w:lang w:eastAsia="zh-CN"/>
              </w:rPr>
              <w:t>RET</w:t>
            </w:r>
            <w:r>
              <w:rPr>
                <w:rFonts w:hint="eastAsia"/>
                <w:i/>
                <w:iCs/>
                <w:sz w:val="17"/>
                <w:szCs w:val="17"/>
                <w:lang w:val="en-US" w:eastAsia="zh-CN"/>
              </w:rPr>
              <w:t>(</w:t>
            </w:r>
            <w:r>
              <w:rPr>
                <w:rFonts w:hint="eastAsia"/>
                <w:i/>
                <w:iCs/>
                <w:sz w:val="17"/>
                <w:szCs w:val="17"/>
                <w:lang w:eastAsia="zh-CN"/>
              </w:rPr>
              <w:t>ACBD5-RET,AFAP1-RET,AKAP13-RET,CCDC6-RET,CUX1-RET,ERC1-RET,FKBP15-RET,GOLGA5-RET,HOOK3-RET,KIAA1468-RET,KIF5B-RET,KTN1-RET,NCOA4_ELE1-RET,NCOA4-RET,PCM1-RET,PRKAR1A-RET,RUFY2-RET,SPECC1L-RET,TBL1XR1-RET,TRIM24-RET,TRIM27-RET,TRIM33-RET),ROS1</w:t>
            </w:r>
            <w:r>
              <w:rPr>
                <w:rFonts w:hint="eastAsia"/>
                <w:i/>
                <w:iCs/>
                <w:sz w:val="17"/>
                <w:szCs w:val="17"/>
                <w:lang w:val="en-US" w:eastAsia="zh-CN"/>
              </w:rPr>
              <w:t>(</w:t>
            </w:r>
            <w:r>
              <w:rPr>
                <w:rFonts w:hint="eastAsia"/>
                <w:i/>
                <w:iCs/>
                <w:sz w:val="17"/>
                <w:szCs w:val="17"/>
                <w:lang w:eastAsia="zh-CN"/>
              </w:rPr>
              <w:t>CCDC6-ROS1,CD74-ROS1,CEP85L-ROS1,CLIP1-ROS1,CLTC-ROS1,ERC1-ROS1,EZR-ROS1,GOPC-ROS1,HLA_A-ROS1,KDELR2-ROS1,KIAA1598-ROS1,LRIG3-ROS1,MSN-ROS1,MYO5A-ROS1,PPFIBP1-ROS1,PWWP2A-ROS1,SDC4-ROS1,SLC34A2-ROS1,TFG-ROS1,TPM3-ROS1,ZCCHC8-ROS1</w:t>
            </w:r>
            <w:r>
              <w:rPr>
                <w:rFonts w:hint="eastAsia"/>
                <w:i/>
                <w:iCs/>
                <w:sz w:val="17"/>
                <w:szCs w:val="17"/>
                <w:lang w:val="en-US" w:eastAsia="zh-CN"/>
              </w:rPr>
              <w:t>)</w:t>
            </w:r>
            <w:r>
              <w:rPr>
                <w:rFonts w:hint="eastAsia"/>
                <w:i/>
                <w:iCs/>
                <w:sz w:val="17"/>
                <w:szCs w:val="17"/>
                <w:lang w:eastAsia="zh-CN"/>
              </w:rPr>
              <w:t>,NTRK1</w:t>
            </w:r>
            <w:r>
              <w:rPr>
                <w:rFonts w:hint="eastAsia"/>
                <w:i/>
                <w:iCs/>
                <w:sz w:val="17"/>
                <w:szCs w:val="17"/>
                <w:lang w:val="en-US" w:eastAsia="zh-CN"/>
              </w:rPr>
              <w:t>(</w:t>
            </w:r>
            <w:r>
              <w:rPr>
                <w:rFonts w:hint="eastAsia"/>
                <w:i/>
                <w:iCs/>
                <w:sz w:val="17"/>
                <w:szCs w:val="17"/>
                <w:lang w:eastAsia="zh-CN"/>
              </w:rPr>
              <w:t>BCAN-NTRK1,CD74-NTRK1,CEL-NTRK1,IRF2BP2-NTRK1,LMNA-NTRK1,MPRIP-NTRK1,NFASC-NTRK1,NTRK1-DYNC2H1,RNF213-NTRK1,SQSTM1-NTRK1,SSBP2-NTRK1,TFG-NTRK1,TPM3-NTRK1,TPR-NTRK1</w:t>
            </w:r>
            <w:r>
              <w:rPr>
                <w:rFonts w:hint="eastAsia"/>
                <w:i/>
                <w:iCs/>
                <w:sz w:val="17"/>
                <w:szCs w:val="17"/>
                <w:lang w:val="en-US" w:eastAsia="zh-CN"/>
              </w:rPr>
              <w:t>)</w:t>
            </w:r>
            <w:r>
              <w:rPr>
                <w:rFonts w:hint="eastAsia"/>
                <w:i/>
                <w:iCs/>
                <w:sz w:val="17"/>
                <w:szCs w:val="17"/>
                <w:lang w:eastAsia="zh-CN"/>
              </w:rPr>
              <w:t>,NTRK2</w:t>
            </w:r>
            <w:r>
              <w:rPr>
                <w:rFonts w:hint="eastAsia"/>
                <w:i/>
                <w:iCs/>
                <w:sz w:val="17"/>
                <w:szCs w:val="17"/>
                <w:lang w:val="en-US" w:eastAsia="zh-CN"/>
              </w:rPr>
              <w:t>(</w:t>
            </w:r>
            <w:r>
              <w:rPr>
                <w:rFonts w:hint="eastAsia"/>
                <w:i/>
                <w:iCs/>
                <w:sz w:val="17"/>
                <w:szCs w:val="17"/>
                <w:lang w:eastAsia="zh-CN"/>
              </w:rPr>
              <w:t>AFAP1-NTRK2,AGBL4-NTRK2,NACC2-NTRK2,QKI-NTRK2,SQSTM1-NTRK2,TRIM24-NTRK2,VCL-NTRK2</w:t>
            </w:r>
            <w:r>
              <w:rPr>
                <w:rFonts w:hint="eastAsia"/>
                <w:i/>
                <w:iCs/>
                <w:sz w:val="17"/>
                <w:szCs w:val="17"/>
                <w:lang w:val="en-US" w:eastAsia="zh-CN"/>
              </w:rPr>
              <w:t>)</w:t>
            </w:r>
            <w:r>
              <w:rPr>
                <w:rFonts w:hint="eastAsia"/>
                <w:i/>
                <w:iCs/>
                <w:sz w:val="17"/>
                <w:szCs w:val="17"/>
                <w:lang w:eastAsia="zh-CN"/>
              </w:rPr>
              <w:t>,NTRK3</w:t>
            </w:r>
            <w:r>
              <w:rPr>
                <w:rFonts w:hint="eastAsia"/>
                <w:i/>
                <w:iCs/>
                <w:sz w:val="17"/>
                <w:szCs w:val="17"/>
                <w:lang w:val="en-US" w:eastAsia="zh-CN"/>
              </w:rPr>
              <w:t>(</w:t>
            </w:r>
            <w:r>
              <w:rPr>
                <w:rFonts w:hint="eastAsia"/>
                <w:i/>
                <w:iCs/>
                <w:sz w:val="17"/>
                <w:szCs w:val="17"/>
                <w:lang w:eastAsia="zh-CN"/>
              </w:rPr>
              <w:t>BTBD1-NTRK3,COX5A-NTRK3,ETV6-NTRK3),MET</w:t>
            </w:r>
            <w:r>
              <w:rPr>
                <w:rFonts w:hint="eastAsia"/>
                <w:i/>
                <w:iCs/>
                <w:sz w:val="17"/>
                <w:szCs w:val="17"/>
                <w:lang w:val="en-US" w:eastAsia="zh-CN"/>
              </w:rPr>
              <w:t>(</w:t>
            </w:r>
            <w:r>
              <w:rPr>
                <w:rFonts w:hint="eastAsia"/>
                <w:i/>
                <w:iCs/>
                <w:sz w:val="17"/>
                <w:szCs w:val="17"/>
                <w:lang w:eastAsia="zh-CN"/>
              </w:rPr>
              <w:t>BAIAP2L1-MET,C8orf34-MET,CAPZA2-MET,MET14</w:t>
            </w:r>
            <w:r>
              <w:rPr>
                <w:rFonts w:hint="eastAsia"/>
                <w:i/>
                <w:iCs/>
                <w:sz w:val="17"/>
                <w:szCs w:val="17"/>
                <w:lang w:val="en-US" w:eastAsia="zh-CN"/>
              </w:rPr>
              <w:t xml:space="preserve"> </w:t>
            </w:r>
            <w:r>
              <w:rPr>
                <w:rFonts w:hint="eastAsia"/>
                <w:i/>
                <w:iCs/>
                <w:sz w:val="17"/>
                <w:szCs w:val="17"/>
                <w:lang w:eastAsia="zh-CN"/>
              </w:rPr>
              <w:t>Skipping,OXR1-MET,PTPRZ1-MET,TFG-MET,TPR-MET),ERG</w:t>
            </w:r>
            <w:r>
              <w:rPr>
                <w:rFonts w:hint="eastAsia"/>
                <w:i/>
                <w:iCs/>
                <w:sz w:val="17"/>
                <w:szCs w:val="17"/>
                <w:lang w:val="en-US" w:eastAsia="zh-CN"/>
              </w:rPr>
              <w:t>(</w:t>
            </w:r>
            <w:r>
              <w:rPr>
                <w:rFonts w:hint="eastAsia"/>
                <w:i/>
                <w:iCs/>
                <w:sz w:val="17"/>
                <w:szCs w:val="17"/>
                <w:lang w:eastAsia="zh-CN"/>
              </w:rPr>
              <w:t>SLC45A3-ERG,ETV1</w:t>
            </w:r>
            <w:r>
              <w:rPr>
                <w:rFonts w:hint="eastAsia"/>
                <w:i/>
                <w:iCs/>
                <w:sz w:val="17"/>
                <w:szCs w:val="17"/>
                <w:lang w:val="en-US" w:eastAsia="zh-CN"/>
              </w:rPr>
              <w:t>(</w:t>
            </w:r>
            <w:r>
              <w:rPr>
                <w:rFonts w:hint="eastAsia"/>
                <w:i/>
                <w:iCs/>
                <w:sz w:val="17"/>
                <w:szCs w:val="17"/>
                <w:lang w:eastAsia="zh-CN"/>
              </w:rPr>
              <w:t>TMPRSS2-ETV1</w:t>
            </w:r>
            <w:r>
              <w:rPr>
                <w:rFonts w:hint="eastAsia"/>
                <w:i/>
                <w:iCs/>
                <w:sz w:val="17"/>
                <w:szCs w:val="17"/>
                <w:lang w:val="en-US" w:eastAsia="zh-CN"/>
              </w:rPr>
              <w:t>)</w:t>
            </w:r>
            <w:r>
              <w:rPr>
                <w:rFonts w:hint="eastAsia"/>
                <w:i/>
                <w:iCs/>
                <w:sz w:val="17"/>
                <w:szCs w:val="17"/>
                <w:lang w:eastAsia="zh-CN"/>
              </w:rPr>
              <w:t>,ETV4</w:t>
            </w:r>
            <w:r>
              <w:rPr>
                <w:rFonts w:hint="eastAsia"/>
                <w:i/>
                <w:iCs/>
                <w:sz w:val="17"/>
                <w:szCs w:val="17"/>
                <w:lang w:val="en-US" w:eastAsia="zh-CN"/>
              </w:rPr>
              <w:t>(</w:t>
            </w:r>
            <w:r>
              <w:rPr>
                <w:rFonts w:hint="eastAsia"/>
                <w:i/>
                <w:iCs/>
                <w:sz w:val="17"/>
                <w:szCs w:val="17"/>
                <w:lang w:eastAsia="zh-CN"/>
              </w:rPr>
              <w:t>TMPRSS2-ETV4</w:t>
            </w:r>
            <w:r>
              <w:rPr>
                <w:rFonts w:hint="eastAsia"/>
                <w:i/>
                <w:iCs/>
                <w:sz w:val="17"/>
                <w:szCs w:val="17"/>
                <w:lang w:val="en-US" w:eastAsia="zh-CN"/>
              </w:rPr>
              <w:t>)</w:t>
            </w:r>
            <w:r>
              <w:rPr>
                <w:rFonts w:hint="eastAsia"/>
                <w:i/>
                <w:iCs/>
                <w:sz w:val="17"/>
                <w:szCs w:val="17"/>
                <w:lang w:eastAsia="zh-CN"/>
              </w:rPr>
              <w:t>,ETV5</w:t>
            </w:r>
            <w:r>
              <w:rPr>
                <w:rFonts w:hint="eastAsia"/>
                <w:i/>
                <w:iCs/>
                <w:sz w:val="17"/>
                <w:szCs w:val="17"/>
                <w:lang w:val="en-US" w:eastAsia="zh-CN"/>
              </w:rPr>
              <w:t>(</w:t>
            </w:r>
            <w:r>
              <w:rPr>
                <w:rFonts w:hint="eastAsia"/>
                <w:i/>
                <w:iCs/>
                <w:sz w:val="17"/>
                <w:szCs w:val="17"/>
                <w:lang w:eastAsia="zh-CN"/>
              </w:rPr>
              <w:t>TMPRSS2-ETV5</w:t>
            </w:r>
            <w:r>
              <w:rPr>
                <w:rFonts w:hint="eastAsia"/>
                <w:i/>
                <w:iCs/>
                <w:sz w:val="17"/>
                <w:szCs w:val="17"/>
                <w:lang w:val="en-US" w:eastAsia="zh-CN"/>
              </w:rPr>
              <w:t>)</w:t>
            </w:r>
            <w:r>
              <w:rPr>
                <w:rFonts w:hint="eastAsia"/>
                <w:i/>
                <w:iCs/>
                <w:sz w:val="17"/>
                <w:szCs w:val="17"/>
                <w:lang w:eastAsia="zh-CN"/>
              </w:rPr>
              <w:t>,ABL1</w:t>
            </w:r>
            <w:r>
              <w:rPr>
                <w:rFonts w:hint="eastAsia"/>
                <w:i/>
                <w:iCs/>
                <w:sz w:val="17"/>
                <w:szCs w:val="17"/>
                <w:lang w:val="en-US" w:eastAsia="zh-CN"/>
              </w:rPr>
              <w:t>(</w:t>
            </w:r>
            <w:r>
              <w:rPr>
                <w:rFonts w:hint="eastAsia"/>
                <w:i/>
                <w:iCs/>
                <w:sz w:val="17"/>
                <w:szCs w:val="17"/>
                <w:lang w:eastAsia="zh-CN"/>
              </w:rPr>
              <w:t>EML1-ABL1</w:t>
            </w:r>
            <w:r>
              <w:rPr>
                <w:rFonts w:hint="eastAsia"/>
                <w:i/>
                <w:iCs/>
                <w:sz w:val="17"/>
                <w:szCs w:val="17"/>
                <w:lang w:val="en-US" w:eastAsia="zh-CN"/>
              </w:rPr>
              <w:t>)</w:t>
            </w:r>
            <w:r>
              <w:rPr>
                <w:rFonts w:hint="eastAsia"/>
                <w:i/>
                <w:iCs/>
                <w:sz w:val="17"/>
                <w:szCs w:val="17"/>
                <w:lang w:eastAsia="zh-CN"/>
              </w:rPr>
              <w:t>,AKT3</w:t>
            </w:r>
            <w:r>
              <w:rPr>
                <w:rFonts w:hint="eastAsia"/>
                <w:i/>
                <w:iCs/>
                <w:sz w:val="17"/>
                <w:szCs w:val="17"/>
                <w:lang w:val="en-US" w:eastAsia="zh-CN"/>
              </w:rPr>
              <w:t>(</w:t>
            </w:r>
            <w:r>
              <w:rPr>
                <w:rFonts w:hint="eastAsia"/>
                <w:i/>
                <w:iCs/>
                <w:sz w:val="17"/>
                <w:szCs w:val="17"/>
                <w:lang w:eastAsia="zh-CN"/>
              </w:rPr>
              <w:t>MAGI3-AKT3</w:t>
            </w:r>
            <w:r>
              <w:rPr>
                <w:rFonts w:hint="eastAsia"/>
                <w:i/>
                <w:iCs/>
                <w:sz w:val="17"/>
                <w:szCs w:val="17"/>
                <w:lang w:val="en-US" w:eastAsia="zh-CN"/>
              </w:rPr>
              <w:t>)</w:t>
            </w:r>
            <w:r>
              <w:rPr>
                <w:rFonts w:hint="eastAsia"/>
                <w:i/>
                <w:iCs/>
                <w:sz w:val="17"/>
                <w:szCs w:val="17"/>
                <w:lang w:eastAsia="zh-CN"/>
              </w:rPr>
              <w:t>,AXL</w:t>
            </w:r>
            <w:r>
              <w:rPr>
                <w:rFonts w:hint="eastAsia"/>
                <w:i/>
                <w:iCs/>
                <w:sz w:val="17"/>
                <w:szCs w:val="17"/>
                <w:lang w:val="en-US" w:eastAsia="zh-CN"/>
              </w:rPr>
              <w:t>(</w:t>
            </w:r>
            <w:r>
              <w:rPr>
                <w:rFonts w:hint="eastAsia"/>
                <w:i/>
                <w:iCs/>
                <w:sz w:val="17"/>
                <w:szCs w:val="17"/>
                <w:lang w:eastAsia="zh-CN"/>
              </w:rPr>
              <w:t>AXL-MBIP</w:t>
            </w:r>
            <w:r>
              <w:rPr>
                <w:rFonts w:hint="eastAsia"/>
                <w:i/>
                <w:iCs/>
                <w:sz w:val="17"/>
                <w:szCs w:val="17"/>
                <w:lang w:val="en-US" w:eastAsia="zh-CN"/>
              </w:rPr>
              <w:t>)</w:t>
            </w:r>
            <w:r>
              <w:rPr>
                <w:rFonts w:hint="eastAsia"/>
                <w:i/>
                <w:iCs/>
                <w:sz w:val="17"/>
                <w:szCs w:val="17"/>
                <w:lang w:eastAsia="zh-CN"/>
              </w:rPr>
              <w:t>,PPARG</w:t>
            </w:r>
            <w:r>
              <w:rPr>
                <w:rFonts w:hint="eastAsia"/>
                <w:i/>
                <w:iCs/>
                <w:sz w:val="17"/>
                <w:szCs w:val="17"/>
                <w:lang w:val="en-US" w:eastAsia="zh-CN"/>
              </w:rPr>
              <w:t>(</w:t>
            </w:r>
            <w:r>
              <w:rPr>
                <w:rFonts w:hint="eastAsia"/>
                <w:i/>
                <w:iCs/>
                <w:sz w:val="17"/>
                <w:szCs w:val="17"/>
                <w:lang w:eastAsia="zh-CN"/>
              </w:rPr>
              <w:t>PAX8-PPARG</w:t>
            </w:r>
            <w:r>
              <w:rPr>
                <w:rFonts w:hint="eastAsia"/>
                <w:i/>
                <w:iCs/>
                <w:sz w:val="17"/>
                <w:szCs w:val="17"/>
                <w:lang w:val="en-US" w:eastAsia="zh-CN"/>
              </w:rPr>
              <w:t>)</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SerifCondensed">
    <w:altName w:val="Segoe Print"/>
    <w:panose1 w:val="020B0604020202020204"/>
    <w:charset w:val="00"/>
    <w:family w:val="auto"/>
    <w:pitch w:val="default"/>
    <w:sig w:usb0="00000000" w:usb1="00000000" w:usb2="00000000" w:usb3="00000000" w:csb0="00000000" w:csb1="00000000"/>
  </w:font>
  <w:font w:name="DejaVuSerifCondensed-Bold">
    <w:altName w:val="Segoe Print"/>
    <w:panose1 w:val="020B0604020202020204"/>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9"/>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E85487"/>
    <w:rsid w:val="00F43DF6"/>
    <w:rsid w:val="01331669"/>
    <w:rsid w:val="01A97706"/>
    <w:rsid w:val="0251322A"/>
    <w:rsid w:val="02583232"/>
    <w:rsid w:val="029C7D5A"/>
    <w:rsid w:val="02DD6241"/>
    <w:rsid w:val="02F85EF3"/>
    <w:rsid w:val="0302024F"/>
    <w:rsid w:val="035F5100"/>
    <w:rsid w:val="03B56B09"/>
    <w:rsid w:val="048F41D9"/>
    <w:rsid w:val="04AB3B8E"/>
    <w:rsid w:val="056F2CF7"/>
    <w:rsid w:val="059C64D5"/>
    <w:rsid w:val="05A2224D"/>
    <w:rsid w:val="065426CB"/>
    <w:rsid w:val="06A05249"/>
    <w:rsid w:val="06A7186D"/>
    <w:rsid w:val="0856639D"/>
    <w:rsid w:val="085A600B"/>
    <w:rsid w:val="08903B99"/>
    <w:rsid w:val="08EB7721"/>
    <w:rsid w:val="09795CA8"/>
    <w:rsid w:val="098A75CE"/>
    <w:rsid w:val="09D77460"/>
    <w:rsid w:val="0A2944E7"/>
    <w:rsid w:val="0A4D5F4F"/>
    <w:rsid w:val="0A795C11"/>
    <w:rsid w:val="0B4B47E1"/>
    <w:rsid w:val="0B5639AD"/>
    <w:rsid w:val="0BD876CB"/>
    <w:rsid w:val="0C281F69"/>
    <w:rsid w:val="0E1F72CC"/>
    <w:rsid w:val="0FAE6AEF"/>
    <w:rsid w:val="106826D8"/>
    <w:rsid w:val="111452A7"/>
    <w:rsid w:val="1156529A"/>
    <w:rsid w:val="11D267D2"/>
    <w:rsid w:val="120D2501"/>
    <w:rsid w:val="121960FF"/>
    <w:rsid w:val="12280151"/>
    <w:rsid w:val="12281A0F"/>
    <w:rsid w:val="124D5E36"/>
    <w:rsid w:val="14135500"/>
    <w:rsid w:val="143D1D11"/>
    <w:rsid w:val="143D2AC1"/>
    <w:rsid w:val="151E3B8C"/>
    <w:rsid w:val="15D1049B"/>
    <w:rsid w:val="161E2A8B"/>
    <w:rsid w:val="16853567"/>
    <w:rsid w:val="17873B10"/>
    <w:rsid w:val="17A35CC7"/>
    <w:rsid w:val="18461C4B"/>
    <w:rsid w:val="19625FB6"/>
    <w:rsid w:val="197803F1"/>
    <w:rsid w:val="19B84892"/>
    <w:rsid w:val="1A2D1585"/>
    <w:rsid w:val="1AE25A13"/>
    <w:rsid w:val="1AF56DCF"/>
    <w:rsid w:val="1BA365A2"/>
    <w:rsid w:val="1BAF371F"/>
    <w:rsid w:val="1C013C5B"/>
    <w:rsid w:val="1C201325"/>
    <w:rsid w:val="1C6578BC"/>
    <w:rsid w:val="1C673CDF"/>
    <w:rsid w:val="1C8C14C8"/>
    <w:rsid w:val="1D286818"/>
    <w:rsid w:val="1D656A37"/>
    <w:rsid w:val="1D754B2E"/>
    <w:rsid w:val="1D800C3D"/>
    <w:rsid w:val="1D855C9C"/>
    <w:rsid w:val="1D897B4B"/>
    <w:rsid w:val="1DB82582"/>
    <w:rsid w:val="1E181345"/>
    <w:rsid w:val="1E1D681B"/>
    <w:rsid w:val="1E7E79B3"/>
    <w:rsid w:val="1EC271F2"/>
    <w:rsid w:val="20782F9E"/>
    <w:rsid w:val="215A6250"/>
    <w:rsid w:val="21A830D5"/>
    <w:rsid w:val="21CE2E13"/>
    <w:rsid w:val="2285687B"/>
    <w:rsid w:val="230B2F77"/>
    <w:rsid w:val="2356238E"/>
    <w:rsid w:val="2416773B"/>
    <w:rsid w:val="24AD17FE"/>
    <w:rsid w:val="24FB0799"/>
    <w:rsid w:val="253C5B2A"/>
    <w:rsid w:val="254766CF"/>
    <w:rsid w:val="25E53141"/>
    <w:rsid w:val="26A45083"/>
    <w:rsid w:val="27B4266C"/>
    <w:rsid w:val="28726E69"/>
    <w:rsid w:val="295756F7"/>
    <w:rsid w:val="29F65718"/>
    <w:rsid w:val="2A906B26"/>
    <w:rsid w:val="2ACA1835"/>
    <w:rsid w:val="2B085E08"/>
    <w:rsid w:val="2B265EC9"/>
    <w:rsid w:val="2B9E57E6"/>
    <w:rsid w:val="2BE2036F"/>
    <w:rsid w:val="2C401A94"/>
    <w:rsid w:val="2D1F4F16"/>
    <w:rsid w:val="2D3F4780"/>
    <w:rsid w:val="2D6A4EBA"/>
    <w:rsid w:val="2DC01AAE"/>
    <w:rsid w:val="2E1C1933"/>
    <w:rsid w:val="2E2754F8"/>
    <w:rsid w:val="2F2A44C0"/>
    <w:rsid w:val="2F4E0DAB"/>
    <w:rsid w:val="30E94FD0"/>
    <w:rsid w:val="31002496"/>
    <w:rsid w:val="31E905EC"/>
    <w:rsid w:val="32897114"/>
    <w:rsid w:val="32E93F5B"/>
    <w:rsid w:val="332E1CAB"/>
    <w:rsid w:val="337D094C"/>
    <w:rsid w:val="33D31514"/>
    <w:rsid w:val="33F94D37"/>
    <w:rsid w:val="343B11EC"/>
    <w:rsid w:val="346C2A8B"/>
    <w:rsid w:val="354D1F84"/>
    <w:rsid w:val="357F6000"/>
    <w:rsid w:val="35E20011"/>
    <w:rsid w:val="35FF0824"/>
    <w:rsid w:val="36557DD1"/>
    <w:rsid w:val="37714E07"/>
    <w:rsid w:val="3774490E"/>
    <w:rsid w:val="37D472E0"/>
    <w:rsid w:val="38D62E75"/>
    <w:rsid w:val="3A873BF4"/>
    <w:rsid w:val="3B0F6973"/>
    <w:rsid w:val="3BDF1C53"/>
    <w:rsid w:val="3C5C2230"/>
    <w:rsid w:val="3CE86634"/>
    <w:rsid w:val="3D4634DB"/>
    <w:rsid w:val="3E0747D8"/>
    <w:rsid w:val="3F026ED8"/>
    <w:rsid w:val="3F5D7394"/>
    <w:rsid w:val="3FAB24A6"/>
    <w:rsid w:val="3FB66587"/>
    <w:rsid w:val="40504344"/>
    <w:rsid w:val="40675593"/>
    <w:rsid w:val="40BA692C"/>
    <w:rsid w:val="416E7A1D"/>
    <w:rsid w:val="41875871"/>
    <w:rsid w:val="4285031E"/>
    <w:rsid w:val="428708B5"/>
    <w:rsid w:val="42DB7ACD"/>
    <w:rsid w:val="43194158"/>
    <w:rsid w:val="435F05B3"/>
    <w:rsid w:val="45820286"/>
    <w:rsid w:val="45935CF2"/>
    <w:rsid w:val="45BC52C8"/>
    <w:rsid w:val="45F63D73"/>
    <w:rsid w:val="461838D3"/>
    <w:rsid w:val="468F5780"/>
    <w:rsid w:val="46D35FC2"/>
    <w:rsid w:val="471E63A8"/>
    <w:rsid w:val="47532331"/>
    <w:rsid w:val="47944B2F"/>
    <w:rsid w:val="48183C71"/>
    <w:rsid w:val="481D675B"/>
    <w:rsid w:val="48230425"/>
    <w:rsid w:val="487D17C0"/>
    <w:rsid w:val="48E83802"/>
    <w:rsid w:val="48FC0867"/>
    <w:rsid w:val="491576D2"/>
    <w:rsid w:val="495C2B8F"/>
    <w:rsid w:val="49B06608"/>
    <w:rsid w:val="4A1C23C8"/>
    <w:rsid w:val="4AD124CC"/>
    <w:rsid w:val="4AE172D6"/>
    <w:rsid w:val="4BFB49C8"/>
    <w:rsid w:val="4C7B6174"/>
    <w:rsid w:val="4CA61140"/>
    <w:rsid w:val="4CFD5FA2"/>
    <w:rsid w:val="4D574BA5"/>
    <w:rsid w:val="4D6A7322"/>
    <w:rsid w:val="4D7D4FB8"/>
    <w:rsid w:val="4DF74D1B"/>
    <w:rsid w:val="4DF929B2"/>
    <w:rsid w:val="4E6D1C63"/>
    <w:rsid w:val="4EE4541F"/>
    <w:rsid w:val="4F0A6FA7"/>
    <w:rsid w:val="4F6F323E"/>
    <w:rsid w:val="4F875EC3"/>
    <w:rsid w:val="500B6730"/>
    <w:rsid w:val="508571D3"/>
    <w:rsid w:val="50D139E0"/>
    <w:rsid w:val="51795FA4"/>
    <w:rsid w:val="51B975DA"/>
    <w:rsid w:val="527F0965"/>
    <w:rsid w:val="5305452F"/>
    <w:rsid w:val="535A361F"/>
    <w:rsid w:val="5389269B"/>
    <w:rsid w:val="5429773C"/>
    <w:rsid w:val="546C5F54"/>
    <w:rsid w:val="551D6AD6"/>
    <w:rsid w:val="55A91220"/>
    <w:rsid w:val="55EE034C"/>
    <w:rsid w:val="562F302B"/>
    <w:rsid w:val="56B00379"/>
    <w:rsid w:val="577675F9"/>
    <w:rsid w:val="580E067C"/>
    <w:rsid w:val="58C4606D"/>
    <w:rsid w:val="58E10355"/>
    <w:rsid w:val="590E1240"/>
    <w:rsid w:val="59855C32"/>
    <w:rsid w:val="599363C3"/>
    <w:rsid w:val="59B44593"/>
    <w:rsid w:val="59E448A1"/>
    <w:rsid w:val="5BAB43DA"/>
    <w:rsid w:val="5BC31F9B"/>
    <w:rsid w:val="5BCB5381"/>
    <w:rsid w:val="5C025303"/>
    <w:rsid w:val="5C2109AA"/>
    <w:rsid w:val="5C230B95"/>
    <w:rsid w:val="5C311620"/>
    <w:rsid w:val="5CF722E7"/>
    <w:rsid w:val="5DEF1FD0"/>
    <w:rsid w:val="5E884931"/>
    <w:rsid w:val="5F4B2026"/>
    <w:rsid w:val="5FD76B94"/>
    <w:rsid w:val="607E4C90"/>
    <w:rsid w:val="60F316D2"/>
    <w:rsid w:val="612A2F1D"/>
    <w:rsid w:val="619866BE"/>
    <w:rsid w:val="62455EA5"/>
    <w:rsid w:val="62946DCA"/>
    <w:rsid w:val="62E66850"/>
    <w:rsid w:val="63414FC5"/>
    <w:rsid w:val="63DB5B55"/>
    <w:rsid w:val="643E022A"/>
    <w:rsid w:val="646C5CD2"/>
    <w:rsid w:val="6494209A"/>
    <w:rsid w:val="659342B9"/>
    <w:rsid w:val="65D31C40"/>
    <w:rsid w:val="65F154AE"/>
    <w:rsid w:val="660C5D19"/>
    <w:rsid w:val="666A5C08"/>
    <w:rsid w:val="66815672"/>
    <w:rsid w:val="66C0242A"/>
    <w:rsid w:val="676E0709"/>
    <w:rsid w:val="67C9572D"/>
    <w:rsid w:val="690D6C8E"/>
    <w:rsid w:val="69473EC2"/>
    <w:rsid w:val="695932EB"/>
    <w:rsid w:val="69D26D0E"/>
    <w:rsid w:val="6A572E84"/>
    <w:rsid w:val="6A6B3979"/>
    <w:rsid w:val="6A7C19BF"/>
    <w:rsid w:val="6ACE11AA"/>
    <w:rsid w:val="6B166CD1"/>
    <w:rsid w:val="6B657311"/>
    <w:rsid w:val="6BCE4FDB"/>
    <w:rsid w:val="6BCE63C4"/>
    <w:rsid w:val="6BEE5718"/>
    <w:rsid w:val="6BF57328"/>
    <w:rsid w:val="6C887DF5"/>
    <w:rsid w:val="6D5016E0"/>
    <w:rsid w:val="6D9E70F5"/>
    <w:rsid w:val="6DAB1B5A"/>
    <w:rsid w:val="6E8D0CA0"/>
    <w:rsid w:val="6ED74C46"/>
    <w:rsid w:val="6F1243C0"/>
    <w:rsid w:val="6F1A7DC5"/>
    <w:rsid w:val="6F1F38B4"/>
    <w:rsid w:val="6FAF1745"/>
    <w:rsid w:val="703B3B29"/>
    <w:rsid w:val="71F06418"/>
    <w:rsid w:val="71FC4104"/>
    <w:rsid w:val="724468E1"/>
    <w:rsid w:val="72B34C45"/>
    <w:rsid w:val="72B54910"/>
    <w:rsid w:val="730D7291"/>
    <w:rsid w:val="733725AA"/>
    <w:rsid w:val="735F5CD3"/>
    <w:rsid w:val="73D252EF"/>
    <w:rsid w:val="73E86D31"/>
    <w:rsid w:val="74024A51"/>
    <w:rsid w:val="742269C9"/>
    <w:rsid w:val="744C78F6"/>
    <w:rsid w:val="74ED5E1F"/>
    <w:rsid w:val="75F47711"/>
    <w:rsid w:val="761A0A91"/>
    <w:rsid w:val="762E5323"/>
    <w:rsid w:val="765D3A06"/>
    <w:rsid w:val="7681244E"/>
    <w:rsid w:val="769D6AA6"/>
    <w:rsid w:val="76C76075"/>
    <w:rsid w:val="77C7126C"/>
    <w:rsid w:val="780531D7"/>
    <w:rsid w:val="78594749"/>
    <w:rsid w:val="785A6B7C"/>
    <w:rsid w:val="788B465E"/>
    <w:rsid w:val="7897458E"/>
    <w:rsid w:val="78BF52B2"/>
    <w:rsid w:val="794B01B6"/>
    <w:rsid w:val="7961380D"/>
    <w:rsid w:val="79646120"/>
    <w:rsid w:val="7A2332DE"/>
    <w:rsid w:val="7A3A0597"/>
    <w:rsid w:val="7A6904D8"/>
    <w:rsid w:val="7AE5700F"/>
    <w:rsid w:val="7B1D30AD"/>
    <w:rsid w:val="7B714AA2"/>
    <w:rsid w:val="7B8435EE"/>
    <w:rsid w:val="7B962802"/>
    <w:rsid w:val="7C2B1D4B"/>
    <w:rsid w:val="7C6B3173"/>
    <w:rsid w:val="7C7D1A4A"/>
    <w:rsid w:val="7C975BEE"/>
    <w:rsid w:val="7CD50824"/>
    <w:rsid w:val="7CEF5D58"/>
    <w:rsid w:val="7D240F5F"/>
    <w:rsid w:val="7D757C96"/>
    <w:rsid w:val="7D7677D3"/>
    <w:rsid w:val="7EA86BB7"/>
    <w:rsid w:val="7ED11BDF"/>
    <w:rsid w:val="7EDE6A59"/>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2342"/>
      </w:tabs>
      <w:jc w:val="left"/>
    </w:pPr>
    <w:rPr>
      <w:rFonts w:hint="eastAsia" w:ascii="宋体" w:hAnsi="宋体" w:eastAsia="宋体" w:cs="宋体"/>
      <w:kern w:val="0"/>
      <w:sz w:val="24"/>
      <w:szCs w:val="24"/>
      <w:lang w:val="en-US" w:eastAsia="zh-CN" w:bidi="ar"/>
    </w:rPr>
  </w:style>
  <w:style w:type="paragraph" w:styleId="10">
    <w:name w:val="annotation subject"/>
    <w:basedOn w:val="4"/>
    <w:autoRedefine/>
    <w:semiHidden/>
    <w:unhideWhenUsed/>
    <w:qFormat/>
    <w:uiPriority w:val="99"/>
    <w:rPr>
      <w:b/>
      <w:bCs w:val="0"/>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autoRedefine/>
    <w:qFormat/>
    <w:uiPriority w:val="22"/>
    <w:rPr>
      <w:b/>
      <w:bCs/>
    </w:rPr>
  </w:style>
  <w:style w:type="character" w:styleId="15">
    <w:name w:val="Hyperlink"/>
    <w:basedOn w:val="13"/>
    <w:autoRedefine/>
    <w:unhideWhenUsed/>
    <w:qFormat/>
    <w:uiPriority w:val="99"/>
    <w:rPr>
      <w:color w:val="0563C1" w:themeColor="hyperlink"/>
      <w:u w:val="single"/>
      <w14:textFill>
        <w14:solidFill>
          <w14:schemeClr w14:val="hlink"/>
        </w14:solidFill>
      </w14:textFill>
    </w:rPr>
  </w:style>
  <w:style w:type="character" w:styleId="16">
    <w:name w:val="annotation reference"/>
    <w:basedOn w:val="13"/>
    <w:autoRedefine/>
    <w:semiHidden/>
    <w:unhideWhenUsed/>
    <w:qFormat/>
    <w:uiPriority w:val="99"/>
    <w:rPr>
      <w:sz w:val="21"/>
      <w:szCs w:val="21"/>
    </w:rPr>
  </w:style>
  <w:style w:type="character" w:customStyle="1" w:styleId="17">
    <w:name w:val="页眉 字符"/>
    <w:basedOn w:val="13"/>
    <w:autoRedefine/>
    <w:qFormat/>
    <w:uiPriority w:val="99"/>
    <w:rPr>
      <w:rFonts w:ascii="Times New Roman" w:hAnsi="Times New Roman" w:cs="Times New Roman"/>
      <w:b/>
      <w:kern w:val="2"/>
      <w:sz w:val="24"/>
      <w:szCs w:val="24"/>
    </w:rPr>
  </w:style>
  <w:style w:type="character" w:customStyle="1" w:styleId="18">
    <w:name w:val="页脚 字符"/>
    <w:basedOn w:val="13"/>
    <w:autoRedefine/>
    <w:qFormat/>
    <w:uiPriority w:val="99"/>
    <w:rPr>
      <w:sz w:val="18"/>
      <w:szCs w:val="18"/>
    </w:rPr>
  </w:style>
  <w:style w:type="paragraph" w:styleId="19">
    <w:name w:val="List Paragraph"/>
    <w:basedOn w:val="1"/>
    <w:autoRedefine/>
    <w:qFormat/>
    <w:uiPriority w:val="34"/>
    <w:pPr>
      <w:numPr>
        <w:ilvl w:val="0"/>
        <w:numId w:val="1"/>
      </w:numPr>
    </w:pPr>
    <w:rPr>
      <w:sz w:val="21"/>
      <w:szCs w:val="21"/>
    </w:rPr>
  </w:style>
  <w:style w:type="table" w:customStyle="1" w:styleId="20">
    <w:name w:val="无格式表格 21"/>
    <w:basedOn w:val="11"/>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1">
    <w:name w:val="fontstyle01"/>
    <w:basedOn w:val="13"/>
    <w:autoRedefine/>
    <w:qFormat/>
    <w:uiPriority w:val="0"/>
    <w:rPr>
      <w:rFonts w:hint="default" w:ascii="DejaVuSerifCondensed" w:hAnsi="DejaVuSerifCondensed"/>
      <w:color w:val="000000"/>
      <w:sz w:val="18"/>
      <w:szCs w:val="18"/>
    </w:rPr>
  </w:style>
  <w:style w:type="table" w:customStyle="1" w:styleId="22">
    <w:name w:val="网格型浅色1"/>
    <w:basedOn w:val="11"/>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3">
    <w:name w:val="fontstyle21"/>
    <w:basedOn w:val="13"/>
    <w:autoRedefine/>
    <w:qFormat/>
    <w:uiPriority w:val="0"/>
    <w:rPr>
      <w:rFonts w:hint="default" w:ascii="DejaVuSerifCondensed-Bold" w:hAnsi="DejaVuSerifCondensed-Bold"/>
      <w:b/>
      <w:bCs/>
      <w:color w:val="000000"/>
      <w:sz w:val="20"/>
      <w:szCs w:val="20"/>
    </w:rPr>
  </w:style>
  <w:style w:type="character" w:customStyle="1" w:styleId="24">
    <w:name w:val="fontstyle31"/>
    <w:basedOn w:val="13"/>
    <w:autoRedefine/>
    <w:qFormat/>
    <w:uiPriority w:val="0"/>
    <w:rPr>
      <w:rFonts w:hint="default" w:ascii="DejaVuSerifCondensed" w:hAnsi="DejaVuSerifCondensed"/>
      <w:color w:val="000000"/>
      <w:sz w:val="20"/>
      <w:szCs w:val="20"/>
    </w:rPr>
  </w:style>
  <w:style w:type="table" w:customStyle="1" w:styleId="25">
    <w:name w:val="ffzsGreen2"/>
    <w:basedOn w:val="22"/>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6">
    <w:name w:val="docsum-pmid"/>
    <w:basedOn w:val="13"/>
    <w:autoRedefine/>
    <w:qFormat/>
    <w:uiPriority w:val="0"/>
  </w:style>
  <w:style w:type="table" w:customStyle="1" w:styleId="27">
    <w:name w:val="Table Normal1"/>
    <w:autoRedefine/>
    <w:qFormat/>
    <w:uiPriority w:val="2"/>
    <w:rPr>
      <w:rFonts w:eastAsia="Times New Roman"/>
    </w:rPr>
    <w:tblPr>
      <w:tblCellMar>
        <w:top w:w="0" w:type="dxa"/>
        <w:left w:w="0" w:type="dxa"/>
        <w:bottom w:w="0" w:type="dxa"/>
        <w:right w:w="0" w:type="dxa"/>
      </w:tblCellMar>
    </w:tblPr>
  </w:style>
  <w:style w:type="character" w:customStyle="1" w:styleId="28">
    <w:name w:val="id-label"/>
    <w:basedOn w:val="13"/>
    <w:autoRedefine/>
    <w:qFormat/>
    <w:uiPriority w:val="0"/>
  </w:style>
  <w:style w:type="paragraph" w:customStyle="1" w:styleId="29">
    <w:name w:val="Table Paragraph"/>
    <w:basedOn w:val="1"/>
    <w:autoRedefine/>
    <w:qFormat/>
    <w:uiPriority w:val="1"/>
    <w:pPr>
      <w:jc w:val="left"/>
    </w:pPr>
    <w:rPr>
      <w:rFonts w:ascii="宋体" w:hAnsi="宋体" w:eastAsia="宋体" w:cs="宋体"/>
      <w:kern w:val="0"/>
      <w:lang w:eastAsia="en-US"/>
    </w:rPr>
  </w:style>
  <w:style w:type="table" w:customStyle="1" w:styleId="30">
    <w:name w:val="网格表 1 浅色1"/>
    <w:basedOn w:val="11"/>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1">
    <w:name w:val="fontstyle11"/>
    <w:basedOn w:val="13"/>
    <w:autoRedefine/>
    <w:qFormat/>
    <w:uiPriority w:val="0"/>
    <w:rPr>
      <w:rFonts w:hint="eastAsia" w:ascii="宋体" w:hAnsi="宋体" w:eastAsia="宋体"/>
      <w:color w:val="000000"/>
      <w:sz w:val="16"/>
      <w:szCs w:val="16"/>
    </w:rPr>
  </w:style>
  <w:style w:type="character" w:customStyle="1" w:styleId="32">
    <w:name w:val="未处理的提及1"/>
    <w:basedOn w:val="13"/>
    <w:autoRedefine/>
    <w:semiHidden/>
    <w:unhideWhenUsed/>
    <w:qFormat/>
    <w:uiPriority w:val="99"/>
    <w:rPr>
      <w:color w:val="808080"/>
      <w:shd w:val="clear" w:color="auto" w:fill="E6E6E6"/>
    </w:rPr>
  </w:style>
  <w:style w:type="character" w:customStyle="1" w:styleId="33">
    <w:name w:val="批注文字 字符"/>
    <w:basedOn w:val="13"/>
    <w:autoRedefine/>
    <w:qFormat/>
    <w:uiPriority w:val="99"/>
    <w:rPr>
      <w:rFonts w:ascii="Times New Roman" w:hAnsi="Times New Roman" w:cs="Times New Roman"/>
      <w:bCs/>
      <w:kern w:val="2"/>
      <w:sz w:val="22"/>
      <w:szCs w:val="22"/>
    </w:rPr>
  </w:style>
  <w:style w:type="character" w:customStyle="1" w:styleId="34">
    <w:name w:val="批注主题 字符"/>
    <w:basedOn w:val="33"/>
    <w:autoRedefine/>
    <w:semiHidden/>
    <w:qFormat/>
    <w:uiPriority w:val="99"/>
    <w:rPr>
      <w:rFonts w:ascii="Times New Roman" w:hAnsi="Times New Roman" w:cs="Times New Roman"/>
      <w:b/>
      <w:bCs w:val="0"/>
      <w:kern w:val="2"/>
      <w:sz w:val="21"/>
      <w:szCs w:val="22"/>
    </w:rPr>
  </w:style>
  <w:style w:type="character" w:customStyle="1" w:styleId="35">
    <w:name w:val="批注框文本 字符"/>
    <w:basedOn w:val="13"/>
    <w:autoRedefine/>
    <w:semiHidden/>
    <w:qFormat/>
    <w:uiPriority w:val="99"/>
    <w:rPr>
      <w:sz w:val="18"/>
      <w:szCs w:val="18"/>
    </w:rPr>
  </w:style>
  <w:style w:type="character" w:customStyle="1" w:styleId="36">
    <w:name w:val="Unresolved Mention"/>
    <w:basedOn w:val="13"/>
    <w:semiHidden/>
    <w:unhideWhenUsed/>
    <w:qFormat/>
    <w:uiPriority w:val="99"/>
    <w:rPr>
      <w:color w:val="605E5C"/>
      <w:shd w:val="clear" w:color="auto" w:fill="E1DFDD"/>
    </w:rPr>
  </w:style>
  <w:style w:type="character" w:customStyle="1" w:styleId="37">
    <w:name w:val="列表段落 字符"/>
    <w:basedOn w:val="13"/>
    <w:qFormat/>
    <w:uiPriority w:val="34"/>
    <w:rPr>
      <w:rFonts w:ascii="Times New Roman" w:hAnsi="Times New Roman" w:cs="Times New Roman"/>
      <w:bCs/>
      <w:kern w:val="2"/>
      <w:sz w:val="21"/>
      <w:szCs w:val="21"/>
    </w:rPr>
  </w:style>
  <w:style w:type="paragraph" w:customStyle="1" w:styleId="38">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1780</Words>
  <Characters>7786</Characters>
  <Lines>41</Lines>
  <Paragraphs>11</Paragraphs>
  <TotalTime>16</TotalTime>
  <ScaleCrop>false</ScaleCrop>
  <LinksUpToDate>false</LinksUpToDate>
  <CharactersWithSpaces>8311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levi</cp:lastModifiedBy>
  <cp:lastPrinted>2023-11-30T10:17:00Z</cp:lastPrinted>
  <dcterms:modified xsi:type="dcterms:W3CDTF">2025-06-30T05:48:33Z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