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0A453">
      <w:pPr>
        <w:rPr>
          <w:rFonts w:eastAsia="微软雅黑" w:cs="Times New Roman"/>
          <w:sz w:val="20"/>
          <w:lang w:eastAsia="zh-CN"/>
        </w:rPr>
      </w:pPr>
      <w:r>
        <w:rPr>
          <w:rFonts w:ascii="Times New Roman" w:hAnsi="Times New Roman" w:eastAsia="微软雅黑" w:cs="Times New Roman"/>
          <w:sz w:val="20"/>
          <w:lang w:eastAsia="zh-CN"/>
        </w:rPr>
        <w:drawing>
          <wp:anchor distT="0" distB="0" distL="114300" distR="114300" simplePos="0" relativeHeight="251665408"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0"/>
                    <a:stretch>
                      <a:fillRect/>
                    </a:stretch>
                  </pic:blipFill>
                  <pic:spPr>
                    <a:xfrm>
                      <a:off x="0" y="0"/>
                      <a:ext cx="7647940" cy="10814050"/>
                    </a:xfrm>
                    <a:prstGeom prst="rect">
                      <a:avLst/>
                    </a:prstGeom>
                  </pic:spPr>
                </pic:pic>
              </a:graphicData>
            </a:graphic>
          </wp:anchor>
        </w:drawing>
      </w:r>
    </w:p>
    <w:p w14:paraId="5FF856DF">
      <w:pPr>
        <w:rPr>
          <w:rFonts w:eastAsia="微软雅黑" w:cs="Times New Roman"/>
          <w:sz w:val="20"/>
        </w:rPr>
      </w:pPr>
    </w:p>
    <w:p w14:paraId="4613BAA2">
      <w:pPr>
        <w:rPr>
          <w:rFonts w:eastAsia="微软雅黑" w:cs="Times New Roman"/>
          <w:sz w:val="20"/>
        </w:rPr>
      </w:pPr>
    </w:p>
    <w:p w14:paraId="7D2230A0">
      <w:pPr>
        <w:rPr>
          <w:rFonts w:eastAsia="微软雅黑" w:cs="Times New Roman"/>
          <w:sz w:val="20"/>
        </w:rPr>
      </w:pPr>
    </w:p>
    <w:p w14:paraId="57EE2AD6">
      <w:pPr>
        <w:rPr>
          <w:rFonts w:eastAsia="微软雅黑" w:cs="Times New Roman"/>
          <w:sz w:val="20"/>
        </w:rPr>
      </w:pPr>
    </w:p>
    <w:p w14:paraId="5CEDF26E">
      <w:pPr>
        <w:rPr>
          <w:rFonts w:eastAsia="微软雅黑" w:cs="Times New Roman"/>
          <w:sz w:val="20"/>
        </w:rPr>
      </w:pPr>
    </w:p>
    <w:p w14:paraId="613DD002">
      <w:pPr>
        <w:rPr>
          <w:rFonts w:eastAsia="微软雅黑" w:cs="Times New Roman"/>
          <w:sz w:val="20"/>
        </w:rPr>
      </w:pPr>
    </w:p>
    <w:p w14:paraId="05F0B3FA">
      <w:pPr>
        <w:rPr>
          <w:rFonts w:eastAsia="微软雅黑" w:cs="Times New Roman"/>
          <w:sz w:val="20"/>
        </w:rPr>
      </w:pPr>
    </w:p>
    <w:p w14:paraId="4194FBDD">
      <w:pPr>
        <w:rPr>
          <w:rFonts w:eastAsia="微软雅黑" w:cs="Times New Roman"/>
          <w:sz w:val="20"/>
        </w:rPr>
      </w:pPr>
    </w:p>
    <w:p w14:paraId="6AC243ED">
      <w:pPr>
        <w:rPr>
          <w:rFonts w:eastAsia="微软雅黑" w:cs="Times New Roman"/>
          <w:sz w:val="20"/>
        </w:rPr>
      </w:pPr>
    </w:p>
    <w:p w14:paraId="61CD73F8">
      <w:pPr>
        <w:rPr>
          <w:rFonts w:eastAsia="微软雅黑" w:cs="Times New Roman"/>
        </w:rPr>
      </w:pPr>
      <w:bookmarkStart w:id="0" w:name="_Toc9856"/>
    </w:p>
    <w:bookmarkEnd w:id="0"/>
    <w:p w14:paraId="025C3329">
      <w:pPr>
        <w:pStyle w:val="6"/>
        <w:rPr>
          <w:rFonts w:ascii="黑体" w:eastAsia="微软雅黑" w:cs="Times New Roman"/>
          <w:sz w:val="48"/>
          <w:lang w:eastAsia="zh-CN"/>
        </w:rPr>
      </w:pPr>
    </w:p>
    <w:p w14:paraId="076BBF5B">
      <w:pPr>
        <w:pStyle w:val="6"/>
        <w:rPr>
          <w:rFonts w:ascii="黑体" w:eastAsia="微软雅黑" w:cs="Times New Roman"/>
          <w:sz w:val="48"/>
          <w:lang w:eastAsia="zh-CN"/>
        </w:rPr>
      </w:pPr>
    </w:p>
    <w:p w14:paraId="2A1FFCBE">
      <w:pPr>
        <w:pStyle w:val="6"/>
        <w:rPr>
          <w:rFonts w:ascii="黑体" w:eastAsia="微软雅黑" w:cs="Times New Roman"/>
          <w:sz w:val="48"/>
          <w:lang w:eastAsia="zh-CN"/>
        </w:rPr>
      </w:pPr>
    </w:p>
    <w:p w14:paraId="09E5A6B0">
      <w:pPr>
        <w:pStyle w:val="6"/>
        <w:rPr>
          <w:rFonts w:ascii="黑体" w:eastAsia="微软雅黑" w:cs="Times New Roman"/>
          <w:sz w:val="48"/>
          <w:lang w:eastAsia="zh-CN"/>
        </w:rPr>
      </w:pPr>
    </w:p>
    <w:p w14:paraId="4EBE6292">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14:paraId="2B10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30E6FBC3">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患者姓名：</w:t>
            </w:r>
          </w:p>
        </w:tc>
        <w:tc>
          <w:tcPr>
            <w:tcW w:w="3756" w:type="dxa"/>
            <w:vAlign w:val="center"/>
          </w:tcPr>
          <w:p w14:paraId="21E1A23F">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client }}</w:t>
            </w:r>
          </w:p>
        </w:tc>
      </w:tr>
      <w:tr w14:paraId="6F921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37" w:hRule="atLeast"/>
        </w:trPr>
        <w:tc>
          <w:tcPr>
            <w:tcW w:w="2299" w:type="dxa"/>
            <w:vAlign w:val="center"/>
          </w:tcPr>
          <w:p w14:paraId="2463DC46">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登记号/门诊号：</w:t>
            </w:r>
          </w:p>
        </w:tc>
        <w:tc>
          <w:tcPr>
            <w:tcW w:w="3756" w:type="dxa"/>
            <w:vAlign w:val="center"/>
          </w:tcPr>
          <w:p w14:paraId="2AA90E62">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registration_number }}</w:t>
            </w:r>
          </w:p>
        </w:tc>
      </w:tr>
    </w:tbl>
    <w:p w14:paraId="6FB9AAF9">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14:paraId="2A1D135D">
      <w:pPr>
        <w:jc w:val="center"/>
        <w:rPr>
          <w:rFonts w:hint="eastAsia" w:eastAsia="微软雅黑" w:cs="Times New Roman"/>
          <w:lang w:eastAsia="zh-CN"/>
        </w:r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1"/>
                    <a:srcRect l="16012" t="7541" r="13072" b="7738"/>
                    <a:stretch>
                      <a:fillRect/>
                    </a:stretch>
                  </pic:blipFill>
                  <pic:spPr>
                    <a:xfrm>
                      <a:off x="0" y="0"/>
                      <a:ext cx="5935345" cy="9458325"/>
                    </a:xfrm>
                    <a:prstGeom prst="rect">
                      <a:avLst/>
                    </a:prstGeom>
                  </pic:spPr>
                </pic:pic>
              </a:graphicData>
            </a:graphic>
          </wp:inline>
        </w:drawing>
      </w:r>
    </w:p>
    <w:p w14:paraId="3A6274E9">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-790575</wp:posOffset>
                </wp:positionH>
                <wp:positionV relativeFrom="paragraph">
                  <wp:posOffset>301625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14:paraId="75F559E1">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61312;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14:paraId="75F559E1">
                      <w:pPr>
                        <w:jc w:val="center"/>
                      </w:pPr>
                    </w:p>
                  </w:txbxContent>
                </v:textbox>
              </v:rect>
            </w:pict>
          </mc:Fallback>
        </mc:AlternateContent>
      </w:r>
    </w:p>
    <w:p w14:paraId="269062C4">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3360"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14:paraId="61A0EF84">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3360;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14:paraId="61A0EF84">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179172"/>
                        </a:solidFill>
                        <a:ln>
                          <a:noFill/>
                        </a:ln>
                      </wps:spPr>
                      <wps:txbx>
                        <w:txbxContent>
                          <w:p w14:paraId="6F338243">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2336;mso-width-relative:page;mso-height-relative:page;" fillcolor="#179172" filled="t" stroked="f" coordsize="21600,21600" o:gfxdata="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XGCBdgAAAAJAQAA&#10;DwAAAAAAAAABACAAAAAiAAAAZHJzL2Rvd25yZXYueG1sUEsBAhQAFAAAAAgAh07iQPWjNM0ZAgAA&#10;NQQAAA4AAAAAAAAAAQAgAAAAJwEAAGRycy9lMm9Eb2MueG1sUEsFBgAAAAAGAAYAWQEAALIFAAAA&#10;AA==&#10;">
                <v:fill on="t" focussize="0,0"/>
                <v:stroke on="f"/>
                <v:imagedata o:title=""/>
                <o:lock v:ext="edit" aspectratio="f"/>
                <v:textbox>
                  <w:txbxContent>
                    <w:p w14:paraId="6F338243">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4384"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14:paraId="7E67DD41">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4384;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14:paraId="7E67DD41">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14:paraId="69620641">
      <w:pPr>
        <w:rPr>
          <w:rFonts w:eastAsia="微软雅黑" w:cs="Times New Roman"/>
          <w:lang w:eastAsia="zh-CN"/>
        </w:rPr>
      </w:pPr>
    </w:p>
    <w:p w14:paraId="1E48DF2E">
      <w:pPr>
        <w:rPr>
          <w:rFonts w:eastAsia="微软雅黑" w:cs="Times New Roman"/>
          <w:lang w:eastAsia="zh-CN"/>
        </w:rPr>
      </w:pPr>
    </w:p>
    <w:p w14:paraId="7C03EFF9">
      <w:pPr>
        <w:pStyle w:val="10"/>
        <w:tabs>
          <w:tab w:val="right" w:pos="9870"/>
        </w:tabs>
        <w:rPr>
          <w:rFonts w:hint="eastAsia" w:ascii="微软雅黑" w:hAnsi="微软雅黑" w:eastAsia="微软雅黑" w:cs="微软雅黑"/>
          <w:sz w:val="24"/>
          <w:szCs w:val="24"/>
          <w:lang w:eastAsia="zh-CN"/>
        </w:rPr>
      </w:pPr>
    </w:p>
    <w:p w14:paraId="71A3D76A">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TOC \o "1-2" \h \z \u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_Toc6808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第一部分 基本信息</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_Toc6808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0F273545">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_Toc25152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患者基本信息</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_Toc25152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464D9E6">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_Toc4452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检测项目简介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_Toc4452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49A4614">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_Toc24338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检测结果小结</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_Toc24338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E22598B">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_Toc23655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w:t>
      </w:r>
      <w:r>
        <w:rPr>
          <w:rFonts w:hint="eastAsia" w:ascii="微软雅黑" w:hAnsi="微软雅黑" w:eastAsia="微软雅黑" w:cs="微软雅黑"/>
          <w:b/>
          <w:bCs/>
          <w:szCs w:val="40"/>
          <w:lang w:val="en-US" w:eastAsia="zh-CN"/>
        </w:rPr>
        <w:t>二</w:t>
      </w:r>
      <w:r>
        <w:rPr>
          <w:rFonts w:hint="eastAsia" w:ascii="微软雅黑" w:hAnsi="微软雅黑" w:eastAsia="微软雅黑" w:cs="微软雅黑"/>
          <w:b/>
          <w:bCs/>
          <w:szCs w:val="40"/>
        </w:rPr>
        <w:t>部分 检测结果及用药提示</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_Toc23655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2</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493461E7">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_Toc2612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 {% if importantTargetedDiseaseName == ‘泛癌种’%}重要靶向用药{%else%}{% if importantTargetedDiseaseName == ‘肺癌’%}肺癌{% elif importantTargetedDiseaseName == ‘结直肠癌’ %}结直肠癌{% elif importantTarg</w:t>
      </w:r>
      <w:bookmarkStart w:id="252" w:name="_GoBack"/>
      <w:bookmarkEnd w:id="252"/>
      <w:r>
        <w:rPr>
          <w:rFonts w:hint="eastAsia" w:ascii="微软雅黑" w:hAnsi="微软雅黑" w:eastAsia="微软雅黑" w:cs="微软雅黑"/>
          <w:bCs w:val="0"/>
          <w:szCs w:val="24"/>
          <w:lang w:val="en-US" w:eastAsia="zh-CN"/>
        </w:rPr>
        <w:t>etedDiseaseName == ‘乳腺癌’ %}乳腺癌{% endif %}精准诊疗{% endif %}相关基因结果汇总</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_Toc2612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13FFCD05">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_Toc17564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2.2 体细胞变异分级提示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_Toc17564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E1A3E3A">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_Toc27244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2.3 胚系变异结果提示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_Toc27244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7</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4264E23">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_Toc4932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第三部分 </w:t>
      </w:r>
      <w:r>
        <w:rPr>
          <w:rFonts w:hint="eastAsia" w:ascii="微软雅黑" w:hAnsi="微软雅黑" w:eastAsia="微软雅黑" w:cs="微软雅黑"/>
          <w:b/>
          <w:bCs/>
          <w:szCs w:val="40"/>
        </w:rPr>
        <w:t>基因检测结果解析</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_Toc4932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9</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09BE348E">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_Toc10221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3.1</w:t>
      </w:r>
      <w:r>
        <w:rPr>
          <w:rFonts w:hint="eastAsia" w:ascii="微软雅黑" w:hAnsi="微软雅黑" w:eastAsia="微软雅黑" w:cs="微软雅黑"/>
          <w:bCs w:val="0"/>
          <w:szCs w:val="24"/>
          <w:lang w:val="en-US" w:eastAsia="zh-CN"/>
        </w:rPr>
        <w:t xml:space="preserve"> 体细胞变异结果解析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_Toc10221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9875879">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_Toc24371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3.2</w:t>
      </w:r>
      <w:r>
        <w:rPr>
          <w:rFonts w:hint="eastAsia" w:ascii="微软雅黑" w:hAnsi="微软雅黑" w:eastAsia="微软雅黑" w:cs="微软雅黑"/>
          <w:bCs w:val="0"/>
          <w:szCs w:val="24"/>
          <w:lang w:val="en-US" w:eastAsia="zh-CN"/>
        </w:rPr>
        <w:t xml:space="preserve"> 胚系变异结果解析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_Toc24371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E7F8D57">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_Toc20300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3.3 化疗药物检测解析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_Toc20300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530A4A96">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_Toc7217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第四部分 </w:t>
      </w:r>
      <w:r>
        <w:rPr>
          <w:rFonts w:hint="eastAsia" w:ascii="微软雅黑" w:hAnsi="微软雅黑" w:eastAsia="微软雅黑" w:cs="微软雅黑"/>
          <w:b/>
          <w:bCs/>
          <w:szCs w:val="40"/>
        </w:rPr>
        <w:t>附录</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_Toc7217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15</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3D59DA5D">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_Toc292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4.1 常见靶向药物相关基因检测列表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_Toc292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23A556F">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_Toc17876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4.2 质控情况</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_Toc17876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16</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9605A4A">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_Toc23006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4.3 检测基因列表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_Toc23006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17</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B60FA84">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_Toc354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4.4 参考文献</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_Toc354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F1AB7CB">
      <w:pPr>
        <w:pStyle w:val="10"/>
        <w:tabs>
          <w:tab w:val="right" w:leader="dot" w:pos="9870"/>
        </w:tabs>
        <w:rPr>
          <w:rFonts w:ascii="Times New Roman" w:hAnsi="Times New Roman" w:eastAsia="微软雅黑" w:cs="Times New Roman"/>
          <w:sz w:val="24"/>
          <w:szCs w:val="24"/>
          <w:lang w:eastAsia="zh-CN"/>
        </w:rPr>
      </w:pPr>
      <w:r>
        <w:rPr>
          <w:rFonts w:hint="eastAsia" w:ascii="微软雅黑" w:hAnsi="微软雅黑" w:eastAsia="微软雅黑" w:cs="微软雅黑"/>
          <w:bCs/>
          <w:szCs w:val="40"/>
          <w:lang w:eastAsia="zh-CN"/>
        </w:rPr>
        <w:fldChar w:fldCharType="end"/>
      </w:r>
    </w:p>
    <w:p w14:paraId="09BC1DB4">
      <w:pPr>
        <w:rPr>
          <w:rFonts w:eastAsia="微软雅黑" w:cs="Times New Roman"/>
          <w:lang w:eastAsia="zh-CN"/>
        </w:rPr>
        <w:sectPr>
          <w:head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bookmarkStart w:id="1" w:name="_Toc24397"/>
      <w:bookmarkStart w:id="2" w:name="_Toc32054"/>
      <w:bookmarkStart w:id="3" w:name="_Toc21009_WPSOffice_Level1"/>
      <w:bookmarkStart w:id="4" w:name="_Toc30143_WPSOffice_Level1"/>
      <w:bookmarkStart w:id="5" w:name="_Toc24178_WPSOffice_Level1"/>
      <w:bookmarkStart w:id="6" w:name="_Toc21669"/>
      <w:bookmarkStart w:id="7" w:name="_Toc13806"/>
    </w:p>
    <w:p w14:paraId="09182FA4">
      <w:pPr>
        <w:pStyle w:val="2"/>
        <w:numPr>
          <w:ilvl w:val="0"/>
          <w:numId w:val="0"/>
        </w:numPr>
        <w:ind w:left="0" w:leftChars="0" w:firstLine="0" w:firstLineChars="0"/>
        <w:jc w:val="left"/>
        <w:rPr>
          <w:rFonts w:hint="eastAsia" w:ascii="微软雅黑" w:hAnsi="微软雅黑" w:eastAsia="微软雅黑" w:cs="微软雅黑"/>
          <w:b/>
          <w:sz w:val="20"/>
          <w:lang w:eastAsia="zh-CN"/>
        </w:rPr>
      </w:pPr>
      <w:bookmarkStart w:id="8" w:name="_Toc26488"/>
      <w:bookmarkStart w:id="9" w:name="_Toc28235"/>
      <w:bookmarkStart w:id="10" w:name="_Toc6808"/>
      <w:r>
        <w:rPr>
          <w:rFonts w:hint="eastAsia" w:ascii="微软雅黑" w:hAnsi="微软雅黑" w:eastAsia="微软雅黑" w:cs="微软雅黑"/>
          <w:color w:val="auto"/>
          <w:sz w:val="32"/>
          <w:szCs w:val="40"/>
        </w:rPr>
        <w:t>第一部分 基本信息</w:t>
      </w:r>
      <w:bookmarkEnd w:id="8"/>
      <w:bookmarkEnd w:id="9"/>
      <w:bookmarkEnd w:id="10"/>
    </w:p>
    <w:p w14:paraId="482302E4">
      <w:pPr>
        <w:rPr>
          <w:rFonts w:hint="eastAsia" w:ascii="微软雅黑" w:hAnsi="微软雅黑" w:eastAsia="微软雅黑" w:cs="微软雅黑"/>
          <w:b/>
          <w:color w:val="00B050"/>
          <w:sz w:val="10"/>
          <w:szCs w:val="10"/>
          <w:lang w:eastAsia="zh-CN"/>
        </w:rPr>
      </w:pP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2167"/>
        <w:gridCol w:w="1272"/>
        <w:gridCol w:w="1726"/>
        <w:gridCol w:w="1200"/>
        <w:gridCol w:w="2342"/>
      </w:tblGrid>
      <w:tr w14:paraId="4D80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0205" w:type="dxa"/>
            <w:gridSpan w:val="6"/>
            <w:tcBorders>
              <w:top w:val="single" w:color="0B8770" w:sz="12" w:space="0"/>
              <w:left w:val="single" w:color="0B8770" w:sz="12" w:space="0"/>
              <w:bottom w:val="single" w:color="0B8770" w:sz="12" w:space="0"/>
              <w:right w:val="single" w:color="0B8770" w:sz="12" w:space="0"/>
            </w:tcBorders>
            <w:shd w:val="clear" w:color="auto" w:fill="0B8770"/>
          </w:tcPr>
          <w:p w14:paraId="0FC64575">
            <w:pPr>
              <w:pStyle w:val="2"/>
              <w:numPr>
                <w:ilvl w:val="0"/>
                <w:numId w:val="0"/>
              </w:numPr>
              <w:bidi w:val="0"/>
              <w:ind w:left="153" w:leftChars="0"/>
              <w:jc w:val="center"/>
              <w:rPr>
                <w:rFonts w:hint="eastAsia"/>
              </w:rPr>
            </w:pPr>
            <w:bookmarkStart w:id="11" w:name="_Toc25152"/>
            <w:r>
              <w:rPr>
                <w:rFonts w:hint="eastAsia"/>
                <w:b w:val="0"/>
                <w:bCs w:val="0"/>
                <w:color w:val="FFFFFF" w:themeColor="background1"/>
                <w:sz w:val="24"/>
                <w:szCs w:val="24"/>
                <w:lang w:val="en-US" w:eastAsia="zh-CN"/>
                <w14:textFill>
                  <w14:solidFill>
                    <w14:schemeClr w14:val="bg1"/>
                  </w14:solidFill>
                </w14:textFill>
              </w:rPr>
              <w:t>患者基本信息</w:t>
            </w:r>
            <w:bookmarkEnd w:id="11"/>
          </w:p>
        </w:tc>
      </w:tr>
      <w:tr w14:paraId="6D63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single" w:color="0B8770" w:sz="12" w:space="0"/>
              <w:left w:val="nil"/>
              <w:bottom w:val="nil"/>
              <w:right w:val="nil"/>
            </w:tcBorders>
            <w:shd w:val="clear" w:color="auto" w:fill="E6E6E6"/>
            <w:vAlign w:val="center"/>
          </w:tcPr>
          <w:p w14:paraId="3AE100F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姓名</w:t>
            </w:r>
          </w:p>
        </w:tc>
        <w:tc>
          <w:tcPr>
            <w:tcW w:w="2167" w:type="dxa"/>
            <w:tcBorders>
              <w:top w:val="single" w:color="0B8770" w:sz="12" w:space="0"/>
              <w:left w:val="nil"/>
              <w:bottom w:val="single" w:color="0B8770" w:sz="8" w:space="0"/>
              <w:right w:val="nil"/>
            </w:tcBorders>
            <w:vAlign w:val="center"/>
          </w:tcPr>
          <w:p w14:paraId="217E2268">
            <w:pPr>
              <w:jc w:val="left"/>
              <w:rPr>
                <w:rFonts w:hint="eastAsia" w:ascii="微软雅黑" w:hAnsi="微软雅黑" w:eastAsia="微软雅黑" w:cs="微软雅黑"/>
                <w:bCs/>
                <w:color w:val="000000"/>
                <w:sz w:val="21"/>
                <w:szCs w:val="21"/>
                <w:lang w:val="en-US" w:eastAsia="zh-CN"/>
              </w:rPr>
            </w:pPr>
            <w:r>
              <w:rPr>
                <w:rFonts w:hint="eastAsia" w:ascii="微软雅黑" w:hAnsi="微软雅黑" w:eastAsia="微软雅黑" w:cs="微软雅黑"/>
                <w:bCs/>
                <w:color w:val="000000"/>
                <w:sz w:val="21"/>
                <w:szCs w:val="21"/>
                <w:lang w:eastAsia="zh-CN"/>
              </w:rPr>
              <w:t>{{ client }}</w:t>
            </w:r>
          </w:p>
        </w:tc>
        <w:tc>
          <w:tcPr>
            <w:tcW w:w="1272" w:type="dxa"/>
            <w:tcBorders>
              <w:top w:val="single" w:color="0B8770" w:sz="12" w:space="0"/>
              <w:left w:val="nil"/>
              <w:bottom w:val="nil"/>
              <w:right w:val="nil"/>
            </w:tcBorders>
            <w:shd w:val="clear" w:color="auto" w:fill="E7E6E6" w:themeFill="background2"/>
            <w:vAlign w:val="center"/>
          </w:tcPr>
          <w:p w14:paraId="0FB9E37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登记号</w:t>
            </w:r>
          </w:p>
        </w:tc>
        <w:tc>
          <w:tcPr>
            <w:tcW w:w="1726" w:type="dxa"/>
            <w:tcBorders>
              <w:top w:val="single" w:color="0B8770" w:sz="12" w:space="0"/>
              <w:left w:val="nil"/>
              <w:bottom w:val="single" w:color="0B8770" w:sz="8" w:space="0"/>
              <w:right w:val="nil"/>
            </w:tcBorders>
            <w:vAlign w:val="center"/>
          </w:tcPr>
          <w:p w14:paraId="6AC4773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registration_number }}</w:t>
            </w:r>
          </w:p>
        </w:tc>
        <w:tc>
          <w:tcPr>
            <w:tcW w:w="1200" w:type="dxa"/>
            <w:tcBorders>
              <w:top w:val="single" w:color="0B8770" w:sz="12" w:space="0"/>
              <w:left w:val="nil"/>
              <w:bottom w:val="nil"/>
              <w:right w:val="nil"/>
            </w:tcBorders>
            <w:shd w:val="clear" w:color="auto" w:fill="E7E6E6" w:themeFill="background2"/>
            <w:vAlign w:val="center"/>
          </w:tcPr>
          <w:p w14:paraId="31F9B63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样本编号</w:t>
            </w:r>
          </w:p>
        </w:tc>
        <w:tc>
          <w:tcPr>
            <w:tcW w:w="2342" w:type="dxa"/>
            <w:tcBorders>
              <w:top w:val="single" w:color="0B8770" w:sz="12" w:space="0"/>
              <w:left w:val="nil"/>
              <w:bottom w:val="single" w:color="0B8770" w:sz="8" w:space="0"/>
              <w:right w:val="nil"/>
            </w:tcBorders>
            <w:vAlign w:val="center"/>
          </w:tcPr>
          <w:p w14:paraId="4967F332">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serial_number }}</w:t>
            </w:r>
          </w:p>
        </w:tc>
      </w:tr>
      <w:tr w14:paraId="1640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1EBF2AB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性别</w:t>
            </w:r>
          </w:p>
        </w:tc>
        <w:tc>
          <w:tcPr>
            <w:tcW w:w="2167" w:type="dxa"/>
            <w:tcBorders>
              <w:top w:val="single" w:color="0B8770" w:sz="8" w:space="0"/>
              <w:left w:val="nil"/>
              <w:bottom w:val="single" w:color="0B8770" w:sz="8" w:space="0"/>
              <w:right w:val="nil"/>
            </w:tcBorders>
            <w:vAlign w:val="center"/>
          </w:tcPr>
          <w:p w14:paraId="51159F0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sex }}</w:t>
            </w:r>
          </w:p>
        </w:tc>
        <w:tc>
          <w:tcPr>
            <w:tcW w:w="1272" w:type="dxa"/>
            <w:tcBorders>
              <w:top w:val="nil"/>
              <w:left w:val="nil"/>
              <w:bottom w:val="nil"/>
              <w:right w:val="nil"/>
            </w:tcBorders>
            <w:shd w:val="clear" w:color="auto" w:fill="E7E6E6" w:themeFill="background2"/>
            <w:vAlign w:val="center"/>
          </w:tcPr>
          <w:p w14:paraId="254CB67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科室</w:t>
            </w:r>
          </w:p>
        </w:tc>
        <w:tc>
          <w:tcPr>
            <w:tcW w:w="1726" w:type="dxa"/>
            <w:tcBorders>
              <w:top w:val="single" w:color="0B8770" w:sz="8" w:space="0"/>
              <w:left w:val="nil"/>
              <w:bottom w:val="single" w:color="0B8770" w:sz="8" w:space="0"/>
              <w:right w:val="nil"/>
            </w:tcBorders>
            <w:vAlign w:val="center"/>
          </w:tcPr>
          <w:p w14:paraId="2B662D1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locationname }}</w:t>
            </w:r>
          </w:p>
        </w:tc>
        <w:tc>
          <w:tcPr>
            <w:tcW w:w="1200" w:type="dxa"/>
            <w:tcBorders>
              <w:top w:val="nil"/>
              <w:left w:val="nil"/>
              <w:bottom w:val="nil"/>
              <w:right w:val="nil"/>
            </w:tcBorders>
            <w:shd w:val="clear" w:color="auto" w:fill="E7E6E6" w:themeFill="background2"/>
            <w:vAlign w:val="center"/>
          </w:tcPr>
          <w:p w14:paraId="10F6153B">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床位号</w:t>
            </w:r>
          </w:p>
        </w:tc>
        <w:tc>
          <w:tcPr>
            <w:tcW w:w="2342" w:type="dxa"/>
            <w:tcBorders>
              <w:top w:val="single" w:color="0B8770" w:sz="8" w:space="0"/>
              <w:left w:val="nil"/>
              <w:bottom w:val="single" w:color="0B8770" w:sz="8" w:space="0"/>
              <w:right w:val="nil"/>
            </w:tcBorders>
            <w:vAlign w:val="center"/>
          </w:tcPr>
          <w:p w14:paraId="2DF3470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bed}}</w:t>
            </w:r>
          </w:p>
        </w:tc>
      </w:tr>
      <w:tr w14:paraId="72FB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36F13FA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年龄</w:t>
            </w:r>
          </w:p>
        </w:tc>
        <w:tc>
          <w:tcPr>
            <w:tcW w:w="2167" w:type="dxa"/>
            <w:tcBorders>
              <w:top w:val="single" w:color="0B8770" w:sz="8" w:space="0"/>
              <w:left w:val="nil"/>
              <w:bottom w:val="single" w:color="0B8770" w:sz="8" w:space="0"/>
              <w:right w:val="nil"/>
            </w:tcBorders>
            <w:vAlign w:val="center"/>
          </w:tcPr>
          <w:p w14:paraId="4219EA3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age }}</w:t>
            </w:r>
          </w:p>
        </w:tc>
        <w:tc>
          <w:tcPr>
            <w:tcW w:w="1272" w:type="dxa"/>
            <w:tcBorders>
              <w:top w:val="nil"/>
              <w:left w:val="nil"/>
              <w:bottom w:val="nil"/>
              <w:right w:val="nil"/>
            </w:tcBorders>
            <w:shd w:val="clear" w:color="auto" w:fill="E7E6E6" w:themeFill="background2"/>
            <w:vAlign w:val="center"/>
          </w:tcPr>
          <w:p w14:paraId="0786734B">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样本类型</w:t>
            </w:r>
          </w:p>
        </w:tc>
        <w:tc>
          <w:tcPr>
            <w:tcW w:w="1726" w:type="dxa"/>
            <w:tcBorders>
              <w:top w:val="single" w:color="0B8770" w:sz="8" w:space="0"/>
              <w:left w:val="nil"/>
              <w:bottom w:val="single" w:color="0B8770" w:sz="8" w:space="0"/>
              <w:right w:val="nil"/>
            </w:tcBorders>
            <w:vAlign w:val="center"/>
          </w:tcPr>
          <w:p w14:paraId="42BD0C06">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specimentype }}</w:t>
            </w:r>
          </w:p>
        </w:tc>
        <w:tc>
          <w:tcPr>
            <w:tcW w:w="1200" w:type="dxa"/>
            <w:tcBorders>
              <w:top w:val="nil"/>
              <w:left w:val="nil"/>
              <w:bottom w:val="nil"/>
              <w:right w:val="nil"/>
            </w:tcBorders>
            <w:shd w:val="clear" w:color="auto" w:fill="E7E6E6" w:themeFill="background2"/>
            <w:vAlign w:val="center"/>
          </w:tcPr>
          <w:p w14:paraId="2DBBD3DE">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病理号</w:t>
            </w:r>
          </w:p>
        </w:tc>
        <w:tc>
          <w:tcPr>
            <w:tcW w:w="2342" w:type="dxa"/>
            <w:tcBorders>
              <w:top w:val="single" w:color="0B8770" w:sz="8" w:space="0"/>
              <w:left w:val="nil"/>
              <w:bottom w:val="single" w:color="0B8770" w:sz="8" w:space="0"/>
              <w:right w:val="nil"/>
            </w:tcBorders>
            <w:vAlign w:val="center"/>
          </w:tcPr>
          <w:p w14:paraId="0511A26F">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patientid }}</w:t>
            </w:r>
          </w:p>
        </w:tc>
      </w:tr>
      <w:tr w14:paraId="1499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61CE935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肿瘤类型</w:t>
            </w:r>
          </w:p>
        </w:tc>
        <w:tc>
          <w:tcPr>
            <w:tcW w:w="2167" w:type="dxa"/>
            <w:tcBorders>
              <w:top w:val="single" w:color="0B8770" w:sz="8" w:space="0"/>
              <w:left w:val="nil"/>
              <w:bottom w:val="single" w:color="0B8770" w:sz="8" w:space="0"/>
              <w:right w:val="nil"/>
            </w:tcBorders>
            <w:vAlign w:val="center"/>
          </w:tcPr>
          <w:p w14:paraId="49C19FD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diseaseName }}</w:t>
            </w:r>
          </w:p>
        </w:tc>
        <w:tc>
          <w:tcPr>
            <w:tcW w:w="1272" w:type="dxa"/>
            <w:tcBorders>
              <w:top w:val="nil"/>
              <w:left w:val="nil"/>
              <w:bottom w:val="nil"/>
              <w:right w:val="nil"/>
            </w:tcBorders>
            <w:shd w:val="clear" w:color="auto" w:fill="E7E6E6" w:themeFill="background2"/>
            <w:vAlign w:val="center"/>
          </w:tcPr>
          <w:p w14:paraId="113241ED">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送检医生</w:t>
            </w:r>
          </w:p>
        </w:tc>
        <w:tc>
          <w:tcPr>
            <w:tcW w:w="1726" w:type="dxa"/>
            <w:tcBorders>
              <w:top w:val="single" w:color="0B8770" w:sz="8" w:space="0"/>
              <w:left w:val="nil"/>
              <w:bottom w:val="single" w:color="0B8770" w:sz="8" w:space="0"/>
              <w:right w:val="nil"/>
            </w:tcBorders>
            <w:vAlign w:val="center"/>
          </w:tcPr>
          <w:p w14:paraId="713AF676">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doctorname }}</w:t>
            </w:r>
          </w:p>
        </w:tc>
        <w:tc>
          <w:tcPr>
            <w:tcW w:w="1200" w:type="dxa"/>
            <w:tcBorders>
              <w:top w:val="nil"/>
              <w:left w:val="nil"/>
              <w:bottom w:val="nil"/>
              <w:right w:val="nil"/>
            </w:tcBorders>
            <w:shd w:val="clear" w:color="auto" w:fill="E7E6E6" w:themeFill="background2"/>
            <w:vAlign w:val="center"/>
          </w:tcPr>
          <w:p w14:paraId="400535A0">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送检日期</w:t>
            </w:r>
          </w:p>
        </w:tc>
        <w:tc>
          <w:tcPr>
            <w:tcW w:w="2342" w:type="dxa"/>
            <w:tcBorders>
              <w:top w:val="single" w:color="0B8770" w:sz="8" w:space="0"/>
              <w:left w:val="nil"/>
              <w:bottom w:val="single" w:color="0B8770" w:sz="8" w:space="0"/>
              <w:right w:val="nil"/>
            </w:tcBorders>
            <w:vAlign w:val="center"/>
          </w:tcPr>
          <w:p w14:paraId="4CADB9F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commission_date }}</w:t>
            </w:r>
          </w:p>
        </w:tc>
      </w:tr>
      <w:tr w14:paraId="7E9C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single" w:color="0B8770" w:sz="8" w:space="0"/>
              <w:right w:val="nil"/>
            </w:tcBorders>
            <w:shd w:val="clear" w:color="auto" w:fill="E6E6E6"/>
            <w:vAlign w:val="center"/>
          </w:tcPr>
          <w:p w14:paraId="46E23CB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肿瘤细胞含量</w:t>
            </w:r>
          </w:p>
        </w:tc>
        <w:tc>
          <w:tcPr>
            <w:tcW w:w="2167" w:type="dxa"/>
            <w:tcBorders>
              <w:top w:val="single" w:color="0B8770" w:sz="8" w:space="0"/>
              <w:left w:val="nil"/>
              <w:bottom w:val="single" w:color="0B8770" w:sz="8" w:space="0"/>
              <w:right w:val="nil"/>
            </w:tcBorders>
            <w:vAlign w:val="center"/>
          </w:tcPr>
          <w:p w14:paraId="54E482A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sz w:val="21"/>
                <w:lang w:eastAsia="zh-CN"/>
              </w:rPr>
              <w:t>{{ tumorcellcontent }}</w:t>
            </w:r>
          </w:p>
        </w:tc>
        <w:tc>
          <w:tcPr>
            <w:tcW w:w="1272" w:type="dxa"/>
            <w:tcBorders>
              <w:top w:val="nil"/>
              <w:left w:val="nil"/>
              <w:bottom w:val="single" w:color="0B8770" w:sz="8" w:space="0"/>
              <w:right w:val="nil"/>
            </w:tcBorders>
            <w:shd w:val="clear" w:color="auto" w:fill="E7E6E6" w:themeFill="background2"/>
            <w:vAlign w:val="center"/>
          </w:tcPr>
          <w:p w14:paraId="01A3075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检测项目</w:t>
            </w:r>
          </w:p>
        </w:tc>
        <w:tc>
          <w:tcPr>
            <w:tcW w:w="5268" w:type="dxa"/>
            <w:gridSpan w:val="3"/>
            <w:tcBorders>
              <w:top w:val="single" w:color="0B8770" w:sz="8" w:space="0"/>
              <w:left w:val="nil"/>
              <w:bottom w:val="single" w:color="0B8770" w:sz="8" w:space="0"/>
              <w:right w:val="nil"/>
            </w:tcBorders>
            <w:vAlign w:val="center"/>
          </w:tcPr>
          <w:p w14:paraId="1954825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30-50基因肺癌基因突变检测</w:t>
            </w:r>
          </w:p>
        </w:tc>
      </w:tr>
    </w:tbl>
    <w:p w14:paraId="37A4ABB4">
      <w:pPr>
        <w:rPr>
          <w:rFonts w:hint="eastAsia" w:ascii="微软雅黑" w:hAnsi="微软雅黑" w:eastAsia="微软雅黑" w:cs="微软雅黑"/>
          <w:bCs/>
          <w:color w:val="000000"/>
          <w:sz w:val="21"/>
          <w:szCs w:val="21"/>
          <w:lang w:eastAsia="zh-CN"/>
        </w:rPr>
      </w:pPr>
    </w:p>
    <w:p w14:paraId="76564154">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附注：</w:t>
      </w:r>
    </w:p>
    <w:p w14:paraId="03852588">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xml:space="preserve">以上受检者信息和样本信息均为患者送检时提供的信息，本检测不对这些内容进行判断或解读。 </w:t>
      </w:r>
    </w:p>
    <w:p w14:paraId="45E299CC">
      <w:pPr>
        <w:rPr>
          <w:rFonts w:eastAsia="微软雅黑" w:cs="Times New Roman"/>
          <w:lang w:eastAsia="zh-CN"/>
        </w:rPr>
      </w:pPr>
    </w:p>
    <w:bookmarkEnd w:id="1"/>
    <w:bookmarkEnd w:id="2"/>
    <w:bookmarkEnd w:id="3"/>
    <w:bookmarkEnd w:id="4"/>
    <w:bookmarkEnd w:id="5"/>
    <w:bookmarkEnd w:id="6"/>
    <w:bookmarkEnd w:id="7"/>
    <w:tbl>
      <w:tblPr>
        <w:tblStyle w:val="14"/>
        <w:tblpPr w:leftFromText="181" w:rightFromText="181" w:vertAnchor="text" w:horzAnchor="page" w:tblpXSpec="center" w:tblpY="1"/>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5"/>
      </w:tblGrid>
      <w:tr w14:paraId="3777E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0070" w:type="dxa"/>
            <w:shd w:val="clear" w:color="auto" w:fill="0B8770"/>
            <w:vAlign w:val="top"/>
          </w:tcPr>
          <w:p w14:paraId="2C7EBBB0">
            <w:pPr>
              <w:pStyle w:val="2"/>
              <w:numPr>
                <w:ilvl w:val="0"/>
                <w:numId w:val="0"/>
              </w:numPr>
              <w:ind w:left="153"/>
              <w:outlineLvl w:val="0"/>
              <w:rPr>
                <w:rFonts w:hint="eastAsia" w:ascii="微软雅黑" w:hAnsi="微软雅黑" w:eastAsia="微软雅黑" w:cs="微软雅黑"/>
                <w:szCs w:val="28"/>
              </w:rPr>
            </w:pPr>
            <w:bookmarkStart w:id="12" w:name="_Toc19853"/>
            <w:bookmarkStart w:id="13" w:name="_Toc25390"/>
            <w:bookmarkStart w:id="14" w:name="_Toc4452"/>
            <w:r>
              <w:rPr>
                <w:rFonts w:hint="eastAsia" w:cs="Times New Roman"/>
                <w:b w:val="0"/>
                <w:bCs w:val="0"/>
                <w:color w:val="FFFFFF" w:themeColor="background1"/>
                <w:sz w:val="24"/>
                <w:szCs w:val="24"/>
                <w14:textFill>
                  <w14:solidFill>
                    <w14:schemeClr w14:val="bg1"/>
                  </w14:solidFill>
                </w14:textFill>
              </w:rPr>
              <w:t>检测项目简介</w:t>
            </w:r>
            <w:bookmarkEnd w:id="12"/>
            <w:bookmarkEnd w:id="13"/>
            <w:bookmarkEnd w:id="14"/>
          </w:p>
        </w:tc>
      </w:tr>
    </w:tbl>
    <w:p w14:paraId="3497566D">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检测方法：基于目标区域捕获的二代测序方法</w:t>
      </w:r>
    </w:p>
    <w:p w14:paraId="1E7A1B46">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测序仪器：NextSeq CN500</w:t>
      </w:r>
    </w:p>
    <w:p w14:paraId="342CE966">
      <w:pPr>
        <w:numPr>
          <w:ilvl w:val="0"/>
          <w:numId w:val="6"/>
        </w:numPr>
        <w:ind w:left="425" w:leftChars="0" w:hanging="425" w:firstLineChars="0"/>
        <w:rPr>
          <w:rFonts w:hint="eastAsia" w:ascii="微软雅黑" w:hAnsi="微软雅黑" w:eastAsia="微软雅黑" w:cs="微软雅黑"/>
          <w:bCs/>
          <w:sz w:val="21"/>
          <w:szCs w:val="21"/>
          <w:lang w:eastAsia="zh-CN"/>
        </w:rPr>
      </w:pPr>
      <w:r>
        <w:rPr>
          <w:rFonts w:hint="eastAsia" w:ascii="微软雅黑" w:hAnsi="微软雅黑" w:eastAsia="微软雅黑" w:cs="微软雅黑"/>
          <w:bCs/>
          <w:color w:val="000000"/>
          <w:sz w:val="21"/>
          <w:szCs w:val="21"/>
          <w:lang w:eastAsia="zh-CN"/>
        </w:rPr>
        <w:t>检测范围及内容：</w:t>
      </w:r>
      <w:r>
        <w:rPr>
          <w:rFonts w:hint="eastAsia" w:ascii="微软雅黑" w:hAnsi="微软雅黑" w:eastAsia="微软雅黑" w:cs="微软雅黑"/>
          <w:bCs/>
          <w:sz w:val="21"/>
          <w:szCs w:val="21"/>
          <w:lang w:eastAsia="zh-CN"/>
        </w:rPr>
        <w:t>本产品对与肿瘤密切相关的</w:t>
      </w:r>
      <w:r>
        <w:rPr>
          <w:rFonts w:hint="eastAsia" w:ascii="微软雅黑" w:hAnsi="微软雅黑" w:eastAsia="微软雅黑" w:cs="微软雅黑"/>
          <w:bCs/>
          <w:sz w:val="21"/>
          <w:szCs w:val="21"/>
          <w:lang w:val="en-US" w:eastAsia="zh-CN"/>
        </w:rPr>
        <w:t>49</w:t>
      </w:r>
      <w:r>
        <w:rPr>
          <w:rFonts w:hint="eastAsia" w:ascii="微软雅黑" w:hAnsi="微软雅黑" w:eastAsia="微软雅黑" w:cs="微软雅黑"/>
          <w:bCs/>
          <w:sz w:val="21"/>
          <w:szCs w:val="21"/>
          <w:lang w:eastAsia="zh-CN"/>
        </w:rPr>
        <w:t>个基因进行高通量测序。检测突变形式为点突变（SNV）、小片段插入缺失（INDEL）、拷贝数变异（CNV）以及融合（FUSION）。</w:t>
      </w:r>
    </w:p>
    <w:p w14:paraId="2FD90D53">
      <w:pPr>
        <w:numPr>
          <w:ilvl w:val="0"/>
          <w:numId w:val="6"/>
        </w:numPr>
        <w:spacing w:line="276" w:lineRule="auto"/>
        <w:ind w:left="425" w:leftChars="0" w:hanging="425" w:firstLineChars="0"/>
        <w:jc w:val="both"/>
        <w:rPr>
          <w:rFonts w:hint="eastAsia" w:ascii="微软雅黑" w:hAnsi="微软雅黑" w:eastAsia="微软雅黑" w:cs="微软雅黑"/>
        </w:rPr>
      </w:pPr>
      <w:r>
        <w:rPr>
          <w:rFonts w:hint="eastAsia" w:ascii="微软雅黑" w:hAnsi="微软雅黑" w:eastAsia="微软雅黑" w:cs="微软雅黑"/>
          <w:bCs/>
          <w:color w:val="000000"/>
          <w:sz w:val="21"/>
          <w:szCs w:val="21"/>
          <w:lang w:eastAsia="zh-CN"/>
        </w:rPr>
        <w:t>检测意义：</w:t>
      </w:r>
      <w:r>
        <w:rPr>
          <w:rFonts w:hint="eastAsia" w:ascii="微软雅黑" w:hAnsi="微软雅黑" w:eastAsia="微软雅黑" w:cs="微软雅黑"/>
          <w:bCs/>
          <w:sz w:val="21"/>
          <w:szCs w:val="21"/>
          <w:lang w:eastAsia="zh-CN"/>
        </w:rPr>
        <w:t>靶向药物用药提示，</w:t>
      </w:r>
      <w:r>
        <w:rPr>
          <w:rFonts w:hint="eastAsia" w:ascii="微软雅黑" w:hAnsi="微软雅黑" w:eastAsia="微软雅黑" w:cs="微软雅黑"/>
          <w:bCs/>
          <w:sz w:val="21"/>
          <w:szCs w:val="21"/>
          <w:lang w:val="en-US" w:eastAsia="zh-CN"/>
        </w:rPr>
        <w:t>化疗药物用药提示，遗传变异检测，</w:t>
      </w:r>
      <w:r>
        <w:rPr>
          <w:rFonts w:hint="eastAsia" w:ascii="微软雅黑" w:hAnsi="微软雅黑" w:eastAsia="微软雅黑" w:cs="微软雅黑"/>
          <w:bCs/>
          <w:sz w:val="21"/>
          <w:szCs w:val="21"/>
          <w:lang w:eastAsia="zh-CN"/>
        </w:rPr>
        <w:t>从而为临床</w:t>
      </w:r>
      <w:r>
        <w:rPr>
          <w:rFonts w:hint="eastAsia" w:ascii="微软雅黑" w:hAnsi="微软雅黑" w:eastAsia="微软雅黑" w:cs="微软雅黑"/>
          <w:bCs/>
          <w:sz w:val="21"/>
          <w:szCs w:val="21"/>
          <w:lang w:val="en-US" w:eastAsia="zh-CN"/>
        </w:rPr>
        <w:t>精准诊疗</w:t>
      </w:r>
      <w:r>
        <w:rPr>
          <w:rFonts w:hint="eastAsia" w:ascii="微软雅黑" w:hAnsi="微软雅黑" w:eastAsia="微软雅黑" w:cs="微软雅黑"/>
          <w:bCs/>
          <w:sz w:val="21"/>
          <w:szCs w:val="21"/>
          <w:lang w:eastAsia="zh-CN"/>
        </w:rPr>
        <w:t>提供参考信息。</w:t>
      </w:r>
    </w:p>
    <w:p w14:paraId="70D0EA71">
      <w:pPr>
        <w:rPr>
          <w:rFonts w:ascii="微软雅黑" w:hAnsi="微软雅黑" w:eastAsia="微软雅黑" w:cs="Times New Roman"/>
          <w:sz w:val="18"/>
          <w:szCs w:val="18"/>
          <w:lang w:eastAsia="zh-CN" w:bidi="ar"/>
        </w:rPr>
      </w:pPr>
      <w:bookmarkStart w:id="15" w:name="_Toc534807930"/>
      <w:bookmarkStart w:id="16" w:name="_Toc3823"/>
    </w:p>
    <w:tbl>
      <w:tblPr>
        <w:tblStyle w:val="13"/>
        <w:tblpPr w:leftFromText="180" w:rightFromText="180" w:vertAnchor="text" w:horzAnchor="page" w:tblpXSpec="center" w:tblpY="10"/>
        <w:tblOverlap w:val="never"/>
        <w:tblW w:w="10205"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713"/>
        <w:gridCol w:w="2364"/>
        <w:gridCol w:w="6128"/>
      </w:tblGrid>
      <w:tr w14:paraId="42BB0CB2">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205" w:type="dxa"/>
            <w:gridSpan w:val="3"/>
            <w:tcBorders>
              <w:top w:val="single" w:color="0B8770" w:sz="12" w:space="0"/>
              <w:left w:val="single" w:color="0B8770" w:sz="12" w:space="0"/>
              <w:bottom w:val="single" w:color="0B8770" w:sz="12" w:space="0"/>
              <w:right w:val="single" w:color="0B8770" w:sz="12" w:space="0"/>
            </w:tcBorders>
            <w:shd w:val="clear" w:color="auto" w:fill="0B8770"/>
            <w:vAlign w:val="center"/>
          </w:tcPr>
          <w:p w14:paraId="7BA106D0">
            <w:pPr>
              <w:pStyle w:val="2"/>
              <w:numPr>
                <w:ilvl w:val="0"/>
                <w:numId w:val="0"/>
              </w:numPr>
              <w:ind w:leftChars="0"/>
              <w:jc w:val="center"/>
              <w:rPr>
                <w:rFonts w:hint="eastAsia" w:ascii="微软雅黑" w:hAnsi="微软雅黑" w:eastAsia="微软雅黑" w:cs="微软雅黑"/>
                <w:b w:val="0"/>
                <w:bCs w:val="0"/>
                <w:color w:val="FFFFFF" w:themeColor="background1"/>
                <w:sz w:val="24"/>
                <w:szCs w:val="24"/>
                <w14:textFill>
                  <w14:solidFill>
                    <w14:schemeClr w14:val="bg1"/>
                  </w14:solidFill>
                </w14:textFill>
              </w:rPr>
            </w:pPr>
            <w:bookmarkStart w:id="17" w:name="_Toc24338"/>
            <w:r>
              <w:rPr>
                <w:rFonts w:hint="eastAsia" w:ascii="微软雅黑" w:hAnsi="微软雅黑" w:eastAsia="微软雅黑" w:cs="微软雅黑"/>
                <w:b w:val="0"/>
                <w:bCs w:val="0"/>
                <w:color w:val="FFFFFF" w:themeColor="background1"/>
                <w:sz w:val="24"/>
                <w:szCs w:val="24"/>
                <w14:textFill>
                  <w14:solidFill>
                    <w14:schemeClr w14:val="bg1"/>
                  </w14:solidFill>
                </w14:textFill>
              </w:rPr>
              <w:t>检测结果小结</w:t>
            </w:r>
            <w:bookmarkEnd w:id="17"/>
          </w:p>
        </w:tc>
      </w:tr>
      <w:tr w14:paraId="6F0B7B89">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713" w:type="dxa"/>
            <w:tcBorders>
              <w:top w:val="single" w:color="0B8770" w:sz="12" w:space="0"/>
              <w:left w:val="single" w:color="0B8770" w:sz="12" w:space="0"/>
              <w:bottom w:val="single" w:color="0B8770" w:sz="12" w:space="0"/>
              <w:right w:val="single" w:color="0B8770" w:sz="12" w:space="0"/>
            </w:tcBorders>
            <w:shd w:val="clear" w:color="auto" w:fill="0B8770"/>
            <w:vAlign w:val="center"/>
          </w:tcPr>
          <w:p w14:paraId="1A078897">
            <w:pPr>
              <w:jc w:val="cente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pPr>
            <w:r>
              <w:rPr>
                <w:rFonts w:hint="eastAsia" w:ascii="微软雅黑" w:hAnsi="微软雅黑" w:eastAsia="微软雅黑" w:cs="微软雅黑"/>
                <w:bCs/>
                <w:color w:val="FFFFFF" w:themeColor="background1"/>
                <w:sz w:val="24"/>
                <w:szCs w:val="24"/>
                <w:lang w:val="en-US" w:eastAsia="zh-CN"/>
                <w14:textFill>
                  <w14:solidFill>
                    <w14:schemeClr w14:val="bg1"/>
                  </w14:solidFill>
                </w14:textFill>
              </w:rPr>
              <w:t>检测意义</w:t>
            </w:r>
          </w:p>
        </w:tc>
        <w:tc>
          <w:tcPr>
            <w:tcW w:w="2364" w:type="dxa"/>
            <w:tcBorders>
              <w:top w:val="single" w:color="0B8770" w:sz="12" w:space="0"/>
              <w:left w:val="single" w:color="0B8770" w:sz="12" w:space="0"/>
              <w:bottom w:val="single" w:color="0B8770" w:sz="12" w:space="0"/>
              <w:right w:val="single" w:color="0B8770" w:sz="12" w:space="0"/>
            </w:tcBorders>
            <w:shd w:val="clear" w:color="auto" w:fill="0B8770"/>
            <w:vAlign w:val="center"/>
          </w:tcPr>
          <w:p w14:paraId="7B2F30E9">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br w:type="page"/>
            </w:r>
            <w:r>
              <w:rPr>
                <w:rFonts w:hint="eastAsia" w:ascii="微软雅黑" w:hAnsi="微软雅黑" w:eastAsia="微软雅黑" w:cs="微软雅黑"/>
                <w:b w:val="0"/>
                <w:bCs/>
                <w:color w:val="FFFFFF" w:themeColor="background1"/>
                <w:sz w:val="24"/>
                <w:szCs w:val="24"/>
                <w14:textFill>
                  <w14:solidFill>
                    <w14:schemeClr w14:val="bg1"/>
                  </w14:solidFill>
                </w14:textFill>
              </w:rPr>
              <w:t>检测类型</w:t>
            </w:r>
          </w:p>
        </w:tc>
        <w:tc>
          <w:tcPr>
            <w:tcW w:w="6128" w:type="dxa"/>
            <w:tcBorders>
              <w:top w:val="single" w:color="0B8770" w:sz="12" w:space="0"/>
              <w:left w:val="single" w:color="0B8770" w:sz="12" w:space="0"/>
              <w:bottom w:val="single" w:color="0B8770" w:sz="12" w:space="0"/>
              <w:right w:val="single" w:color="0B8770" w:sz="12" w:space="0"/>
            </w:tcBorders>
            <w:shd w:val="clear" w:color="auto" w:fill="0B8770"/>
            <w:vAlign w:val="center"/>
          </w:tcPr>
          <w:p w14:paraId="28EAC0EA">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14:textFill>
                  <w14:solidFill>
                    <w14:schemeClr w14:val="bg1"/>
                  </w14:solidFill>
                </w14:textFill>
              </w:rPr>
              <w:t>检测结果</w:t>
            </w:r>
          </w:p>
        </w:tc>
      </w:tr>
      <w:tr w14:paraId="58BFCF88">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754" w:hRule="atLeast"/>
          <w:jc w:val="center"/>
        </w:trPr>
        <w:tc>
          <w:tcPr>
            <w:tcW w:w="1713" w:type="dxa"/>
            <w:tcBorders>
              <w:top w:val="single" w:color="0B8770" w:sz="12" w:space="0"/>
            </w:tcBorders>
            <w:shd w:val="clear" w:color="auto" w:fill="F1F1F1"/>
            <w:vAlign w:val="center"/>
          </w:tcPr>
          <w:p w14:paraId="3A9FB33F">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靶向治疗</w:t>
            </w:r>
          </w:p>
        </w:tc>
        <w:tc>
          <w:tcPr>
            <w:tcW w:w="2364" w:type="dxa"/>
            <w:tcBorders>
              <w:top w:val="single" w:color="0B8770" w:sz="12" w:space="0"/>
            </w:tcBorders>
            <w:shd w:val="clear" w:color="auto" w:fill="F1F1F1"/>
            <w:vAlign w:val="center"/>
          </w:tcPr>
          <w:p w14:paraId="3B169048">
            <w:pPr>
              <w:pStyle w:val="18"/>
              <w:ind w:left="220" w:leftChars="10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靶药靶点</w:t>
            </w:r>
          </w:p>
          <w:p w14:paraId="2D6828D4">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相关变异</w:t>
            </w:r>
          </w:p>
        </w:tc>
        <w:tc>
          <w:tcPr>
            <w:tcW w:w="6128" w:type="dxa"/>
            <w:tcBorders>
              <w:top w:val="single" w:color="0B8770" w:sz="12" w:space="0"/>
            </w:tcBorders>
            <w:shd w:val="clear" w:color="auto" w:fill="F1F1F1"/>
          </w:tcPr>
          <w:p w14:paraId="331860E6">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7D6BAB8">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highlight w:val="none"/>
                <w:lang w:eastAsia="zh-CN"/>
              </w:rPr>
              <w:t>共检出</w:t>
            </w:r>
            <w:r>
              <w:rPr>
                <w:rFonts w:hint="eastAsia" w:ascii="微软雅黑" w:hAnsi="微软雅黑" w:eastAsia="微软雅黑" w:cs="微软雅黑"/>
                <w:sz w:val="21"/>
                <w:szCs w:val="21"/>
                <w:lang w:eastAsia="zh-CN"/>
              </w:rPr>
              <w:t>{{ summaryOfRresults.crCheckLineStrYF1280Size }}</w:t>
            </w:r>
            <w:r>
              <w:rPr>
                <w:rFonts w:hint="eastAsia" w:ascii="微软雅黑" w:hAnsi="微软雅黑" w:eastAsia="微软雅黑" w:cs="微软雅黑"/>
                <w:sz w:val="21"/>
                <w:szCs w:val="21"/>
                <w:highlight w:val="none"/>
                <w:lang w:eastAsia="zh-CN"/>
              </w:rPr>
              <w:t>个胚系突变，其中</w:t>
            </w:r>
            <w:r>
              <w:rPr>
                <w:rFonts w:hint="eastAsia" w:ascii="微软雅黑" w:hAnsi="微软雅黑" w:eastAsia="微软雅黑" w:cs="微软雅黑"/>
                <w:sz w:val="21"/>
                <w:highlight w:val="none"/>
                <w:lang w:eastAsia="zh-CN"/>
              </w:rPr>
              <w:t>{{summaryOfRresults.crDrugList}}</w:t>
            </w:r>
            <w:r>
              <w:rPr>
                <w:rFonts w:hint="eastAsia" w:ascii="微软雅黑" w:hAnsi="微软雅黑" w:eastAsia="微软雅黑" w:cs="微软雅黑"/>
                <w:sz w:val="21"/>
                <w:szCs w:val="21"/>
                <w:highlight w:val="none"/>
                <w:lang w:eastAsia="zh-CN"/>
              </w:rPr>
              <w:t>个与靶向药物相关</w:t>
            </w:r>
            <w:r>
              <w:rPr>
                <w:rFonts w:hint="eastAsia" w:ascii="微软雅黑" w:hAnsi="微软雅黑" w:eastAsia="微软雅黑" w:cs="微软雅黑"/>
                <w:sz w:val="21"/>
                <w:szCs w:val="21"/>
                <w:highlight w:val="none"/>
                <w:lang w:eastAsia="zh-CN" w:bidi="ar"/>
              </w:rPr>
              <w:t>{{embryonalDrugStr}}</w:t>
            </w:r>
          </w:p>
        </w:tc>
      </w:tr>
      <w:tr w14:paraId="2746BAE6">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713" w:type="dxa"/>
            <w:shd w:val="clear" w:color="auto" w:fill="F1F1F1"/>
            <w:vAlign w:val="center"/>
          </w:tcPr>
          <w:p w14:paraId="78D0FD1B">
            <w:pPr>
              <w:pStyle w:val="18"/>
              <w:ind w:left="220" w:leftChars="10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化疗药物</w:t>
            </w:r>
          </w:p>
        </w:tc>
        <w:tc>
          <w:tcPr>
            <w:tcW w:w="2364" w:type="dxa"/>
            <w:shd w:val="clear" w:color="auto" w:fill="F1F1F1"/>
            <w:vAlign w:val="center"/>
          </w:tcPr>
          <w:p w14:paraId="7A299B07">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SNP位点</w:t>
            </w:r>
          </w:p>
        </w:tc>
        <w:tc>
          <w:tcPr>
            <w:tcW w:w="6128" w:type="dxa"/>
            <w:shd w:val="clear" w:color="auto" w:fill="F1F1F1"/>
            <w:vAlign w:val="top"/>
          </w:tcPr>
          <w:p w14:paraId="0414FF67">
            <w:pPr>
              <w:pStyle w:val="18"/>
              <w:spacing w:before="77"/>
              <w:ind w:left="119" w:leftChars="0" w:right="119" w:rightChars="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详见“化疗药物检测解析”</w:t>
            </w:r>
          </w:p>
        </w:tc>
      </w:tr>
      <w:tr w14:paraId="0F34FB90">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4077" w:type="dxa"/>
            <w:gridSpan w:val="2"/>
            <w:tcBorders>
              <w:bottom w:val="single" w:color="179172" w:sz="12" w:space="0"/>
            </w:tcBorders>
            <w:shd w:val="clear" w:color="auto" w:fill="F1F1F1"/>
            <w:vAlign w:val="center"/>
          </w:tcPr>
          <w:p w14:paraId="068879D9">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样品总体质量评估</w:t>
            </w:r>
          </w:p>
        </w:tc>
        <w:tc>
          <w:tcPr>
            <w:tcW w:w="6128" w:type="dxa"/>
            <w:tcBorders>
              <w:bottom w:val="single" w:color="179172" w:sz="12" w:space="0"/>
            </w:tcBorders>
            <w:shd w:val="clear" w:color="auto" w:fill="F1F1F1"/>
          </w:tcPr>
          <w:p w14:paraId="65CF2C94">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overall_quality_assessment }}</w:t>
            </w:r>
          </w:p>
        </w:tc>
      </w:tr>
    </w:tbl>
    <w:p w14:paraId="69A55051">
      <w:pPr>
        <w:numPr>
          <w:ilvl w:val="0"/>
          <w:numId w:val="0"/>
        </w:numPr>
        <w:rPr>
          <w:rFonts w:ascii="微软雅黑" w:hAnsi="微软雅黑" w:eastAsia="微软雅黑" w:cs="Times New Roman"/>
          <w:sz w:val="18"/>
          <w:szCs w:val="18"/>
          <w:lang w:eastAsia="zh-CN" w:bidi="ar"/>
        </w:rPr>
      </w:pPr>
    </w:p>
    <w:p w14:paraId="5BD8C0DA">
      <w:pPr>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tbl>
      <w:tblPr>
        <w:tblStyle w:val="14"/>
        <w:tblpPr w:leftFromText="181" w:rightFromText="181" w:vertAnchor="text" w:horzAnchor="page" w:tblpX="1089" w:tblpY="29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14:paraId="5DE87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14:paraId="4DD70E7D">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14:paraId="40886405">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14:paraId="43428FC3">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14:paraId="0F8437D0">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14:paraId="0A476132">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14:paraId="1BE520E0">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14:paraId="6748171E">
      <w:pPr>
        <w:rPr>
          <w:rFonts w:ascii="Times New Roman" w:hAnsi="Times New Roman" w:eastAsia="微软雅黑" w:cs="微软雅黑"/>
          <w:sz w:val="18"/>
          <w:szCs w:val="18"/>
          <w:lang w:eastAsia="zh-CN" w:bidi="ar"/>
        </w:rPr>
      </w:pPr>
      <w:r>
        <w:rPr>
          <w:rFonts w:ascii="Times New Roman" w:hAnsi="Times New Roman"/>
          <w:sz w:val="28"/>
          <w:lang w:eastAsia="zh-CN"/>
        </w:rPr>
        <mc:AlternateContent>
          <mc:Choice Requires="wps">
            <w:drawing>
              <wp:anchor distT="0" distB="0" distL="114300" distR="114300" simplePos="0" relativeHeight="251666432" behindDoc="0" locked="0" layoutInCell="1" allowOverlap="1">
                <wp:simplePos x="0" y="0"/>
                <wp:positionH relativeFrom="column">
                  <wp:posOffset>-86360</wp:posOffset>
                </wp:positionH>
                <wp:positionV relativeFrom="paragraph">
                  <wp:posOffset>31115</wp:posOffset>
                </wp:positionV>
                <wp:extent cx="6368415" cy="27305"/>
                <wp:effectExtent l="0" t="4445" r="1905" b="1397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6432;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p>
    <w:p w14:paraId="4327AF39">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14:paraId="72A76248">
      <w:pPr>
        <w:pStyle w:val="2"/>
        <w:numPr>
          <w:ilvl w:val="0"/>
          <w:numId w:val="0"/>
        </w:numPr>
        <w:jc w:val="left"/>
        <w:rPr>
          <w:rFonts w:hint="eastAsia" w:ascii="微软雅黑" w:hAnsi="微软雅黑" w:eastAsia="微软雅黑" w:cs="微软雅黑"/>
          <w:color w:val="auto"/>
          <w:sz w:val="32"/>
          <w:szCs w:val="40"/>
        </w:rPr>
      </w:pPr>
      <w:bookmarkStart w:id="18" w:name="_Toc8989"/>
      <w:bookmarkStart w:id="19" w:name="_Toc23655"/>
      <w:r>
        <w:rPr>
          <w:rFonts w:hint="eastAsia" w:ascii="微软雅黑" w:hAnsi="微软雅黑" w:eastAsia="微软雅黑" w:cs="微软雅黑"/>
          <w:color w:val="auto"/>
          <w:sz w:val="32"/>
          <w:szCs w:val="40"/>
        </w:rPr>
        <w:t>第</w:t>
      </w:r>
      <w:r>
        <w:rPr>
          <w:rFonts w:hint="eastAsia" w:ascii="微软雅黑" w:hAnsi="微软雅黑" w:eastAsia="微软雅黑" w:cs="微软雅黑"/>
          <w:color w:val="auto"/>
          <w:sz w:val="32"/>
          <w:szCs w:val="40"/>
          <w:lang w:val="en-US" w:eastAsia="zh-CN"/>
        </w:rPr>
        <w:t>二</w:t>
      </w:r>
      <w:r>
        <w:rPr>
          <w:rFonts w:hint="eastAsia" w:ascii="微软雅黑" w:hAnsi="微软雅黑" w:eastAsia="微软雅黑" w:cs="微软雅黑"/>
          <w:color w:val="auto"/>
          <w:sz w:val="32"/>
          <w:szCs w:val="40"/>
        </w:rPr>
        <w:t>部分 检测结果及用药提示</w:t>
      </w:r>
      <w:bookmarkEnd w:id="18"/>
      <w:bookmarkEnd w:id="19"/>
    </w:p>
    <w:p w14:paraId="77FDA2C9">
      <w:pPr>
        <w:pStyle w:val="3"/>
        <w:numPr>
          <w:ilvl w:val="0"/>
          <w:numId w:val="0"/>
        </w:numPr>
        <w:bidi w:val="0"/>
        <w:ind w:left="0" w:leftChars="0"/>
        <w:jc w:val="left"/>
        <w:rPr>
          <w:rFonts w:hint="eastAsia" w:ascii="微软雅黑" w:hAnsi="微软雅黑" w:cs="微软雅黑"/>
          <w:color w:val="auto"/>
          <w:sz w:val="28"/>
          <w:szCs w:val="36"/>
          <w:lang w:val="en-US" w:eastAsia="zh-CN"/>
        </w:rPr>
      </w:pPr>
      <w:bookmarkStart w:id="20" w:name="_Toc2612"/>
      <w:bookmarkStart w:id="21" w:name="_Toc21118"/>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w:t>
      </w:r>
      <w:bookmarkStart w:id="22" w:name="_Toc14270"/>
      <w:bookmarkStart w:id="23" w:name="_Toc21059"/>
      <w:r>
        <w:rPr>
          <w:rFonts w:hint="eastAsia" w:ascii="微软雅黑" w:hAnsi="微软雅黑" w:cs="微软雅黑"/>
          <w:color w:val="auto"/>
          <w:sz w:val="28"/>
          <w:szCs w:val="36"/>
          <w:lang w:val="en-US" w:eastAsia="zh-CN"/>
        </w:rPr>
        <w:t xml:space="preserve">1 </w:t>
      </w:r>
      <w:bookmarkEnd w:id="22"/>
      <w:bookmarkEnd w:id="23"/>
      <w:r>
        <w:rPr>
          <w:rFonts w:hint="eastAsia" w:ascii="微软雅黑" w:hAnsi="微软雅黑" w:cs="微软雅黑"/>
          <w:color w:val="auto"/>
          <w:sz w:val="28"/>
          <w:szCs w:val="36"/>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0"/>
    </w:p>
    <w:p w14:paraId="6F2B4B20">
      <w:pPr>
        <w:rPr>
          <w:rFonts w:hint="eastAsia" w:ascii="微软雅黑" w:hAnsi="微软雅黑" w:eastAsia="微软雅黑" w:cs="微软雅黑"/>
          <w:sz w:val="18"/>
          <w:szCs w:val="18"/>
          <w:lang w:val="en-US" w:eastAsia="zh-CN"/>
        </w:rPr>
      </w:pPr>
      <w:r>
        <w:rPr>
          <w:rFonts w:hint="eastAsia" w:ascii="Times New Roman" w:hAnsi="Times New Roman" w:eastAsia="微软雅黑" w:cs="Times New Roman"/>
          <w:sz w:val="18"/>
          <w:szCs w:val="18"/>
          <w:lang w:val="en-US" w:eastAsia="zh-CN"/>
        </w:rPr>
        <w:t>{%</w:t>
      </w:r>
      <w:r>
        <w:rPr>
          <w:rFonts w:hint="eastAsia" w:ascii="微软雅黑" w:hAnsi="微软雅黑" w:eastAsia="微软雅黑" w:cs="微软雅黑"/>
          <w:sz w:val="18"/>
          <w:szCs w:val="18"/>
          <w:lang w:val="en-US" w:eastAsia="zh-CN"/>
        </w:rPr>
        <w:t xml:space="preserve"> if readsFlag == False %}</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868"/>
        <w:gridCol w:w="2580"/>
      </w:tblGrid>
      <w:tr w14:paraId="5EC379F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shd w:val="clear" w:color="auto" w:fill="0B8770"/>
            <w:vAlign w:val="center"/>
          </w:tcPr>
          <w:p w14:paraId="1DEB1990">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868" w:type="dxa"/>
            <w:shd w:val="clear" w:color="auto" w:fill="0B8770"/>
            <w:vAlign w:val="center"/>
          </w:tcPr>
          <w:p w14:paraId="447C9895">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2580" w:type="dxa"/>
            <w:shd w:val="clear" w:color="auto" w:fill="0B8770"/>
            <w:vAlign w:val="center"/>
          </w:tcPr>
          <w:p w14:paraId="09D6CD95">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w:t>
            </w:r>
          </w:p>
        </w:tc>
      </w:tr>
      <w:tr w14:paraId="370DC73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14:paraId="26B25050">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749EDE1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2511" w:type="dxa"/>
            <w:shd w:val="clear" w:color="auto" w:fill="auto"/>
            <w:noWrap/>
            <w:vAlign w:val="center"/>
          </w:tcPr>
          <w:p w14:paraId="6420A886">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868" w:type="dxa"/>
            <w:shd w:val="clear" w:color="auto" w:fill="auto"/>
            <w:vAlign w:val="center"/>
          </w:tcPr>
          <w:p w14:paraId="0DDF41BF">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65A36922">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2580" w:type="dxa"/>
            <w:shd w:val="clear" w:color="auto" w:fill="auto"/>
            <w:vAlign w:val="center"/>
          </w:tcPr>
          <w:p w14:paraId="384B481C">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5C5D84E1">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2EE3FE4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49E3223C">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5844A131">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{%else%}</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064"/>
        <w:gridCol w:w="3384"/>
      </w:tblGrid>
      <w:tr w14:paraId="11DDF71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PrEx>
        <w:trPr>
          <w:trHeight w:val="513" w:hRule="atLeast"/>
        </w:trPr>
        <w:tc>
          <w:tcPr>
            <w:tcW w:w="2511" w:type="dxa"/>
            <w:tcBorders>
              <w:top w:val="nil"/>
              <w:bottom w:val="nil"/>
              <w:right w:val="nil"/>
            </w:tcBorders>
            <w:shd w:val="clear" w:color="auto" w:fill="0B8770"/>
            <w:vAlign w:val="center"/>
          </w:tcPr>
          <w:p w14:paraId="0B828704">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064" w:type="dxa"/>
            <w:tcBorders>
              <w:top w:val="nil"/>
              <w:left w:val="nil"/>
              <w:bottom w:val="nil"/>
              <w:right w:val="nil"/>
            </w:tcBorders>
            <w:shd w:val="clear" w:color="auto" w:fill="0B8770"/>
            <w:vAlign w:val="center"/>
          </w:tcPr>
          <w:p w14:paraId="7E54846B">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84" w:type="dxa"/>
            <w:tcBorders>
              <w:top w:val="nil"/>
              <w:left w:val="nil"/>
              <w:bottom w:val="nil"/>
            </w:tcBorders>
            <w:shd w:val="clear" w:color="auto" w:fill="0B8770"/>
            <w:vAlign w:val="center"/>
          </w:tcPr>
          <w:p w14:paraId="73F02204">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变异丰度/拷贝数/融合reads数</w:t>
            </w:r>
          </w:p>
        </w:tc>
      </w:tr>
      <w:tr w14:paraId="11AD238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tcBorders>
              <w:top w:val="nil"/>
            </w:tcBorders>
            <w:shd w:val="clear" w:color="auto" w:fill="auto"/>
            <w:noWrap/>
            <w:vAlign w:val="center"/>
          </w:tcPr>
          <w:p w14:paraId="328E7E24">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2F292BE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2511" w:type="dxa"/>
            <w:shd w:val="clear" w:color="auto" w:fill="auto"/>
            <w:noWrap/>
            <w:vAlign w:val="center"/>
          </w:tcPr>
          <w:p w14:paraId="1087C2F8">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064" w:type="dxa"/>
            <w:shd w:val="clear" w:color="auto" w:fill="auto"/>
            <w:vAlign w:val="center"/>
          </w:tcPr>
          <w:p w14:paraId="406045DD">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7165E620">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3384" w:type="dxa"/>
            <w:shd w:val="clear" w:color="auto" w:fill="auto"/>
            <w:vAlign w:val="center"/>
          </w:tcPr>
          <w:p w14:paraId="3D21652D">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16209DD4">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3061D04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7BDC545D">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19BE309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微软雅黑" w:cs="Times New Roman"/>
          <w:b/>
          <w:bCs/>
          <w:sz w:val="18"/>
          <w:szCs w:val="18"/>
          <w:highlight w:val="none"/>
          <w:lang w:eastAsia="zh-CN"/>
        </w:rPr>
      </w:pPr>
      <w:r>
        <w:rPr>
          <w:rFonts w:hint="eastAsia" w:ascii="微软雅黑" w:hAnsi="微软雅黑" w:eastAsia="微软雅黑" w:cs="微软雅黑"/>
          <w:sz w:val="18"/>
          <w:szCs w:val="18"/>
          <w:lang w:val="en-US" w:eastAsia="zh-CN"/>
        </w:rPr>
        <w:t>{%endif%}</w:t>
      </w:r>
    </w:p>
    <w:p w14:paraId="7FE8B035">
      <w:pPr>
        <w:spacing w:before="47"/>
        <w:rPr>
          <w:rFonts w:hint="eastAsia" w:ascii="微软雅黑" w:hAnsi="微软雅黑" w:eastAsia="微软雅黑" w:cs="微软雅黑"/>
          <w:b/>
          <w:bCs/>
          <w:sz w:val="18"/>
          <w:szCs w:val="18"/>
          <w:highlight w:val="none"/>
          <w:lang w:eastAsia="zh-CN"/>
        </w:rPr>
      </w:pPr>
      <w:r>
        <w:rPr>
          <w:rFonts w:hint="eastAsia" w:ascii="微软雅黑" w:hAnsi="微软雅黑" w:eastAsia="微软雅黑" w:cs="微软雅黑"/>
          <w:b/>
          <w:bCs/>
          <w:sz w:val="18"/>
          <w:szCs w:val="18"/>
          <w:highlight w:val="none"/>
          <w:lang w:eastAsia="zh-CN"/>
        </w:rPr>
        <w:t>注：</w:t>
      </w:r>
    </w:p>
    <w:p w14:paraId="4C7A80CA">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7EF71869">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2. 变异详情，可查看基因变异检测结果及解析。</w:t>
      </w:r>
    </w:p>
    <w:p w14:paraId="6C2344D6">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 xml:space="preserve">3. </w:t>
      </w:r>
      <w:r>
        <w:rPr>
          <w:rFonts w:hint="eastAsia" w:ascii="微软雅黑" w:hAnsi="微软雅黑" w:eastAsia="微软雅黑" w:cs="微软雅黑"/>
          <w:sz w:val="18"/>
          <w:lang w:eastAsia="zh-CN"/>
        </w:rPr>
        <w:t>"</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sz w:val="18"/>
          <w:lang w:eastAsia="zh-CN"/>
        </w:rPr>
        <w:t>"表示本次检测未发现相关变异</w:t>
      </w:r>
      <w:r>
        <w:rPr>
          <w:rFonts w:hint="eastAsia" w:ascii="微软雅黑" w:hAnsi="微软雅黑" w:eastAsia="微软雅黑" w:cs="微软雅黑"/>
          <w:sz w:val="18"/>
          <w:szCs w:val="18"/>
          <w:highlight w:val="none"/>
          <w:lang w:eastAsia="zh-CN"/>
        </w:rPr>
        <w:t>。</w:t>
      </w:r>
    </w:p>
    <w:p w14:paraId="37295930">
      <w:pPr>
        <w:rPr>
          <w:rFonts w:hint="eastAsia" w:cs="Times New Roman"/>
          <w:color w:val="auto"/>
        </w:rPr>
      </w:pPr>
      <w:r>
        <w:rPr>
          <w:rFonts w:hint="eastAsia" w:cs="Times New Roman"/>
          <w:color w:val="auto"/>
        </w:rPr>
        <w:br w:type="page"/>
      </w:r>
    </w:p>
    <w:p w14:paraId="09A84D27">
      <w:pPr>
        <w:pStyle w:val="3"/>
        <w:numPr>
          <w:ilvl w:val="0"/>
          <w:numId w:val="0"/>
        </w:numPr>
        <w:spacing w:line="240" w:lineRule="auto"/>
        <w:jc w:val="both"/>
        <w:rPr>
          <w:rFonts w:hint="eastAsia" w:ascii="微软雅黑" w:hAnsi="微软雅黑" w:eastAsia="微软雅黑" w:cs="微软雅黑"/>
          <w:color w:val="auto"/>
          <w:sz w:val="28"/>
          <w:szCs w:val="36"/>
          <w:lang w:val="en-US" w:eastAsia="zh-CN"/>
        </w:rPr>
      </w:pPr>
      <w:bookmarkStart w:id="24" w:name="_Toc17564"/>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2</w:t>
      </w:r>
      <w:r>
        <w:rPr>
          <w:rFonts w:hint="eastAsia" w:ascii="微软雅黑" w:hAnsi="微软雅黑" w:eastAsia="微软雅黑" w:cs="微软雅黑"/>
          <w:color w:val="auto"/>
          <w:sz w:val="28"/>
          <w:szCs w:val="36"/>
          <w:lang w:val="en-US" w:eastAsia="zh-CN"/>
        </w:rPr>
        <w:t xml:space="preserve"> </w:t>
      </w:r>
      <w:bookmarkEnd w:id="21"/>
      <w:bookmarkStart w:id="25" w:name="_Toc9899"/>
      <w:bookmarkStart w:id="26" w:name="_Toc22846"/>
      <w:r>
        <w:rPr>
          <w:rFonts w:hint="eastAsia"/>
          <w:color w:val="auto"/>
          <w:sz w:val="28"/>
          <w:szCs w:val="28"/>
          <w:lang w:eastAsia="zh-CN"/>
        </w:rPr>
        <w:t>体细胞变异分级提示</w:t>
      </w:r>
      <w:bookmarkEnd w:id="24"/>
      <w:bookmarkEnd w:id="25"/>
      <w:bookmarkEnd w:id="26"/>
    </w:p>
    <w:bookmarkEnd w:id="15"/>
    <w:p w14:paraId="347471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0000" w:themeColor="text1"/>
          <w:sz w:val="24"/>
          <w:szCs w:val="24"/>
          <w:lang w:eastAsia="zh-CN"/>
          <w14:textFill>
            <w14:solidFill>
              <w14:schemeClr w14:val="tx1"/>
            </w14:solidFill>
          </w14:textFill>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19"/>
        <w:tblW w:w="509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903"/>
        <w:gridCol w:w="1076"/>
        <w:gridCol w:w="1527"/>
        <w:gridCol w:w="963"/>
        <w:gridCol w:w="1013"/>
        <w:gridCol w:w="2314"/>
        <w:gridCol w:w="2261"/>
      </w:tblGrid>
      <w:tr w14:paraId="2C69E64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449" w:type="pct"/>
            <w:tcBorders>
              <w:top w:val="nil"/>
              <w:bottom w:val="nil"/>
              <w:right w:val="nil"/>
            </w:tcBorders>
            <w:shd w:val="clear" w:color="auto" w:fill="0B8770"/>
            <w:vAlign w:val="center"/>
          </w:tcPr>
          <w:p w14:paraId="6B3E4B00">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变异分类</w:t>
            </w:r>
          </w:p>
        </w:tc>
        <w:tc>
          <w:tcPr>
            <w:tcW w:w="535" w:type="pct"/>
            <w:tcBorders>
              <w:top w:val="nil"/>
              <w:left w:val="nil"/>
              <w:bottom w:val="nil"/>
              <w:right w:val="nil"/>
            </w:tcBorders>
            <w:shd w:val="clear" w:color="auto" w:fill="0B8770"/>
            <w:vAlign w:val="center"/>
          </w:tcPr>
          <w:p w14:paraId="1B2E24C8">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突变基因</w:t>
            </w:r>
          </w:p>
        </w:tc>
        <w:tc>
          <w:tcPr>
            <w:tcW w:w="758" w:type="pct"/>
            <w:tcBorders>
              <w:top w:val="nil"/>
              <w:left w:val="nil"/>
              <w:bottom w:val="nil"/>
              <w:right w:val="nil"/>
            </w:tcBorders>
            <w:shd w:val="clear" w:color="auto" w:fill="0B8770"/>
            <w:vAlign w:val="center"/>
          </w:tcPr>
          <w:p w14:paraId="152239E1">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检测结果</w:t>
            </w:r>
          </w:p>
        </w:tc>
        <w:tc>
          <w:tcPr>
            <w:tcW w:w="478" w:type="pct"/>
            <w:tcBorders>
              <w:top w:val="nil"/>
              <w:left w:val="nil"/>
              <w:bottom w:val="nil"/>
              <w:right w:val="nil"/>
            </w:tcBorders>
            <w:shd w:val="clear" w:color="auto" w:fill="0B8770"/>
            <w:vAlign w:val="center"/>
          </w:tcPr>
          <w:p w14:paraId="430450C6">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突变类型</w:t>
            </w:r>
          </w:p>
        </w:tc>
        <w:tc>
          <w:tcPr>
            <w:tcW w:w="503" w:type="pct"/>
            <w:tcBorders>
              <w:top w:val="nil"/>
              <w:left w:val="nil"/>
              <w:bottom w:val="nil"/>
              <w:right w:val="nil"/>
            </w:tcBorders>
            <w:shd w:val="clear" w:color="auto" w:fill="0B8770"/>
            <w:vAlign w:val="center"/>
          </w:tcPr>
          <w:p w14:paraId="5CE127D4">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拷贝数{% if readsFlag == True %}</w:t>
            </w:r>
          </w:p>
          <w:p w14:paraId="7AA92B44">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reads数{%endif%}</w:t>
            </w:r>
          </w:p>
        </w:tc>
        <w:tc>
          <w:tcPr>
            <w:tcW w:w="1150" w:type="pct"/>
            <w:tcBorders>
              <w:top w:val="nil"/>
              <w:left w:val="nil"/>
              <w:bottom w:val="nil"/>
              <w:right w:val="nil"/>
            </w:tcBorders>
            <w:shd w:val="clear" w:color="auto" w:fill="0B8770"/>
            <w:vAlign w:val="center"/>
          </w:tcPr>
          <w:p w14:paraId="73C78F56">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可能获益药物</w:t>
            </w:r>
          </w:p>
        </w:tc>
        <w:tc>
          <w:tcPr>
            <w:tcW w:w="1123" w:type="pct"/>
            <w:tcBorders>
              <w:top w:val="nil"/>
              <w:left w:val="nil"/>
              <w:bottom w:val="nil"/>
            </w:tcBorders>
            <w:shd w:val="clear" w:color="auto" w:fill="0B8770"/>
            <w:vAlign w:val="center"/>
          </w:tcPr>
          <w:p w14:paraId="7EA22DAA">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可能耐药药物</w:t>
            </w:r>
          </w:p>
        </w:tc>
      </w:tr>
      <w:tr w14:paraId="516CB6B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tcBorders>
              <w:top w:val="nil"/>
            </w:tcBorders>
            <w:shd w:val="clear" w:color="auto" w:fill="auto"/>
            <w:vAlign w:val="center"/>
          </w:tcPr>
          <w:p w14:paraId="4F7B84C8">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bodyAndComplexDrugTipLineStr or unknownTipLineStr %}</w:t>
            </w:r>
          </w:p>
        </w:tc>
      </w:tr>
      <w:tr w14:paraId="40D1CCB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367ECF7">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bodyDrugTipLineStr %}</w:t>
            </w:r>
          </w:p>
        </w:tc>
      </w:tr>
      <w:tr w14:paraId="66220B3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79B6BCB">
            <w:pPr>
              <w:ind w:left="162" w:right="163"/>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4CFA6E85">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6775E1BF">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47EB4B6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77E208C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0F6EF41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5BC26A2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06C2EF0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5B60375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4E3082B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3A63B50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4BD261F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6C03067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0761DFF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2E0C740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262408C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3E4748DE">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47527FC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5A916BDC">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unknownTipLineStr %}</w:t>
            </w:r>
          </w:p>
        </w:tc>
      </w:tr>
      <w:tr w14:paraId="51E9FA6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7A828B26">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3BE59639">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7B88618C">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28D9302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1191640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198EEF83">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51BD274A">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326F7D2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E94ED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4185EEE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5ABD728">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complexDrugTipLineStr %}</w:t>
            </w:r>
          </w:p>
        </w:tc>
      </w:tr>
      <w:tr w14:paraId="0AF42AD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A754ECB">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59A5DA1E">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tip.comutation }}</w:t>
            </w:r>
          </w:p>
        </w:tc>
        <w:tc>
          <w:tcPr>
            <w:tcW w:w="758" w:type="pct"/>
            <w:shd w:val="clear" w:color="auto" w:fill="auto"/>
            <w:vAlign w:val="center"/>
          </w:tcPr>
          <w:p w14:paraId="769D2EB4">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7DB36BD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1ECD88D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21C65294">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6681942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035ECD8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3D555E8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736A4634">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1B37E41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5E47A18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0E5DCF7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6778E712">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4366936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4A4491F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1BE0EED3">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3AB49D4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1ADEDD5">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28CBBC9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80" w:hRule="atLeast"/>
          <w:jc w:val="center"/>
        </w:trPr>
        <w:tc>
          <w:tcPr>
            <w:tcW w:w="449" w:type="pct"/>
            <w:shd w:val="clear" w:color="auto" w:fill="auto"/>
            <w:vAlign w:val="center"/>
          </w:tcPr>
          <w:p w14:paraId="0FC61F53">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535" w:type="pct"/>
            <w:shd w:val="clear" w:color="auto" w:fill="auto"/>
            <w:vAlign w:val="center"/>
          </w:tcPr>
          <w:p w14:paraId="18C1E29C">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758" w:type="pct"/>
            <w:shd w:val="clear" w:color="auto" w:fill="auto"/>
            <w:vAlign w:val="center"/>
          </w:tcPr>
          <w:p w14:paraId="039E9FF1">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1D6958B9">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503" w:type="pct"/>
            <w:shd w:val="clear" w:color="auto" w:fill="auto"/>
            <w:vAlign w:val="center"/>
          </w:tcPr>
          <w:p w14:paraId="4488B59F">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50" w:type="pct"/>
            <w:shd w:val="clear" w:color="auto" w:fill="auto"/>
            <w:vAlign w:val="center"/>
          </w:tcPr>
          <w:p w14:paraId="67E2BA10">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51724C17">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304668B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0344D657">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1471D38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D0822FB">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32431280">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638B20B">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641E7ADC">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CAFB3FA">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84CAB5D">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6693179B">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0315AC0F">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477CE03B">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30F819A5">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highlight w:val="none"/>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739C69DA">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7CC1DE27">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38905D70">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65CD083">
      <w:pPr>
        <w:widowControl/>
        <w:rPr>
          <w:rFonts w:hint="eastAsia" w:ascii="微软雅黑" w:hAnsi="微软雅黑" w:eastAsia="微软雅黑" w:cs="微软雅黑"/>
          <w:b/>
          <w:color w:val="00B050"/>
          <w:sz w:val="24"/>
          <w:szCs w:val="24"/>
          <w:lang w:eastAsia="zh-CN"/>
        </w:rPr>
      </w:pPr>
      <w:r>
        <w:rPr>
          <w:rFonts w:hint="eastAsia" w:ascii="微软雅黑" w:hAnsi="微软雅黑" w:eastAsia="微软雅黑" w:cs="微软雅黑"/>
          <w:b/>
          <w:color w:val="00B050"/>
          <w:sz w:val="24"/>
          <w:szCs w:val="24"/>
          <w:lang w:eastAsia="zh-CN"/>
        </w:rPr>
        <w:br w:type="page"/>
      </w:r>
    </w:p>
    <w:p w14:paraId="4E882585">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28"/>
          <w:szCs w:val="28"/>
          <w:lang w:val="en-US" w:eastAsia="zh-CN"/>
        </w:rPr>
      </w:pPr>
      <w:bookmarkStart w:id="27" w:name="_Toc15762"/>
      <w:bookmarkStart w:id="28" w:name="_Toc27244"/>
      <w:bookmarkStart w:id="29" w:name="_Toc24724"/>
      <w:bookmarkStart w:id="30" w:name="_Toc28584"/>
      <w:r>
        <w:rPr>
          <w:rFonts w:hint="eastAsia" w:ascii="微软雅黑" w:hAnsi="微软雅黑" w:eastAsia="微软雅黑" w:cs="微软雅黑"/>
          <w:color w:val="auto"/>
          <w:sz w:val="28"/>
          <w:szCs w:val="28"/>
          <w:lang w:val="en-US" w:eastAsia="zh-CN"/>
        </w:rPr>
        <w:t>2.3</w:t>
      </w:r>
      <w:r>
        <w:rPr>
          <w:rFonts w:hint="eastAsia" w:ascii="微软雅黑" w:hAnsi="微软雅黑" w:cs="微软雅黑"/>
          <w:color w:val="auto"/>
          <w:sz w:val="28"/>
          <w:szCs w:val="28"/>
          <w:lang w:val="en-US" w:eastAsia="zh-CN"/>
        </w:rPr>
        <w:t xml:space="preserve"> </w:t>
      </w:r>
      <w:r>
        <w:rPr>
          <w:rFonts w:hint="eastAsia" w:ascii="微软雅黑" w:hAnsi="微软雅黑" w:eastAsia="微软雅黑" w:cs="微软雅黑"/>
          <w:color w:val="auto"/>
          <w:sz w:val="28"/>
          <w:szCs w:val="28"/>
          <w:lang w:val="en-US" w:eastAsia="zh-CN"/>
        </w:rPr>
        <w:t>胚系变异结果提示</w:t>
      </w:r>
      <w:bookmarkEnd w:id="27"/>
      <w:bookmarkEnd w:id="28"/>
      <w:bookmarkEnd w:id="29"/>
    </w:p>
    <w:p w14:paraId="1BA821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val="en-US" w:eastAsia="zh-CN"/>
        </w:rPr>
        <w:t xml:space="preserve">2.3.1 </w:t>
      </w:r>
      <w:r>
        <w:rPr>
          <w:rFonts w:hint="eastAsia" w:ascii="微软雅黑" w:hAnsi="微软雅黑" w:eastAsia="微软雅黑" w:cs="微软雅黑"/>
          <w:b/>
          <w:sz w:val="24"/>
          <w:szCs w:val="24"/>
          <w:lang w:eastAsia="zh-CN"/>
        </w:rPr>
        <w:t>肿瘤遗传风险检测</w:t>
      </w:r>
    </w:p>
    <w:p w14:paraId="34E37531">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19"/>
        <w:tblW w:w="9844"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BF4762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exact"/>
          <w:jc w:val="center"/>
        </w:trPr>
        <w:tc>
          <w:tcPr>
            <w:tcW w:w="1255" w:type="dxa"/>
            <w:shd w:val="clear" w:color="auto" w:fill="0B8770"/>
            <w:vAlign w:val="center"/>
          </w:tcPr>
          <w:p w14:paraId="667D5EF0">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突变</w:t>
            </w:r>
            <w:r>
              <w:rPr>
                <w:rFonts w:hint="eastAsia" w:ascii="微软雅黑" w:hAnsi="微软雅黑" w:eastAsia="微软雅黑" w:cs="微软雅黑"/>
                <w:b/>
                <w:bCs/>
                <w:color w:val="FFFFFF" w:themeColor="background1"/>
                <w:sz w:val="18"/>
                <w:szCs w:val="18"/>
                <w14:textFill>
                  <w14:solidFill>
                    <w14:schemeClr w14:val="bg1"/>
                  </w14:solidFill>
                </w14:textFill>
              </w:rPr>
              <w:t>基因</w:t>
            </w:r>
          </w:p>
        </w:tc>
        <w:tc>
          <w:tcPr>
            <w:tcW w:w="825" w:type="dxa"/>
            <w:shd w:val="clear" w:color="auto" w:fill="0B8770"/>
            <w:vAlign w:val="center"/>
          </w:tcPr>
          <w:p w14:paraId="560A8760">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染色体</w:t>
            </w:r>
          </w:p>
        </w:tc>
        <w:tc>
          <w:tcPr>
            <w:tcW w:w="825" w:type="dxa"/>
            <w:shd w:val="clear" w:color="auto" w:fill="0B8770"/>
            <w:vAlign w:val="center"/>
          </w:tcPr>
          <w:p w14:paraId="02BF92C4">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区域</w:t>
            </w:r>
          </w:p>
        </w:tc>
        <w:tc>
          <w:tcPr>
            <w:tcW w:w="1146" w:type="dxa"/>
            <w:shd w:val="clear" w:color="auto" w:fill="0B8770"/>
            <w:vAlign w:val="center"/>
          </w:tcPr>
          <w:p w14:paraId="25CDAC91">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核苷酸</w:t>
            </w:r>
          </w:p>
        </w:tc>
        <w:tc>
          <w:tcPr>
            <w:tcW w:w="1056" w:type="dxa"/>
            <w:shd w:val="clear" w:color="auto" w:fill="0B8770"/>
            <w:vAlign w:val="center"/>
          </w:tcPr>
          <w:p w14:paraId="359AAA4E">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氨基酸</w:t>
            </w:r>
          </w:p>
        </w:tc>
        <w:tc>
          <w:tcPr>
            <w:tcW w:w="1140" w:type="dxa"/>
            <w:shd w:val="clear" w:color="auto" w:fill="0B8770"/>
            <w:vAlign w:val="center"/>
          </w:tcPr>
          <w:p w14:paraId="381F942F">
            <w:pPr>
              <w:pStyle w:val="18"/>
              <w:jc w:val="center"/>
              <w:rPr>
                <w:rFonts w:hint="eastAsia" w:ascii="微软雅黑" w:hAnsi="微软雅黑" w:eastAsia="微软雅黑" w:cs="微软雅黑"/>
                <w:b/>
                <w:bCs/>
                <w:color w:val="FFFFFF" w:themeColor="background1"/>
                <w:spacing w:val="-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突变类型</w:t>
            </w:r>
          </w:p>
        </w:tc>
        <w:tc>
          <w:tcPr>
            <w:tcW w:w="1140" w:type="dxa"/>
            <w:shd w:val="clear" w:color="auto" w:fill="0B8770"/>
            <w:vAlign w:val="center"/>
          </w:tcPr>
          <w:p w14:paraId="3284FD8B">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pacing w:val="-1"/>
                <w:sz w:val="18"/>
                <w:szCs w:val="18"/>
                <w14:textFill>
                  <w14:solidFill>
                    <w14:schemeClr w14:val="bg1"/>
                  </w14:solidFill>
                </w14:textFill>
              </w:rPr>
              <w:t>杂合/纯合</w:t>
            </w:r>
          </w:p>
        </w:tc>
        <w:tc>
          <w:tcPr>
            <w:tcW w:w="930" w:type="dxa"/>
            <w:shd w:val="clear" w:color="auto" w:fill="0B8770"/>
            <w:vAlign w:val="center"/>
          </w:tcPr>
          <w:p w14:paraId="0E76B68A">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千人频率</w:t>
            </w:r>
          </w:p>
        </w:tc>
        <w:tc>
          <w:tcPr>
            <w:tcW w:w="1527" w:type="dxa"/>
            <w:shd w:val="clear" w:color="auto" w:fill="0B8770"/>
            <w:vAlign w:val="center"/>
          </w:tcPr>
          <w:p w14:paraId="24128BF5">
            <w:pPr>
              <w:pStyle w:val="18"/>
              <w:spacing w:before="24" w:beforeLines="10"/>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临床意义</w:t>
            </w:r>
          </w:p>
        </w:tc>
      </w:tr>
      <w:tr w14:paraId="280B0E9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F8D4328">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crCheckLineStrYF1280 != [] %}</w:t>
            </w:r>
          </w:p>
        </w:tc>
      </w:tr>
      <w:tr w14:paraId="6B27F2B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3441C13">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cr in crCheckLineStrYF1280 %}</w:t>
            </w:r>
          </w:p>
        </w:tc>
      </w:tr>
      <w:tr w14:paraId="794CA50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4835B2EB">
            <w:pPr>
              <w:spacing w:before="20"/>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cr.Gene }}</w:t>
            </w:r>
          </w:p>
        </w:tc>
        <w:tc>
          <w:tcPr>
            <w:tcW w:w="825" w:type="dxa"/>
            <w:shd w:val="clear" w:color="auto" w:fill="auto"/>
            <w:vAlign w:val="center"/>
          </w:tcPr>
          <w:p w14:paraId="2BAE8BB6">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cr.Chr }}</w:t>
            </w:r>
          </w:p>
        </w:tc>
        <w:tc>
          <w:tcPr>
            <w:tcW w:w="825" w:type="dxa"/>
            <w:shd w:val="clear" w:color="auto" w:fill="auto"/>
            <w:vAlign w:val="center"/>
          </w:tcPr>
          <w:p w14:paraId="64972E35">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 }}</w:t>
            </w:r>
          </w:p>
        </w:tc>
        <w:tc>
          <w:tcPr>
            <w:tcW w:w="1146" w:type="dxa"/>
            <w:shd w:val="clear" w:color="auto" w:fill="auto"/>
            <w:vAlign w:val="center"/>
          </w:tcPr>
          <w:p w14:paraId="2FB1FFE0">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cr.cHGVS }}</w:t>
            </w:r>
          </w:p>
        </w:tc>
        <w:tc>
          <w:tcPr>
            <w:tcW w:w="1056" w:type="dxa"/>
            <w:shd w:val="clear" w:color="auto" w:fill="auto"/>
            <w:vAlign w:val="center"/>
          </w:tcPr>
          <w:p w14:paraId="5F22372A">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cr.pHGVS }}</w:t>
            </w:r>
          </w:p>
        </w:tc>
        <w:tc>
          <w:tcPr>
            <w:tcW w:w="1140" w:type="dxa"/>
            <w:shd w:val="clear" w:color="auto" w:fill="auto"/>
            <w:vAlign w:val="center"/>
          </w:tcPr>
          <w:p w14:paraId="558AC40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cr.ExonicFunc }}</w:t>
            </w:r>
          </w:p>
        </w:tc>
        <w:tc>
          <w:tcPr>
            <w:tcW w:w="1140" w:type="dxa"/>
            <w:shd w:val="clear" w:color="auto" w:fill="auto"/>
            <w:vAlign w:val="center"/>
          </w:tcPr>
          <w:p w14:paraId="3920931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cr.Zygosity }}</w:t>
            </w:r>
          </w:p>
        </w:tc>
        <w:tc>
          <w:tcPr>
            <w:tcW w:w="930" w:type="dxa"/>
            <w:shd w:val="clear" w:color="auto" w:fill="auto"/>
            <w:vAlign w:val="center"/>
          </w:tcPr>
          <w:p w14:paraId="1DF3A46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cr.c1000g2015aug_all }}</w:t>
            </w:r>
          </w:p>
        </w:tc>
        <w:tc>
          <w:tcPr>
            <w:tcW w:w="1527" w:type="dxa"/>
            <w:shd w:val="clear" w:color="auto" w:fill="auto"/>
            <w:vAlign w:val="center"/>
          </w:tcPr>
          <w:p w14:paraId="0D809A3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cr.Clinical_significance }}</w:t>
            </w:r>
          </w:p>
        </w:tc>
      </w:tr>
      <w:tr w14:paraId="4263BBF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A6A21D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53CC95D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C9E6D1E">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04758EE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58561626">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w:t>
            </w:r>
          </w:p>
        </w:tc>
        <w:tc>
          <w:tcPr>
            <w:tcW w:w="825" w:type="dxa"/>
            <w:shd w:val="clear" w:color="auto" w:fill="auto"/>
            <w:vAlign w:val="center"/>
          </w:tcPr>
          <w:p w14:paraId="5AA9BB0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825" w:type="dxa"/>
            <w:shd w:val="clear" w:color="auto" w:fill="auto"/>
            <w:vAlign w:val="center"/>
          </w:tcPr>
          <w:p w14:paraId="0EECDD4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6" w:type="dxa"/>
            <w:shd w:val="clear" w:color="auto" w:fill="auto"/>
            <w:vAlign w:val="center"/>
          </w:tcPr>
          <w:p w14:paraId="6B9C9A6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056" w:type="dxa"/>
            <w:shd w:val="clear" w:color="auto" w:fill="auto"/>
            <w:vAlign w:val="center"/>
          </w:tcPr>
          <w:p w14:paraId="29CA848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0DF226D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63D8B9EC">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930" w:type="dxa"/>
            <w:shd w:val="clear" w:color="auto" w:fill="auto"/>
            <w:vAlign w:val="center"/>
          </w:tcPr>
          <w:p w14:paraId="491C86D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527" w:type="dxa"/>
            <w:shd w:val="clear" w:color="auto" w:fill="auto"/>
            <w:vAlign w:val="center"/>
          </w:tcPr>
          <w:p w14:paraId="3B081CF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4E44184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EDA3DD">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6655FEB9">
      <w:pPr>
        <w:spacing w:before="1" w:line="180" w:lineRule="exact"/>
        <w:rPr>
          <w:rFonts w:ascii="Times New Roman" w:hAnsi="Times New Roman" w:eastAsia="微软雅黑" w:cs="Times New Roman"/>
          <w:sz w:val="18"/>
          <w:szCs w:val="18"/>
          <w:lang w:eastAsia="zh-CN"/>
        </w:rPr>
      </w:pPr>
    </w:p>
    <w:p w14:paraId="7D2C1B5E">
      <w:pPr>
        <w:keepNext w:val="0"/>
        <w:keepLines w:val="0"/>
        <w:pageBreakBefore w:val="0"/>
        <w:widowControl w:val="0"/>
        <w:kinsoku/>
        <w:wordWrap/>
        <w:overflowPunct/>
        <w:topLinePunct w:val="0"/>
        <w:autoSpaceDE/>
        <w:autoSpaceDN/>
        <w:bidi w:val="0"/>
        <w:adjustRightInd/>
        <w:snapToGrid/>
        <w:spacing w:before="120" w:beforeLines="50"/>
        <w:textAlignment w:val="auto"/>
        <w:rPr>
          <w:rFonts w:hint="eastAsia" w:ascii="微软雅黑" w:hAnsi="微软雅黑" w:eastAsia="微软雅黑" w:cs="微软雅黑"/>
          <w:b/>
          <w:bCs/>
          <w:sz w:val="24"/>
          <w:szCs w:val="24"/>
          <w:lang w:eastAsia="zh-CN"/>
        </w:rPr>
      </w:pPr>
      <w:r>
        <w:rPr>
          <w:rFonts w:hint="eastAsia" w:ascii="微软雅黑" w:hAnsi="微软雅黑" w:eastAsia="微软雅黑" w:cs="微软雅黑"/>
          <w:b/>
          <w:sz w:val="24"/>
          <w:szCs w:val="24"/>
          <w:lang w:val="en-US" w:eastAsia="zh-CN"/>
        </w:rPr>
        <w:t xml:space="preserve">2.3.2 </w:t>
      </w:r>
      <w:r>
        <w:rPr>
          <w:rFonts w:hint="eastAsia" w:ascii="微软雅黑" w:hAnsi="微软雅黑" w:eastAsia="微软雅黑" w:cs="微软雅黑"/>
          <w:b/>
          <w:sz w:val="24"/>
          <w:szCs w:val="24"/>
          <w:lang w:eastAsia="zh-CN"/>
        </w:rPr>
        <w:t>胚系变异用药提示</w:t>
      </w:r>
    </w:p>
    <w:tbl>
      <w:tblPr>
        <w:tblStyle w:val="19"/>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8267B9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14:paraId="22E28DEF">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突变基因</w:t>
            </w:r>
          </w:p>
        </w:tc>
        <w:tc>
          <w:tcPr>
            <w:tcW w:w="895" w:type="pct"/>
            <w:shd w:val="clear" w:color="auto" w:fill="0B8770"/>
            <w:vAlign w:val="center"/>
          </w:tcPr>
          <w:p w14:paraId="127DB39D">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检测结果</w:t>
            </w:r>
          </w:p>
        </w:tc>
        <w:tc>
          <w:tcPr>
            <w:tcW w:w="650" w:type="pct"/>
            <w:shd w:val="clear" w:color="auto" w:fill="0B8770"/>
            <w:vAlign w:val="center"/>
          </w:tcPr>
          <w:p w14:paraId="3B51FFD4">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14:paraId="6296E810">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14:paraId="6EB9469F">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14:paraId="374A7FE3">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可能耐药药物</w:t>
            </w:r>
          </w:p>
        </w:tc>
      </w:tr>
      <w:tr w14:paraId="15D9098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PrEx>
        <w:trPr>
          <w:trHeight w:val="763" w:hRule="atLeast"/>
          <w:jc w:val="center"/>
        </w:trPr>
        <w:tc>
          <w:tcPr>
            <w:tcW w:w="5000" w:type="pct"/>
            <w:gridSpan w:val="6"/>
            <w:shd w:val="clear" w:color="auto" w:fill="auto"/>
            <w:vAlign w:val="center"/>
          </w:tcPr>
          <w:p w14:paraId="34B06CA5">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embryonalDrugTipLineStr != [] %}</w:t>
            </w:r>
          </w:p>
        </w:tc>
      </w:tr>
      <w:tr w14:paraId="2271C72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0B8E60E0">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embryonalDrugTipLineStr %}</w:t>
            </w:r>
          </w:p>
        </w:tc>
      </w:tr>
      <w:tr w14:paraId="4BF9D97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14:paraId="6FE3892C">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1780" w:type="dxa"/>
            <w:shd w:val="clear" w:color="auto" w:fill="auto"/>
            <w:vAlign w:val="center"/>
          </w:tcPr>
          <w:p w14:paraId="78198F4A">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650" w:type="pct"/>
            <w:shd w:val="clear" w:color="auto" w:fill="auto"/>
            <w:vAlign w:val="center"/>
          </w:tcPr>
          <w:p w14:paraId="17F5FD5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41" w:type="pct"/>
            <w:shd w:val="clear" w:color="auto" w:fill="auto"/>
            <w:vAlign w:val="center"/>
          </w:tcPr>
          <w:p w14:paraId="7BFB4ED3">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tip.mutFreq }}</w:t>
            </w:r>
          </w:p>
        </w:tc>
        <w:tc>
          <w:tcPr>
            <w:tcW w:w="2253" w:type="dxa"/>
            <w:shd w:val="clear" w:color="auto" w:fill="auto"/>
            <w:vAlign w:val="center"/>
          </w:tcPr>
          <w:p w14:paraId="0EA0213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6295C8C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35287566">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552458D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104F696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2253" w:type="dxa"/>
            <w:shd w:val="clear" w:color="auto" w:fill="auto"/>
            <w:vAlign w:val="center"/>
          </w:tcPr>
          <w:p w14:paraId="534BFE1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30A7F96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2C0FEFE6">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52E8219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2535150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759052B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173DFB53">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4EF6F2F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7D68221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74DCC70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30" w:hRule="atLeast"/>
          <w:jc w:val="center"/>
        </w:trPr>
        <w:tc>
          <w:tcPr>
            <w:tcW w:w="9942" w:type="dxa"/>
            <w:gridSpan w:val="6"/>
            <w:shd w:val="clear" w:color="auto" w:fill="auto"/>
            <w:vAlign w:val="center"/>
          </w:tcPr>
          <w:p w14:paraId="3764FFD0">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本次检测未发现</w:t>
            </w:r>
            <w:r>
              <w:rPr>
                <w:rFonts w:hint="eastAsia" w:ascii="微软雅黑" w:hAnsi="微软雅黑" w:eastAsia="微软雅黑" w:cs="微软雅黑"/>
                <w:b/>
                <w:bCs/>
                <w:sz w:val="18"/>
                <w:szCs w:val="18"/>
                <w:lang w:val="en-US" w:eastAsia="zh-CN"/>
              </w:rPr>
              <w:t>靶向药物</w:t>
            </w:r>
            <w:r>
              <w:rPr>
                <w:rFonts w:hint="eastAsia" w:ascii="微软雅黑" w:hAnsi="微软雅黑" w:eastAsia="微软雅黑" w:cs="微软雅黑"/>
                <w:b/>
                <w:bCs/>
                <w:sz w:val="18"/>
                <w:szCs w:val="18"/>
                <w:lang w:eastAsia="zh-CN"/>
              </w:rPr>
              <w:t>相关致病性及可能致病性胚系突变</w:t>
            </w:r>
          </w:p>
        </w:tc>
      </w:tr>
      <w:tr w14:paraId="50CD1DA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677F7940">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3202C06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52346C3">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1CF26D1D">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327B0E9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0B04FD90">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134F97B8">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5161029">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CFF19F3">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283B6D73">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4F992ED3">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260D7901">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30"/>
          <w:lang w:val="en-US" w:eastAsia="zh-CN"/>
        </w:rPr>
      </w:pPr>
      <w:r>
        <w:rPr>
          <w:rFonts w:hint="eastAsia" w:ascii="微软雅黑" w:hAnsi="微软雅黑" w:eastAsia="微软雅黑" w:cs="微软雅黑"/>
          <w:b/>
          <w:bCs/>
          <w:lang w:eastAsia="zh-CN"/>
        </w:rPr>
        <w:br w:type="page"/>
      </w:r>
    </w:p>
    <w:p w14:paraId="2F18CE4F">
      <w:pPr>
        <w:pStyle w:val="21"/>
        <w:numPr>
          <w:ilvl w:val="0"/>
          <w:numId w:val="0"/>
        </w:numPr>
        <w:jc w:val="both"/>
        <w:rPr>
          <w:rFonts w:hint="eastAsia" w:ascii="微软雅黑" w:hAnsi="微软雅黑" w:eastAsia="微软雅黑" w:cs="微软雅黑"/>
          <w:color w:val="auto"/>
          <w:sz w:val="32"/>
          <w:szCs w:val="40"/>
        </w:rPr>
      </w:pPr>
      <w:bookmarkStart w:id="31" w:name="_Toc4932"/>
      <w:r>
        <w:rPr>
          <w:rFonts w:hint="eastAsia" w:ascii="微软雅黑" w:hAnsi="微软雅黑" w:eastAsia="微软雅黑" w:cs="微软雅黑"/>
          <w:color w:val="auto"/>
          <w:sz w:val="32"/>
          <w:szCs w:val="40"/>
          <w:lang w:val="en-US" w:eastAsia="zh-CN"/>
        </w:rPr>
        <w:t xml:space="preserve">第三部分 </w:t>
      </w:r>
      <w:r>
        <w:rPr>
          <w:rFonts w:hint="eastAsia" w:ascii="微软雅黑" w:hAnsi="微软雅黑" w:eastAsia="微软雅黑" w:cs="微软雅黑"/>
          <w:color w:val="auto"/>
          <w:sz w:val="32"/>
          <w:szCs w:val="40"/>
        </w:rPr>
        <w:t>基因检测结果解析</w:t>
      </w:r>
      <w:bookmarkEnd w:id="30"/>
      <w:bookmarkEnd w:id="31"/>
    </w:p>
    <w:p w14:paraId="4D78349A">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32" w:name="_Toc10266"/>
      <w:bookmarkStart w:id="33" w:name="_Toc23020"/>
      <w:bookmarkStart w:id="34" w:name="_Toc23606"/>
      <w:bookmarkStart w:id="35" w:name="_Toc32443_WPSOffice_Level2"/>
      <w:bookmarkStart w:id="36" w:name="_Toc4331_WPSOffice_Level2"/>
      <w:bookmarkStart w:id="37" w:name="_Toc20735"/>
      <w:bookmarkStart w:id="38" w:name="_Toc32302"/>
      <w:bookmarkStart w:id="39" w:name="_Toc10221"/>
      <w:bookmarkStart w:id="40" w:name="_Toc12419"/>
      <w:bookmarkStart w:id="41" w:name="_Toc19799"/>
      <w:bookmarkStart w:id="42" w:name="_Toc149837264"/>
      <w:bookmarkStart w:id="43" w:name="_Toc15494"/>
      <w:bookmarkStart w:id="44" w:name="_Toc28240"/>
      <w:bookmarkStart w:id="45" w:name="_Toc27302"/>
      <w:bookmarkStart w:id="46" w:name="_Toc21764_WPSOffice_Level1"/>
      <w:bookmarkStart w:id="47" w:name="_Toc13196_WPSOffice_Level1"/>
      <w:bookmarkStart w:id="48" w:name="_Toc1707_WPSOffice_Level1"/>
      <w:bookmarkStart w:id="49" w:name="_Toc12505"/>
      <w:bookmarkStart w:id="50" w:name="_Toc16594"/>
      <w:bookmarkStart w:id="51" w:name="_Toc11193_WPSOffice_Level1"/>
      <w:bookmarkStart w:id="52" w:name="_Toc28810_WPSOffice_Level1"/>
      <w:bookmarkStart w:id="53" w:name="_Toc1779"/>
      <w:bookmarkStart w:id="54" w:name="_Toc11812"/>
      <w:bookmarkStart w:id="55" w:name="_Toc11896_WPSOffice_Level1"/>
      <w:r>
        <w:rPr>
          <w:rFonts w:hint="default" w:ascii="微软雅黑" w:hAnsi="微软雅黑" w:eastAsia="微软雅黑" w:cs="微软雅黑"/>
          <w:b/>
          <w:bCs/>
          <w:color w:val="auto"/>
          <w:sz w:val="28"/>
          <w:szCs w:val="28"/>
          <w:lang w:val="en-US" w:eastAsia="zh-CN" w:bidi="ar-SA"/>
        </w:rPr>
        <w:t>3.1</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eastAsia="zh-CN"/>
        </w:rPr>
        <w:t>体细胞变异结果解析</w:t>
      </w:r>
      <w:bookmarkEnd w:id="32"/>
      <w:bookmarkEnd w:id="33"/>
      <w:bookmarkEnd w:id="34"/>
      <w:bookmarkEnd w:id="35"/>
      <w:bookmarkEnd w:id="36"/>
      <w:bookmarkEnd w:id="37"/>
      <w:bookmarkEnd w:id="38"/>
      <w:bookmarkEnd w:id="39"/>
      <w:bookmarkEnd w:id="40"/>
      <w:bookmarkEnd w:id="41"/>
    </w:p>
    <w:p w14:paraId="49FB467D">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if BodyDrugDrugDetectionStr == [] and unknownVarAnalysisStr == []%}未检出靶向用药相关的体细胞基因突变；未检出未知临床意义体细胞基因突变。{% endif %}</w:t>
      </w:r>
      <w:r>
        <w:rPr>
          <w:rFonts w:hint="eastAsia" w:ascii="微软雅黑" w:hAnsi="微软雅黑" w:eastAsia="微软雅黑" w:cs="微软雅黑"/>
          <w:b/>
          <w:sz w:val="24"/>
          <w:szCs w:val="24"/>
          <w:lang w:eastAsia="zh-CN"/>
        </w:rPr>
        <w:t>{%if BodyDrugDrugDetectionStr or unknownVarAnalysisStr %}</w:t>
      </w:r>
      <w:r>
        <w:rPr>
          <w:rFonts w:hint="eastAsia" w:ascii="微软雅黑" w:hAnsi="微软雅黑" w:eastAsia="微软雅黑" w:cs="微软雅黑"/>
          <w:b/>
          <w:color w:val="0B8770"/>
          <w:sz w:val="24"/>
          <w:szCs w:val="24"/>
          <w:lang w:eastAsia="zh-CN"/>
        </w:rPr>
        <w:t>{% for tdd in BodyDrugNoComplexStr %}</w:t>
      </w:r>
      <w:bookmarkEnd w:id="42"/>
    </w:p>
    <w:p w14:paraId="30AA728B">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432"/>
        <w:gridCol w:w="1191"/>
        <w:gridCol w:w="8247"/>
      </w:tblGrid>
      <w:tr w14:paraId="5ED474C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752F184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shd w:val="clear" w:color="auto" w:fill="auto"/>
            <w:vAlign w:val="center"/>
          </w:tcPr>
          <w:p w14:paraId="4F75B17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5CF931F9">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023DE7F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shd w:val="clear" w:color="auto" w:fill="auto"/>
            <w:vAlign w:val="center"/>
          </w:tcPr>
          <w:p w14:paraId="3DBCFE2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662CFE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97270D5">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2877EB8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0A5186E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216C40C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4EA187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2AA764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451E194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48E0FFB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920DD5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5F04E6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75199B5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0BA91EE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492F0F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2577C5E">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1BAD58C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02038E13">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F089B3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6E66515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08EE8A1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6CC5235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43F8B4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AB69F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75824B4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54B69C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F0CB24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F09210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2E22A3A2">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6AB4C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48BE08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2344AF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50A393FA">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59C6832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jc w:val="center"/>
        </w:trPr>
        <w:tc>
          <w:tcPr>
            <w:tcW w:w="1623" w:type="dxa"/>
            <w:gridSpan w:val="2"/>
            <w:shd w:val="clear" w:color="auto" w:fill="0B8770"/>
            <w:vAlign w:val="center"/>
          </w:tcPr>
          <w:p w14:paraId="69CCE58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shd w:val="clear" w:color="auto" w:fill="auto"/>
            <w:vAlign w:val="center"/>
          </w:tcPr>
          <w:p w14:paraId="15C94183">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1416E991">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2E2A9C98">
      <w:pPr>
        <w:pStyle w:val="23"/>
        <w:rPr>
          <w:rFonts w:hint="eastAsia" w:ascii="微软雅黑" w:hAnsi="微软雅黑" w:eastAsia="微软雅黑" w:cs="微软雅黑"/>
          <w:color w:val="0B8770"/>
        </w:rPr>
      </w:pPr>
      <w:r>
        <w:rPr>
          <w:rFonts w:hint="eastAsia" w:ascii="微软雅黑" w:hAnsi="微软雅黑" w:eastAsia="微软雅黑" w:cs="微软雅黑"/>
          <w:color w:val="0B8770"/>
        </w:rPr>
        <w:t>{% endfor %}{% for vus in unknownVarAnalysisStr %}</w:t>
      </w:r>
    </w:p>
    <w:p w14:paraId="0A9296A6">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vus.gene}}</w:t>
      </w:r>
    </w:p>
    <w:tbl>
      <w:tblPr>
        <w:tblStyle w:val="13"/>
        <w:tblpPr w:leftFromText="180" w:rightFromText="180" w:vertAnchor="text" w:tblpXSpec="center" w:tblpY="1"/>
        <w:tblOverlap w:val="never"/>
        <w:tblW w:w="9870" w:type="dxa"/>
        <w:tblInd w:w="0" w:type="dxa"/>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843"/>
        <w:gridCol w:w="8027"/>
      </w:tblGrid>
      <w:tr w14:paraId="70C71C8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29" w:hRule="atLeast"/>
        </w:trPr>
        <w:tc>
          <w:tcPr>
            <w:tcW w:w="1843" w:type="dxa"/>
            <w:shd w:val="clear" w:color="auto" w:fill="0B8770"/>
            <w:vAlign w:val="center"/>
          </w:tcPr>
          <w:p w14:paraId="39041A66">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027" w:type="dxa"/>
            <w:vAlign w:val="center"/>
          </w:tcPr>
          <w:p w14:paraId="50524C84">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4723CF0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0593C2EE">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突变说明</w:t>
            </w:r>
          </w:p>
        </w:tc>
        <w:tc>
          <w:tcPr>
            <w:tcW w:w="8027" w:type="dxa"/>
            <w:vAlign w:val="center"/>
          </w:tcPr>
          <w:p w14:paraId="233D1493">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4C9DC10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633B4672">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基因说明</w:t>
            </w:r>
          </w:p>
        </w:tc>
        <w:tc>
          <w:tcPr>
            <w:tcW w:w="8027" w:type="dxa"/>
            <w:vAlign w:val="center"/>
          </w:tcPr>
          <w:p w14:paraId="293BAFB3">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56399A7">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 for tdd in ComplexDrugStr %}</w:t>
      </w:r>
    </w:p>
    <w:p w14:paraId="59CB9B06">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tdd.comutation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672B3CC3">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724AC7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2E25DD0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14:paraId="4C831B0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5D3B622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0B233E06">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171413BD">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5ECEC818">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6C5511AF">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36AB932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58BD45F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A6D6EB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DB20C0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279C631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1564E45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64A775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036A61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09BCDC7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56FC6C9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D53CBC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640D11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7011E29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604C3A0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0BE038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0FBFA80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670C172A">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29F2F5E9">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3594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5CD90A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5792D43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624A95F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E7C1F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DEA5F4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490572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B2C3AE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007042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7ED9CD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19A874F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7D9F2A0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386A1BC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5C575865">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3AF87E98">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15F328FC">
      <w:pPr>
        <w:rPr>
          <w:rFonts w:hint="eastAsia" w:ascii="微软雅黑" w:hAnsi="微软雅黑" w:eastAsia="微软雅黑" w:cs="微软雅黑"/>
          <w:b/>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color w:val="0B8770"/>
          <w:sz w:val="20"/>
          <w:szCs w:val="18"/>
          <w:lang w:eastAsia="zh-CN"/>
        </w:rPr>
        <w:br w:type="page"/>
      </w:r>
      <w:r>
        <w:rPr>
          <w:rFonts w:hint="eastAsia" w:ascii="微软雅黑" w:hAnsi="微软雅黑" w:eastAsia="微软雅黑" w:cs="微软雅黑"/>
          <w:b/>
          <w:sz w:val="24"/>
          <w:szCs w:val="24"/>
          <w:lang w:eastAsia="zh-CN"/>
        </w:rPr>
        <w:t>{% endif %}</w:t>
      </w:r>
    </w:p>
    <w:p w14:paraId="7BEABB00">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56" w:name="_Toc22918"/>
      <w:bookmarkStart w:id="57" w:name="_Toc27341"/>
      <w:bookmarkStart w:id="58" w:name="_Toc31017"/>
      <w:bookmarkStart w:id="59" w:name="_Toc24371"/>
      <w:bookmarkStart w:id="60" w:name="_Toc7774"/>
      <w:bookmarkStart w:id="61" w:name="_Toc8564"/>
      <w:bookmarkStart w:id="62" w:name="_Toc149837265"/>
      <w:r>
        <w:rPr>
          <w:rFonts w:hint="default" w:ascii="微软雅黑" w:hAnsi="微软雅黑" w:eastAsia="微软雅黑" w:cs="微软雅黑"/>
          <w:b/>
          <w:bCs/>
          <w:color w:val="auto"/>
          <w:sz w:val="28"/>
          <w:szCs w:val="28"/>
          <w:lang w:val="en-US" w:eastAsia="zh-CN" w:bidi="ar-SA"/>
        </w:rPr>
        <w:t>3.2</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eastAsia="zh-CN"/>
        </w:rPr>
        <w:t>胚系变异结果解析</w:t>
      </w:r>
      <w:bookmarkEnd w:id="56"/>
      <w:bookmarkEnd w:id="57"/>
      <w:bookmarkEnd w:id="58"/>
      <w:bookmarkEnd w:id="59"/>
      <w:bookmarkEnd w:id="60"/>
      <w:bookmarkEnd w:id="61"/>
    </w:p>
    <w:p w14:paraId="4D5E2DD2">
      <w:pPr>
        <w:bidi w:val="0"/>
        <w:rPr>
          <w:rFonts w:hint="eastAsia" w:ascii="微软雅黑" w:hAnsi="微软雅黑" w:eastAsia="微软雅黑" w:cs="微软雅黑"/>
          <w:b/>
          <w:bCs/>
          <w:color w:val="0B8770"/>
          <w:sz w:val="24"/>
          <w:szCs w:val="24"/>
          <w:lang w:eastAsia="zh-CN"/>
        </w:rPr>
      </w:pPr>
      <w:r>
        <w:rPr>
          <w:rFonts w:hint="eastAsia" w:ascii="微软雅黑" w:hAnsi="微软雅黑" w:eastAsia="微软雅黑" w:cs="微软雅黑"/>
          <w:b/>
          <w:sz w:val="24"/>
          <w:szCs w:val="24"/>
          <w:lang w:eastAsia="zh-CN"/>
        </w:rPr>
        <w:t>{%if geneticCancerRiskInfo %}</w:t>
      </w:r>
      <w:r>
        <w:rPr>
          <w:rFonts w:hint="eastAsia" w:ascii="微软雅黑" w:hAnsi="微软雅黑" w:eastAsia="微软雅黑" w:cs="微软雅黑"/>
          <w:b/>
          <w:bCs/>
          <w:color w:val="0B8770"/>
          <w:sz w:val="24"/>
          <w:szCs w:val="24"/>
        </w:rPr>
        <w:t>{% for tdd in geneticCancerRiskInfo %}</w:t>
      </w:r>
      <w:bookmarkEnd w:id="62"/>
    </w:p>
    <w:p w14:paraId="3C32BCB7">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21E6F32D">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39678A8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229E94F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14719EC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1220062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01DC881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DD0144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011B17C6">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0A662AD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2C0DEC0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2CD154B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442FE0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CE4427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13343BB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0E33B65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017406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C2B361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65806CB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73A961D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D431D1B">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FF9800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0C5172A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9CC9D9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28B5782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5845E95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6C6E3D1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6C74195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88D76B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6F449F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55AB92E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3B4C213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70F567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0CC2901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731851C0">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0CFF233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FFD3D7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8D8F01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090FB6D0">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3DD39C3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62C607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451A47D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AEB72E0">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5FF39026">
      <w:pPr>
        <w:pStyle w:val="23"/>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b/>
          <w:color w:val="0B8770"/>
          <w:sz w:val="24"/>
          <w:szCs w:val="24"/>
          <w:lang w:eastAsia="zh-CN"/>
        </w:rPr>
        <w:br w:type="page"/>
      </w:r>
    </w:p>
    <w:p w14:paraId="6B924C3C">
      <w:pPr>
        <w:pStyle w:val="23"/>
        <w:rPr>
          <w:rFonts w:hint="eastAsia" w:ascii="微软雅黑" w:hAnsi="微软雅黑" w:eastAsia="微软雅黑" w:cs="微软雅黑"/>
          <w:sz w:val="20"/>
          <w:szCs w:val="18"/>
        </w:rPr>
      </w:pPr>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r>
        <w:rPr>
          <w:rFonts w:hint="eastAsia" w:ascii="微软雅黑" w:hAnsi="微软雅黑" w:eastAsia="微软雅黑" w:cs="微软雅黑"/>
          <w:b/>
          <w:color w:val="000000" w:themeColor="text1"/>
          <w:sz w:val="24"/>
          <w:szCs w:val="24"/>
          <w:lang w:eastAsia="zh-CN"/>
          <w14:textFill>
            <w14:solidFill>
              <w14:schemeClr w14:val="tx1"/>
            </w14:solidFill>
          </w14:textFill>
        </w:rPr>
        <w:t>{% endif %}</w:t>
      </w:r>
    </w:p>
    <w:p w14:paraId="717D4FE1">
      <w:pPr>
        <w:pStyle w:val="22"/>
        <w:numPr>
          <w:ilvl w:val="0"/>
          <w:numId w:val="0"/>
        </w:numPr>
        <w:spacing w:line="240" w:lineRule="auto"/>
        <w:ind w:leftChars="0"/>
        <w:jc w:val="both"/>
        <w:rPr>
          <w:rFonts w:hint="eastAsia" w:ascii="微软雅黑" w:hAnsi="微软雅黑" w:eastAsia="微软雅黑" w:cs="微软雅黑"/>
          <w:color w:val="auto"/>
          <w:sz w:val="28"/>
          <w:szCs w:val="28"/>
          <w:lang w:val="en-US" w:eastAsia="zh-CN"/>
        </w:rPr>
      </w:pPr>
      <w:bookmarkStart w:id="63" w:name="_Toc20300"/>
      <w:r>
        <w:rPr>
          <w:rFonts w:hint="eastAsia" w:ascii="微软雅黑" w:hAnsi="微软雅黑" w:eastAsia="微软雅黑" w:cs="微软雅黑"/>
          <w:color w:val="auto"/>
          <w:sz w:val="28"/>
          <w:szCs w:val="28"/>
          <w:lang w:val="en-US" w:eastAsia="zh-CN"/>
        </w:rPr>
        <w:t>3.3 化疗药物检测解析</w:t>
      </w:r>
      <w:bookmarkEnd w:id="43"/>
      <w:bookmarkEnd w:id="63"/>
    </w:p>
    <w:p w14:paraId="3B868005">
      <w:pPr>
        <w:pStyle w:val="23"/>
        <w:rPr>
          <w:rFonts w:hint="eastAsia" w:ascii="微软雅黑" w:hAnsi="微软雅黑" w:eastAsia="微软雅黑" w:cs="微软雅黑"/>
          <w:color w:val="auto"/>
        </w:rPr>
      </w:pPr>
      <w:r>
        <w:rPr>
          <w:rFonts w:hint="eastAsia" w:ascii="微软雅黑" w:hAnsi="微软雅黑" w:eastAsia="微软雅黑" w:cs="微软雅黑"/>
          <w:color w:val="auto"/>
          <w:lang w:eastAsia="zh-CN"/>
        </w:rPr>
        <w:t>化疗药物用药提示</w:t>
      </w:r>
    </w:p>
    <w:tbl>
      <w:tblPr>
        <w:tblStyle w:val="14"/>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7AC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07865B" w:sz="12" w:space="0"/>
              <w:left w:val="nil"/>
              <w:bottom w:val="single" w:color="FFFFFF" w:sz="18" w:space="0"/>
              <w:right w:val="nil"/>
            </w:tcBorders>
            <w:shd w:val="clear" w:color="auto" w:fill="0B8770"/>
            <w:vAlign w:val="center"/>
          </w:tcPr>
          <w:p w14:paraId="2D3B4E68">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本癌种</w:t>
            </w:r>
          </w:p>
        </w:tc>
        <w:tc>
          <w:tcPr>
            <w:tcW w:w="7480" w:type="dxa"/>
            <w:tcBorders>
              <w:top w:val="single" w:color="07865B" w:sz="12" w:space="0"/>
              <w:left w:val="nil"/>
              <w:bottom w:val="single" w:color="A4A4A4" w:sz="4" w:space="0"/>
              <w:right w:val="nil"/>
              <w:tl2br w:val="nil"/>
              <w:tr2bl w:val="nil"/>
            </w:tcBorders>
            <w:vAlign w:val="center"/>
          </w:tcPr>
          <w:p w14:paraId="25ADE6E3">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72C8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single" w:color="FFFFFF" w:sz="18" w:space="0"/>
              <w:left w:val="nil"/>
              <w:bottom w:val="single" w:color="FFFFFF" w:sz="18" w:space="0"/>
              <w:right w:val="nil"/>
            </w:tcBorders>
            <w:shd w:val="clear" w:color="auto" w:fill="0B8770"/>
            <w:vAlign w:val="center"/>
          </w:tcPr>
          <w:p w14:paraId="0557450F">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2A5000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CA75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FFFFFF" w:sz="18" w:space="0"/>
              <w:left w:val="nil"/>
              <w:bottom w:val="nil"/>
              <w:right w:val="nil"/>
            </w:tcBorders>
            <w:shd w:val="clear" w:color="auto" w:fill="0B8770"/>
            <w:vAlign w:val="center"/>
          </w:tcPr>
          <w:p w14:paraId="0FF63A77">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C70A2D4">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7999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nil"/>
              <w:left w:val="nil"/>
              <w:bottom w:val="single" w:color="07865B" w:sz="12" w:space="0"/>
              <w:right w:val="nil"/>
              <w:tl2br w:val="nil"/>
              <w:tr2bl w:val="nil"/>
            </w:tcBorders>
            <w:shd w:val="clear" w:color="auto" w:fill="0B8770"/>
            <w:vAlign w:val="center"/>
          </w:tcPr>
          <w:p w14:paraId="7EBA8F64">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op w:val="single" w:color="A4A4A4" w:sz="4" w:space="0"/>
              <w:left w:val="nil"/>
              <w:bottom w:val="single" w:color="07865B" w:sz="12" w:space="0"/>
              <w:right w:val="nil"/>
              <w:tl2br w:val="nil"/>
              <w:tr2bl w:val="nil"/>
            </w:tcBorders>
            <w:vAlign w:val="center"/>
          </w:tcPr>
          <w:p w14:paraId="1A58B0C8">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69FE0852">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306E5FE7">
      <w:pPr>
        <w:numPr>
          <w:ilvl w:val="0"/>
          <w:numId w:val="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本癌种化疗药物的毒副风险和敏感性预测参考纳入人群为本癌种患者的研究文献。</w:t>
      </w:r>
    </w:p>
    <w:p w14:paraId="5FA51BDD">
      <w:pPr>
        <w:numPr>
          <w:ilvl w:val="0"/>
          <w:numId w:val="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更详细的化疗基因多态性和药物信息参见“化疗药物用药解析”。</w:t>
      </w:r>
    </w:p>
    <w:p w14:paraId="12BAEB74">
      <w:pPr>
        <w:numPr>
          <w:ilvl w:val="0"/>
          <w:numId w:val="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7610669">
      <w:pPr>
        <w:numPr>
          <w:ilvl w:val="0"/>
          <w:numId w:val="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PharmGKB是美国国立卫生研究院资助的提供人类基因变异与药物反应相关关系的知识库。</w:t>
      </w:r>
    </w:p>
    <w:p w14:paraId="190FF040">
      <w:pPr>
        <w:numPr>
          <w:ilvl w:val="0"/>
          <w:numId w:val="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临床证据等级来源于PharmGKBClinicalAnnotationLevelsofEvidence(https://www.pharmgkb.org/page/clinAnnLevels)，证据等级1A、1B、2A、2B、3、4分别代表证据支持程度依次降低：</w:t>
      </w:r>
    </w:p>
    <w:p w14:paraId="6816D78E">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1A：由临床药物基因组学实施联盟(CPIC)或遗传药理学指南认可，或在遗传药理学研究网络(PGRN)或某些重大卫生系统认可。</w:t>
      </w:r>
    </w:p>
    <w:p w14:paraId="7B5686DB">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1B：相关性基于多项有统计显著性的研究，此相关性必须在多于一个群体的研究中被重复，且显著性较强。</w:t>
      </w:r>
    </w:p>
    <w:p w14:paraId="7813F6F0">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2A：PharmGKB定义的2B级之上的有VIP（VeryImportantPharmacogene，非常重要的用药相关基因）的变异。2A级变异为已知用药相关基因，与2B级相比功能相关性更显著。</w:t>
      </w:r>
    </w:p>
    <w:p w14:paraId="3F18E0CE">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2B：相关性基于多项重复性研究所得的中等程度证据，但其中某些研究可能缺乏统计学显著性或规模效应较小。</w:t>
      </w:r>
    </w:p>
    <w:p w14:paraId="46805268">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3：相关性基于单一显著性（尚无重复性）研究或多项缺乏明确证据的研究。</w:t>
      </w:r>
    </w:p>
    <w:p w14:paraId="65779F85">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4：注释仅基于少量病例、非权威研究或体外的分子功能研究。</w:t>
      </w:r>
    </w:p>
    <w:p w14:paraId="3EAC01F8">
      <w:pPr>
        <w:numPr>
          <w:ilvl w:val="0"/>
          <w:numId w:val="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化疗药物检测结果仅从基因角度进行分析，化疗药物的药效及毒副作用还会受到多种临床因素影响，用药上会存在个体差异，所以实际临床用药方案需临床医生综合判断。</w:t>
      </w:r>
    </w:p>
    <w:p w14:paraId="72D11626">
      <w:p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br w:type="page"/>
      </w:r>
    </w:p>
    <w:p w14:paraId="66DA1757">
      <w:pPr>
        <w:pStyle w:val="23"/>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t>化疗药物用药解析</w:t>
      </w:r>
    </w:p>
    <w:tbl>
      <w:tblPr>
        <w:tblStyle w:val="13"/>
        <w:tblW w:w="4953"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2EE18C5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387" w:type="pct"/>
            <w:shd w:val="clear" w:color="auto" w:fill="0B8770"/>
            <w:vAlign w:val="center"/>
          </w:tcPr>
          <w:p w14:paraId="55F9A0F1">
            <w:pPr>
              <w:spacing w:line="206"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药物类别</w:t>
            </w:r>
          </w:p>
        </w:tc>
        <w:tc>
          <w:tcPr>
            <w:tcW w:w="1421" w:type="pct"/>
            <w:shd w:val="clear" w:color="auto" w:fill="0B8770"/>
            <w:vAlign w:val="center"/>
          </w:tcPr>
          <w:p w14:paraId="2B861652">
            <w:pPr>
              <w:spacing w:line="206" w:lineRule="exact"/>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化疗药物</w:t>
            </w:r>
          </w:p>
        </w:tc>
        <w:tc>
          <w:tcPr>
            <w:tcW w:w="718" w:type="pct"/>
            <w:shd w:val="clear" w:color="auto" w:fill="0B8770"/>
            <w:vAlign w:val="center"/>
          </w:tcPr>
          <w:p w14:paraId="6233BD66">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检测基因</w:t>
            </w:r>
          </w:p>
        </w:tc>
        <w:tc>
          <w:tcPr>
            <w:tcW w:w="589" w:type="pct"/>
            <w:shd w:val="clear" w:color="auto" w:fill="0B8770"/>
            <w:vAlign w:val="center"/>
          </w:tcPr>
          <w:p w14:paraId="2009DC81">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检测位点</w:t>
            </w:r>
          </w:p>
        </w:tc>
        <w:tc>
          <w:tcPr>
            <w:tcW w:w="468" w:type="pct"/>
            <w:shd w:val="clear" w:color="auto" w:fill="0B8770"/>
            <w:vAlign w:val="center"/>
          </w:tcPr>
          <w:p w14:paraId="2CBE4175">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检测结果</w:t>
            </w:r>
          </w:p>
        </w:tc>
        <w:tc>
          <w:tcPr>
            <w:tcW w:w="606" w:type="pct"/>
            <w:shd w:val="clear" w:color="auto" w:fill="0B8770"/>
            <w:vAlign w:val="center"/>
          </w:tcPr>
          <w:p w14:paraId="253CE244">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毒副作用风险</w:t>
            </w:r>
          </w:p>
        </w:tc>
        <w:tc>
          <w:tcPr>
            <w:tcW w:w="524" w:type="pct"/>
            <w:shd w:val="clear" w:color="auto" w:fill="0B8770"/>
            <w:vAlign w:val="center"/>
          </w:tcPr>
          <w:p w14:paraId="6DFE33EC">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药物敏感性</w:t>
            </w:r>
          </w:p>
        </w:tc>
        <w:tc>
          <w:tcPr>
            <w:tcW w:w="284" w:type="pct"/>
            <w:shd w:val="clear" w:color="auto" w:fill="0B8770"/>
            <w:vAlign w:val="center"/>
          </w:tcPr>
          <w:p w14:paraId="113C694E">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等级</w:t>
            </w:r>
          </w:p>
        </w:tc>
      </w:tr>
      <w:tr w14:paraId="0CD0EA8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377F7D46">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ca in chemoAnalysis%}</w:t>
            </w:r>
          </w:p>
        </w:tc>
      </w:tr>
      <w:tr w14:paraId="30A0D54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402393B6">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 in ca %}</w:t>
            </w:r>
          </w:p>
        </w:tc>
      </w:tr>
      <w:tr w14:paraId="4554FD7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55FC2BA6">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vm %}{{ c.drug_class }}</w:t>
            </w:r>
          </w:p>
        </w:tc>
        <w:tc>
          <w:tcPr>
            <w:tcW w:w="1421" w:type="pct"/>
            <w:shd w:val="clear" w:color="auto" w:fill="auto"/>
            <w:vAlign w:val="center"/>
          </w:tcPr>
          <w:p w14:paraId="5D16E32A">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c.drug_name_chinese }}</w:t>
            </w:r>
          </w:p>
        </w:tc>
        <w:tc>
          <w:tcPr>
            <w:tcW w:w="718" w:type="pct"/>
            <w:shd w:val="clear" w:color="auto" w:fill="auto"/>
            <w:vAlign w:val="center"/>
          </w:tcPr>
          <w:p w14:paraId="653CF011">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c.gene }}</w:t>
            </w:r>
          </w:p>
        </w:tc>
        <w:tc>
          <w:tcPr>
            <w:tcW w:w="589" w:type="pct"/>
            <w:shd w:val="clear" w:color="auto" w:fill="auto"/>
            <w:vAlign w:val="center"/>
          </w:tcPr>
          <w:p w14:paraId="6C0A460E">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c.rs_id }}</w:t>
            </w:r>
          </w:p>
        </w:tc>
        <w:tc>
          <w:tcPr>
            <w:tcW w:w="468" w:type="pct"/>
            <w:shd w:val="clear" w:color="auto" w:fill="auto"/>
            <w:vAlign w:val="center"/>
          </w:tcPr>
          <w:p w14:paraId="14558236">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c.allele }}</w:t>
            </w:r>
          </w:p>
        </w:tc>
        <w:tc>
          <w:tcPr>
            <w:tcW w:w="606" w:type="pct"/>
            <w:shd w:val="clear" w:color="auto" w:fill="auto"/>
            <w:vAlign w:val="center"/>
          </w:tcPr>
          <w:p w14:paraId="31C8CA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c.tox }}</w:t>
            </w:r>
          </w:p>
        </w:tc>
        <w:tc>
          <w:tcPr>
            <w:tcW w:w="524" w:type="pct"/>
            <w:shd w:val="clear" w:color="auto" w:fill="auto"/>
            <w:vAlign w:val="center"/>
          </w:tcPr>
          <w:p w14:paraId="10AEBFC6">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c.eff }}</w:t>
            </w:r>
          </w:p>
        </w:tc>
        <w:tc>
          <w:tcPr>
            <w:tcW w:w="284" w:type="pct"/>
            <w:shd w:val="clear" w:color="auto" w:fill="auto"/>
            <w:vAlign w:val="center"/>
          </w:tcPr>
          <w:p w14:paraId="63A122C9">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c.evidence }}</w:t>
            </w:r>
          </w:p>
        </w:tc>
      </w:tr>
      <w:tr w14:paraId="57E7215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41F57C71">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r w14:paraId="1815EFA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80121F1">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bl>
    <w:p w14:paraId="50D7096A">
      <w:pPr>
        <w:pStyle w:val="28"/>
        <w:tabs>
          <w:tab w:val="left" w:pos="1317"/>
        </w:tabs>
        <w:kinsoku w:val="0"/>
        <w:overflowPunct w:val="0"/>
        <w:spacing w:before="1" w:line="187" w:lineRule="auto"/>
        <w:ind w:left="0" w:right="1131" w:firstLine="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4B137A06">
      <w:pPr>
        <w:numPr>
          <w:ilvl w:val="0"/>
          <w:numId w:val="10"/>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2C399739">
      <w:pPr>
        <w:numPr>
          <w:ilvl w:val="0"/>
          <w:numId w:val="10"/>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5878F329">
      <w:pPr>
        <w:rPr>
          <w:rFonts w:ascii="Times New Roman" w:hAnsi="Times New Roman" w:eastAsia="微软雅黑" w:cs="Times New Roman"/>
          <w:sz w:val="20"/>
          <w:szCs w:val="18"/>
          <w:lang w:eastAsia="zh-CN"/>
        </w:rPr>
      </w:pPr>
      <w:r>
        <w:rPr>
          <w:lang w:eastAsia="zh-CN"/>
        </w:rPr>
        <w:br w:type="page"/>
      </w:r>
    </w:p>
    <w:p w14:paraId="161A4BDF">
      <w:pPr>
        <w:pStyle w:val="21"/>
        <w:numPr>
          <w:ilvl w:val="0"/>
          <w:numId w:val="0"/>
        </w:numPr>
        <w:jc w:val="both"/>
        <w:rPr>
          <w:rFonts w:hint="eastAsia" w:ascii="微软雅黑" w:hAnsi="微软雅黑" w:eastAsia="微软雅黑" w:cs="微软雅黑"/>
          <w:color w:val="auto"/>
          <w:sz w:val="32"/>
          <w:szCs w:val="40"/>
        </w:rPr>
      </w:pPr>
      <w:bookmarkStart w:id="64" w:name="_Toc7217"/>
      <w:bookmarkStart w:id="65" w:name="_Toc27461"/>
      <w:r>
        <w:rPr>
          <w:rFonts w:hint="eastAsia" w:ascii="微软雅黑" w:hAnsi="微软雅黑" w:cs="微软雅黑"/>
          <w:color w:val="auto"/>
          <w:sz w:val="32"/>
          <w:szCs w:val="40"/>
          <w:lang w:val="en-US" w:eastAsia="zh-CN"/>
        </w:rPr>
        <w:t xml:space="preserve">第四部分 </w:t>
      </w:r>
      <w:r>
        <w:rPr>
          <w:rFonts w:hint="eastAsia" w:ascii="微软雅黑" w:hAnsi="微软雅黑" w:eastAsia="微软雅黑" w:cs="微软雅黑"/>
          <w:color w:val="auto"/>
          <w:sz w:val="32"/>
          <w:szCs w:val="40"/>
        </w:rPr>
        <w:t>附录</w:t>
      </w:r>
      <w:bookmarkEnd w:id="64"/>
      <w:bookmarkEnd w:id="65"/>
    </w:p>
    <w:bookmarkEnd w:id="44"/>
    <w:bookmarkEnd w:id="45"/>
    <w:bookmarkEnd w:id="46"/>
    <w:bookmarkEnd w:id="47"/>
    <w:bookmarkEnd w:id="48"/>
    <w:bookmarkEnd w:id="49"/>
    <w:bookmarkEnd w:id="50"/>
    <w:p w14:paraId="378E0F83">
      <w:pPr>
        <w:pStyle w:val="2"/>
        <w:numPr>
          <w:ilvl w:val="2"/>
          <w:numId w:val="0"/>
        </w:numPr>
        <w:ind w:left="0" w:leftChars="0" w:firstLine="0" w:firstLineChars="0"/>
        <w:jc w:val="left"/>
        <w:rPr>
          <w:rFonts w:hint="eastAsia" w:ascii="微软雅黑" w:hAnsi="微软雅黑" w:eastAsia="微软雅黑" w:cs="微软雅黑"/>
          <w:color w:val="auto"/>
        </w:rPr>
      </w:pPr>
      <w:bookmarkStart w:id="66" w:name="_Toc292"/>
      <w:bookmarkStart w:id="67" w:name="_Toc8106"/>
      <w:bookmarkStart w:id="68" w:name="_Toc306"/>
      <w:bookmarkStart w:id="69" w:name="_Toc22422"/>
      <w:r>
        <w:rPr>
          <w:rFonts w:hint="eastAsia" w:ascii="微软雅黑" w:hAnsi="微软雅黑" w:eastAsia="微软雅黑" w:cs="微软雅黑"/>
          <w:color w:val="auto"/>
          <w:lang w:val="en-US" w:eastAsia="zh-CN"/>
        </w:rPr>
        <w:t>4.</w:t>
      </w:r>
      <w:r>
        <w:rPr>
          <w:rFonts w:hint="eastAsia" w:ascii="微软雅黑" w:hAnsi="微软雅黑" w:cs="微软雅黑"/>
          <w:color w:val="auto"/>
          <w:lang w:val="en-US" w:eastAsia="zh-CN"/>
        </w:rPr>
        <w:t>1</w:t>
      </w:r>
      <w:r>
        <w:rPr>
          <w:rFonts w:hint="eastAsia" w:ascii="微软雅黑" w:hAnsi="微软雅黑" w:eastAsia="微软雅黑" w:cs="微软雅黑"/>
          <w:color w:val="auto"/>
          <w:lang w:val="en-US" w:eastAsia="zh-CN"/>
        </w:rPr>
        <w:t xml:space="preserve"> </w:t>
      </w:r>
      <w:r>
        <w:rPr>
          <w:rFonts w:hint="eastAsia" w:ascii="微软雅黑" w:hAnsi="微软雅黑" w:eastAsia="微软雅黑" w:cs="微软雅黑"/>
          <w:color w:val="auto"/>
        </w:rPr>
        <w:t>常见靶向药物相关基因检测列表</w:t>
      </w:r>
      <w:bookmarkEnd w:id="66"/>
      <w:bookmarkEnd w:id="67"/>
    </w:p>
    <w:tbl>
      <w:tblPr>
        <w:tblStyle w:val="14"/>
        <w:tblpPr w:leftFromText="181" w:rightFromText="181" w:vertAnchor="text" w:horzAnchor="page" w:tblpXSpec="center" w:tblpY="1"/>
        <w:tblOverlap w:val="never"/>
        <w:tblW w:w="9815"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838"/>
        <w:gridCol w:w="1059"/>
        <w:gridCol w:w="7918"/>
      </w:tblGrid>
      <w:tr w14:paraId="4B3B0B1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567" w:hRule="atLeast"/>
          <w:jc w:val="center"/>
        </w:trPr>
        <w:tc>
          <w:tcPr>
            <w:tcW w:w="838" w:type="dxa"/>
            <w:shd w:val="clear" w:color="auto" w:fill="0B8770"/>
            <w:vAlign w:val="center"/>
          </w:tcPr>
          <w:p w14:paraId="4FD19A0B">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1059" w:type="dxa"/>
            <w:shd w:val="clear" w:color="auto" w:fill="0B8770"/>
            <w:vAlign w:val="center"/>
          </w:tcPr>
          <w:p w14:paraId="235FE75D">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7918" w:type="dxa"/>
            <w:shd w:val="clear" w:color="auto" w:fill="0B8770"/>
            <w:vAlign w:val="center"/>
          </w:tcPr>
          <w:p w14:paraId="21126C7A">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866CAB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52C87C55">
            <w:pPr>
              <w:spacing w:before="19"/>
              <w:ind w:right="-6" w:rightChars="0"/>
              <w:jc w:val="left"/>
              <w:rPr>
                <w:rFonts w:hint="eastAsia" w:ascii="微软雅黑" w:hAnsi="微软雅黑" w:eastAsia="微软雅黑" w:cs="微软雅黑"/>
                <w:spacing w:val="-1"/>
                <w:sz w:val="18"/>
                <w:szCs w:val="18"/>
              </w:rPr>
            </w:pPr>
            <w:r>
              <w:rPr>
                <w:rFonts w:hint="eastAsia" w:ascii="微软雅黑" w:hAnsi="微软雅黑" w:eastAsia="微软雅黑" w:cs="微软雅黑"/>
                <w:sz w:val="18"/>
                <w:lang w:eastAsia="zh-CN"/>
              </w:rPr>
              <w:t>{%tr for</w:t>
            </w:r>
            <w:r>
              <w:rPr>
                <w:rFonts w:hint="eastAsia" w:ascii="微软雅黑" w:hAnsi="微软雅黑" w:eastAsia="微软雅黑" w:cs="微软雅黑"/>
                <w:sz w:val="18"/>
                <w:lang w:val="en-US" w:eastAsia="zh-CN"/>
              </w:rPr>
              <w:t xml:space="preserve"> ct</w:t>
            </w:r>
            <w:r>
              <w:rPr>
                <w:rFonts w:hint="eastAsia" w:ascii="微软雅黑" w:hAnsi="微软雅黑" w:eastAsia="微软雅黑" w:cs="微软雅黑"/>
                <w:sz w:val="18"/>
                <w:lang w:eastAsia="zh-CN"/>
              </w:rPr>
              <w:t xml:space="preserve"> in commonTargetedDrug</w:t>
            </w:r>
            <w:r>
              <w:rPr>
                <w:rFonts w:hint="eastAsia" w:ascii="微软雅黑" w:hAnsi="微软雅黑" w:eastAsia="微软雅黑" w:cs="微软雅黑"/>
                <w:sz w:val="18"/>
                <w:lang w:val="en-US" w:eastAsia="zh-CN"/>
              </w:rPr>
              <w:t xml:space="preserve"> </w:t>
            </w:r>
            <w:r>
              <w:rPr>
                <w:rFonts w:hint="eastAsia" w:ascii="微软雅黑" w:hAnsi="微软雅黑" w:eastAsia="微软雅黑" w:cs="微软雅黑"/>
                <w:sz w:val="18"/>
                <w:lang w:eastAsia="zh-CN"/>
              </w:rPr>
              <w:t>%}</w:t>
            </w:r>
          </w:p>
        </w:tc>
      </w:tr>
      <w:tr w14:paraId="431C95E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838" w:type="dxa"/>
            <w:vAlign w:val="center"/>
          </w:tcPr>
          <w:p w14:paraId="5A93405A">
            <w:pPr>
              <w:spacing w:line="206" w:lineRule="exact"/>
              <w:ind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 for b in ct.gene | nl() %}{%if loop.last%}{{ b }}{%else%}{{ b }}</w:t>
            </w:r>
          </w:p>
          <w:p w14:paraId="631E0A31">
            <w:pPr>
              <w:spacing w:line="206" w:lineRule="exact"/>
              <w:ind w:left="0"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{%endif%}{% endfor%}</w:t>
            </w:r>
          </w:p>
        </w:tc>
        <w:tc>
          <w:tcPr>
            <w:tcW w:w="1059" w:type="dxa"/>
            <w:vAlign w:val="center"/>
          </w:tcPr>
          <w:p w14:paraId="1B70DE4B">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 xml:space="preserve">.ori_variantList2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 xml:space="preserve">未检出{%else%}{% for i in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.ori_variantList2 %}{%if loop.last%}{{ i }}{%else%}{{ i }}</w:t>
            </w:r>
          </w:p>
          <w:p w14:paraId="0C067A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7918" w:type="dxa"/>
            <w:vAlign w:val="center"/>
          </w:tcPr>
          <w:p w14:paraId="6A7D44E0">
            <w:pPr>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b w:val="0"/>
                <w:bCs w:val="0"/>
                <w:color w:val="auto"/>
                <w:sz w:val="18"/>
                <w:szCs w:val="18"/>
                <w:highlight w:val="none"/>
                <w:lang w:val="en-US" w:eastAsia="zh-CN"/>
              </w:rPr>
              <w:t>{% for b in ct.targeted_drug | nl() %}{%if loop.last%}{%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endfor%}{%else%}{%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w:t>
            </w:r>
          </w:p>
          <w:p w14:paraId="5E645864">
            <w:pPr>
              <w:jc w:val="left"/>
              <w:rPr>
                <w:rFonts w:hint="eastAsia" w:ascii="微软雅黑" w:hAnsi="微软雅黑" w:eastAsia="微软雅黑" w:cs="微软雅黑"/>
                <w:spacing w:val="-1"/>
                <w:sz w:val="18"/>
                <w:szCs w:val="18"/>
              </w:rPr>
            </w:pPr>
            <w:r>
              <w:rPr>
                <w:rFonts w:hint="eastAsia" w:ascii="微软雅黑" w:hAnsi="微软雅黑" w:eastAsia="微软雅黑" w:cs="微软雅黑"/>
                <w:b w:val="0"/>
                <w:bCs w:val="0"/>
                <w:color w:val="auto"/>
                <w:sz w:val="18"/>
                <w:szCs w:val="18"/>
                <w:highlight w:val="none"/>
                <w:lang w:val="en-US" w:eastAsia="zh-CN"/>
              </w:rPr>
              <w:t>{%endif%}{% endfor%}</w:t>
            </w:r>
          </w:p>
        </w:tc>
      </w:tr>
      <w:tr w14:paraId="734F39D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0656E87C">
            <w:pPr>
              <w:spacing w:before="19"/>
              <w:ind w:right="-6" w:rightChars="0"/>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sz w:val="18"/>
                <w:lang w:eastAsia="zh-CN"/>
              </w:rPr>
              <w:t xml:space="preserve">{%tr </w:t>
            </w:r>
            <w:r>
              <w:rPr>
                <w:rFonts w:hint="eastAsia" w:ascii="微软雅黑" w:hAnsi="微软雅黑" w:eastAsia="微软雅黑" w:cs="微软雅黑"/>
                <w:sz w:val="18"/>
                <w:lang w:val="en-US" w:eastAsia="zh-CN"/>
              </w:rPr>
              <w:t>end</w:t>
            </w:r>
            <w:r>
              <w:rPr>
                <w:rFonts w:hint="eastAsia" w:ascii="微软雅黑" w:hAnsi="微软雅黑" w:eastAsia="微软雅黑" w:cs="微软雅黑"/>
                <w:sz w:val="18"/>
                <w:lang w:eastAsia="zh-CN"/>
              </w:rPr>
              <w:t>for %}</w:t>
            </w:r>
          </w:p>
        </w:tc>
      </w:tr>
    </w:tbl>
    <w:p w14:paraId="63886AE3">
      <w:pPr>
        <w:widowControl/>
        <w:rPr>
          <w:rFonts w:ascii="Times New Roman" w:hAnsi="Times New Roman" w:eastAsia="微软雅黑" w:cs="Times New Roman"/>
          <w:sz w:val="24"/>
          <w:szCs w:val="24"/>
          <w:lang w:eastAsia="zh-CN"/>
        </w:rPr>
      </w:pPr>
    </w:p>
    <w:p w14:paraId="27EE3F5D">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15AE848">
      <w:pPr>
        <w:pStyle w:val="2"/>
        <w:numPr>
          <w:ilvl w:val="2"/>
          <w:numId w:val="0"/>
        </w:numPr>
        <w:ind w:left="0" w:leftChars="0" w:firstLine="0" w:firstLineChars="0"/>
        <w:jc w:val="left"/>
        <w:rPr>
          <w:rFonts w:hint="eastAsia" w:ascii="微软雅黑" w:hAnsi="微软雅黑" w:eastAsia="微软雅黑" w:cs="微软雅黑"/>
          <w:color w:val="auto"/>
        </w:rPr>
      </w:pPr>
      <w:bookmarkStart w:id="70" w:name="_Toc17876"/>
      <w:r>
        <w:rPr>
          <w:rFonts w:hint="eastAsia" w:ascii="微软雅黑" w:hAnsi="微软雅黑" w:eastAsia="微软雅黑" w:cs="微软雅黑"/>
          <w:color w:val="auto"/>
        </w:rPr>
        <w:t>4.</w:t>
      </w:r>
      <w:r>
        <w:rPr>
          <w:rFonts w:hint="eastAsia" w:ascii="微软雅黑" w:hAnsi="微软雅黑" w:cs="微软雅黑"/>
          <w:color w:val="auto"/>
          <w:lang w:val="en-US" w:eastAsia="zh-CN"/>
        </w:rPr>
        <w:t xml:space="preserve">2 </w:t>
      </w:r>
      <w:r>
        <w:rPr>
          <w:rFonts w:hint="eastAsia" w:ascii="微软雅黑" w:hAnsi="微软雅黑" w:eastAsia="微软雅黑" w:cs="微软雅黑"/>
          <w:color w:val="auto"/>
        </w:rPr>
        <w:t>质控情况</w:t>
      </w:r>
      <w:bookmarkEnd w:id="68"/>
      <w:bookmarkEnd w:id="69"/>
      <w:bookmarkEnd w:id="70"/>
    </w:p>
    <w:tbl>
      <w:tblPr>
        <w:tblStyle w:val="13"/>
        <w:tblpPr w:leftFromText="181" w:rightFromText="181" w:vertAnchor="text" w:horzAnchor="page" w:tblpXSpec="center" w:tblpY="1"/>
        <w:tblOverlap w:val="never"/>
        <w:tblW w:w="9696"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14:paraId="2AF233B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jc w:val="center"/>
        </w:trPr>
        <w:tc>
          <w:tcPr>
            <w:tcW w:w="9696" w:type="dxa"/>
            <w:gridSpan w:val="4"/>
            <w:tcBorders>
              <w:top w:val="single" w:color="0B8770" w:sz="12" w:space="0"/>
              <w:left w:val="single" w:color="0B8770" w:sz="12" w:space="0"/>
              <w:bottom w:val="single" w:color="0B8770" w:sz="12" w:space="0"/>
              <w:right w:val="single" w:color="0B8770" w:sz="12" w:space="0"/>
            </w:tcBorders>
            <w:shd w:val="clear" w:color="auto" w:fill="0B8770"/>
            <w:vAlign w:val="center"/>
          </w:tcPr>
          <w:p w14:paraId="411141B8">
            <w:pPr>
              <w:ind w:left="118"/>
              <w:jc w:val="center"/>
              <w:rPr>
                <w:rFonts w:hint="eastAsia" w:ascii="微软雅黑" w:hAnsi="微软雅黑" w:eastAsia="微软雅黑" w:cs="微软雅黑"/>
                <w:b/>
                <w:sz w:val="21"/>
              </w:rPr>
            </w:pPr>
            <w:r>
              <w:rPr>
                <w:rFonts w:hint="eastAsia" w:ascii="微软雅黑" w:hAnsi="微软雅黑" w:eastAsia="微软雅黑" w:cs="微软雅黑"/>
                <w:bCs/>
                <w:color w:val="FFFFFF" w:themeColor="background1"/>
                <w:sz w:val="24"/>
                <w:szCs w:val="24"/>
                <w:shd w:val="clear" w:color="auto" w:fill="0B8770"/>
                <w:lang w:eastAsia="zh-CN"/>
                <w14:textFill>
                  <w14:solidFill>
                    <w14:schemeClr w14:val="bg1"/>
                  </w14:solidFill>
                </w14:textFill>
              </w:rPr>
              <w:t>质量控制结果</w:t>
            </w:r>
          </w:p>
        </w:tc>
      </w:tr>
      <w:tr w14:paraId="448E841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jc w:val="center"/>
        </w:trPr>
        <w:tc>
          <w:tcPr>
            <w:tcW w:w="4034" w:type="dxa"/>
            <w:gridSpan w:val="2"/>
            <w:tcBorders>
              <w:top w:val="single" w:color="0B8770" w:sz="12" w:space="0"/>
              <w:left w:val="single" w:color="0B8770" w:sz="12" w:space="0"/>
              <w:bottom w:val="single" w:color="0B8770" w:sz="12" w:space="0"/>
              <w:right w:val="single" w:color="0B8770" w:sz="12" w:space="0"/>
            </w:tcBorders>
            <w:shd w:val="clear" w:color="auto" w:fill="0B8770"/>
            <w:vAlign w:val="center"/>
          </w:tcPr>
          <w:p w14:paraId="55384245">
            <w:pPr>
              <w:ind w:left="119"/>
              <w:jc w:val="center"/>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w:t>
            </w:r>
            <w:r>
              <w:rPr>
                <w:rFonts w:hint="eastAsia" w:ascii="微软雅黑" w:hAnsi="微软雅黑" w:eastAsia="微软雅黑" w:cs="微软雅黑"/>
                <w:bCs/>
                <w:color w:val="FFFFFF" w:themeColor="background1"/>
                <w:sz w:val="21"/>
                <w:lang w:eastAsia="zh-CN"/>
                <w14:textFill>
                  <w14:solidFill>
                    <w14:schemeClr w14:val="bg1"/>
                  </w14:solidFill>
                </w14:textFill>
              </w:rPr>
              <w:t>项目</w:t>
            </w:r>
          </w:p>
        </w:tc>
        <w:tc>
          <w:tcPr>
            <w:tcW w:w="2831" w:type="dxa"/>
            <w:tcBorders>
              <w:top w:val="single" w:color="0B8770" w:sz="12" w:space="0"/>
              <w:left w:val="single" w:color="0B8770" w:sz="12" w:space="0"/>
              <w:bottom w:val="single" w:color="0B8770" w:sz="12" w:space="0"/>
              <w:right w:val="single" w:color="0B8770" w:sz="12" w:space="0"/>
            </w:tcBorders>
            <w:shd w:val="clear" w:color="auto" w:fill="0B8770"/>
            <w:vAlign w:val="center"/>
          </w:tcPr>
          <w:p w14:paraId="3EFBA74A">
            <w:pPr>
              <w:ind w:left="118"/>
              <w:jc w:val="both"/>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lang w:eastAsia="zh-CN"/>
                <w14:textFill>
                  <w14:solidFill>
                    <w14:schemeClr w14:val="bg1"/>
                  </w14:solidFill>
                </w14:textFill>
              </w:rPr>
              <w:t>数值</w:t>
            </w:r>
          </w:p>
        </w:tc>
        <w:tc>
          <w:tcPr>
            <w:tcW w:w="2831" w:type="dxa"/>
            <w:tcBorders>
              <w:top w:val="single" w:color="0B8770" w:sz="12" w:space="0"/>
              <w:left w:val="single" w:color="0B8770" w:sz="12" w:space="0"/>
              <w:bottom w:val="single" w:color="0B8770" w:sz="12" w:space="0"/>
              <w:right w:val="single" w:color="0B8770" w:sz="12" w:space="0"/>
            </w:tcBorders>
            <w:shd w:val="clear" w:color="auto" w:fill="0B8770"/>
            <w:vAlign w:val="center"/>
          </w:tcPr>
          <w:p w14:paraId="093B2F31">
            <w:pPr>
              <w:ind w:left="118"/>
              <w:jc w:val="both"/>
              <w:rPr>
                <w:rFonts w:hint="eastAsia" w:ascii="微软雅黑" w:hAnsi="微软雅黑" w:eastAsia="微软雅黑" w:cs="微软雅黑"/>
                <w:bCs/>
                <w:color w:val="FFFFFF" w:themeColor="background1"/>
                <w:sz w:val="21"/>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质控标准</w:t>
            </w:r>
          </w:p>
        </w:tc>
      </w:tr>
      <w:tr w14:paraId="3681B6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tcBorders>
              <w:top w:val="single" w:color="0B8770" w:sz="12" w:space="0"/>
              <w:left w:val="nil"/>
              <w:bottom w:val="single" w:color="179172" w:sz="8" w:space="0"/>
              <w:right w:val="single" w:color="179172" w:sz="8" w:space="0"/>
            </w:tcBorders>
            <w:shd w:val="clear" w:color="auto" w:fill="0B8770"/>
            <w:vAlign w:val="center"/>
          </w:tcPr>
          <w:p w14:paraId="07CEAF40">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病理质控</w:t>
            </w:r>
          </w:p>
        </w:tc>
        <w:tc>
          <w:tcPr>
            <w:tcW w:w="2183" w:type="dxa"/>
            <w:tcBorders>
              <w:top w:val="single" w:color="0B8770" w:sz="12" w:space="0"/>
              <w:left w:val="single" w:color="179172" w:sz="8" w:space="0"/>
              <w:bottom w:val="single" w:color="179172" w:sz="8" w:space="0"/>
              <w:right w:val="single" w:color="179172" w:sz="8" w:space="0"/>
            </w:tcBorders>
            <w:vAlign w:val="center"/>
          </w:tcPr>
          <w:p w14:paraId="1F279E9C">
            <w:pPr>
              <w:ind w:left="118"/>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rPr>
              <w:t>肿瘤细胞含量</w:t>
            </w:r>
          </w:p>
        </w:tc>
        <w:tc>
          <w:tcPr>
            <w:tcW w:w="2831" w:type="dxa"/>
            <w:tcBorders>
              <w:top w:val="single" w:color="0B8770" w:sz="12" w:space="0"/>
              <w:left w:val="single" w:color="179172" w:sz="8" w:space="0"/>
              <w:bottom w:val="single" w:color="179172" w:sz="8" w:space="0"/>
              <w:right w:val="single" w:color="179172" w:sz="8" w:space="0"/>
            </w:tcBorders>
            <w:vAlign w:val="center"/>
          </w:tcPr>
          <w:p w14:paraId="204407C2">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tumorcellcontent }}</w:t>
            </w:r>
          </w:p>
        </w:tc>
        <w:tc>
          <w:tcPr>
            <w:tcW w:w="2831" w:type="dxa"/>
            <w:tcBorders>
              <w:top w:val="single" w:color="0B8770" w:sz="12" w:space="0"/>
              <w:left w:val="single" w:color="179172" w:sz="8" w:space="0"/>
              <w:bottom w:val="single" w:color="179172" w:sz="8" w:space="0"/>
              <w:right w:val="nil"/>
            </w:tcBorders>
            <w:vAlign w:val="center"/>
          </w:tcPr>
          <w:p w14:paraId="315E3233">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≥10%</w:t>
            </w:r>
          </w:p>
        </w:tc>
      </w:tr>
      <w:tr w14:paraId="3BF6D04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14:paraId="63EB4AD0">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14:paraId="166D263B">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415CBE9F">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831" w:type="dxa"/>
            <w:tcBorders>
              <w:top w:val="single" w:color="179172" w:sz="8" w:space="0"/>
              <w:left w:val="single" w:color="179172" w:sz="8" w:space="0"/>
              <w:bottom w:val="single" w:color="179172" w:sz="8" w:space="0"/>
              <w:right w:val="nil"/>
            </w:tcBorders>
            <w:vAlign w:val="center"/>
          </w:tcPr>
          <w:p w14:paraId="2BF6B452">
            <w:pPr>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494FE44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2E35BD9B">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EC518E9">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1EC35E0F">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DNA_degradation }}</w:t>
            </w:r>
          </w:p>
        </w:tc>
        <w:tc>
          <w:tcPr>
            <w:tcW w:w="2831" w:type="dxa"/>
            <w:tcBorders>
              <w:top w:val="single" w:color="179172" w:sz="8" w:space="0"/>
              <w:left w:val="single" w:color="179172" w:sz="8" w:space="0"/>
              <w:bottom w:val="single" w:color="179172" w:sz="8" w:space="0"/>
              <w:right w:val="nil"/>
            </w:tcBorders>
            <w:vAlign w:val="center"/>
          </w:tcPr>
          <w:p w14:paraId="6F3C15DD">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A/B/C级</w:t>
            </w:r>
          </w:p>
        </w:tc>
      </w:tr>
      <w:tr w14:paraId="2E10AEE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02E43E8E">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624C061C">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0272AE80">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831" w:type="dxa"/>
            <w:tcBorders>
              <w:top w:val="single" w:color="179172" w:sz="8" w:space="0"/>
              <w:left w:val="single" w:color="179172" w:sz="8" w:space="0"/>
              <w:bottom w:val="single" w:color="179172" w:sz="8" w:space="0"/>
              <w:right w:val="nil"/>
            </w:tcBorders>
            <w:vAlign w:val="center"/>
          </w:tcPr>
          <w:p w14:paraId="71333B86">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≥500</w:t>
            </w:r>
          </w:p>
        </w:tc>
      </w:tr>
      <w:tr w14:paraId="1D8200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14:paraId="356AC1FA">
            <w:pPr>
              <w:ind w:left="118"/>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0BC15BA4">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36FD194D">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831" w:type="dxa"/>
            <w:tcBorders>
              <w:top w:val="single" w:color="179172" w:sz="8" w:space="0"/>
              <w:left w:val="single" w:color="179172" w:sz="8" w:space="0"/>
              <w:bottom w:val="single" w:color="179172" w:sz="8" w:space="0"/>
              <w:right w:val="nil"/>
            </w:tcBorders>
            <w:vAlign w:val="center"/>
          </w:tcPr>
          <w:p w14:paraId="2423D919">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7F7D38B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2E6B30A7">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08D14912">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14:paraId="746BFECD">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14:paraId="17A06D01">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bidi="ar"/>
              </w:rPr>
              <w:t>≥90%</w:t>
            </w:r>
          </w:p>
        </w:tc>
      </w:tr>
      <w:tr w14:paraId="0B4523E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3BD58680">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A9D9D22">
            <w:pPr>
              <w:ind w:left="118"/>
              <w:jc w:val="both"/>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2BC5AC7A">
            <w:pPr>
              <w:ind w:left="119" w:leftChars="0"/>
              <w:jc w:val="both"/>
              <w:rPr>
                <w:rFonts w:hint="eastAsia" w:ascii="微软雅黑" w:hAnsi="微软雅黑" w:eastAsia="微软雅黑" w:cs="微软雅黑"/>
                <w:sz w:val="21"/>
                <w:highlight w:val="none"/>
                <w:lang w:eastAsia="zh-CN"/>
              </w:rPr>
            </w:pPr>
            <w:r>
              <w:rPr>
                <w:rFonts w:hint="eastAsia" w:ascii="微软雅黑" w:hAnsi="微软雅黑" w:eastAsia="微软雅黑" w:cs="微软雅黑"/>
                <w:sz w:val="21"/>
                <w:highlight w:val="none"/>
                <w:lang w:eastAsia="zh-CN"/>
              </w:rPr>
              <w:t>{{ coverage }}</w:t>
            </w:r>
          </w:p>
        </w:tc>
        <w:tc>
          <w:tcPr>
            <w:tcW w:w="2831" w:type="dxa"/>
            <w:tcBorders>
              <w:top w:val="single" w:color="179172" w:sz="8" w:space="0"/>
              <w:left w:val="single" w:color="179172" w:sz="8" w:space="0"/>
              <w:bottom w:val="single" w:color="179172" w:sz="8" w:space="0"/>
              <w:right w:val="nil"/>
            </w:tcBorders>
            <w:vAlign w:val="center"/>
          </w:tcPr>
          <w:p w14:paraId="730EB81C">
            <w:pPr>
              <w:autoSpaceDE w:val="0"/>
              <w:ind w:left="110" w:leftChars="50"/>
              <w:jc w:val="both"/>
              <w:rPr>
                <w:rFonts w:hint="eastAsia" w:ascii="微软雅黑" w:hAnsi="微软雅黑" w:eastAsia="微软雅黑" w:cs="微软雅黑"/>
                <w:sz w:val="21"/>
                <w:highlight w:val="none"/>
              </w:rPr>
            </w:pPr>
            <w:r>
              <w:rPr>
                <w:rFonts w:hint="eastAsia" w:ascii="微软雅黑" w:hAnsi="微软雅黑" w:eastAsia="微软雅黑" w:cs="微软雅黑"/>
                <w:sz w:val="21"/>
                <w:szCs w:val="21"/>
                <w:highlight w:val="none"/>
                <w:lang w:eastAsia="zh-CN" w:bidi="ar"/>
              </w:rPr>
              <w:t>≥95%</w:t>
            </w:r>
          </w:p>
        </w:tc>
      </w:tr>
      <w:tr w14:paraId="74BDCF4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39" w:hRule="atLeast"/>
          <w:jc w:val="center"/>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0080A33D">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0488B3A7">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碱基质量Q30</w:t>
            </w:r>
            <w:r>
              <w:rPr>
                <w:rFonts w:hint="eastAsia" w:ascii="微软雅黑" w:hAnsi="微软雅黑" w:eastAsia="微软雅黑" w:cs="微软雅黑"/>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14:paraId="5FD92F43">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14:paraId="1C9E5721">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≥80%</w:t>
            </w:r>
          </w:p>
        </w:tc>
      </w:tr>
      <w:tr w14:paraId="5627A2F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jc w:val="center"/>
        </w:trPr>
        <w:tc>
          <w:tcPr>
            <w:tcW w:w="1851" w:type="dxa"/>
            <w:tcBorders>
              <w:top w:val="single" w:color="179172" w:sz="8" w:space="0"/>
              <w:left w:val="nil"/>
              <w:bottom w:val="single" w:color="179172" w:sz="8" w:space="0"/>
              <w:right w:val="single" w:color="179172" w:sz="8" w:space="0"/>
            </w:tcBorders>
            <w:shd w:val="clear" w:color="auto" w:fill="0B8770"/>
            <w:vAlign w:val="center"/>
          </w:tcPr>
          <w:p w14:paraId="33F59336">
            <w:pPr>
              <w:ind w:left="119"/>
              <w:jc w:val="both"/>
              <w:rPr>
                <w:rFonts w:hint="eastAsia" w:ascii="微软雅黑" w:hAnsi="微软雅黑" w:eastAsia="微软雅黑" w:cs="微软雅黑"/>
                <w:color w:val="FFFFFF" w:themeColor="background1"/>
                <w:sz w:val="21"/>
                <w:lang w:val="en-US"/>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14:paraId="1DEF319A">
            <w:pPr>
              <w:jc w:val="center"/>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182BE760">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2B2C46CE">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45D25519">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6C12FE1">
      <w:pPr>
        <w:numPr>
          <w:ilvl w:val="0"/>
          <w:numId w:val="12"/>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70C62361">
      <w:pPr>
        <w:numPr>
          <w:ilvl w:val="0"/>
          <w:numId w:val="12"/>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154191C9">
      <w:pPr>
        <w:numPr>
          <w:ilvl w:val="0"/>
          <w:numId w:val="12"/>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495EEC20">
      <w:pPr>
        <w:numPr>
          <w:ilvl w:val="0"/>
          <w:numId w:val="12"/>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5A46F154">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31C4117A">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4615135">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1236AD29">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目标区域覆盖度：目标区域被测序覆盖的碱基比例。</w:t>
      </w:r>
    </w:p>
    <w:p w14:paraId="17D90BE2">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740A362">
      <w:pPr>
        <w:numPr>
          <w:ilvl w:val="0"/>
          <w:numId w:val="11"/>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79E9EB0F">
      <w:pPr>
        <w:rPr>
          <w:rFonts w:hint="eastAsia" w:ascii="微软雅黑" w:hAnsi="微软雅黑" w:eastAsia="微软雅黑" w:cs="微软雅黑"/>
          <w:color w:val="179172"/>
        </w:rPr>
      </w:pPr>
    </w:p>
    <w:p w14:paraId="5055430B">
      <w:pPr>
        <w:rPr>
          <w:rFonts w:hint="eastAsia" w:ascii="微软雅黑" w:hAnsi="微软雅黑" w:eastAsia="微软雅黑" w:cs="微软雅黑"/>
          <w:color w:val="179172"/>
        </w:rPr>
      </w:pPr>
      <w:r>
        <w:rPr>
          <w:rFonts w:hint="eastAsia" w:ascii="微软雅黑" w:hAnsi="微软雅黑" w:eastAsia="微软雅黑" w:cs="微软雅黑"/>
          <w:color w:val="179172"/>
        </w:rPr>
        <w:br w:type="page"/>
      </w:r>
    </w:p>
    <w:bookmarkEnd w:id="16"/>
    <w:bookmarkEnd w:id="51"/>
    <w:bookmarkEnd w:id="52"/>
    <w:bookmarkEnd w:id="53"/>
    <w:bookmarkEnd w:id="54"/>
    <w:bookmarkEnd w:id="55"/>
    <w:p w14:paraId="3927742C">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71" w:name="_Toc31819"/>
      <w:bookmarkStart w:id="72" w:name="_Toc23006"/>
      <w:bookmarkStart w:id="73" w:name="_Toc16368_WPSOffice_Level1"/>
      <w:bookmarkStart w:id="74" w:name="_Toc6864"/>
      <w:bookmarkStart w:id="75" w:name="_Toc22484_WPSOffice_Level1"/>
      <w:bookmarkStart w:id="76" w:name="_Toc97651888"/>
      <w:bookmarkStart w:id="77" w:name="_Toc7549"/>
      <w:bookmarkStart w:id="78" w:name="_Toc19099"/>
      <w:bookmarkStart w:id="79" w:name="_Toc97651921"/>
      <w:bookmarkStart w:id="80" w:name="_Toc28910_WPSOffice_Level1"/>
      <w:bookmarkStart w:id="81" w:name="_Toc8182"/>
      <w:bookmarkStart w:id="82" w:name="_Toc15609"/>
      <w:bookmarkStart w:id="83" w:name="_Toc20924"/>
      <w:bookmarkStart w:id="84" w:name="_Toc31185"/>
      <w:bookmarkStart w:id="85" w:name="_Toc20170_WPSOffice_Level1"/>
      <w:bookmarkStart w:id="86" w:name="_Toc26985_WPSOffice_Level1"/>
      <w:bookmarkStart w:id="87" w:name="_Toc28454_WPSOffice_Level1"/>
      <w:r>
        <w:rPr>
          <w:rFonts w:hint="eastAsia" w:ascii="微软雅黑" w:hAnsi="微软雅黑" w:eastAsia="微软雅黑" w:cs="微软雅黑"/>
          <w:color w:val="auto"/>
          <w:lang w:val="en-US" w:eastAsia="zh-CN"/>
        </w:rPr>
        <w:t>4.3 检测基因列表</w:t>
      </w:r>
      <w:bookmarkEnd w:id="71"/>
      <w:bookmarkEnd w:id="72"/>
    </w:p>
    <w:bookmarkEnd w:id="73"/>
    <w:bookmarkEnd w:id="74"/>
    <w:bookmarkEnd w:id="75"/>
    <w:bookmarkEnd w:id="76"/>
    <w:bookmarkEnd w:id="77"/>
    <w:bookmarkEnd w:id="78"/>
    <w:bookmarkEnd w:id="79"/>
    <w:bookmarkEnd w:id="80"/>
    <w:bookmarkEnd w:id="81"/>
    <w:bookmarkEnd w:id="82"/>
    <w:p w14:paraId="184607AD">
      <w:pPr>
        <w:spacing w:line="259" w:lineRule="exact"/>
        <w:ind w:left="3328" w:right="3328"/>
        <w:jc w:val="center"/>
        <w:rPr>
          <w:rFonts w:hint="eastAsia" w:ascii="微软雅黑" w:hAnsi="微软雅黑" w:eastAsia="微软雅黑" w:cs="微软雅黑"/>
          <w:b/>
          <w:color w:val="416AAB"/>
          <w:sz w:val="24"/>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gene.geneA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A</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C279132">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906A63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w:t>
            </w: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lang w:eastAsia="zh-CN"/>
              </w:rPr>
              <w:t>,18,True) %}</w:t>
            </w:r>
          </w:p>
        </w:tc>
      </w:tr>
      <w:tr w14:paraId="45E9578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5E11A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302D90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C11CC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740452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8ED1BC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F0035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5138FF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C5312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BEAC8C6">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B8C3E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71863D3">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gene.geneB != “”</w:t>
      </w:r>
      <w:r>
        <w:rPr>
          <w:rFonts w:hint="eastAsia" w:ascii="微软雅黑" w:hAnsi="微软雅黑" w:eastAsia="微软雅黑" w:cs="微软雅黑"/>
          <w:sz w:val="18"/>
          <w:szCs w:val="18"/>
          <w:lang w:eastAsia="zh-CN"/>
        </w:rPr>
        <w:t xml:space="preserve"> %}</w:t>
      </w:r>
    </w:p>
    <w:p w14:paraId="0E596347">
      <w:pPr>
        <w:spacing w:line="259" w:lineRule="exact"/>
        <w:ind w:left="3328" w:right="3328"/>
        <w:jc w:val="center"/>
        <w:rPr>
          <w:rFonts w:hint="eastAsia" w:ascii="微软雅黑" w:hAnsi="微软雅黑" w:eastAsia="微软雅黑" w:cs="微软雅黑"/>
          <w:sz w:val="24"/>
          <w:szCs w:val="24"/>
        </w:rPr>
      </w:pPr>
      <w:r>
        <w:rPr>
          <w:rFonts w:hint="eastAsia" w:ascii="微软雅黑" w:hAnsi="微软雅黑" w:eastAsia="微软雅黑" w:cs="微软雅黑"/>
          <w:b/>
          <w:color w:val="179172"/>
          <w:sz w:val="24"/>
          <w:lang w:eastAsia="zh-CN"/>
        </w:rPr>
        <w:t>B</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6DB1D8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3B31DB5">
            <w:pPr>
              <w:widowControl/>
              <w:jc w:val="center"/>
              <w:textAlignment w:val="center"/>
              <w:rPr>
                <w:rFonts w:hint="eastAsia" w:ascii="微软雅黑" w:hAnsi="微软雅黑" w:eastAsia="微软雅黑" w:cs="微软雅黑"/>
                <w:i/>
                <w:iCs/>
                <w:sz w:val="18"/>
                <w:szCs w:val="18"/>
              </w:rPr>
            </w:pPr>
            <w:bookmarkStart w:id="88" w:name="_Toc5261_WPSOffice_Level2"/>
            <w:bookmarkStart w:id="89" w:name="_Toc23221_WPSOffice_Level2"/>
            <w:bookmarkStart w:id="90" w:name="_Toc5660_WPSOffice_Level2"/>
            <w:bookmarkStart w:id="91" w:name="_Toc17905_WPSOffice_Level2"/>
            <w:bookmarkStart w:id="92" w:name="_Toc3819_WPSOffice_Level2"/>
            <w:bookmarkStart w:id="93" w:name="_Toc31020_WPSOffice_Level2"/>
            <w:bookmarkStart w:id="94" w:name="_Toc18696_WPSOffice_Level2"/>
            <w:r>
              <w:rPr>
                <w:rFonts w:hint="eastAsia" w:ascii="微软雅黑" w:hAnsi="微软雅黑" w:eastAsia="微软雅黑" w:cs="微软雅黑"/>
                <w:sz w:val="18"/>
                <w:szCs w:val="18"/>
                <w:lang w:eastAsia="zh-CN"/>
              </w:rPr>
              <w:t>{%tr for Gene in gene.geneB | red(8,18,True) %}</w:t>
            </w:r>
          </w:p>
        </w:tc>
      </w:tr>
      <w:tr w14:paraId="44E3667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31ABAB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B8CF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6708F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832B8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3735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EB40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1A35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DA3FA6">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8F3573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479AE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FA3619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gene.geneC != “”</w:t>
      </w:r>
      <w:r>
        <w:rPr>
          <w:rFonts w:hint="eastAsia" w:ascii="微软雅黑" w:hAnsi="微软雅黑" w:eastAsia="微软雅黑" w:cs="微软雅黑"/>
          <w:sz w:val="18"/>
          <w:szCs w:val="18"/>
          <w:lang w:eastAsia="zh-CN"/>
        </w:rPr>
        <w:t xml:space="preserve"> %}</w:t>
      </w:r>
    </w:p>
    <w:p w14:paraId="5BFA296B">
      <w:pPr>
        <w:spacing w:line="259" w:lineRule="exact"/>
        <w:ind w:left="3328" w:right="3328"/>
        <w:jc w:val="center"/>
        <w:rPr>
          <w:rFonts w:hint="eastAsia" w:ascii="微软雅黑" w:hAnsi="微软雅黑" w:eastAsia="微软雅黑" w:cs="微软雅黑"/>
          <w:color w:val="0070C0"/>
          <w:sz w:val="24"/>
          <w:szCs w:val="24"/>
        </w:rPr>
      </w:pPr>
      <w:r>
        <w:rPr>
          <w:rFonts w:hint="eastAsia" w:ascii="微软雅黑" w:hAnsi="微软雅黑" w:eastAsia="微软雅黑" w:cs="微软雅黑"/>
          <w:b/>
          <w:color w:val="179172"/>
          <w:sz w:val="24"/>
          <w:lang w:eastAsia="zh-CN"/>
        </w:rPr>
        <w:t>C</w:t>
      </w:r>
      <w:bookmarkEnd w:id="88"/>
      <w:bookmarkEnd w:id="89"/>
      <w:bookmarkEnd w:id="90"/>
      <w:bookmarkEnd w:id="91"/>
      <w:bookmarkEnd w:id="92"/>
      <w:bookmarkEnd w:id="93"/>
      <w:bookmarkEnd w:id="9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773FB7F">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694AFC2">
            <w:pPr>
              <w:widowControl/>
              <w:jc w:val="center"/>
              <w:textAlignment w:val="center"/>
              <w:rPr>
                <w:rFonts w:hint="eastAsia" w:ascii="微软雅黑" w:hAnsi="微软雅黑" w:eastAsia="微软雅黑" w:cs="微软雅黑"/>
                <w:i/>
                <w:iCs/>
                <w:sz w:val="18"/>
                <w:szCs w:val="18"/>
              </w:rPr>
            </w:pPr>
            <w:bookmarkStart w:id="95" w:name="_Toc24626_WPSOffice_Level2"/>
            <w:bookmarkStart w:id="96" w:name="_Toc28235_WPSOffice_Level2"/>
            <w:bookmarkStart w:id="97" w:name="_Toc23388_WPSOffice_Level2"/>
            <w:bookmarkStart w:id="98" w:name="_Toc15300_WPSOffice_Level2"/>
            <w:bookmarkStart w:id="99" w:name="_Toc11554_WPSOffice_Level2"/>
            <w:bookmarkStart w:id="100" w:name="_Toc2588_WPSOffice_Level2"/>
            <w:bookmarkStart w:id="101" w:name="_Toc20683_WPSOffice_Level2"/>
            <w:r>
              <w:rPr>
                <w:rFonts w:hint="eastAsia" w:ascii="微软雅黑" w:hAnsi="微软雅黑" w:eastAsia="微软雅黑" w:cs="微软雅黑"/>
                <w:sz w:val="18"/>
                <w:szCs w:val="18"/>
                <w:lang w:eastAsia="zh-CN"/>
              </w:rPr>
              <w:t>{%tr for Gene in gene.geneC | red(8,18,True) %}</w:t>
            </w:r>
          </w:p>
        </w:tc>
      </w:tr>
      <w:tr w14:paraId="4593FC3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98AF71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12F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E2812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990AB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11A5F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2DF8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A029A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21C679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B29EA7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E72C93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87D6E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gene.geneD != “”</w:t>
      </w:r>
      <w:r>
        <w:rPr>
          <w:rFonts w:hint="eastAsia" w:ascii="微软雅黑" w:hAnsi="微软雅黑" w:eastAsia="微软雅黑" w:cs="微软雅黑"/>
          <w:sz w:val="18"/>
          <w:szCs w:val="18"/>
          <w:lang w:eastAsia="zh-CN"/>
        </w:rPr>
        <w:t xml:space="preserve"> %}</w:t>
      </w:r>
    </w:p>
    <w:p w14:paraId="0468706A">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D</w:t>
      </w:r>
      <w:bookmarkEnd w:id="95"/>
      <w:bookmarkEnd w:id="96"/>
      <w:bookmarkEnd w:id="97"/>
      <w:bookmarkEnd w:id="98"/>
      <w:bookmarkEnd w:id="99"/>
      <w:bookmarkEnd w:id="100"/>
      <w:bookmarkEnd w:id="10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AECD52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1F6F9A6">
            <w:pPr>
              <w:widowControl/>
              <w:jc w:val="center"/>
              <w:textAlignment w:val="center"/>
              <w:rPr>
                <w:rFonts w:hint="eastAsia" w:ascii="微软雅黑" w:hAnsi="微软雅黑" w:eastAsia="微软雅黑" w:cs="微软雅黑"/>
                <w:i/>
                <w:iCs/>
                <w:sz w:val="18"/>
                <w:szCs w:val="18"/>
              </w:rPr>
            </w:pPr>
            <w:bookmarkStart w:id="102" w:name="_Toc16027_WPSOffice_Level2"/>
            <w:bookmarkStart w:id="103" w:name="_Toc18182_WPSOffice_Level2"/>
            <w:bookmarkStart w:id="104" w:name="_Toc19892_WPSOffice_Level2"/>
            <w:bookmarkStart w:id="105" w:name="_Toc30071_WPSOffice_Level2"/>
            <w:bookmarkStart w:id="106" w:name="_Toc31650_WPSOffice_Level2"/>
            <w:bookmarkStart w:id="107" w:name="_Toc22590_WPSOffice_Level2"/>
            <w:bookmarkStart w:id="108" w:name="_Toc12493_WPSOffice_Level2"/>
            <w:r>
              <w:rPr>
                <w:rFonts w:hint="eastAsia" w:ascii="微软雅黑" w:hAnsi="微软雅黑" w:eastAsia="微软雅黑" w:cs="微软雅黑"/>
                <w:sz w:val="18"/>
                <w:szCs w:val="18"/>
                <w:lang w:eastAsia="zh-CN"/>
              </w:rPr>
              <w:t>{%tr for Gene in gene.geneD | red(8,18,True) %}</w:t>
            </w:r>
          </w:p>
        </w:tc>
      </w:tr>
      <w:tr w14:paraId="0D259A8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501307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0A5BB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0D146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16A90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C31A1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003E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1F36C9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4DA8355">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A39F7C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1A335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72E6F8">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gene.geneE != “”</w:t>
      </w:r>
      <w:r>
        <w:rPr>
          <w:rFonts w:hint="eastAsia" w:ascii="微软雅黑" w:hAnsi="微软雅黑" w:eastAsia="微软雅黑" w:cs="微软雅黑"/>
          <w:sz w:val="18"/>
          <w:szCs w:val="18"/>
          <w:lang w:eastAsia="zh-CN"/>
        </w:rPr>
        <w:t xml:space="preserve"> %}</w:t>
      </w:r>
    </w:p>
    <w:p w14:paraId="1F82A2DF">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E</w:t>
      </w:r>
      <w:bookmarkEnd w:id="102"/>
      <w:bookmarkEnd w:id="103"/>
      <w:bookmarkEnd w:id="104"/>
      <w:bookmarkEnd w:id="105"/>
      <w:bookmarkEnd w:id="106"/>
      <w:bookmarkEnd w:id="107"/>
      <w:bookmarkEnd w:id="10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FE80D89">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CBE8171">
            <w:pPr>
              <w:widowControl/>
              <w:jc w:val="center"/>
              <w:textAlignment w:val="center"/>
              <w:rPr>
                <w:rFonts w:hint="eastAsia" w:ascii="微软雅黑" w:hAnsi="微软雅黑" w:eastAsia="微软雅黑" w:cs="微软雅黑"/>
                <w:i/>
                <w:iCs/>
                <w:sz w:val="18"/>
                <w:szCs w:val="18"/>
              </w:rPr>
            </w:pPr>
            <w:bookmarkStart w:id="109" w:name="_Toc31447_WPSOffice_Level2"/>
            <w:bookmarkStart w:id="110" w:name="_Toc20571_WPSOffice_Level2"/>
            <w:bookmarkStart w:id="111" w:name="_Toc11689_WPSOffice_Level2"/>
            <w:bookmarkStart w:id="112" w:name="_Toc8398_WPSOffice_Level2"/>
            <w:bookmarkStart w:id="113" w:name="_Toc19289_WPSOffice_Level2"/>
            <w:bookmarkStart w:id="114" w:name="_Toc28534_WPSOffice_Level2"/>
            <w:bookmarkStart w:id="115" w:name="_Toc28312_WPSOffice_Level2"/>
            <w:r>
              <w:rPr>
                <w:rFonts w:hint="eastAsia" w:ascii="微软雅黑" w:hAnsi="微软雅黑" w:eastAsia="微软雅黑" w:cs="微软雅黑"/>
                <w:sz w:val="18"/>
                <w:szCs w:val="18"/>
                <w:lang w:eastAsia="zh-CN"/>
              </w:rPr>
              <w:t>{%tr for Gene in gene.geneE | red(8,18,True) %}</w:t>
            </w:r>
          </w:p>
        </w:tc>
      </w:tr>
      <w:tr w14:paraId="01FD43B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CB1C3A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EAB1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9D684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BC8B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1220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E2DB1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DC360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CDB79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F3A340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D537D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4BFA81">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gene.geneF != “”</w:t>
      </w:r>
      <w:r>
        <w:rPr>
          <w:rFonts w:hint="eastAsia" w:ascii="微软雅黑" w:hAnsi="微软雅黑" w:eastAsia="微软雅黑" w:cs="微软雅黑"/>
          <w:sz w:val="18"/>
          <w:szCs w:val="18"/>
          <w:lang w:eastAsia="zh-CN"/>
        </w:rPr>
        <w:t xml:space="preserve"> %}</w:t>
      </w:r>
    </w:p>
    <w:p w14:paraId="53E5F503">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F</w:t>
      </w:r>
      <w:bookmarkEnd w:id="109"/>
      <w:bookmarkEnd w:id="110"/>
      <w:bookmarkEnd w:id="111"/>
      <w:bookmarkEnd w:id="112"/>
      <w:bookmarkEnd w:id="113"/>
      <w:bookmarkEnd w:id="114"/>
      <w:bookmarkEnd w:id="11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4998F97">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0C8495F">
            <w:pPr>
              <w:widowControl/>
              <w:jc w:val="center"/>
              <w:textAlignment w:val="center"/>
              <w:rPr>
                <w:rFonts w:hint="eastAsia" w:ascii="微软雅黑" w:hAnsi="微软雅黑" w:eastAsia="微软雅黑" w:cs="微软雅黑"/>
                <w:i/>
                <w:iCs/>
                <w:sz w:val="18"/>
                <w:szCs w:val="18"/>
              </w:rPr>
            </w:pPr>
            <w:bookmarkStart w:id="116" w:name="_Toc5164_WPSOffice_Level2"/>
            <w:bookmarkStart w:id="117" w:name="_Toc6863_WPSOffice_Level2"/>
            <w:bookmarkStart w:id="118" w:name="_Toc5423_WPSOffice_Level2"/>
            <w:bookmarkStart w:id="119" w:name="_Toc2683_WPSOffice_Level2"/>
            <w:bookmarkStart w:id="120" w:name="_Toc13225_WPSOffice_Level2"/>
            <w:bookmarkStart w:id="121" w:name="_Toc6170_WPSOffice_Level2"/>
            <w:bookmarkStart w:id="122" w:name="_Toc6645_WPSOffice_Level2"/>
            <w:r>
              <w:rPr>
                <w:rFonts w:hint="eastAsia" w:ascii="微软雅黑" w:hAnsi="微软雅黑" w:eastAsia="微软雅黑" w:cs="微软雅黑"/>
                <w:sz w:val="18"/>
                <w:szCs w:val="18"/>
                <w:lang w:eastAsia="zh-CN"/>
              </w:rPr>
              <w:t>{%tr for Gene in gene.geneF | red(8,18,True) %}</w:t>
            </w:r>
          </w:p>
        </w:tc>
      </w:tr>
      <w:tr w14:paraId="06A5286B">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A307D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D81F5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37C3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47A71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E1D0F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37A42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5769A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2E3AD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E67F66C">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AAF706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D394E00">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gene.geneG != “”</w:t>
      </w:r>
      <w:r>
        <w:rPr>
          <w:rFonts w:hint="eastAsia" w:ascii="微软雅黑" w:hAnsi="微软雅黑" w:eastAsia="微软雅黑" w:cs="微软雅黑"/>
          <w:sz w:val="18"/>
          <w:szCs w:val="18"/>
          <w:lang w:eastAsia="zh-CN"/>
        </w:rPr>
        <w:t xml:space="preserve"> %}</w:t>
      </w:r>
    </w:p>
    <w:p w14:paraId="413A28AA">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G</w:t>
      </w:r>
      <w:bookmarkEnd w:id="116"/>
      <w:bookmarkEnd w:id="117"/>
      <w:bookmarkEnd w:id="118"/>
      <w:bookmarkEnd w:id="119"/>
      <w:bookmarkEnd w:id="120"/>
      <w:bookmarkEnd w:id="121"/>
      <w:bookmarkEnd w:id="12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34152F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5A6D318">
            <w:pPr>
              <w:widowControl/>
              <w:jc w:val="center"/>
              <w:textAlignment w:val="center"/>
              <w:rPr>
                <w:rFonts w:hint="eastAsia" w:ascii="微软雅黑" w:hAnsi="微软雅黑" w:eastAsia="微软雅黑" w:cs="微软雅黑"/>
                <w:i/>
                <w:iCs/>
                <w:sz w:val="18"/>
                <w:szCs w:val="18"/>
              </w:rPr>
            </w:pPr>
            <w:bookmarkStart w:id="123" w:name="_Toc12046_WPSOffice_Level2"/>
            <w:bookmarkStart w:id="124" w:name="_Toc29762_WPSOffice_Level2"/>
            <w:bookmarkStart w:id="125" w:name="_Toc13817_WPSOffice_Level2"/>
            <w:bookmarkStart w:id="126" w:name="_Toc3387_WPSOffice_Level2"/>
            <w:bookmarkStart w:id="127" w:name="_Toc6323_WPSOffice_Level2"/>
            <w:bookmarkStart w:id="128" w:name="_Toc24628_WPSOffice_Level2"/>
            <w:bookmarkStart w:id="129" w:name="_Toc5860_WPSOffice_Level2"/>
            <w:r>
              <w:rPr>
                <w:rFonts w:hint="eastAsia" w:ascii="微软雅黑" w:hAnsi="微软雅黑" w:eastAsia="微软雅黑" w:cs="微软雅黑"/>
                <w:sz w:val="18"/>
                <w:szCs w:val="18"/>
                <w:lang w:eastAsia="zh-CN"/>
              </w:rPr>
              <w:t>{%tr for Gene in gene.geneG | red(8,18,True) %}</w:t>
            </w:r>
          </w:p>
        </w:tc>
      </w:tr>
      <w:tr w14:paraId="46924F0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570E4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7C50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E12ED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D5D39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DAAD56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9F42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7BBB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C56F31">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636ABC5">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30D73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35467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gene.geneH != “”</w:t>
      </w:r>
      <w:r>
        <w:rPr>
          <w:rFonts w:hint="eastAsia" w:ascii="微软雅黑" w:hAnsi="微软雅黑" w:eastAsia="微软雅黑" w:cs="微软雅黑"/>
          <w:sz w:val="18"/>
          <w:szCs w:val="18"/>
          <w:lang w:eastAsia="zh-CN"/>
        </w:rPr>
        <w:t xml:space="preserve"> %}</w:t>
      </w:r>
    </w:p>
    <w:p w14:paraId="5E7D68B0">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H</w:t>
      </w:r>
      <w:bookmarkEnd w:id="123"/>
      <w:bookmarkEnd w:id="124"/>
      <w:bookmarkEnd w:id="125"/>
      <w:bookmarkEnd w:id="126"/>
      <w:bookmarkEnd w:id="127"/>
      <w:bookmarkEnd w:id="128"/>
      <w:bookmarkEnd w:id="12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576F75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D62DA1F">
            <w:pPr>
              <w:widowControl/>
              <w:jc w:val="center"/>
              <w:textAlignment w:val="center"/>
              <w:rPr>
                <w:rFonts w:hint="eastAsia" w:ascii="微软雅黑" w:hAnsi="微软雅黑" w:eastAsia="微软雅黑" w:cs="微软雅黑"/>
                <w:i/>
                <w:iCs/>
                <w:sz w:val="18"/>
                <w:szCs w:val="18"/>
              </w:rPr>
            </w:pPr>
            <w:bookmarkStart w:id="130" w:name="_Toc31905_WPSOffice_Level2"/>
            <w:bookmarkStart w:id="131" w:name="_Toc11082_WPSOffice_Level2"/>
            <w:bookmarkStart w:id="132" w:name="_Toc708_WPSOffice_Level2"/>
            <w:bookmarkStart w:id="133" w:name="_Toc13244_WPSOffice_Level2"/>
            <w:bookmarkStart w:id="134" w:name="_Toc15619_WPSOffice_Level2"/>
            <w:bookmarkStart w:id="135" w:name="_Toc22500_WPSOffice_Level2"/>
            <w:bookmarkStart w:id="136" w:name="_Toc6004_WPSOffice_Level2"/>
            <w:r>
              <w:rPr>
                <w:rFonts w:hint="eastAsia" w:ascii="微软雅黑" w:hAnsi="微软雅黑" w:eastAsia="微软雅黑" w:cs="微软雅黑"/>
                <w:sz w:val="18"/>
                <w:szCs w:val="18"/>
                <w:lang w:eastAsia="zh-CN"/>
              </w:rPr>
              <w:t>{%tr for Gene in gene.geneH | red(8,18,True) %}</w:t>
            </w:r>
          </w:p>
        </w:tc>
      </w:tr>
      <w:tr w14:paraId="7972045B">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26EBE2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DD877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9A9A2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4032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0CC2B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8E9250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06DAA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D1716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7D905F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13187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7C12394">
      <w:pPr>
        <w:spacing w:line="245"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gene.geneI != “”</w:t>
      </w:r>
      <w:r>
        <w:rPr>
          <w:rFonts w:hint="eastAsia" w:ascii="微软雅黑" w:hAnsi="微软雅黑" w:eastAsia="微软雅黑" w:cs="微软雅黑"/>
          <w:sz w:val="18"/>
          <w:szCs w:val="18"/>
          <w:lang w:eastAsia="zh-CN"/>
        </w:rPr>
        <w:t xml:space="preserve"> %}</w:t>
      </w:r>
    </w:p>
    <w:p w14:paraId="5355D002">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I</w:t>
      </w:r>
      <w:bookmarkEnd w:id="130"/>
      <w:bookmarkEnd w:id="131"/>
      <w:bookmarkEnd w:id="132"/>
      <w:bookmarkEnd w:id="133"/>
      <w:bookmarkEnd w:id="134"/>
      <w:bookmarkEnd w:id="135"/>
      <w:bookmarkEnd w:id="13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2B2CFC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5114D49">
            <w:pPr>
              <w:widowControl/>
              <w:jc w:val="center"/>
              <w:textAlignment w:val="center"/>
              <w:rPr>
                <w:rFonts w:hint="eastAsia" w:ascii="微软雅黑" w:hAnsi="微软雅黑" w:eastAsia="微软雅黑" w:cs="微软雅黑"/>
                <w:i/>
                <w:iCs/>
                <w:sz w:val="18"/>
                <w:szCs w:val="18"/>
              </w:rPr>
            </w:pPr>
            <w:bookmarkStart w:id="137" w:name="_Toc21560_WPSOffice_Level2"/>
            <w:bookmarkStart w:id="138" w:name="_Toc23443_WPSOffice_Level2"/>
            <w:bookmarkStart w:id="139" w:name="_Toc4042_WPSOffice_Level2"/>
            <w:bookmarkStart w:id="140" w:name="_Toc23537_WPSOffice_Level2"/>
            <w:bookmarkStart w:id="141" w:name="_Toc13664_WPSOffice_Level2"/>
            <w:bookmarkStart w:id="142" w:name="_Toc7586_WPSOffice_Level2"/>
            <w:bookmarkStart w:id="143" w:name="_Toc15479_WPSOffice_Level2"/>
            <w:r>
              <w:rPr>
                <w:rFonts w:hint="eastAsia" w:ascii="微软雅黑" w:hAnsi="微软雅黑" w:eastAsia="微软雅黑" w:cs="微软雅黑"/>
                <w:sz w:val="18"/>
                <w:szCs w:val="18"/>
                <w:lang w:eastAsia="zh-CN"/>
              </w:rPr>
              <w:t>{%tr for Gene in gene.geneI | red(8,18,True) %}</w:t>
            </w:r>
          </w:p>
        </w:tc>
      </w:tr>
      <w:tr w14:paraId="6C1DCDF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FCE2F4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31505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9C7E4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5FB890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0B04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5A72D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57BDD6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C46A23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51FBBC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A1208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85B2A4">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gene.geneJ != “”</w:t>
      </w:r>
      <w:r>
        <w:rPr>
          <w:rFonts w:hint="eastAsia" w:ascii="微软雅黑" w:hAnsi="微软雅黑" w:eastAsia="微软雅黑" w:cs="微软雅黑"/>
          <w:sz w:val="18"/>
          <w:szCs w:val="18"/>
          <w:lang w:eastAsia="zh-CN"/>
        </w:rPr>
        <w:t xml:space="preserve"> %}</w:t>
      </w:r>
    </w:p>
    <w:p w14:paraId="11C8B392">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J</w:t>
      </w:r>
      <w:bookmarkEnd w:id="137"/>
      <w:bookmarkEnd w:id="138"/>
      <w:bookmarkEnd w:id="139"/>
      <w:bookmarkEnd w:id="140"/>
      <w:bookmarkEnd w:id="141"/>
      <w:bookmarkEnd w:id="142"/>
      <w:bookmarkEnd w:id="14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BA52AB9">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BB360D5">
            <w:pPr>
              <w:widowControl/>
              <w:jc w:val="center"/>
              <w:textAlignment w:val="center"/>
              <w:rPr>
                <w:rFonts w:hint="eastAsia" w:ascii="微软雅黑" w:hAnsi="微软雅黑" w:eastAsia="微软雅黑" w:cs="微软雅黑"/>
                <w:i/>
                <w:iCs/>
                <w:sz w:val="18"/>
                <w:szCs w:val="18"/>
              </w:rPr>
            </w:pPr>
            <w:bookmarkStart w:id="144" w:name="_Toc10575_WPSOffice_Level2"/>
            <w:bookmarkStart w:id="145" w:name="_Toc5629_WPSOffice_Level2"/>
            <w:bookmarkStart w:id="146" w:name="_Toc2337_WPSOffice_Level2"/>
            <w:bookmarkStart w:id="147" w:name="_Toc11254_WPSOffice_Level2"/>
            <w:bookmarkStart w:id="148" w:name="_Toc29193_WPSOffice_Level2"/>
            <w:bookmarkStart w:id="149" w:name="_Toc28498_WPSOffice_Level2"/>
            <w:bookmarkStart w:id="150" w:name="_Toc22039_WPSOffice_Level2"/>
            <w:r>
              <w:rPr>
                <w:rFonts w:hint="eastAsia" w:ascii="微软雅黑" w:hAnsi="微软雅黑" w:eastAsia="微软雅黑" w:cs="微软雅黑"/>
                <w:sz w:val="18"/>
                <w:szCs w:val="18"/>
                <w:lang w:eastAsia="zh-CN"/>
              </w:rPr>
              <w:t>{%tr for Gene in gene.geneJ | red(8,18,True) %}</w:t>
            </w:r>
          </w:p>
        </w:tc>
      </w:tr>
      <w:tr w14:paraId="13509125">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01432F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FFBC4C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F7A6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9D843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424208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0A9B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DA7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9CB4E5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ECE78B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E5DAC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023C9CA">
      <w:pPr>
        <w:spacing w:line="259" w:lineRule="exact"/>
        <w:ind w:right="2"/>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gene.geneK != “”</w:t>
      </w:r>
      <w:r>
        <w:rPr>
          <w:rFonts w:hint="eastAsia" w:ascii="微软雅黑" w:hAnsi="微软雅黑" w:eastAsia="微软雅黑" w:cs="微软雅黑"/>
          <w:sz w:val="18"/>
          <w:szCs w:val="18"/>
          <w:lang w:eastAsia="zh-CN"/>
        </w:rPr>
        <w:t xml:space="preserve"> %}</w:t>
      </w:r>
    </w:p>
    <w:p w14:paraId="1EF8A7FC">
      <w:pPr>
        <w:spacing w:line="259" w:lineRule="exact"/>
        <w:ind w:right="2"/>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K</w:t>
      </w:r>
      <w:bookmarkEnd w:id="144"/>
      <w:bookmarkEnd w:id="145"/>
      <w:bookmarkEnd w:id="146"/>
      <w:bookmarkEnd w:id="147"/>
      <w:bookmarkEnd w:id="148"/>
      <w:bookmarkEnd w:id="149"/>
      <w:bookmarkEnd w:id="15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2B346B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544BBFE">
            <w:pPr>
              <w:widowControl/>
              <w:jc w:val="center"/>
              <w:textAlignment w:val="center"/>
              <w:rPr>
                <w:rFonts w:hint="eastAsia" w:ascii="微软雅黑" w:hAnsi="微软雅黑" w:eastAsia="微软雅黑" w:cs="微软雅黑"/>
                <w:i/>
                <w:iCs/>
                <w:sz w:val="18"/>
                <w:szCs w:val="18"/>
              </w:rPr>
            </w:pPr>
            <w:bookmarkStart w:id="151" w:name="_Toc17621_WPSOffice_Level2"/>
            <w:bookmarkStart w:id="152" w:name="_Toc18866_WPSOffice_Level2"/>
            <w:bookmarkStart w:id="153" w:name="_Toc13246_WPSOffice_Level2"/>
            <w:bookmarkStart w:id="154" w:name="_Toc17668_WPSOffice_Level2"/>
            <w:bookmarkStart w:id="155" w:name="_Toc8519_WPSOffice_Level2"/>
            <w:bookmarkStart w:id="156" w:name="_Toc8985_WPSOffice_Level2"/>
            <w:bookmarkStart w:id="157" w:name="_Toc2613_WPSOffice_Level2"/>
            <w:r>
              <w:rPr>
                <w:rFonts w:hint="eastAsia" w:ascii="微软雅黑" w:hAnsi="微软雅黑" w:eastAsia="微软雅黑" w:cs="微软雅黑"/>
                <w:sz w:val="18"/>
                <w:szCs w:val="18"/>
                <w:lang w:eastAsia="zh-CN"/>
              </w:rPr>
              <w:t>{%tr for Gene in gene.geneK | red(8,18,True) %}</w:t>
            </w:r>
          </w:p>
        </w:tc>
      </w:tr>
      <w:tr w14:paraId="5B712DF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1D4A5A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F31D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9DF5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89DB62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1C73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ACD65C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6733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B7483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458122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087E5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6B737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gene.geneL != “”</w:t>
      </w:r>
      <w:r>
        <w:rPr>
          <w:rFonts w:hint="eastAsia" w:ascii="微软雅黑" w:hAnsi="微软雅黑" w:eastAsia="微软雅黑" w:cs="微软雅黑"/>
          <w:sz w:val="18"/>
          <w:szCs w:val="18"/>
          <w:lang w:eastAsia="zh-CN"/>
        </w:rPr>
        <w:t xml:space="preserve"> %}</w:t>
      </w:r>
    </w:p>
    <w:p w14:paraId="2B7ABB4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L</w:t>
      </w:r>
      <w:bookmarkEnd w:id="151"/>
      <w:bookmarkEnd w:id="152"/>
      <w:bookmarkEnd w:id="153"/>
      <w:bookmarkEnd w:id="154"/>
      <w:bookmarkEnd w:id="155"/>
      <w:bookmarkEnd w:id="156"/>
      <w:bookmarkEnd w:id="15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3607D8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19023F1">
            <w:pPr>
              <w:widowControl/>
              <w:jc w:val="center"/>
              <w:textAlignment w:val="center"/>
              <w:rPr>
                <w:rFonts w:hint="eastAsia" w:ascii="微软雅黑" w:hAnsi="微软雅黑" w:eastAsia="微软雅黑" w:cs="微软雅黑"/>
                <w:i/>
                <w:iCs/>
                <w:sz w:val="18"/>
                <w:szCs w:val="18"/>
              </w:rPr>
            </w:pPr>
            <w:bookmarkStart w:id="158" w:name="_Toc23413_WPSOffice_Level2"/>
            <w:bookmarkStart w:id="159" w:name="_Toc6654_WPSOffice_Level2"/>
            <w:bookmarkStart w:id="160" w:name="_Toc25338_WPSOffice_Level2"/>
            <w:bookmarkStart w:id="161" w:name="_Toc2334_WPSOffice_Level2"/>
            <w:bookmarkStart w:id="162" w:name="_Toc12027_WPSOffice_Level2"/>
            <w:bookmarkStart w:id="163" w:name="_Toc12118_WPSOffice_Level2"/>
            <w:bookmarkStart w:id="164" w:name="_Toc24337_WPSOffice_Level2"/>
            <w:r>
              <w:rPr>
                <w:rFonts w:hint="eastAsia" w:ascii="微软雅黑" w:hAnsi="微软雅黑" w:eastAsia="微软雅黑" w:cs="微软雅黑"/>
                <w:sz w:val="18"/>
                <w:szCs w:val="18"/>
                <w:lang w:eastAsia="zh-CN"/>
              </w:rPr>
              <w:t>{%tr for Gene in gene.geneL | red(8,18,True) %}</w:t>
            </w:r>
          </w:p>
        </w:tc>
      </w:tr>
      <w:tr w14:paraId="6DF307E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69060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48AF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6D6B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DF435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AAB3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5ACD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775C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928FD3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F470BCA">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90147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D2E1FE">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gene.geneM != “”</w:t>
      </w:r>
      <w:r>
        <w:rPr>
          <w:rFonts w:hint="eastAsia" w:ascii="微软雅黑" w:hAnsi="微软雅黑" w:eastAsia="微软雅黑" w:cs="微软雅黑"/>
          <w:sz w:val="18"/>
          <w:szCs w:val="18"/>
          <w:lang w:eastAsia="zh-CN"/>
        </w:rPr>
        <w:t xml:space="preserve"> %}</w:t>
      </w:r>
    </w:p>
    <w:p w14:paraId="21370205">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M</w:t>
      </w:r>
      <w:bookmarkEnd w:id="158"/>
      <w:bookmarkEnd w:id="159"/>
      <w:bookmarkEnd w:id="160"/>
      <w:bookmarkEnd w:id="161"/>
      <w:bookmarkEnd w:id="162"/>
      <w:bookmarkEnd w:id="163"/>
      <w:bookmarkEnd w:id="16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AE4431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B184BBA">
            <w:pPr>
              <w:widowControl/>
              <w:jc w:val="center"/>
              <w:textAlignment w:val="center"/>
              <w:rPr>
                <w:rFonts w:hint="eastAsia" w:ascii="微软雅黑" w:hAnsi="微软雅黑" w:eastAsia="微软雅黑" w:cs="微软雅黑"/>
                <w:i/>
                <w:iCs/>
                <w:sz w:val="18"/>
                <w:szCs w:val="18"/>
              </w:rPr>
            </w:pPr>
            <w:bookmarkStart w:id="165" w:name="_Toc6074_WPSOffice_Level2"/>
            <w:bookmarkStart w:id="166" w:name="_Toc17254_WPSOffice_Level2"/>
            <w:bookmarkStart w:id="167" w:name="_Toc20271_WPSOffice_Level2"/>
            <w:bookmarkStart w:id="168" w:name="_Toc28807_WPSOffice_Level2"/>
            <w:bookmarkStart w:id="169" w:name="_Toc5840_WPSOffice_Level2"/>
            <w:bookmarkStart w:id="170" w:name="_Toc20736_WPSOffice_Level2"/>
            <w:bookmarkStart w:id="171" w:name="_Toc17711_WPSOffice_Level2"/>
            <w:r>
              <w:rPr>
                <w:rFonts w:hint="eastAsia" w:ascii="微软雅黑" w:hAnsi="微软雅黑" w:eastAsia="微软雅黑" w:cs="微软雅黑"/>
                <w:sz w:val="18"/>
                <w:szCs w:val="18"/>
                <w:lang w:eastAsia="zh-CN"/>
              </w:rPr>
              <w:t>{%tr for Gene in gene.geneM | red(8,18,True) %}</w:t>
            </w:r>
          </w:p>
        </w:tc>
      </w:tr>
      <w:tr w14:paraId="3E6BB2E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97F0FC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E3C7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044F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FE77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6F306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A42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0F3F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DE39A5">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B14F1BC">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1D414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A17EC8F">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gene.geneN != “”</w:t>
      </w:r>
      <w:r>
        <w:rPr>
          <w:rFonts w:hint="eastAsia" w:ascii="微软雅黑" w:hAnsi="微软雅黑" w:eastAsia="微软雅黑" w:cs="微软雅黑"/>
          <w:sz w:val="18"/>
          <w:szCs w:val="18"/>
          <w:lang w:eastAsia="zh-CN"/>
        </w:rPr>
        <w:t xml:space="preserve"> %}</w:t>
      </w:r>
    </w:p>
    <w:p w14:paraId="225A67C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N</w:t>
      </w:r>
      <w:bookmarkEnd w:id="165"/>
      <w:bookmarkEnd w:id="166"/>
      <w:bookmarkEnd w:id="167"/>
      <w:bookmarkEnd w:id="168"/>
      <w:bookmarkEnd w:id="169"/>
      <w:bookmarkEnd w:id="170"/>
      <w:bookmarkEnd w:id="17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531ACBA">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E18B1DA">
            <w:pPr>
              <w:widowControl/>
              <w:jc w:val="center"/>
              <w:textAlignment w:val="center"/>
              <w:rPr>
                <w:rFonts w:hint="eastAsia" w:ascii="微软雅黑" w:hAnsi="微软雅黑" w:eastAsia="微软雅黑" w:cs="微软雅黑"/>
                <w:i/>
                <w:iCs/>
                <w:sz w:val="18"/>
                <w:szCs w:val="18"/>
              </w:rPr>
            </w:pPr>
            <w:bookmarkStart w:id="172" w:name="_Toc31683_WPSOffice_Level2"/>
            <w:bookmarkStart w:id="173" w:name="_Toc18295_WPSOffice_Level2"/>
            <w:bookmarkStart w:id="174" w:name="_Toc24586_WPSOffice_Level2"/>
            <w:bookmarkStart w:id="175" w:name="_Toc18813_WPSOffice_Level2"/>
            <w:bookmarkStart w:id="176" w:name="_Toc26031_WPSOffice_Level2"/>
            <w:bookmarkStart w:id="177" w:name="_Toc22623_WPSOffice_Level2"/>
            <w:bookmarkStart w:id="178" w:name="_Toc18784_WPSOffice_Level2"/>
            <w:r>
              <w:rPr>
                <w:rFonts w:hint="eastAsia" w:ascii="微软雅黑" w:hAnsi="微软雅黑" w:eastAsia="微软雅黑" w:cs="微软雅黑"/>
                <w:sz w:val="18"/>
                <w:szCs w:val="18"/>
                <w:lang w:eastAsia="zh-CN"/>
              </w:rPr>
              <w:t>{%tr for Gene in gene.geneN | red(8,18,True) %}</w:t>
            </w:r>
          </w:p>
        </w:tc>
      </w:tr>
      <w:tr w14:paraId="7903CDC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49E095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76EDF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2072A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681CB8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440DE5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DE06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B76FB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31550F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C824FEB">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623B9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B986E8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gene.geneO != “”</w:t>
      </w:r>
      <w:r>
        <w:rPr>
          <w:rFonts w:hint="eastAsia" w:ascii="微软雅黑" w:hAnsi="微软雅黑" w:eastAsia="微软雅黑" w:cs="微软雅黑"/>
          <w:sz w:val="18"/>
          <w:szCs w:val="18"/>
          <w:lang w:eastAsia="zh-CN"/>
        </w:rPr>
        <w:t xml:space="preserve"> %}</w:t>
      </w:r>
    </w:p>
    <w:p w14:paraId="3B41FE0F">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O</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8769F8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DD0664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red(8,18,True) %}</w:t>
            </w:r>
          </w:p>
        </w:tc>
      </w:tr>
      <w:tr w14:paraId="204CB58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5B2AFD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06B1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A1199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CB55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48C24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CA346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CB429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4BB296">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A5C9AA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DE1F76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DFE5E41">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gene.geneP != “”</w:t>
      </w:r>
      <w:r>
        <w:rPr>
          <w:rFonts w:hint="eastAsia" w:ascii="微软雅黑" w:hAnsi="微软雅黑" w:eastAsia="微软雅黑" w:cs="微软雅黑"/>
          <w:sz w:val="18"/>
          <w:szCs w:val="18"/>
          <w:lang w:eastAsia="zh-CN"/>
        </w:rPr>
        <w:t xml:space="preserve"> %}</w:t>
      </w:r>
    </w:p>
    <w:p w14:paraId="681D67B1">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P</w:t>
      </w:r>
      <w:bookmarkEnd w:id="172"/>
      <w:bookmarkEnd w:id="173"/>
      <w:bookmarkEnd w:id="174"/>
      <w:bookmarkEnd w:id="175"/>
      <w:bookmarkEnd w:id="176"/>
      <w:bookmarkEnd w:id="177"/>
      <w:bookmarkEnd w:id="17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CF7699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A2C2D7E">
            <w:pPr>
              <w:widowControl/>
              <w:jc w:val="center"/>
              <w:textAlignment w:val="center"/>
              <w:rPr>
                <w:rFonts w:hint="eastAsia" w:ascii="微软雅黑" w:hAnsi="微软雅黑" w:eastAsia="微软雅黑" w:cs="微软雅黑"/>
                <w:i/>
                <w:iCs/>
                <w:sz w:val="18"/>
                <w:szCs w:val="18"/>
              </w:rPr>
            </w:pPr>
            <w:bookmarkStart w:id="179" w:name="_Toc22167_WPSOffice_Level2"/>
            <w:bookmarkStart w:id="180" w:name="_Toc11576_WPSOffice_Level2"/>
            <w:bookmarkStart w:id="181" w:name="_Toc2455_WPSOffice_Level2"/>
            <w:bookmarkStart w:id="182" w:name="_Toc15930_WPSOffice_Level2"/>
            <w:bookmarkStart w:id="183" w:name="_Toc31152_WPSOffice_Level2"/>
            <w:bookmarkStart w:id="184" w:name="_Toc25837_WPSOffice_Level2"/>
            <w:bookmarkStart w:id="185" w:name="_Toc30144_WPSOffice_Level2"/>
            <w:r>
              <w:rPr>
                <w:rFonts w:hint="eastAsia" w:ascii="微软雅黑" w:hAnsi="微软雅黑" w:eastAsia="微软雅黑" w:cs="微软雅黑"/>
                <w:sz w:val="18"/>
                <w:szCs w:val="18"/>
                <w:lang w:eastAsia="zh-CN"/>
              </w:rPr>
              <w:t>{%tr for Gene in gene.geneP | red(8,18,True) %}</w:t>
            </w:r>
          </w:p>
        </w:tc>
      </w:tr>
      <w:tr w14:paraId="18AD145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2EBED5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C9F9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D5239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613F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9B785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C324F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2653A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77EDB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9EFED5D">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13270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4997373">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gene.geneQ != “”</w:t>
      </w:r>
      <w:r>
        <w:rPr>
          <w:rFonts w:hint="eastAsia" w:ascii="微软雅黑" w:hAnsi="微软雅黑" w:eastAsia="微软雅黑" w:cs="微软雅黑"/>
          <w:sz w:val="18"/>
          <w:szCs w:val="18"/>
          <w:lang w:eastAsia="zh-CN"/>
        </w:rPr>
        <w:t xml:space="preserve"> %}</w:t>
      </w:r>
    </w:p>
    <w:p w14:paraId="730AD3AE">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Q</w:t>
      </w:r>
      <w:bookmarkEnd w:id="179"/>
      <w:bookmarkEnd w:id="180"/>
      <w:bookmarkEnd w:id="181"/>
      <w:bookmarkEnd w:id="182"/>
      <w:bookmarkEnd w:id="183"/>
      <w:bookmarkEnd w:id="184"/>
      <w:bookmarkEnd w:id="18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122FA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ABA025D">
            <w:pPr>
              <w:widowControl/>
              <w:jc w:val="center"/>
              <w:textAlignment w:val="center"/>
              <w:rPr>
                <w:rFonts w:hint="eastAsia" w:ascii="微软雅黑" w:hAnsi="微软雅黑" w:eastAsia="微软雅黑" w:cs="微软雅黑"/>
                <w:i/>
                <w:iCs/>
                <w:sz w:val="18"/>
                <w:szCs w:val="18"/>
              </w:rPr>
            </w:pPr>
            <w:bookmarkStart w:id="186" w:name="_Toc10927_WPSOffice_Level2"/>
            <w:bookmarkStart w:id="187" w:name="_Toc6105_WPSOffice_Level2"/>
            <w:bookmarkStart w:id="188" w:name="_Toc21218_WPSOffice_Level2"/>
            <w:bookmarkStart w:id="189" w:name="_Toc18298_WPSOffice_Level2"/>
            <w:bookmarkStart w:id="190" w:name="_Toc17817_WPSOffice_Level2"/>
            <w:bookmarkStart w:id="191" w:name="_Toc24581_WPSOffice_Level2"/>
            <w:bookmarkStart w:id="192" w:name="_Toc21844_WPSOffice_Level2"/>
            <w:r>
              <w:rPr>
                <w:rFonts w:hint="eastAsia" w:ascii="微软雅黑" w:hAnsi="微软雅黑" w:eastAsia="微软雅黑" w:cs="微软雅黑"/>
                <w:sz w:val="18"/>
                <w:szCs w:val="18"/>
                <w:lang w:eastAsia="zh-CN"/>
              </w:rPr>
              <w:t>{%tr for Gene in gene.geneQ | red(8,18,True) %}</w:t>
            </w:r>
          </w:p>
        </w:tc>
      </w:tr>
      <w:tr w14:paraId="310D4CEB">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952F88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A5C0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03BBAA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5950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0C0B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119F33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BFDD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3CC8D8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B34606D">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03E0E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1E006B7">
      <w:pPr>
        <w:spacing w:line="259" w:lineRule="exact"/>
        <w:ind w:left="3326"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gene.geneR != “”</w:t>
      </w:r>
      <w:r>
        <w:rPr>
          <w:rFonts w:hint="eastAsia" w:ascii="微软雅黑" w:hAnsi="微软雅黑" w:eastAsia="微软雅黑" w:cs="微软雅黑"/>
          <w:sz w:val="18"/>
          <w:szCs w:val="18"/>
          <w:lang w:eastAsia="zh-CN"/>
        </w:rPr>
        <w:t xml:space="preserve"> %}</w:t>
      </w:r>
    </w:p>
    <w:p w14:paraId="21A04143">
      <w:pPr>
        <w:spacing w:line="259" w:lineRule="exact"/>
        <w:ind w:left="3326"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R</w:t>
      </w:r>
      <w:bookmarkEnd w:id="186"/>
      <w:bookmarkEnd w:id="187"/>
      <w:bookmarkEnd w:id="188"/>
      <w:bookmarkEnd w:id="189"/>
      <w:bookmarkEnd w:id="190"/>
      <w:bookmarkEnd w:id="191"/>
      <w:bookmarkEnd w:id="19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7C5979E">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CC3A4F0">
            <w:pPr>
              <w:widowControl/>
              <w:jc w:val="center"/>
              <w:textAlignment w:val="center"/>
              <w:rPr>
                <w:rFonts w:hint="eastAsia" w:ascii="微软雅黑" w:hAnsi="微软雅黑" w:eastAsia="微软雅黑" w:cs="微软雅黑"/>
                <w:i/>
                <w:iCs/>
                <w:sz w:val="18"/>
                <w:szCs w:val="18"/>
              </w:rPr>
            </w:pPr>
            <w:bookmarkStart w:id="193" w:name="_Toc22953_WPSOffice_Level2"/>
            <w:bookmarkStart w:id="194" w:name="_Toc7518_WPSOffice_Level2"/>
            <w:bookmarkStart w:id="195" w:name="_Toc32618_WPSOffice_Level2"/>
            <w:bookmarkStart w:id="196" w:name="_Toc3881_WPSOffice_Level2"/>
            <w:bookmarkStart w:id="197" w:name="_Toc5805_WPSOffice_Level2"/>
            <w:bookmarkStart w:id="198" w:name="_Toc20673_WPSOffice_Level2"/>
            <w:bookmarkStart w:id="199" w:name="_Toc26632_WPSOffice_Level2"/>
            <w:r>
              <w:rPr>
                <w:rFonts w:hint="eastAsia" w:ascii="微软雅黑" w:hAnsi="微软雅黑" w:eastAsia="微软雅黑" w:cs="微软雅黑"/>
                <w:sz w:val="18"/>
                <w:szCs w:val="18"/>
                <w:lang w:eastAsia="zh-CN"/>
              </w:rPr>
              <w:t>{%tr for Gene in gene.geneR | red(8,18,True) %}</w:t>
            </w:r>
          </w:p>
        </w:tc>
      </w:tr>
      <w:tr w14:paraId="3BD3B3F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F01FD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404D2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AF7EB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038B2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0D49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7180E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63C501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26FC965">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124AF0C">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0116C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B8A7E88">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gene.geneS != “”</w:t>
      </w:r>
      <w:r>
        <w:rPr>
          <w:rFonts w:hint="eastAsia" w:ascii="微软雅黑" w:hAnsi="微软雅黑" w:eastAsia="微软雅黑" w:cs="微软雅黑"/>
          <w:sz w:val="18"/>
          <w:szCs w:val="18"/>
          <w:lang w:eastAsia="zh-CN"/>
        </w:rPr>
        <w:t xml:space="preserve"> %}</w:t>
      </w:r>
    </w:p>
    <w:p w14:paraId="0A453CB2">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S</w:t>
      </w:r>
      <w:bookmarkEnd w:id="193"/>
      <w:bookmarkEnd w:id="194"/>
      <w:bookmarkEnd w:id="195"/>
      <w:bookmarkEnd w:id="196"/>
      <w:bookmarkEnd w:id="197"/>
      <w:bookmarkEnd w:id="198"/>
      <w:bookmarkEnd w:id="19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C06FD11">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9258FBE">
            <w:pPr>
              <w:widowControl/>
              <w:jc w:val="center"/>
              <w:textAlignment w:val="center"/>
              <w:rPr>
                <w:rFonts w:hint="eastAsia" w:ascii="微软雅黑" w:hAnsi="微软雅黑" w:eastAsia="微软雅黑" w:cs="微软雅黑"/>
                <w:i/>
                <w:iCs/>
                <w:sz w:val="18"/>
                <w:szCs w:val="18"/>
              </w:rPr>
            </w:pPr>
            <w:bookmarkStart w:id="200" w:name="_Toc31722_WPSOffice_Level2"/>
            <w:bookmarkStart w:id="201" w:name="_Toc9505_WPSOffice_Level2"/>
            <w:bookmarkStart w:id="202" w:name="_Toc14661_WPSOffice_Level2"/>
            <w:bookmarkStart w:id="203" w:name="_Toc22629_WPSOffice_Level2"/>
            <w:bookmarkStart w:id="204" w:name="_Toc22431_WPSOffice_Level2"/>
            <w:bookmarkStart w:id="205" w:name="_Toc15940_WPSOffice_Level2"/>
            <w:bookmarkStart w:id="206" w:name="_Toc25299_WPSOffice_Level2"/>
            <w:r>
              <w:rPr>
                <w:rFonts w:hint="eastAsia" w:ascii="微软雅黑" w:hAnsi="微软雅黑" w:eastAsia="微软雅黑" w:cs="微软雅黑"/>
                <w:sz w:val="18"/>
                <w:szCs w:val="18"/>
                <w:lang w:eastAsia="zh-CN"/>
              </w:rPr>
              <w:t>{%tr for Gene in gene.geneS | red(8,18,True) %}</w:t>
            </w:r>
          </w:p>
        </w:tc>
      </w:tr>
      <w:tr w14:paraId="735469E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29C79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051E3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F4CB6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8554B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D1BC9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4BC6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E6AAB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C67EE01">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7C833A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F38F3C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B61E780">
      <w:pPr>
        <w:spacing w:line="245"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gene.geneT != “”</w:t>
      </w:r>
      <w:r>
        <w:rPr>
          <w:rFonts w:hint="eastAsia" w:ascii="微软雅黑" w:hAnsi="微软雅黑" w:eastAsia="微软雅黑" w:cs="微软雅黑"/>
          <w:sz w:val="18"/>
          <w:szCs w:val="18"/>
          <w:lang w:eastAsia="zh-CN"/>
        </w:rPr>
        <w:t xml:space="preserve"> %}</w:t>
      </w:r>
    </w:p>
    <w:p w14:paraId="6BDF6879">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T</w:t>
      </w:r>
      <w:bookmarkEnd w:id="200"/>
      <w:bookmarkEnd w:id="201"/>
      <w:bookmarkEnd w:id="202"/>
      <w:bookmarkEnd w:id="203"/>
      <w:bookmarkEnd w:id="204"/>
      <w:bookmarkEnd w:id="205"/>
      <w:bookmarkEnd w:id="20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5351FC7">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EE83C1E">
            <w:pPr>
              <w:widowControl/>
              <w:jc w:val="center"/>
              <w:textAlignment w:val="center"/>
              <w:rPr>
                <w:rFonts w:hint="eastAsia" w:ascii="微软雅黑" w:hAnsi="微软雅黑" w:eastAsia="微软雅黑" w:cs="微软雅黑"/>
                <w:i/>
                <w:iCs/>
                <w:sz w:val="18"/>
                <w:szCs w:val="18"/>
              </w:rPr>
            </w:pPr>
            <w:bookmarkStart w:id="207" w:name="_Toc24372_WPSOffice_Level2"/>
            <w:bookmarkStart w:id="208" w:name="_Toc4328_WPSOffice_Level2"/>
            <w:bookmarkStart w:id="209" w:name="_Toc27147_WPSOffice_Level2"/>
            <w:bookmarkStart w:id="210" w:name="_Toc7607_WPSOffice_Level2"/>
            <w:bookmarkStart w:id="211" w:name="_Toc27188_WPSOffice_Level2"/>
            <w:bookmarkStart w:id="212" w:name="_Toc5581_WPSOffice_Level2"/>
            <w:bookmarkStart w:id="213" w:name="_Toc20849_WPSOffice_Level2"/>
            <w:r>
              <w:rPr>
                <w:rFonts w:hint="eastAsia" w:ascii="微软雅黑" w:hAnsi="微软雅黑" w:eastAsia="微软雅黑" w:cs="微软雅黑"/>
                <w:sz w:val="18"/>
                <w:szCs w:val="18"/>
                <w:lang w:eastAsia="zh-CN"/>
              </w:rPr>
              <w:t>{%tr for Gene in gene.geneT | red(8,18,True) %}</w:t>
            </w:r>
          </w:p>
        </w:tc>
      </w:tr>
      <w:tr w14:paraId="06E563A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A43864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573FE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725F8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88581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02109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E984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0989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E328864">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CB1D50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B429B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BF04E0">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gene.geneU != “”</w:t>
      </w:r>
      <w:r>
        <w:rPr>
          <w:rFonts w:hint="eastAsia" w:ascii="微软雅黑" w:hAnsi="微软雅黑" w:eastAsia="微软雅黑" w:cs="微软雅黑"/>
          <w:sz w:val="18"/>
          <w:szCs w:val="18"/>
          <w:lang w:eastAsia="zh-CN"/>
        </w:rPr>
        <w:t xml:space="preserve"> %}</w:t>
      </w:r>
    </w:p>
    <w:p w14:paraId="17B703D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U</w:t>
      </w:r>
      <w:bookmarkEnd w:id="207"/>
      <w:bookmarkEnd w:id="208"/>
      <w:bookmarkEnd w:id="209"/>
      <w:bookmarkEnd w:id="210"/>
      <w:bookmarkEnd w:id="211"/>
      <w:bookmarkEnd w:id="212"/>
      <w:bookmarkEnd w:id="21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0FEDEA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2193D93">
            <w:pPr>
              <w:widowControl/>
              <w:jc w:val="center"/>
              <w:textAlignment w:val="center"/>
              <w:rPr>
                <w:rFonts w:hint="eastAsia" w:ascii="微软雅黑" w:hAnsi="微软雅黑" w:eastAsia="微软雅黑" w:cs="微软雅黑"/>
                <w:i/>
                <w:iCs/>
                <w:sz w:val="18"/>
                <w:szCs w:val="18"/>
              </w:rPr>
            </w:pPr>
            <w:bookmarkStart w:id="214" w:name="_Toc23854_WPSOffice_Level2"/>
            <w:bookmarkStart w:id="215" w:name="_Toc26466_WPSOffice_Level2"/>
            <w:bookmarkStart w:id="216" w:name="_Toc6343_WPSOffice_Level2"/>
            <w:bookmarkStart w:id="217" w:name="_Toc9066_WPSOffice_Level2"/>
            <w:bookmarkStart w:id="218" w:name="_Toc8746_WPSOffice_Level2"/>
            <w:bookmarkStart w:id="219" w:name="_Toc11511_WPSOffice_Level2"/>
            <w:bookmarkStart w:id="220" w:name="_Toc23457_WPSOffice_Level2"/>
            <w:r>
              <w:rPr>
                <w:rFonts w:hint="eastAsia" w:ascii="微软雅黑" w:hAnsi="微软雅黑" w:eastAsia="微软雅黑" w:cs="微软雅黑"/>
                <w:sz w:val="18"/>
                <w:szCs w:val="18"/>
                <w:lang w:eastAsia="zh-CN"/>
              </w:rPr>
              <w:t>{%tr for Gene in gene.geneU | red(8,18,True) %}</w:t>
            </w:r>
          </w:p>
        </w:tc>
      </w:tr>
      <w:tr w14:paraId="05944E4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B09C1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6CAD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D447F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69266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6DAAA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B098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95CA4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230AD0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8D5F09B">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C4626B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27BF56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gene.geneV != “”</w:t>
      </w:r>
      <w:r>
        <w:rPr>
          <w:rFonts w:hint="eastAsia" w:ascii="微软雅黑" w:hAnsi="微软雅黑" w:eastAsia="微软雅黑" w:cs="微软雅黑"/>
          <w:sz w:val="18"/>
          <w:szCs w:val="18"/>
          <w:lang w:eastAsia="zh-CN"/>
        </w:rPr>
        <w:t xml:space="preserve"> %}</w:t>
      </w:r>
    </w:p>
    <w:p w14:paraId="5C19BF0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V</w:t>
      </w:r>
      <w:bookmarkEnd w:id="214"/>
      <w:bookmarkEnd w:id="215"/>
      <w:bookmarkEnd w:id="216"/>
      <w:bookmarkEnd w:id="217"/>
      <w:bookmarkEnd w:id="218"/>
      <w:bookmarkEnd w:id="219"/>
      <w:bookmarkEnd w:id="22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8BC8350">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ACF2231">
            <w:pPr>
              <w:widowControl/>
              <w:jc w:val="center"/>
              <w:textAlignment w:val="center"/>
              <w:rPr>
                <w:rFonts w:hint="eastAsia" w:ascii="微软雅黑" w:hAnsi="微软雅黑" w:eastAsia="微软雅黑" w:cs="微软雅黑"/>
                <w:i/>
                <w:iCs/>
                <w:sz w:val="18"/>
                <w:szCs w:val="18"/>
              </w:rPr>
            </w:pPr>
            <w:bookmarkStart w:id="221" w:name="_Toc3049_WPSOffice_Level2"/>
            <w:bookmarkStart w:id="222" w:name="_Toc17938_WPSOffice_Level2"/>
            <w:bookmarkStart w:id="223" w:name="_Toc12685_WPSOffice_Level2"/>
            <w:bookmarkStart w:id="224" w:name="_Toc17440_WPSOffice_Level2"/>
            <w:bookmarkStart w:id="225" w:name="_Toc20319_WPSOffice_Level2"/>
            <w:bookmarkStart w:id="226" w:name="_Toc1557_WPSOffice_Level2"/>
            <w:bookmarkStart w:id="227" w:name="_Toc6069_WPSOffice_Level2"/>
            <w:r>
              <w:rPr>
                <w:rFonts w:hint="eastAsia" w:ascii="微软雅黑" w:hAnsi="微软雅黑" w:eastAsia="微软雅黑" w:cs="微软雅黑"/>
                <w:sz w:val="18"/>
                <w:szCs w:val="18"/>
                <w:lang w:eastAsia="zh-CN"/>
              </w:rPr>
              <w:t>{%tr for Gene in gene.geneV | red(8,18,True) %}</w:t>
            </w:r>
          </w:p>
        </w:tc>
      </w:tr>
      <w:tr w14:paraId="1FBC537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628341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7C50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69D77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C020D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3CEE0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774737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48E15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FAAC0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4E78B56">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1E48D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48504D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gene.geneW != “”</w:t>
      </w:r>
      <w:r>
        <w:rPr>
          <w:rFonts w:hint="eastAsia" w:ascii="微软雅黑" w:hAnsi="微软雅黑" w:eastAsia="微软雅黑" w:cs="微软雅黑"/>
          <w:sz w:val="18"/>
          <w:szCs w:val="18"/>
          <w:lang w:eastAsia="zh-CN"/>
        </w:rPr>
        <w:t xml:space="preserve"> %}</w:t>
      </w:r>
    </w:p>
    <w:p w14:paraId="1384E669">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W</w:t>
      </w:r>
      <w:bookmarkEnd w:id="221"/>
      <w:bookmarkEnd w:id="222"/>
      <w:bookmarkEnd w:id="223"/>
      <w:bookmarkEnd w:id="224"/>
      <w:bookmarkEnd w:id="225"/>
      <w:bookmarkEnd w:id="226"/>
      <w:bookmarkEnd w:id="22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33E593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B7C7999">
            <w:pPr>
              <w:widowControl/>
              <w:jc w:val="center"/>
              <w:textAlignment w:val="center"/>
              <w:rPr>
                <w:rFonts w:hint="eastAsia" w:ascii="微软雅黑" w:hAnsi="微软雅黑" w:eastAsia="微软雅黑" w:cs="微软雅黑"/>
                <w:i/>
                <w:iCs/>
                <w:sz w:val="18"/>
                <w:szCs w:val="18"/>
              </w:rPr>
            </w:pPr>
            <w:bookmarkStart w:id="228" w:name="_Toc21686_WPSOffice_Level2"/>
            <w:bookmarkStart w:id="229" w:name="_Toc18427_WPSOffice_Level2"/>
            <w:bookmarkStart w:id="230" w:name="_Toc28180_WPSOffice_Level2"/>
            <w:bookmarkStart w:id="231" w:name="_Toc27824_WPSOffice_Level2"/>
            <w:bookmarkStart w:id="232" w:name="_Toc29816_WPSOffice_Level2"/>
            <w:bookmarkStart w:id="233" w:name="_Toc19766_WPSOffice_Level2"/>
            <w:bookmarkStart w:id="234" w:name="_Toc25956_WPSOffice_Level2"/>
            <w:r>
              <w:rPr>
                <w:rFonts w:hint="eastAsia" w:ascii="微软雅黑" w:hAnsi="微软雅黑" w:eastAsia="微软雅黑" w:cs="微软雅黑"/>
                <w:sz w:val="18"/>
                <w:szCs w:val="18"/>
                <w:lang w:eastAsia="zh-CN"/>
              </w:rPr>
              <w:t>{%tr for Gene in gene.geneW | red(8,18,True) %}</w:t>
            </w:r>
          </w:p>
        </w:tc>
      </w:tr>
      <w:tr w14:paraId="18516D7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73AABD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9B9B3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02C9C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873AB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4083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744B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9A6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9E92AB">
            <w:pPr>
              <w:widowControl/>
              <w:jc w:val="center"/>
              <w:rPr>
                <w:rFonts w:hint="eastAsia" w:ascii="微软雅黑" w:hAnsi="微软雅黑" w:eastAsia="微软雅黑" w:cs="微软雅黑"/>
                <w:i/>
                <w:iCs/>
                <w:sz w:val="18"/>
                <w:szCs w:val="18"/>
                <w:lang w:val="en-US"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B783CC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5ED21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AD79D03">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gene.geneX != “”</w:t>
      </w:r>
      <w:r>
        <w:rPr>
          <w:rFonts w:hint="eastAsia" w:ascii="微软雅黑" w:hAnsi="微软雅黑" w:eastAsia="微软雅黑" w:cs="微软雅黑"/>
          <w:sz w:val="18"/>
          <w:szCs w:val="18"/>
          <w:lang w:eastAsia="zh-CN"/>
        </w:rPr>
        <w:t xml:space="preserve"> %}</w:t>
      </w:r>
    </w:p>
    <w:p w14:paraId="11C633F4">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X</w:t>
      </w:r>
      <w:bookmarkEnd w:id="228"/>
      <w:bookmarkEnd w:id="229"/>
      <w:bookmarkEnd w:id="230"/>
      <w:bookmarkEnd w:id="231"/>
      <w:bookmarkEnd w:id="232"/>
      <w:bookmarkEnd w:id="233"/>
      <w:bookmarkEnd w:id="23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85DA537">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F076DB9">
            <w:pPr>
              <w:widowControl/>
              <w:jc w:val="center"/>
              <w:textAlignment w:val="center"/>
              <w:rPr>
                <w:rFonts w:hint="eastAsia" w:ascii="微软雅黑" w:hAnsi="微软雅黑" w:eastAsia="微软雅黑" w:cs="微软雅黑"/>
                <w:i/>
                <w:iCs/>
                <w:sz w:val="18"/>
                <w:szCs w:val="18"/>
              </w:rPr>
            </w:pPr>
            <w:bookmarkStart w:id="235" w:name="_Toc24661_WPSOffice_Level2"/>
            <w:bookmarkStart w:id="236" w:name="_Toc20570_WPSOffice_Level2"/>
            <w:bookmarkStart w:id="237" w:name="_Toc9870_WPSOffice_Level2"/>
            <w:bookmarkStart w:id="238" w:name="_Toc7268_WPSOffice_Level2"/>
            <w:bookmarkStart w:id="239" w:name="_Toc27941_WPSOffice_Level2"/>
            <w:bookmarkStart w:id="240" w:name="_Toc19658_WPSOffice_Level2"/>
            <w:bookmarkStart w:id="241" w:name="_Toc8959_WPSOffice_Level2"/>
            <w:r>
              <w:rPr>
                <w:rFonts w:hint="eastAsia" w:ascii="微软雅黑" w:hAnsi="微软雅黑" w:eastAsia="微软雅黑" w:cs="微软雅黑"/>
                <w:sz w:val="18"/>
                <w:szCs w:val="18"/>
                <w:lang w:eastAsia="zh-CN"/>
              </w:rPr>
              <w:t>{%tr for Gene in gene.geneX | red(8,18,True) %}</w:t>
            </w:r>
          </w:p>
        </w:tc>
      </w:tr>
      <w:tr w14:paraId="466163C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7FD7C3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002F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76BC7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BC3D29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87D34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C903F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4811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167C6C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F59344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BE8AC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D257B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gene.geneY != “”</w:t>
      </w:r>
      <w:r>
        <w:rPr>
          <w:rFonts w:hint="eastAsia" w:ascii="微软雅黑" w:hAnsi="微软雅黑" w:eastAsia="微软雅黑" w:cs="微软雅黑"/>
          <w:sz w:val="18"/>
          <w:szCs w:val="18"/>
          <w:lang w:eastAsia="zh-CN"/>
        </w:rPr>
        <w:t xml:space="preserve"> %}</w:t>
      </w:r>
    </w:p>
    <w:p w14:paraId="2C28934D">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Y</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7BB21B9">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4A0FFF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red(8,18,True) %}</w:t>
            </w:r>
          </w:p>
        </w:tc>
      </w:tr>
      <w:tr w14:paraId="51BCCBA7">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8E8B47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4CC4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BB97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B31D7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A503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1DCC65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8EB9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5A3106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8AD51C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6D5A36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E2D8256">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gene.geneZ != “”</w:t>
      </w:r>
      <w:r>
        <w:rPr>
          <w:rFonts w:hint="eastAsia" w:ascii="微软雅黑" w:hAnsi="微软雅黑" w:eastAsia="微软雅黑" w:cs="微软雅黑"/>
          <w:sz w:val="18"/>
          <w:szCs w:val="18"/>
          <w:lang w:eastAsia="zh-CN"/>
        </w:rPr>
        <w:t xml:space="preserve"> %}</w:t>
      </w:r>
    </w:p>
    <w:p w14:paraId="68D5BC7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Z</w:t>
      </w:r>
      <w:bookmarkEnd w:id="235"/>
      <w:bookmarkEnd w:id="236"/>
      <w:bookmarkEnd w:id="237"/>
      <w:bookmarkEnd w:id="238"/>
      <w:bookmarkEnd w:id="239"/>
      <w:bookmarkEnd w:id="240"/>
      <w:bookmarkEnd w:id="24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B83AB8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33079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red(8,18,True) %}</w:t>
            </w:r>
          </w:p>
        </w:tc>
      </w:tr>
      <w:tr w14:paraId="4306262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EB2960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DBAF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30C18C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74159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A98C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1B0C3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9CE91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D41A08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629A44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12734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D067A14">
      <w:pPr>
        <w:rPr>
          <w:rFonts w:eastAsia="微软雅黑" w:cs="Times New Roman"/>
          <w:lang w:eastAsia="zh-CN"/>
        </w:rPr>
      </w:pPr>
      <w:r>
        <w:rPr>
          <w:rFonts w:hint="eastAsia" w:ascii="微软雅黑" w:hAnsi="微软雅黑" w:eastAsia="微软雅黑" w:cs="微软雅黑"/>
          <w:sz w:val="18"/>
          <w:szCs w:val="18"/>
          <w:lang w:val="en-US" w:eastAsia="zh-CN"/>
        </w:rPr>
        <w:t>{% endif %}</w:t>
      </w:r>
      <w:r>
        <w:rPr>
          <w:rFonts w:eastAsia="微软雅黑" w:cs="Times New Roman"/>
          <w:lang w:eastAsia="zh-CN"/>
        </w:rPr>
        <w:br w:type="page"/>
      </w:r>
    </w:p>
    <w:bookmarkEnd w:id="83"/>
    <w:bookmarkEnd w:id="84"/>
    <w:bookmarkEnd w:id="85"/>
    <w:bookmarkEnd w:id="86"/>
    <w:bookmarkEnd w:id="87"/>
    <w:p w14:paraId="76D1116D">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242" w:name="_Toc29696"/>
      <w:bookmarkStart w:id="243" w:name="_Toc354"/>
      <w:bookmarkStart w:id="244" w:name="_Toc13275"/>
      <w:bookmarkStart w:id="245" w:name="_Toc14611_WPSOffice_Level1"/>
      <w:bookmarkStart w:id="246" w:name="_Toc22623"/>
      <w:bookmarkStart w:id="247" w:name="_Toc19584_WPSOffice_Level1"/>
      <w:bookmarkStart w:id="248" w:name="_Toc17792_WPSOffice_Level2"/>
      <w:bookmarkStart w:id="249" w:name="_Toc27809"/>
      <w:bookmarkStart w:id="250" w:name="_Toc22162_WPSOffice_Level1"/>
      <w:bookmarkStart w:id="251" w:name="_Toc11901"/>
      <w:r>
        <w:rPr>
          <w:rFonts w:hint="eastAsia" w:ascii="微软雅黑" w:hAnsi="微软雅黑" w:eastAsia="微软雅黑" w:cs="微软雅黑"/>
          <w:color w:val="auto"/>
          <w:lang w:val="en-US" w:eastAsia="zh-CN"/>
        </w:rPr>
        <w:t>4.4 参考文献</w:t>
      </w:r>
      <w:bookmarkEnd w:id="242"/>
      <w:bookmarkEnd w:id="243"/>
    </w:p>
    <w:bookmarkEnd w:id="244"/>
    <w:bookmarkEnd w:id="245"/>
    <w:bookmarkEnd w:id="246"/>
    <w:bookmarkEnd w:id="247"/>
    <w:bookmarkEnd w:id="248"/>
    <w:bookmarkEnd w:id="249"/>
    <w:bookmarkEnd w:id="250"/>
    <w:bookmarkEnd w:id="251"/>
    <w:p w14:paraId="73C1AC03">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Shaw AT, Bauer TM, de Marinis F, et al. First-line lorlatinib or crizotinib in advanced ALK-positive lung cancer. N Engl J Med. 2020;383(21):2018-2029. [PMID: 33207094]</w:t>
      </w:r>
    </w:p>
    <w:p w14:paraId="2FA6DDB2">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Gutzmer R, Stroyakovskiy D, Gogas H, et al. Atezolizumab, </w:t>
      </w:r>
      <w:r>
        <w:rPr>
          <w:rFonts w:hint="eastAsia" w:ascii="微软雅黑" w:hAnsi="微软雅黑" w:eastAsia="微软雅黑" w:cs="微软雅黑"/>
          <w:sz w:val="15"/>
          <w:szCs w:val="15"/>
          <w:lang w:eastAsia="zh-CN"/>
        </w:rPr>
        <w:t>v</w:t>
      </w:r>
      <w:r>
        <w:rPr>
          <w:rFonts w:hint="eastAsia" w:ascii="微软雅黑" w:hAnsi="微软雅黑" w:eastAsia="微软雅黑" w:cs="微软雅黑"/>
          <w:sz w:val="15"/>
          <w:szCs w:val="15"/>
        </w:rPr>
        <w:t xml:space="preserve">emurafenib, and </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obimetinib as </w:t>
      </w:r>
      <w:r>
        <w:rPr>
          <w:rFonts w:hint="eastAsia" w:ascii="微软雅黑" w:hAnsi="微软雅黑" w:eastAsia="微软雅黑" w:cs="微软雅黑"/>
          <w:sz w:val="15"/>
          <w:szCs w:val="15"/>
          <w:lang w:eastAsia="zh-CN"/>
        </w:rPr>
        <w:t>f</w:t>
      </w:r>
      <w:r>
        <w:rPr>
          <w:rFonts w:hint="eastAsia" w:ascii="微软雅黑" w:hAnsi="微软雅黑" w:eastAsia="微软雅黑" w:cs="微软雅黑"/>
          <w:sz w:val="15"/>
          <w:szCs w:val="15"/>
        </w:rPr>
        <w:t>irst-</w:t>
      </w:r>
      <w:r>
        <w:rPr>
          <w:rFonts w:hint="eastAsia" w:ascii="微软雅黑" w:hAnsi="微软雅黑" w:eastAsia="微软雅黑" w:cs="微软雅黑"/>
          <w:sz w:val="15"/>
          <w:szCs w:val="15"/>
          <w:lang w:eastAsia="zh-CN"/>
        </w:rPr>
        <w:t>l</w:t>
      </w:r>
      <w:r>
        <w:rPr>
          <w:rFonts w:hint="eastAsia" w:ascii="微软雅黑" w:hAnsi="微软雅黑" w:eastAsia="微软雅黑" w:cs="微软雅黑"/>
          <w:sz w:val="15"/>
          <w:szCs w:val="15"/>
        </w:rPr>
        <w:t>ine</w:t>
      </w:r>
      <w:r>
        <w:rPr>
          <w:rFonts w:hint="eastAsia" w:ascii="微软雅黑" w:hAnsi="微软雅黑" w:eastAsia="微软雅黑" w:cs="微软雅黑"/>
          <w:sz w:val="15"/>
          <w:szCs w:val="15"/>
          <w:lang w:eastAsia="zh-CN"/>
        </w:rPr>
        <w:t xml:space="preserve"> t</w:t>
      </w:r>
      <w:r>
        <w:rPr>
          <w:rFonts w:hint="eastAsia" w:ascii="微软雅黑" w:hAnsi="微软雅黑" w:eastAsia="微软雅黑" w:cs="微软雅黑"/>
          <w:sz w:val="15"/>
          <w:szCs w:val="15"/>
        </w:rPr>
        <w:t xml:space="preserve">reatment for </w:t>
      </w:r>
      <w:r>
        <w:rPr>
          <w:rFonts w:hint="eastAsia" w:ascii="微软雅黑" w:hAnsi="微软雅黑" w:eastAsia="微软雅黑" w:cs="微软雅黑"/>
          <w:sz w:val="15"/>
          <w:szCs w:val="15"/>
          <w:lang w:eastAsia="zh-CN"/>
        </w:rPr>
        <w:t>u</w:t>
      </w:r>
      <w:r>
        <w:rPr>
          <w:rFonts w:hint="eastAsia" w:ascii="微软雅黑" w:hAnsi="微软雅黑" w:eastAsia="微软雅黑" w:cs="微软雅黑"/>
          <w:sz w:val="15"/>
          <w:szCs w:val="15"/>
        </w:rPr>
        <w:t xml:space="preserve">nresectable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BRAF V600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utation-</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ositive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elanoma (IMspire150): Primary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nalysis of the </w:t>
      </w:r>
      <w:r>
        <w:rPr>
          <w:rFonts w:hint="eastAsia" w:ascii="微软雅黑" w:hAnsi="微软雅黑" w:eastAsia="微软雅黑" w:cs="微软雅黑"/>
          <w:sz w:val="15"/>
          <w:szCs w:val="15"/>
          <w:lang w:eastAsia="zh-CN"/>
        </w:rPr>
        <w:t>r</w:t>
      </w:r>
      <w:r>
        <w:rPr>
          <w:rFonts w:hint="eastAsia" w:ascii="微软雅黑" w:hAnsi="微软雅黑" w:eastAsia="微软雅黑" w:cs="微软雅黑"/>
          <w:sz w:val="15"/>
          <w:szCs w:val="15"/>
        </w:rPr>
        <w:t xml:space="preserve">andomised, </w:t>
      </w:r>
      <w:r>
        <w:rPr>
          <w:rFonts w:hint="eastAsia" w:ascii="微软雅黑" w:hAnsi="微软雅黑" w:eastAsia="微软雅黑" w:cs="微软雅黑"/>
          <w:sz w:val="15"/>
          <w:szCs w:val="15"/>
          <w:lang w:eastAsia="zh-CN"/>
        </w:rPr>
        <w:t>d</w:t>
      </w:r>
      <w:r>
        <w:rPr>
          <w:rFonts w:hint="eastAsia" w:ascii="微软雅黑" w:hAnsi="微软雅黑" w:eastAsia="微软雅黑" w:cs="微软雅黑"/>
          <w:sz w:val="15"/>
          <w:szCs w:val="15"/>
        </w:rPr>
        <w:t>ouble-</w:t>
      </w:r>
      <w:r>
        <w:rPr>
          <w:rFonts w:hint="eastAsia" w:ascii="微软雅黑" w:hAnsi="微软雅黑" w:eastAsia="微软雅黑" w:cs="微软雅黑"/>
          <w:sz w:val="15"/>
          <w:szCs w:val="15"/>
          <w:lang w:eastAsia="zh-CN"/>
        </w:rPr>
        <w:t>b</w:t>
      </w:r>
      <w:r>
        <w:rPr>
          <w:rFonts w:hint="eastAsia" w:ascii="微软雅黑" w:hAnsi="微软雅黑" w:eastAsia="微软雅黑" w:cs="微软雅黑"/>
          <w:sz w:val="15"/>
          <w:szCs w:val="15"/>
        </w:rPr>
        <w:t xml:space="preserve">lind,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lacebo-</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ontrolled,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3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Lancet</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395(10240):1835-1844.</w:t>
      </w:r>
      <w:r>
        <w:rPr>
          <w:rFonts w:hint="eastAsia" w:ascii="微软雅黑" w:hAnsi="微软雅黑" w:eastAsia="微软雅黑" w:cs="微软雅黑"/>
          <w:sz w:val="15"/>
          <w:szCs w:val="15"/>
          <w:lang w:eastAsia="zh-CN"/>
        </w:rPr>
        <w:t xml:space="preserve"> [PMID: 32534646]</w:t>
      </w:r>
    </w:p>
    <w:p w14:paraId="23506E0A">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Kopetz S, Grothey A, Van CutsemE,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2020;38(suppl 4</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abstr 8</w:t>
      </w:r>
      <w:r>
        <w:rPr>
          <w:rFonts w:hint="eastAsia" w:ascii="微软雅黑" w:hAnsi="微软雅黑" w:eastAsia="微软雅黑" w:cs="微软雅黑"/>
          <w:sz w:val="15"/>
          <w:szCs w:val="15"/>
          <w:lang w:eastAsia="zh-CN"/>
        </w:rPr>
        <w:t>.</w:t>
      </w:r>
    </w:p>
    <w:p w14:paraId="4C8C0ACA">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Nakagawa K, Garon EB, Seto T,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Ramucirumab plus erlotinib in patients with untreated, EGFR-mutated, advanced non-small-cell lung cancer (RELAY): a randomised, double-blind, placebo-controlled, phase 3 trial. Lancet Oncol. 2019;20(12):1655-1669.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31591063</w:t>
      </w:r>
      <w:r>
        <w:rPr>
          <w:rFonts w:hint="eastAsia" w:ascii="微软雅黑" w:hAnsi="微软雅黑" w:eastAsia="微软雅黑" w:cs="微软雅黑"/>
          <w:sz w:val="15"/>
          <w:szCs w:val="15"/>
          <w:lang w:eastAsia="zh-CN"/>
        </w:rPr>
        <w:t>]</w:t>
      </w:r>
    </w:p>
    <w:p w14:paraId="63674D1E">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Yang JCH, Camidge DR, Yang CT, et al.</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Safety,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 xml:space="preserve">fficacy, and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harmacokinetics of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lmonertinib (HS-10296) in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retreated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atients </w:t>
      </w:r>
      <w:r>
        <w:rPr>
          <w:rFonts w:hint="eastAsia" w:ascii="微软雅黑" w:hAnsi="微软雅黑" w:eastAsia="微软雅黑" w:cs="微软雅黑"/>
          <w:sz w:val="15"/>
          <w:szCs w:val="15"/>
          <w:lang w:eastAsia="zh-CN"/>
        </w:rPr>
        <w:t>w</w:t>
      </w:r>
      <w:r>
        <w:rPr>
          <w:rFonts w:hint="eastAsia" w:ascii="微软雅黑" w:hAnsi="微软雅黑" w:eastAsia="微软雅黑" w:cs="微软雅黑"/>
          <w:sz w:val="15"/>
          <w:szCs w:val="15"/>
        </w:rPr>
        <w:t>ith EGFR-</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utated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NSCLC: A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ulticenter, </w:t>
      </w:r>
      <w:r>
        <w:rPr>
          <w:rFonts w:hint="eastAsia" w:ascii="微软雅黑" w:hAnsi="微软雅黑" w:eastAsia="微软雅黑" w:cs="微软雅黑"/>
          <w:sz w:val="15"/>
          <w:szCs w:val="15"/>
          <w:lang w:eastAsia="zh-CN"/>
        </w:rPr>
        <w:t>o</w:t>
      </w:r>
      <w:r>
        <w:rPr>
          <w:rFonts w:hint="eastAsia" w:ascii="微软雅黑" w:hAnsi="微软雅黑" w:eastAsia="微软雅黑" w:cs="微软雅黑"/>
          <w:sz w:val="15"/>
          <w:szCs w:val="15"/>
        </w:rPr>
        <w:t xml:space="preserve">pen-label,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1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J Thorac Oncol. 2020;15(12):1907-1918.</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32916310]</w:t>
      </w:r>
    </w:p>
    <w:p w14:paraId="6D73D9B8">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Shi Y, Hu X, Zhang S, et al. Efficacy and safety of alflutinib (AST2818) in patients with T790M mutation-positive NSCLC: A phase IIb multicenter single-arm study. J Clin Oncol. 2020;38(suppl 15): abstr 9602.</w:t>
      </w:r>
    </w:p>
    <w:p w14:paraId="1D85076A">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Yun J, Lee SH, Kim SY,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Antitumor Activity of Amivantamab (JNJ-61186372), an EGFR-MET Bispecific Antibody, in Diverse Models of EGFR Exon 20 Insertion-Driven NSCLC[J]. Cancer Discov. 2020</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10(8):1194-1209.</w:t>
      </w:r>
      <w:r>
        <w:rPr>
          <w:rFonts w:hint="eastAsia" w:ascii="微软雅黑" w:hAnsi="微软雅黑" w:eastAsia="微软雅黑" w:cs="微软雅黑"/>
          <w:sz w:val="15"/>
          <w:szCs w:val="15"/>
          <w:lang w:eastAsia="zh-CN"/>
        </w:rPr>
        <w:t xml:space="preserve"> [PMID: 32414908]</w:t>
      </w:r>
    </w:p>
    <w:p w14:paraId="01CAC64D">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Abou-Alfa GK,</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Sahai V,</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Hollebecque A, et al. Pemigatinib for previously treated, locally advanced or metastatic cholangiocarcinoma: a multicentre, open-label, phase 2 study. Lancet Oncol. 2020;21(5):671-684.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32203698</w:t>
      </w:r>
      <w:r>
        <w:rPr>
          <w:rFonts w:hint="eastAsia" w:ascii="微软雅黑" w:hAnsi="微软雅黑" w:eastAsia="微软雅黑" w:cs="微软雅黑"/>
          <w:sz w:val="15"/>
          <w:szCs w:val="15"/>
          <w:lang w:eastAsia="zh-CN"/>
        </w:rPr>
        <w:t>]</w:t>
      </w:r>
    </w:p>
    <w:p w14:paraId="7DA36EC1">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Smit EF, Nakagawa K, Nagasaka M, et al. Trastuzumab deruxtecan (T-DXd; DS-8201) in patients with HER2-mutated metastatic non-small cell lung cancer (NSCLC): Interim results of DESTINY-Lung01. J Clin Oncol. 2020;38(suppl 15): abstr 9504.</w:t>
      </w:r>
    </w:p>
    <w:p w14:paraId="308FDED8">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Chung HC, et al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First-line pembrolizumab/placebo plus trastuzumab and chemotherapy in HER2-positive advanced gastric cancer: KEYNOTE-811. Future Oncol 2021 Feb;17(5):491-501.</w:t>
      </w:r>
      <w:r>
        <w:rPr>
          <w:rFonts w:hint="eastAsia" w:ascii="微软雅黑" w:hAnsi="微软雅黑" w:eastAsia="微软雅黑" w:cs="微软雅黑"/>
          <w:sz w:val="15"/>
          <w:szCs w:val="15"/>
          <w:lang w:eastAsia="zh-CN"/>
        </w:rPr>
        <w:t xml:space="preserve"> [PMID: 33167735]</w:t>
      </w:r>
    </w:p>
    <w:p w14:paraId="44DCD2CA">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"https://pubmed.ncbi.nlm.nih.gov/?term=Lee+HW&amp;cauthor_id=32636318"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Lee</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HW,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"https://pubmed.ncbi.nlm.nih.gov/?term=Sa+JK&amp;cauthor_id=32636318"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Sa</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JK,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"https://pubmed.ncbi.nlm.nih.gov/?term=Gualberto+A&amp;cauthor_id=32636318"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Gualberto</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A, et al. A phase II trial of tipifarnib for patients with previously treated, metastatic urothelial carcinoma harboring HRAS mutations. Clin Cancer Res. 2020; 26(19): 5113-5119. [PMID: 32636318]</w:t>
      </w:r>
    </w:p>
    <w:p w14:paraId="5AF01230">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Hong DS, Fakih MG, Strickler JH,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KRAS</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G12C Inhibition with Sotorasib in Advanced Solid Tumors[J]. N Engl J Med.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24;383(13):1207-1217.</w:t>
      </w:r>
      <w:r>
        <w:rPr>
          <w:rFonts w:hint="eastAsia" w:ascii="微软雅黑" w:hAnsi="微软雅黑" w:eastAsia="微软雅黑" w:cs="微软雅黑"/>
          <w:sz w:val="15"/>
          <w:szCs w:val="15"/>
          <w:lang w:eastAsia="zh-CN"/>
        </w:rPr>
        <w:t xml:space="preserve"> [PMID: 32955176]</w:t>
      </w:r>
    </w:p>
    <w:p w14:paraId="71BCBE4F">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Wolf J, Seto T, Han JY, Reguart N,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Capmatinib in</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exon 14-mutated or</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MET-amplified non-small-cell lung cancer. N Engl J Med. 2020;383(10):944-957.</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32877583</w:t>
      </w:r>
      <w:r>
        <w:rPr>
          <w:rFonts w:hint="eastAsia" w:ascii="微软雅黑" w:hAnsi="微软雅黑" w:eastAsia="微软雅黑" w:cs="微软雅黑"/>
          <w:sz w:val="15"/>
          <w:szCs w:val="15"/>
          <w:lang w:eastAsia="zh-CN"/>
        </w:rPr>
        <w:t>]</w:t>
      </w:r>
    </w:p>
    <w:p w14:paraId="0CDB6BA8">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Lu S et al., Phase II study of savolitinib in patients with pulmonary sarcomatoid carcinoma and other types of non-small cell lung cancer harboring MET exon 14 skipping mutations.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38(suppl</w:t>
      </w:r>
      <w:r>
        <w:rPr>
          <w:rFonts w:hint="eastAsia" w:ascii="微软雅黑" w:hAnsi="微软雅黑" w:eastAsia="微软雅黑" w:cs="微软雅黑"/>
          <w:sz w:val="15"/>
          <w:szCs w:val="15"/>
          <w:lang w:eastAsia="zh-CN"/>
        </w:rPr>
        <w:t xml:space="preserve"> 15): </w:t>
      </w:r>
      <w:r>
        <w:rPr>
          <w:rFonts w:hint="eastAsia" w:ascii="微软雅黑" w:hAnsi="微软雅黑" w:eastAsia="微软雅黑" w:cs="微软雅黑"/>
          <w:sz w:val="15"/>
          <w:szCs w:val="15"/>
        </w:rPr>
        <w:t>abstr 9519</w:t>
      </w:r>
      <w:r>
        <w:rPr>
          <w:rFonts w:hint="eastAsia" w:ascii="微软雅黑" w:hAnsi="微软雅黑" w:eastAsia="微软雅黑" w:cs="微软雅黑"/>
          <w:sz w:val="15"/>
          <w:szCs w:val="15"/>
          <w:lang w:eastAsia="zh-CN"/>
        </w:rPr>
        <w:t xml:space="preserve">. </w:t>
      </w:r>
    </w:p>
    <w:p w14:paraId="0E81B01C">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Drilon A, Clark JW, Weiss J, Ou SI,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Antitumor activity of crizotinib in lung cancers harboring a MET exon 14 alteration. Nat Med. 2020;26(1):47-51.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31932802</w:t>
      </w:r>
      <w:r>
        <w:rPr>
          <w:rFonts w:hint="eastAsia" w:ascii="微软雅黑" w:hAnsi="微软雅黑" w:eastAsia="微软雅黑" w:cs="微软雅黑"/>
          <w:sz w:val="15"/>
          <w:szCs w:val="15"/>
          <w:lang w:eastAsia="zh-CN"/>
        </w:rPr>
        <w:t>]</w:t>
      </w:r>
    </w:p>
    <w:p w14:paraId="62433E1C">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Paik PK, Felip E, Veillon R,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Tepotinib in non-small-cell lung cancer with</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exon 14 skipping mutations. N Engl J Med. 2020;383(10):931-943.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32469185</w:t>
      </w:r>
      <w:r>
        <w:rPr>
          <w:rFonts w:hint="eastAsia" w:ascii="微软雅黑" w:hAnsi="微软雅黑" w:eastAsia="微软雅黑" w:cs="微软雅黑"/>
          <w:sz w:val="15"/>
          <w:szCs w:val="15"/>
          <w:lang w:eastAsia="zh-CN"/>
        </w:rPr>
        <w:t>]</w:t>
      </w:r>
    </w:p>
    <w:p w14:paraId="2900A955">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Doebele RC, Drilon A, Paz-Ares L, et al. Entrectinib in patients with advanced or metastatic NTRK fusion-positive solid tumours: integrated analysis of three phase 1-2 trials. Lancet Oncol. 2020;21(2):271-282.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31838007</w:t>
      </w:r>
      <w:r>
        <w:rPr>
          <w:rFonts w:hint="eastAsia" w:ascii="微软雅黑" w:hAnsi="微软雅黑" w:eastAsia="微软雅黑" w:cs="微软雅黑"/>
          <w:sz w:val="15"/>
          <w:szCs w:val="15"/>
          <w:lang w:eastAsia="zh-CN"/>
        </w:rPr>
        <w:t>]</w:t>
      </w:r>
    </w:p>
    <w:p w14:paraId="21DBA6D3">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Hong DS, DuBois SG, Kummar S, et al. Larotrectinib in patients with TRK fusion-positive solid tumours: a pooled analysis of three phase 1/2 clinical trials. Lancet Oncol. 2020;21(4):531-540.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32105622</w:t>
      </w:r>
      <w:r>
        <w:rPr>
          <w:rFonts w:hint="eastAsia" w:ascii="微软雅黑" w:hAnsi="微软雅黑" w:eastAsia="微软雅黑" w:cs="微软雅黑"/>
          <w:sz w:val="15"/>
          <w:szCs w:val="15"/>
          <w:lang w:eastAsia="zh-CN"/>
        </w:rPr>
        <w:t>]</w:t>
      </w:r>
    </w:p>
    <w:p w14:paraId="04791395">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33465704</w:t>
      </w:r>
      <w:r>
        <w:rPr>
          <w:rFonts w:hint="eastAsia" w:ascii="微软雅黑" w:hAnsi="微软雅黑" w:eastAsia="微软雅黑" w:cs="微软雅黑"/>
          <w:sz w:val="15"/>
          <w:szCs w:val="15"/>
          <w:lang w:eastAsia="zh-CN"/>
        </w:rPr>
        <w:t>]</w:t>
      </w:r>
    </w:p>
    <w:p w14:paraId="600923F1">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Bradford D, Larkins E, Mushti SL, et al. FDA approval summary: Selpercatinib for the treatment of lung and thyroid cancers with RET gene mutations or fusions. Clin Cancer Res. 2021;27(8):2130-2135</w:t>
      </w:r>
      <w:r>
        <w:rPr>
          <w:rFonts w:hint="eastAsia" w:ascii="微软雅黑" w:hAnsi="微软雅黑" w:eastAsia="微软雅黑" w:cs="微软雅黑"/>
          <w:sz w:val="15"/>
          <w:szCs w:val="15"/>
          <w:lang w:eastAsia="zh-CN"/>
        </w:rPr>
        <w:t>. [PMID: 33239432]</w:t>
      </w:r>
    </w:p>
    <w:p w14:paraId="29808E31">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Drusbosky LM, Rodriguez E, Dawar R, et al. Therapeutic strategies in RET gene rearranged non-small cell lung cancer. J Hematol Oncol. 2021;14(1):50. [PMID: 33771190]</w:t>
      </w:r>
    </w:p>
    <w:p w14:paraId="3BC396A2">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Drilon A, Siena S, Dziadziuszko R, et al. Entrectinib in ROS1 fusion-positive non-small-cell lung cancer: integrated analysis of three phase 1-2 trials. Lancet Oncol. 2020;21(2):261-270. [PMID: 31838015]</w:t>
      </w:r>
    </w:p>
    <w:p w14:paraId="4BD1116A">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CDCA278">
      <w:pPr>
        <w:keepNext w:val="0"/>
        <w:keepLines w:val="0"/>
        <w:pageBreakBefore w:val="0"/>
        <w:widowControl/>
        <w:numPr>
          <w:ilvl w:val="0"/>
          <w:numId w:val="13"/>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Zhao H, Yao W, Min X, et al. Apatinib Plus Gefitinib as First-Line Treatment in Advanced EGFR-Mutant NSCLC: The Phase III ACTIVE Study (CTONG1706). J Thorac Oncol. 2021;16(9):1533-1546. [PMID: 34033974]</w:t>
      </w:r>
    </w:p>
    <w:p w14:paraId="2CF74460">
      <w:pPr>
        <w:numPr>
          <w:ilvl w:val="0"/>
          <w:numId w:val="0"/>
        </w:numPr>
        <w:spacing w:after="84" w:line="260" w:lineRule="auto"/>
        <w:ind w:leftChars="0"/>
        <w:rPr>
          <w:rFonts w:ascii="Times New Roman" w:hAnsi="Times New Roman" w:eastAsia="微软雅黑" w:cs="Times New Roman"/>
          <w:sz w:val="15"/>
          <w:szCs w:val="15"/>
        </w:rPr>
      </w:pPr>
    </w:p>
    <w:p w14:paraId="66295DF1">
      <w:pPr>
        <w:rPr>
          <w:rFonts w:eastAsia="微软雅黑" w:cs="Times New Roman"/>
        </w:rPr>
        <w:sectPr>
          <w:footerReference r:id="rId6" w:type="default"/>
          <w:pgSz w:w="11910" w:h="16840"/>
          <w:pgMar w:top="1037" w:right="1020" w:bottom="981" w:left="1020" w:header="624" w:footer="567" w:gutter="0"/>
          <w:pgBorders>
            <w:top w:val="none" w:sz="0" w:space="0"/>
            <w:left w:val="none" w:sz="0" w:space="0"/>
            <w:bottom w:val="none" w:sz="0" w:space="0"/>
            <w:right w:val="none" w:sz="0" w:space="0"/>
          </w:pgBorders>
          <w:pgNumType w:fmt="decimal" w:start="1"/>
          <w:cols w:space="720" w:num="1"/>
        </w:sectPr>
      </w:pPr>
    </w:p>
    <w:p w14:paraId="425E15D0">
      <w:pPr>
        <w:jc w:val="center"/>
        <w:rPr>
          <w:rFonts w:hint="eastAsia" w:eastAsia="微软雅黑" w:cs="Times New Roman"/>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2"/>
                    <a:srcRect l="5087" t="4496" r="9080" b="6488"/>
                    <a:stretch>
                      <a:fillRect/>
                    </a:stretch>
                  </pic:blipFill>
                  <pic:spPr>
                    <a:xfrm>
                      <a:off x="0" y="0"/>
                      <a:ext cx="5988050" cy="9209405"/>
                    </a:xfrm>
                    <a:prstGeom prst="rect">
                      <a:avLst/>
                    </a:prstGeom>
                  </pic:spPr>
                </pic:pic>
              </a:graphicData>
            </a:graphic>
          </wp:inline>
        </w:drawing>
      </w:r>
    </w:p>
    <w:p w14:paraId="5D82D179">
      <w:pPr>
        <w:rPr>
          <w:rFonts w:hint="eastAsia" w:eastAsia="微软雅黑" w:cs="Times New Roman"/>
          <w:lang w:eastAsia="zh-CN"/>
        </w:rPr>
      </w:pPr>
      <w:r>
        <w:rPr>
          <w:rFonts w:hint="eastAsia" w:eastAsia="微软雅黑" w:cs="Times New Roman"/>
          <w:lang w:eastAsia="zh-CN"/>
        </w:rPr>
        <w:br w:type="page"/>
      </w:r>
    </w:p>
    <w:p w14:paraId="23E225A4">
      <w:pPr>
        <w:rPr>
          <w:rFonts w:hint="eastAsia" w:eastAsia="微软雅黑" w:cs="Times New Roman"/>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3"/>
                    <a:stretch>
                      <a:fillRect/>
                    </a:stretch>
                  </pic:blipFill>
                  <pic:spPr>
                    <a:xfrm>
                      <a:off x="0" y="0"/>
                      <a:ext cx="6259830" cy="8677910"/>
                    </a:xfrm>
                    <a:prstGeom prst="rect">
                      <a:avLst/>
                    </a:prstGeom>
                  </pic:spPr>
                </pic:pic>
              </a:graphicData>
            </a:graphic>
          </wp:inline>
        </w:drawing>
      </w:r>
    </w:p>
    <w:sectPr>
      <w:headerReference r:id="rId7" w:type="default"/>
      <w:footerReference r:id="rId8" w:type="default"/>
      <w:pgSz w:w="11910" w:h="16840"/>
      <w:pgMar w:top="1037" w:right="1020" w:bottom="981" w:left="1020" w:header="624" w:footer="567"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2A49D">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page" w:horzAnchor="page" w:tblpX="1115" w:tblpY="158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14:paraId="60C0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14:paraId="16E7AE44">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14:paraId="05425F0C">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serial_number }}</w:t>
          </w:r>
          <w:r>
            <w:rPr>
              <w:rFonts w:hint="eastAsia" w:ascii="Times New Roman" w:hAnsi="Times New Roman" w:eastAsia="微软雅黑" w:cs="Times New Roman"/>
              <w:bCs/>
              <w:color w:val="000000"/>
              <w:sz w:val="21"/>
              <w:szCs w:val="21"/>
              <w:shd w:val="clear" w:color="auto"/>
              <w:lang w:eastAsia="zh-CN"/>
            </w:rPr>
            <w:tab/>
          </w:r>
        </w:p>
      </w:tc>
      <w:tc>
        <w:tcPr>
          <w:tcW w:w="2522" w:type="dxa"/>
          <w:tcBorders>
            <w:top w:val="single" w:color="0B8770" w:sz="8" w:space="0"/>
            <w:left w:val="nil"/>
            <w:bottom w:val="single" w:color="0B8770" w:sz="8" w:space="0"/>
            <w:right w:val="nil"/>
          </w:tcBorders>
          <w:shd w:val="clear" w:color="auto" w:fill="auto"/>
          <w:vAlign w:val="center"/>
        </w:tcPr>
        <w:p w14:paraId="527C5BA8">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14:paraId="75345585">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reportdate }}</w:t>
          </w:r>
          <w:r>
            <w:rPr>
              <w:rFonts w:hint="eastAsia" w:ascii="Times New Roman" w:hAnsi="Times New Roman" w:eastAsia="微软雅黑" w:cs="Times New Roman"/>
              <w:szCs w:val="28"/>
              <w:shd w:val="clear" w:color="auto"/>
              <w:lang w:eastAsia="zh-CN"/>
            </w:rPr>
            <w:tab/>
          </w:r>
        </w:p>
      </w:tc>
    </w:tr>
  </w:tbl>
  <w:p w14:paraId="2A8FF642">
    <w:pPr>
      <w:rPr>
        <w:sz w:val="20"/>
        <w:szCs w:val="20"/>
      </w:rPr>
    </w:pPr>
    <w:r>
      <w:rPr>
        <w:sz w:val="22"/>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10367645</wp:posOffset>
              </wp:positionV>
              <wp:extent cx="222885" cy="20764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22885"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7AEB6">
                          <w:pPr>
                            <w:pStyle w:val="8"/>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816.35pt;height:16.35pt;width:17.55pt;mso-position-horizontal:center;mso-position-horizontal-relative:page;mso-position-vertical-relative:page;z-index:251660288;mso-width-relative:page;mso-height-relative:page;" filled="f" stroked="f" coordsize="21600,21600" o:gfxdata="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rCxrY1wAAAAkBAAAPAAAAAAAAAAEAIAAAACIAAABkcnMvZG93&#10;bnJldi54bWxQSwECFAAUAAAACACHTuJAmcvPEDoCAABjBAAADgAAAAAAAAABACAAAAAmAQAAZHJz&#10;L2Uyb0RvYy54bWxQSwUGAAAAAAYABgBZAQAA0gUAAAAA&#10;">
              <v:fill on="f" focussize="0,0"/>
              <v:stroke on="f" weight="0.5pt"/>
              <v:imagedata o:title=""/>
              <o:lock v:ext="edit" aspectratio="f"/>
              <v:textbox inset="0mm,0mm,0mm,0mm">
                <w:txbxContent>
                  <w:p w14:paraId="20F7AEB6">
                    <w:pPr>
                      <w:pStyle w:val="8"/>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FDE2D">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45CC0">
    <w:pPr>
      <w:ind w:left="2856" w:hanging="2998" w:hangingChars="1428"/>
      <w:jc w:val="both"/>
      <w:rPr>
        <w:color w:val="7F7F7F"/>
        <w:sz w:val="21"/>
        <w:szCs w:val="21"/>
        <w:lang w:eastAsia="zh-CN"/>
      </w:rPr>
    </w:pPr>
  </w:p>
  <w:p w14:paraId="001AB0D9">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A090F">
    <w:pPr>
      <w:ind w:left="2856" w:hanging="2856" w:hangingChars="1428"/>
      <w:jc w:val="both"/>
      <w:rPr>
        <w:color w:val="7F7F7F"/>
        <w:sz w:val="21"/>
        <w:szCs w:val="21"/>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-234950</wp:posOffset>
          </wp:positionV>
          <wp:extent cx="1836420" cy="376555"/>
          <wp:effectExtent l="0" t="0" r="7620" b="4445"/>
          <wp:wrapSquare wrapText="bothSides"/>
          <wp:docPr id="32" name="图片 32"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14:paraId="258D0E28">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EFB58">
    <w:pPr>
      <w:ind w:left="2856" w:hanging="2998" w:hangingChars="1428"/>
      <w:jc w:val="both"/>
      <w:rPr>
        <w:color w:val="7F7F7F"/>
        <w:sz w:val="21"/>
        <w:szCs w:val="21"/>
        <w:lang w:eastAsia="zh-CN"/>
      </w:rPr>
    </w:pPr>
  </w:p>
  <w:p w14:paraId="53090693">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E16B12B4"/>
    <w:multiLevelType w:val="singleLevel"/>
    <w:tmpl w:val="E16B12B4"/>
    <w:lvl w:ilvl="0" w:tentative="0">
      <w:start w:val="1"/>
      <w:numFmt w:val="decimal"/>
      <w:lvlText w:val="%1."/>
      <w:lvlJc w:val="left"/>
      <w:pPr>
        <w:ind w:left="425" w:hanging="425"/>
      </w:pPr>
      <w:rPr>
        <w:rFonts w:hint="default"/>
        <w:sz w:val="20"/>
        <w:szCs w:val="20"/>
      </w:rPr>
    </w:lvl>
  </w:abstractNum>
  <w:abstractNum w:abstractNumId="1">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219D0AF6"/>
    <w:multiLevelType w:val="singleLevel"/>
    <w:tmpl w:val="219D0AF6"/>
    <w:lvl w:ilvl="0" w:tentative="0">
      <w:start w:val="1"/>
      <w:numFmt w:val="decimal"/>
      <w:suff w:val="space"/>
      <w:lvlText w:val="%1."/>
      <w:lvlJc w:val="left"/>
      <w:pPr>
        <w:ind w:left="87"/>
      </w:pPr>
    </w:lvl>
  </w:abstractNum>
  <w:abstractNum w:abstractNumId="3">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68974D4"/>
    <w:multiLevelType w:val="multilevel"/>
    <w:tmpl w:val="368974D4"/>
    <w:lvl w:ilvl="0" w:tentative="0">
      <w:start w:val="1"/>
      <w:numFmt w:val="decimal"/>
      <w:suff w:val="space"/>
      <w:lvlText w:val="%1."/>
      <w:lvlJc w:val="left"/>
      <w:pPr>
        <w:ind w:left="425" w:hanging="425"/>
      </w:pPr>
      <w:rPr>
        <w:rFonts w:hint="default" w:ascii="微软雅黑" w:hAnsi="微软雅黑" w:eastAsia="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3"/>
  </w:num>
  <w:num w:numId="5">
    <w:abstractNumId w:val="4"/>
  </w:num>
  <w:num w:numId="6">
    <w:abstractNumId w:val="0"/>
  </w:num>
  <w:num w:numId="7">
    <w:abstractNumId w:val="5"/>
  </w:num>
  <w:num w:numId="8">
    <w:abstractNumId w:val="7"/>
  </w:num>
  <w:num w:numId="9">
    <w:abstractNumId w:val="1"/>
  </w:num>
  <w:num w:numId="10">
    <w:abstractNumId w:val="8"/>
  </w:num>
  <w:num w:numId="11">
    <w:abstractNumId w:val="2"/>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50284"/>
    <w:rsid w:val="00081920"/>
    <w:rsid w:val="000D5342"/>
    <w:rsid w:val="00154460"/>
    <w:rsid w:val="00172A27"/>
    <w:rsid w:val="002114FD"/>
    <w:rsid w:val="00235879"/>
    <w:rsid w:val="00254CA6"/>
    <w:rsid w:val="00257254"/>
    <w:rsid w:val="002645BB"/>
    <w:rsid w:val="00276CD5"/>
    <w:rsid w:val="002C2545"/>
    <w:rsid w:val="002E5275"/>
    <w:rsid w:val="002E7BF1"/>
    <w:rsid w:val="00315C76"/>
    <w:rsid w:val="003627CB"/>
    <w:rsid w:val="003824B9"/>
    <w:rsid w:val="003C0CB0"/>
    <w:rsid w:val="003D2994"/>
    <w:rsid w:val="00414F55"/>
    <w:rsid w:val="004D0CBA"/>
    <w:rsid w:val="004E1C21"/>
    <w:rsid w:val="0052321F"/>
    <w:rsid w:val="005B4714"/>
    <w:rsid w:val="005F3802"/>
    <w:rsid w:val="006767BA"/>
    <w:rsid w:val="00697497"/>
    <w:rsid w:val="006A31A2"/>
    <w:rsid w:val="006E270A"/>
    <w:rsid w:val="007E782E"/>
    <w:rsid w:val="007F749A"/>
    <w:rsid w:val="00824B71"/>
    <w:rsid w:val="008B2982"/>
    <w:rsid w:val="008C4FC9"/>
    <w:rsid w:val="008C51C9"/>
    <w:rsid w:val="008E4DD8"/>
    <w:rsid w:val="00907638"/>
    <w:rsid w:val="00975D66"/>
    <w:rsid w:val="00A0169B"/>
    <w:rsid w:val="00A05D53"/>
    <w:rsid w:val="00A41F95"/>
    <w:rsid w:val="00AE5DB4"/>
    <w:rsid w:val="00B01B75"/>
    <w:rsid w:val="00B60985"/>
    <w:rsid w:val="00BC1F83"/>
    <w:rsid w:val="00D2107B"/>
    <w:rsid w:val="00D22BB0"/>
    <w:rsid w:val="00D40855"/>
    <w:rsid w:val="00D65C78"/>
    <w:rsid w:val="00D730DF"/>
    <w:rsid w:val="00DA2F2F"/>
    <w:rsid w:val="00DE3BC0"/>
    <w:rsid w:val="00E31BA8"/>
    <w:rsid w:val="00E31EED"/>
    <w:rsid w:val="00EA1808"/>
    <w:rsid w:val="00F25C1E"/>
    <w:rsid w:val="00FF7BB1"/>
    <w:rsid w:val="011A030A"/>
    <w:rsid w:val="011A0D8B"/>
    <w:rsid w:val="014132C3"/>
    <w:rsid w:val="01A0337A"/>
    <w:rsid w:val="01A3073B"/>
    <w:rsid w:val="01D450D4"/>
    <w:rsid w:val="02BD75DA"/>
    <w:rsid w:val="02CA5230"/>
    <w:rsid w:val="03616AE2"/>
    <w:rsid w:val="038726D8"/>
    <w:rsid w:val="03BF7749"/>
    <w:rsid w:val="03E921F1"/>
    <w:rsid w:val="03F26A1F"/>
    <w:rsid w:val="04342B38"/>
    <w:rsid w:val="0450732B"/>
    <w:rsid w:val="04577BAA"/>
    <w:rsid w:val="04791D69"/>
    <w:rsid w:val="04871837"/>
    <w:rsid w:val="049D5A21"/>
    <w:rsid w:val="04A167FA"/>
    <w:rsid w:val="04C17114"/>
    <w:rsid w:val="05815BFE"/>
    <w:rsid w:val="05887898"/>
    <w:rsid w:val="062A5366"/>
    <w:rsid w:val="06432556"/>
    <w:rsid w:val="06A61E8D"/>
    <w:rsid w:val="06E36A2C"/>
    <w:rsid w:val="06EB7F4D"/>
    <w:rsid w:val="071D036B"/>
    <w:rsid w:val="07242737"/>
    <w:rsid w:val="074043CC"/>
    <w:rsid w:val="074B147F"/>
    <w:rsid w:val="077A5104"/>
    <w:rsid w:val="078B3AA0"/>
    <w:rsid w:val="07AB34E7"/>
    <w:rsid w:val="07D36A00"/>
    <w:rsid w:val="07DB59EB"/>
    <w:rsid w:val="07F113FB"/>
    <w:rsid w:val="07FF393D"/>
    <w:rsid w:val="083F50A2"/>
    <w:rsid w:val="08420C44"/>
    <w:rsid w:val="088D7FF0"/>
    <w:rsid w:val="09705B33"/>
    <w:rsid w:val="09895F6E"/>
    <w:rsid w:val="09B64C35"/>
    <w:rsid w:val="0A043ABA"/>
    <w:rsid w:val="0A757891"/>
    <w:rsid w:val="0AB24CC9"/>
    <w:rsid w:val="0AB63BDA"/>
    <w:rsid w:val="0ADA7F11"/>
    <w:rsid w:val="0AEC09F3"/>
    <w:rsid w:val="0B6B051B"/>
    <w:rsid w:val="0B927856"/>
    <w:rsid w:val="0BAD51AC"/>
    <w:rsid w:val="0BBB64B7"/>
    <w:rsid w:val="0C1768CC"/>
    <w:rsid w:val="0C3A0C95"/>
    <w:rsid w:val="0C3E5385"/>
    <w:rsid w:val="0C96240B"/>
    <w:rsid w:val="0CB42342"/>
    <w:rsid w:val="0D055CE8"/>
    <w:rsid w:val="0D0E2E15"/>
    <w:rsid w:val="0D9819F1"/>
    <w:rsid w:val="0E11445D"/>
    <w:rsid w:val="0E542351"/>
    <w:rsid w:val="0E632099"/>
    <w:rsid w:val="0EB360A5"/>
    <w:rsid w:val="0EBA78F3"/>
    <w:rsid w:val="0EBF2A43"/>
    <w:rsid w:val="0EC91129"/>
    <w:rsid w:val="0ED843CC"/>
    <w:rsid w:val="0FB9297A"/>
    <w:rsid w:val="0FEF6595"/>
    <w:rsid w:val="10270135"/>
    <w:rsid w:val="1052176B"/>
    <w:rsid w:val="10797237"/>
    <w:rsid w:val="1082188E"/>
    <w:rsid w:val="10A519AE"/>
    <w:rsid w:val="10B51DB9"/>
    <w:rsid w:val="110D3F98"/>
    <w:rsid w:val="110E3C0C"/>
    <w:rsid w:val="114C03E0"/>
    <w:rsid w:val="1174773F"/>
    <w:rsid w:val="11C42733"/>
    <w:rsid w:val="12003620"/>
    <w:rsid w:val="123B5AEC"/>
    <w:rsid w:val="12774559"/>
    <w:rsid w:val="12850E64"/>
    <w:rsid w:val="12963DA1"/>
    <w:rsid w:val="12F372F0"/>
    <w:rsid w:val="132612E4"/>
    <w:rsid w:val="13897526"/>
    <w:rsid w:val="13AB527B"/>
    <w:rsid w:val="13FC7629"/>
    <w:rsid w:val="141D1D51"/>
    <w:rsid w:val="146613C2"/>
    <w:rsid w:val="14872247"/>
    <w:rsid w:val="148972D9"/>
    <w:rsid w:val="149B7751"/>
    <w:rsid w:val="14B84030"/>
    <w:rsid w:val="14C82A00"/>
    <w:rsid w:val="14E50274"/>
    <w:rsid w:val="15095CF7"/>
    <w:rsid w:val="150E31A1"/>
    <w:rsid w:val="15196B67"/>
    <w:rsid w:val="152B0C8F"/>
    <w:rsid w:val="152E3223"/>
    <w:rsid w:val="153F7D0D"/>
    <w:rsid w:val="15A60D95"/>
    <w:rsid w:val="15D73C77"/>
    <w:rsid w:val="15F8202F"/>
    <w:rsid w:val="165063E4"/>
    <w:rsid w:val="165E1206"/>
    <w:rsid w:val="16A66ADA"/>
    <w:rsid w:val="16BD5BE8"/>
    <w:rsid w:val="16E67B0D"/>
    <w:rsid w:val="16F8465A"/>
    <w:rsid w:val="175D16A0"/>
    <w:rsid w:val="179E5A16"/>
    <w:rsid w:val="17EF172D"/>
    <w:rsid w:val="182E4DAB"/>
    <w:rsid w:val="184F5A03"/>
    <w:rsid w:val="188B1EE6"/>
    <w:rsid w:val="188E10A8"/>
    <w:rsid w:val="19437087"/>
    <w:rsid w:val="19573E8D"/>
    <w:rsid w:val="196048A7"/>
    <w:rsid w:val="196656B5"/>
    <w:rsid w:val="199369D8"/>
    <w:rsid w:val="19F11495"/>
    <w:rsid w:val="1A495ECC"/>
    <w:rsid w:val="1A911621"/>
    <w:rsid w:val="1B12669F"/>
    <w:rsid w:val="1B28649B"/>
    <w:rsid w:val="1BA36B7F"/>
    <w:rsid w:val="1BAD3E87"/>
    <w:rsid w:val="1C1007A1"/>
    <w:rsid w:val="1C291A29"/>
    <w:rsid w:val="1C7A05D0"/>
    <w:rsid w:val="1C98707F"/>
    <w:rsid w:val="1CCD19AC"/>
    <w:rsid w:val="1CCF65FA"/>
    <w:rsid w:val="1CD06430"/>
    <w:rsid w:val="1CFB3D7D"/>
    <w:rsid w:val="1D0B7646"/>
    <w:rsid w:val="1D103BE7"/>
    <w:rsid w:val="1D6E79F7"/>
    <w:rsid w:val="1DD57DF6"/>
    <w:rsid w:val="1EAB0C6A"/>
    <w:rsid w:val="1EAF2912"/>
    <w:rsid w:val="1EEB2832"/>
    <w:rsid w:val="1F2B7CAE"/>
    <w:rsid w:val="1F3F789D"/>
    <w:rsid w:val="1F6E05F4"/>
    <w:rsid w:val="20205A20"/>
    <w:rsid w:val="20784C73"/>
    <w:rsid w:val="20855B55"/>
    <w:rsid w:val="209432E5"/>
    <w:rsid w:val="209B251B"/>
    <w:rsid w:val="20A80DB7"/>
    <w:rsid w:val="20C205EB"/>
    <w:rsid w:val="215869F4"/>
    <w:rsid w:val="21661E96"/>
    <w:rsid w:val="216F18A9"/>
    <w:rsid w:val="21D55A39"/>
    <w:rsid w:val="21DF3764"/>
    <w:rsid w:val="22180203"/>
    <w:rsid w:val="2322058C"/>
    <w:rsid w:val="235521AA"/>
    <w:rsid w:val="235C2C2A"/>
    <w:rsid w:val="23D717C7"/>
    <w:rsid w:val="23DC4798"/>
    <w:rsid w:val="23F065AC"/>
    <w:rsid w:val="23FF1819"/>
    <w:rsid w:val="244D2216"/>
    <w:rsid w:val="24BA6DF7"/>
    <w:rsid w:val="250273A3"/>
    <w:rsid w:val="2514172A"/>
    <w:rsid w:val="252E19A9"/>
    <w:rsid w:val="253036C5"/>
    <w:rsid w:val="256C4478"/>
    <w:rsid w:val="266B4706"/>
    <w:rsid w:val="26976104"/>
    <w:rsid w:val="26AF313E"/>
    <w:rsid w:val="270830BF"/>
    <w:rsid w:val="271A3FF4"/>
    <w:rsid w:val="271C165B"/>
    <w:rsid w:val="27870460"/>
    <w:rsid w:val="28B74238"/>
    <w:rsid w:val="28B83CA7"/>
    <w:rsid w:val="28E502F9"/>
    <w:rsid w:val="28F44C79"/>
    <w:rsid w:val="29363F06"/>
    <w:rsid w:val="296F5B95"/>
    <w:rsid w:val="29DE0525"/>
    <w:rsid w:val="29EF70C8"/>
    <w:rsid w:val="2A184347"/>
    <w:rsid w:val="2A221D03"/>
    <w:rsid w:val="2A3716AB"/>
    <w:rsid w:val="2A6401B8"/>
    <w:rsid w:val="2ADE2A02"/>
    <w:rsid w:val="2AFA03A2"/>
    <w:rsid w:val="2B3D7387"/>
    <w:rsid w:val="2B485DBB"/>
    <w:rsid w:val="2B692B05"/>
    <w:rsid w:val="2B8C0A94"/>
    <w:rsid w:val="2B966A97"/>
    <w:rsid w:val="2BDE1876"/>
    <w:rsid w:val="2C165FD1"/>
    <w:rsid w:val="2C427C83"/>
    <w:rsid w:val="2C8975EF"/>
    <w:rsid w:val="2CA2347D"/>
    <w:rsid w:val="2DBF7F69"/>
    <w:rsid w:val="2E0C0EE9"/>
    <w:rsid w:val="2E3D6CA4"/>
    <w:rsid w:val="2E6C7508"/>
    <w:rsid w:val="2E6F1613"/>
    <w:rsid w:val="2E7C3545"/>
    <w:rsid w:val="2EB35A8A"/>
    <w:rsid w:val="2F1D22E0"/>
    <w:rsid w:val="2F28730D"/>
    <w:rsid w:val="2F6409A0"/>
    <w:rsid w:val="2F9D2E5B"/>
    <w:rsid w:val="2FA419DC"/>
    <w:rsid w:val="304862D7"/>
    <w:rsid w:val="30964F3A"/>
    <w:rsid w:val="30DA24F1"/>
    <w:rsid w:val="310959FE"/>
    <w:rsid w:val="3109732A"/>
    <w:rsid w:val="312C67D8"/>
    <w:rsid w:val="31405867"/>
    <w:rsid w:val="315E5833"/>
    <w:rsid w:val="317D5372"/>
    <w:rsid w:val="31D13FA9"/>
    <w:rsid w:val="31F53729"/>
    <w:rsid w:val="32080EDC"/>
    <w:rsid w:val="32140715"/>
    <w:rsid w:val="322E5141"/>
    <w:rsid w:val="32AB7EAB"/>
    <w:rsid w:val="32B71D27"/>
    <w:rsid w:val="32DE07F1"/>
    <w:rsid w:val="33323300"/>
    <w:rsid w:val="338527AA"/>
    <w:rsid w:val="33AB59AF"/>
    <w:rsid w:val="33AE0711"/>
    <w:rsid w:val="33FC766F"/>
    <w:rsid w:val="340C5B48"/>
    <w:rsid w:val="3438632F"/>
    <w:rsid w:val="34606B60"/>
    <w:rsid w:val="34651913"/>
    <w:rsid w:val="34777EA9"/>
    <w:rsid w:val="348573AD"/>
    <w:rsid w:val="34AB6505"/>
    <w:rsid w:val="34DE58C2"/>
    <w:rsid w:val="352769B2"/>
    <w:rsid w:val="357E5409"/>
    <w:rsid w:val="35945D5F"/>
    <w:rsid w:val="35B3556B"/>
    <w:rsid w:val="35F35205"/>
    <w:rsid w:val="35F5325E"/>
    <w:rsid w:val="360630CA"/>
    <w:rsid w:val="360A76FC"/>
    <w:rsid w:val="371E73E3"/>
    <w:rsid w:val="379C3687"/>
    <w:rsid w:val="37E81DE8"/>
    <w:rsid w:val="3848012E"/>
    <w:rsid w:val="38CF4C7C"/>
    <w:rsid w:val="39525C52"/>
    <w:rsid w:val="3972275E"/>
    <w:rsid w:val="39883E43"/>
    <w:rsid w:val="39A64D30"/>
    <w:rsid w:val="3A202424"/>
    <w:rsid w:val="3AF460F5"/>
    <w:rsid w:val="3AFE5C11"/>
    <w:rsid w:val="3B4F0A10"/>
    <w:rsid w:val="3B721C7C"/>
    <w:rsid w:val="3BEA5380"/>
    <w:rsid w:val="3C1732DC"/>
    <w:rsid w:val="3C3F24CA"/>
    <w:rsid w:val="3C5D7D9D"/>
    <w:rsid w:val="3C822F4C"/>
    <w:rsid w:val="3CA57A27"/>
    <w:rsid w:val="3D1C54C3"/>
    <w:rsid w:val="3D4F675B"/>
    <w:rsid w:val="3D6C60E9"/>
    <w:rsid w:val="3D855C98"/>
    <w:rsid w:val="3DF163FA"/>
    <w:rsid w:val="3E497999"/>
    <w:rsid w:val="3E5909D2"/>
    <w:rsid w:val="3EA251F4"/>
    <w:rsid w:val="3EC949BD"/>
    <w:rsid w:val="3ED75914"/>
    <w:rsid w:val="3F1D1FAD"/>
    <w:rsid w:val="3F23344A"/>
    <w:rsid w:val="3F254A2F"/>
    <w:rsid w:val="3FCB42E0"/>
    <w:rsid w:val="3FF2193A"/>
    <w:rsid w:val="403E2E27"/>
    <w:rsid w:val="405979F4"/>
    <w:rsid w:val="40832719"/>
    <w:rsid w:val="40895D14"/>
    <w:rsid w:val="40BA2B58"/>
    <w:rsid w:val="414F6E05"/>
    <w:rsid w:val="41573B45"/>
    <w:rsid w:val="418C27C9"/>
    <w:rsid w:val="41AC68C3"/>
    <w:rsid w:val="41B45A71"/>
    <w:rsid w:val="41BA05FE"/>
    <w:rsid w:val="41C73588"/>
    <w:rsid w:val="41EC43CC"/>
    <w:rsid w:val="41EF5BC4"/>
    <w:rsid w:val="41FF695D"/>
    <w:rsid w:val="422425CB"/>
    <w:rsid w:val="425B7242"/>
    <w:rsid w:val="428C6A4F"/>
    <w:rsid w:val="42D665BD"/>
    <w:rsid w:val="43821027"/>
    <w:rsid w:val="43996CCD"/>
    <w:rsid w:val="43A246B1"/>
    <w:rsid w:val="445365C1"/>
    <w:rsid w:val="452112A4"/>
    <w:rsid w:val="454A2BAB"/>
    <w:rsid w:val="45765517"/>
    <w:rsid w:val="459308E1"/>
    <w:rsid w:val="45A93012"/>
    <w:rsid w:val="45C13D81"/>
    <w:rsid w:val="45D4644E"/>
    <w:rsid w:val="45D53500"/>
    <w:rsid w:val="46550A34"/>
    <w:rsid w:val="468175F4"/>
    <w:rsid w:val="46833468"/>
    <w:rsid w:val="46B72EB2"/>
    <w:rsid w:val="46F01C7E"/>
    <w:rsid w:val="471554D7"/>
    <w:rsid w:val="4732331D"/>
    <w:rsid w:val="47B020CE"/>
    <w:rsid w:val="47B355A8"/>
    <w:rsid w:val="48446ED9"/>
    <w:rsid w:val="4851401A"/>
    <w:rsid w:val="487D4E0F"/>
    <w:rsid w:val="4881312E"/>
    <w:rsid w:val="48A54FAE"/>
    <w:rsid w:val="48F33103"/>
    <w:rsid w:val="493222AB"/>
    <w:rsid w:val="4958548E"/>
    <w:rsid w:val="499E6F1D"/>
    <w:rsid w:val="49C56F37"/>
    <w:rsid w:val="49F054D0"/>
    <w:rsid w:val="49F359A6"/>
    <w:rsid w:val="49F76A7C"/>
    <w:rsid w:val="4A1A1AFC"/>
    <w:rsid w:val="4A1C7F69"/>
    <w:rsid w:val="4A4A7BE5"/>
    <w:rsid w:val="4A5B30FD"/>
    <w:rsid w:val="4A693618"/>
    <w:rsid w:val="4A83553B"/>
    <w:rsid w:val="4A8C2351"/>
    <w:rsid w:val="4AA540B2"/>
    <w:rsid w:val="4ADE7569"/>
    <w:rsid w:val="4AF96015"/>
    <w:rsid w:val="4B067188"/>
    <w:rsid w:val="4B1D12C7"/>
    <w:rsid w:val="4B315A79"/>
    <w:rsid w:val="4B315A7E"/>
    <w:rsid w:val="4B38501D"/>
    <w:rsid w:val="4B65131F"/>
    <w:rsid w:val="4BAD3FE4"/>
    <w:rsid w:val="4BC14EAA"/>
    <w:rsid w:val="4C050246"/>
    <w:rsid w:val="4C0F23A4"/>
    <w:rsid w:val="4C120763"/>
    <w:rsid w:val="4C591E92"/>
    <w:rsid w:val="4C6263AC"/>
    <w:rsid w:val="4D5D7C80"/>
    <w:rsid w:val="4D6A309D"/>
    <w:rsid w:val="4D9E31C3"/>
    <w:rsid w:val="4DB6655A"/>
    <w:rsid w:val="4DC108F4"/>
    <w:rsid w:val="4E003903"/>
    <w:rsid w:val="4E0176F5"/>
    <w:rsid w:val="4E414BB2"/>
    <w:rsid w:val="4EAC34C6"/>
    <w:rsid w:val="4ED24E8A"/>
    <w:rsid w:val="4ED75229"/>
    <w:rsid w:val="4F2C4F1E"/>
    <w:rsid w:val="4F3808BA"/>
    <w:rsid w:val="4F5624CB"/>
    <w:rsid w:val="4F616CFF"/>
    <w:rsid w:val="4F8A3F4D"/>
    <w:rsid w:val="4FB467F9"/>
    <w:rsid w:val="4FD02F65"/>
    <w:rsid w:val="50406554"/>
    <w:rsid w:val="50981E6A"/>
    <w:rsid w:val="50C33AEC"/>
    <w:rsid w:val="50E945F1"/>
    <w:rsid w:val="510D07DF"/>
    <w:rsid w:val="517A013D"/>
    <w:rsid w:val="51917235"/>
    <w:rsid w:val="519B28E7"/>
    <w:rsid w:val="522B7D04"/>
    <w:rsid w:val="52832C8D"/>
    <w:rsid w:val="52990DFC"/>
    <w:rsid w:val="52AD74D4"/>
    <w:rsid w:val="52B713C0"/>
    <w:rsid w:val="52DB3A4A"/>
    <w:rsid w:val="52E57CC3"/>
    <w:rsid w:val="52FB52AE"/>
    <w:rsid w:val="5312550A"/>
    <w:rsid w:val="536E3CD2"/>
    <w:rsid w:val="53C843B2"/>
    <w:rsid w:val="53DE69BF"/>
    <w:rsid w:val="53FD0BB2"/>
    <w:rsid w:val="53FF2B7C"/>
    <w:rsid w:val="541A0F48"/>
    <w:rsid w:val="541E45C6"/>
    <w:rsid w:val="545E7C17"/>
    <w:rsid w:val="54626261"/>
    <w:rsid w:val="546D455B"/>
    <w:rsid w:val="54D723E8"/>
    <w:rsid w:val="550721D5"/>
    <w:rsid w:val="55A47060"/>
    <w:rsid w:val="55A94F13"/>
    <w:rsid w:val="55AC636A"/>
    <w:rsid w:val="55C15CC7"/>
    <w:rsid w:val="56272D9C"/>
    <w:rsid w:val="563648E8"/>
    <w:rsid w:val="56744C53"/>
    <w:rsid w:val="5698365D"/>
    <w:rsid w:val="56A650A5"/>
    <w:rsid w:val="56B967C0"/>
    <w:rsid w:val="56BE67A9"/>
    <w:rsid w:val="56E524FD"/>
    <w:rsid w:val="56EE7782"/>
    <w:rsid w:val="571C4255"/>
    <w:rsid w:val="576B0D91"/>
    <w:rsid w:val="57830686"/>
    <w:rsid w:val="57C96345"/>
    <w:rsid w:val="57D92384"/>
    <w:rsid w:val="58020827"/>
    <w:rsid w:val="581808D2"/>
    <w:rsid w:val="586F7D3D"/>
    <w:rsid w:val="5881065B"/>
    <w:rsid w:val="58941028"/>
    <w:rsid w:val="58A44110"/>
    <w:rsid w:val="58A84A17"/>
    <w:rsid w:val="58A878E5"/>
    <w:rsid w:val="58DE21CC"/>
    <w:rsid w:val="5927169E"/>
    <w:rsid w:val="59956CFD"/>
    <w:rsid w:val="59D36CD8"/>
    <w:rsid w:val="59F54AD1"/>
    <w:rsid w:val="5A1C3BCB"/>
    <w:rsid w:val="5A6E283B"/>
    <w:rsid w:val="5ADC7773"/>
    <w:rsid w:val="5AF21579"/>
    <w:rsid w:val="5AFE07CE"/>
    <w:rsid w:val="5B1F6672"/>
    <w:rsid w:val="5B202FB9"/>
    <w:rsid w:val="5B2616E5"/>
    <w:rsid w:val="5B3A4C3E"/>
    <w:rsid w:val="5B884B96"/>
    <w:rsid w:val="5BB16968"/>
    <w:rsid w:val="5C0351D3"/>
    <w:rsid w:val="5C2B0E73"/>
    <w:rsid w:val="5C8C52DA"/>
    <w:rsid w:val="5D090FC9"/>
    <w:rsid w:val="5D355C62"/>
    <w:rsid w:val="5DA4554F"/>
    <w:rsid w:val="5DAD5548"/>
    <w:rsid w:val="5DB85DA8"/>
    <w:rsid w:val="5E31758C"/>
    <w:rsid w:val="5E3F274C"/>
    <w:rsid w:val="5FA2526B"/>
    <w:rsid w:val="5FAA3C47"/>
    <w:rsid w:val="5FF61953"/>
    <w:rsid w:val="600E54F4"/>
    <w:rsid w:val="607B75C7"/>
    <w:rsid w:val="60A827A3"/>
    <w:rsid w:val="60AE6940"/>
    <w:rsid w:val="60D51A59"/>
    <w:rsid w:val="60E82224"/>
    <w:rsid w:val="60F575C1"/>
    <w:rsid w:val="61147D5F"/>
    <w:rsid w:val="61852BA0"/>
    <w:rsid w:val="61B17DFE"/>
    <w:rsid w:val="61DD6FED"/>
    <w:rsid w:val="61F12766"/>
    <w:rsid w:val="62550AF8"/>
    <w:rsid w:val="62847EA7"/>
    <w:rsid w:val="62CB3D32"/>
    <w:rsid w:val="62CE717B"/>
    <w:rsid w:val="62DB637F"/>
    <w:rsid w:val="62FA10BA"/>
    <w:rsid w:val="62FD5017"/>
    <w:rsid w:val="63296CF6"/>
    <w:rsid w:val="63532130"/>
    <w:rsid w:val="63D615FE"/>
    <w:rsid w:val="63F024E1"/>
    <w:rsid w:val="640B7333"/>
    <w:rsid w:val="642C1989"/>
    <w:rsid w:val="6469117D"/>
    <w:rsid w:val="64871562"/>
    <w:rsid w:val="64A07A63"/>
    <w:rsid w:val="64EA7FB1"/>
    <w:rsid w:val="64EC6C5A"/>
    <w:rsid w:val="653D7AF3"/>
    <w:rsid w:val="65673A9B"/>
    <w:rsid w:val="65B119A5"/>
    <w:rsid w:val="65F916BF"/>
    <w:rsid w:val="6622535F"/>
    <w:rsid w:val="66565CBE"/>
    <w:rsid w:val="666871CB"/>
    <w:rsid w:val="66FC2F4B"/>
    <w:rsid w:val="66FE41A6"/>
    <w:rsid w:val="670E76D1"/>
    <w:rsid w:val="67574E33"/>
    <w:rsid w:val="67D77C44"/>
    <w:rsid w:val="682D5299"/>
    <w:rsid w:val="68645048"/>
    <w:rsid w:val="690459DC"/>
    <w:rsid w:val="690B7AFD"/>
    <w:rsid w:val="691C4BEF"/>
    <w:rsid w:val="69207FA1"/>
    <w:rsid w:val="69543567"/>
    <w:rsid w:val="69DD4C20"/>
    <w:rsid w:val="6A220214"/>
    <w:rsid w:val="6A6D318E"/>
    <w:rsid w:val="6A90444F"/>
    <w:rsid w:val="6A930078"/>
    <w:rsid w:val="6ABD54CC"/>
    <w:rsid w:val="6AFC4C50"/>
    <w:rsid w:val="6AFF6DD9"/>
    <w:rsid w:val="6B0550E4"/>
    <w:rsid w:val="6B2031BA"/>
    <w:rsid w:val="6B3060FE"/>
    <w:rsid w:val="6B6721F6"/>
    <w:rsid w:val="6B6C39EA"/>
    <w:rsid w:val="6B713444"/>
    <w:rsid w:val="6B7A60D6"/>
    <w:rsid w:val="6B9F6D44"/>
    <w:rsid w:val="6C203A9A"/>
    <w:rsid w:val="6C385BB0"/>
    <w:rsid w:val="6CA62C17"/>
    <w:rsid w:val="6CA6506C"/>
    <w:rsid w:val="6CB75CCD"/>
    <w:rsid w:val="6CFB0DD4"/>
    <w:rsid w:val="6D2D26D4"/>
    <w:rsid w:val="6D425E8D"/>
    <w:rsid w:val="6D6F7597"/>
    <w:rsid w:val="6D8A305E"/>
    <w:rsid w:val="6DBA330B"/>
    <w:rsid w:val="6DCC46A3"/>
    <w:rsid w:val="6E9303C1"/>
    <w:rsid w:val="6E9F4B4F"/>
    <w:rsid w:val="6EA844D1"/>
    <w:rsid w:val="6ECF03D4"/>
    <w:rsid w:val="6EEA4B30"/>
    <w:rsid w:val="6EEB1850"/>
    <w:rsid w:val="6F111A48"/>
    <w:rsid w:val="6F36310F"/>
    <w:rsid w:val="6FA846E1"/>
    <w:rsid w:val="6FC02C16"/>
    <w:rsid w:val="6FF22C70"/>
    <w:rsid w:val="6FF2313D"/>
    <w:rsid w:val="6FF6475E"/>
    <w:rsid w:val="70184EA3"/>
    <w:rsid w:val="70616B92"/>
    <w:rsid w:val="70675BED"/>
    <w:rsid w:val="707D578E"/>
    <w:rsid w:val="70CB53E1"/>
    <w:rsid w:val="70E45041"/>
    <w:rsid w:val="714E12CF"/>
    <w:rsid w:val="71D773DD"/>
    <w:rsid w:val="7209016D"/>
    <w:rsid w:val="7229443D"/>
    <w:rsid w:val="7259341C"/>
    <w:rsid w:val="72620012"/>
    <w:rsid w:val="728B00C1"/>
    <w:rsid w:val="734521A8"/>
    <w:rsid w:val="735D7832"/>
    <w:rsid w:val="73707E67"/>
    <w:rsid w:val="73776F50"/>
    <w:rsid w:val="73E0538A"/>
    <w:rsid w:val="741F0C23"/>
    <w:rsid w:val="743439CA"/>
    <w:rsid w:val="748D108A"/>
    <w:rsid w:val="748F3308"/>
    <w:rsid w:val="74AF459F"/>
    <w:rsid w:val="74BC7F66"/>
    <w:rsid w:val="74DD127A"/>
    <w:rsid w:val="7568637B"/>
    <w:rsid w:val="75686B98"/>
    <w:rsid w:val="75FD18AA"/>
    <w:rsid w:val="76115962"/>
    <w:rsid w:val="761928C8"/>
    <w:rsid w:val="7622291C"/>
    <w:rsid w:val="7677072C"/>
    <w:rsid w:val="76A00464"/>
    <w:rsid w:val="76A021B3"/>
    <w:rsid w:val="76B664D7"/>
    <w:rsid w:val="76E33575"/>
    <w:rsid w:val="76EB2B73"/>
    <w:rsid w:val="76FB6F0F"/>
    <w:rsid w:val="770B0914"/>
    <w:rsid w:val="77851D19"/>
    <w:rsid w:val="779A6594"/>
    <w:rsid w:val="77A33591"/>
    <w:rsid w:val="77D16924"/>
    <w:rsid w:val="780340CB"/>
    <w:rsid w:val="782C2784"/>
    <w:rsid w:val="78326601"/>
    <w:rsid w:val="785C1A9B"/>
    <w:rsid w:val="7878616E"/>
    <w:rsid w:val="78A828EF"/>
    <w:rsid w:val="797F7147"/>
    <w:rsid w:val="79BE2A91"/>
    <w:rsid w:val="7A992CC0"/>
    <w:rsid w:val="7AB46CFB"/>
    <w:rsid w:val="7AC5027C"/>
    <w:rsid w:val="7ACF1EDC"/>
    <w:rsid w:val="7AE17659"/>
    <w:rsid w:val="7B10638D"/>
    <w:rsid w:val="7B3A50B0"/>
    <w:rsid w:val="7B8B2C1D"/>
    <w:rsid w:val="7BCA3B47"/>
    <w:rsid w:val="7BD020E4"/>
    <w:rsid w:val="7C01614C"/>
    <w:rsid w:val="7C542EBD"/>
    <w:rsid w:val="7CA7620F"/>
    <w:rsid w:val="7D173A63"/>
    <w:rsid w:val="7D793C28"/>
    <w:rsid w:val="7D8C0F6F"/>
    <w:rsid w:val="7E2616A5"/>
    <w:rsid w:val="7F320200"/>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179172"/>
      <w:sz w:val="28"/>
      <w:szCs w:val="36"/>
      <w:lang w:eastAsia="zh-CN"/>
    </w:rPr>
  </w:style>
  <w:style w:type="paragraph" w:styleId="3">
    <w:name w:val="heading 2"/>
    <w:basedOn w:val="1"/>
    <w:next w:val="1"/>
    <w:link w:val="35"/>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4"/>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autoRedefine/>
    <w:qFormat/>
    <w:uiPriority w:val="0"/>
    <w:rPr>
      <w:sz w:val="24"/>
    </w:rPr>
  </w:style>
  <w:style w:type="table" w:styleId="14">
    <w:name w:val="Table Grid"/>
    <w:basedOn w:val="1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autoRedefine/>
    <w:unhideWhenUsed/>
    <w:qFormat/>
    <w:uiPriority w:val="99"/>
    <w:rPr>
      <w:color w:val="0563C1" w:themeColor="hyperlink"/>
      <w:u w:val="single"/>
      <w14:textFill>
        <w14:solidFill>
          <w14:schemeClr w14:val="hlink"/>
        </w14:solidFill>
      </w14:textFill>
    </w:rPr>
  </w:style>
  <w:style w:type="character" w:styleId="17">
    <w:name w:val="annotation reference"/>
    <w:basedOn w:val="15"/>
    <w:autoRedefine/>
    <w:qFormat/>
    <w:uiPriority w:val="0"/>
    <w:rPr>
      <w:sz w:val="21"/>
      <w:szCs w:val="21"/>
    </w:rPr>
  </w:style>
  <w:style w:type="paragraph" w:customStyle="1" w:styleId="18">
    <w:name w:val="Table Paragraph"/>
    <w:basedOn w:val="1"/>
    <w:autoRedefine/>
    <w:qFormat/>
    <w:uiPriority w:val="1"/>
  </w:style>
  <w:style w:type="table" w:customStyle="1" w:styleId="19">
    <w:name w:val="Table Normal1"/>
    <w:autoRedefine/>
    <w:unhideWhenUsed/>
    <w:qFormat/>
    <w:uiPriority w:val="2"/>
    <w:tblPr>
      <w:tblCellMar>
        <w:top w:w="0" w:type="dxa"/>
        <w:left w:w="0" w:type="dxa"/>
        <w:bottom w:w="0" w:type="dxa"/>
        <w:right w:w="0" w:type="dxa"/>
      </w:tblCellMar>
    </w:tblPr>
  </w:style>
  <w:style w:type="paragraph" w:customStyle="1" w:styleId="20">
    <w:name w:val="List Paragraph1"/>
    <w:basedOn w:val="1"/>
    <w:autoRedefine/>
    <w:qFormat/>
    <w:uiPriority w:val="34"/>
    <w:rPr>
      <w:rFonts w:asciiTheme="minorHAnsi" w:hAnsiTheme="minorHAnsi" w:eastAsiaTheme="minorEastAsia" w:cstheme="minorBidi"/>
    </w:rPr>
  </w:style>
  <w:style w:type="paragraph" w:customStyle="1" w:styleId="21">
    <w:name w:val="标题1-1"/>
    <w:basedOn w:val="2"/>
    <w:next w:val="1"/>
    <w:autoRedefine/>
    <w:qFormat/>
    <w:uiPriority w:val="1"/>
    <w:pPr>
      <w:numPr>
        <w:numId w:val="3"/>
      </w:numPr>
    </w:pPr>
    <w:rPr>
      <w:rFonts w:cs="Times New Roman"/>
      <w:bCs w:val="0"/>
    </w:rPr>
  </w:style>
  <w:style w:type="paragraph" w:customStyle="1" w:styleId="22">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3">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autoRedefine/>
    <w:qFormat/>
    <w:uiPriority w:val="1"/>
    <w:pPr>
      <w:numPr>
        <w:numId w:val="5"/>
      </w:numPr>
    </w:pPr>
    <w:rPr>
      <w:rFonts w:cs="Times New Roman"/>
      <w:color w:val="416AAB"/>
      <w:szCs w:val="32"/>
    </w:rPr>
  </w:style>
  <w:style w:type="paragraph" w:customStyle="1" w:styleId="25">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autoRedefine/>
    <w:qFormat/>
    <w:uiPriority w:val="0"/>
    <w:rPr>
      <w:rFonts w:asciiTheme="minorHAnsi" w:hAnsiTheme="minorHAnsi" w:eastAsiaTheme="minorHAnsi" w:cstheme="minorBidi"/>
      <w:lang w:val="en-US" w:eastAsia="zh-CN" w:bidi="ar-SA"/>
    </w:rPr>
  </w:style>
  <w:style w:type="paragraph" w:customStyle="1" w:styleId="27">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autoRedefine/>
    <w:unhideWhenUsed/>
    <w:qFormat/>
    <w:uiPriority w:val="34"/>
    <w:pPr>
      <w:spacing w:before="42"/>
      <w:ind w:left="1699" w:hanging="380"/>
    </w:pPr>
    <w:rPr>
      <w:sz w:val="24"/>
    </w:rPr>
  </w:style>
  <w:style w:type="paragraph" w:styleId="29">
    <w:name w:val="List Paragraph"/>
    <w:basedOn w:val="1"/>
    <w:autoRedefine/>
    <w:qFormat/>
    <w:uiPriority w:val="99"/>
    <w:pPr>
      <w:ind w:firstLine="420" w:firstLineChars="200"/>
    </w:pPr>
  </w:style>
  <w:style w:type="table" w:customStyle="1" w:styleId="30">
    <w:name w:val="ffzstable0"/>
    <w:basedOn w:val="14"/>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1">
    <w:name w:val="ffzstable1"/>
    <w:basedOn w:val="14"/>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3">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34">
    <w:name w:val="正文文本 Char"/>
    <w:basedOn w:val="15"/>
    <w:link w:val="6"/>
    <w:autoRedefine/>
    <w:qFormat/>
    <w:uiPriority w:val="1"/>
    <w:rPr>
      <w:rFonts w:ascii="宋体" w:hAnsi="宋体" w:cs="宋体"/>
      <w:sz w:val="18"/>
      <w:szCs w:val="18"/>
      <w:lang w:eastAsia="en-US"/>
    </w:rPr>
  </w:style>
  <w:style w:type="character" w:customStyle="1" w:styleId="35">
    <w:name w:val="标题 2 Char"/>
    <w:basedOn w:val="15"/>
    <w:link w:val="3"/>
    <w:autoRedefine/>
    <w:qFormat/>
    <w:uiPriority w:val="1"/>
    <w:rPr>
      <w:rFonts w:eastAsia="微软雅黑" w:cs="黑体"/>
      <w:b/>
      <w:bCs/>
      <w:color w:val="00B050"/>
      <w:sz w:val="24"/>
      <w:szCs w:val="30"/>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tiff"/><Relationship Id="rId12" Type="http://schemas.openxmlformats.org/officeDocument/2006/relationships/image" Target="media/image4.tiff"/><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4702</Words>
  <Characters>14466</Characters>
  <Lines>767</Lines>
  <Paragraphs>215</Paragraphs>
  <TotalTime>0</TotalTime>
  <ScaleCrop>false</ScaleCrop>
  <LinksUpToDate>false</LinksUpToDate>
  <CharactersWithSpaces>15870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2025-04-25T06:59:54Z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5A2B9D89E3A944CFB2D74E1B7EBF8F74</vt:lpwstr>
  </property>
  <property fmtid="{D5CDD505-2E9C-101B-9397-08002B2CF9AE}" pid="4" name="KSOTemplateDocerSaveRecord">
    <vt:lpwstr>eyJoZGlkIjoiNzhjODRmNWJhZTVkNTI1OGI2YWZlNjVkNDIwMWYwMDkiLCJ1c2VySWQiOiIzMTAxODgzOTQifQ==</vt:lpwstr>
  </property>
</Properties>
</file>