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074D9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21DB9767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63CEFEF3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0F0419A0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3B5446BC">
      <w:pPr>
        <w:rPr>
          <w:rFonts w:hint="default" w:ascii="Times New Roman" w:hAnsi="Times New Roman" w:eastAsia="微软雅黑" w:cs="Times New Roman"/>
          <w:sz w:val="20"/>
          <w:lang w:eastAsia="zh-CN"/>
        </w:rPr>
      </w:pPr>
    </w:p>
    <w:p w14:paraId="20F94B41">
      <w:pPr>
        <w:rPr>
          <w:rFonts w:hint="default" w:ascii="Times New Roman" w:hAnsi="Times New Roman" w:eastAsia="微软雅黑" w:cs="Times New Roman"/>
        </w:rPr>
      </w:pPr>
    </w:p>
    <w:p w14:paraId="076A98E7">
      <w:pPr>
        <w:rPr>
          <w:rFonts w:hint="default" w:ascii="Times New Roman" w:hAnsi="Times New Roman" w:eastAsia="微软雅黑" w:cs="Times New Roman"/>
        </w:rPr>
      </w:pPr>
    </w:p>
    <w:p w14:paraId="350751CE">
      <w:pPr>
        <w:rPr>
          <w:rFonts w:hint="default" w:ascii="Times New Roman" w:hAnsi="Times New Roman" w:eastAsia="微软雅黑" w:cs="Times New Roman"/>
        </w:rPr>
      </w:pPr>
    </w:p>
    <w:p w14:paraId="3AE55E5E">
      <w:pPr>
        <w:rPr>
          <w:rFonts w:hint="default" w:ascii="Times New Roman" w:hAnsi="Times New Roman" w:eastAsia="微软雅黑" w:cs="Times New Roman"/>
        </w:rPr>
      </w:pPr>
    </w:p>
    <w:p w14:paraId="6C0EFE02">
      <w:pPr>
        <w:rPr>
          <w:rFonts w:hint="default" w:ascii="Times New Roman" w:hAnsi="Times New Roman" w:eastAsia="微软雅黑" w:cs="Times New Roman"/>
        </w:rPr>
      </w:pPr>
    </w:p>
    <w:p w14:paraId="4B0AE09D">
      <w:pPr>
        <w:rPr>
          <w:rFonts w:hint="default" w:ascii="Times New Roman" w:hAnsi="Times New Roman" w:eastAsia="微软雅黑" w:cs="Times New Roman"/>
        </w:rPr>
      </w:pPr>
    </w:p>
    <w:p w14:paraId="7106CDB6">
      <w:pPr>
        <w:rPr>
          <w:rFonts w:hint="default" w:ascii="Times New Roman" w:hAnsi="Times New Roman" w:eastAsia="微软雅黑" w:cs="Times New Roman"/>
        </w:rPr>
      </w:pPr>
    </w:p>
    <w:p w14:paraId="2EF3F18B">
      <w:pPr>
        <w:rPr>
          <w:rFonts w:hint="default" w:ascii="Times New Roman" w:hAnsi="Times New Roman" w:eastAsia="微软雅黑" w:cs="Times New Roman"/>
        </w:rPr>
      </w:pPr>
    </w:p>
    <w:p w14:paraId="4702650B">
      <w:pPr>
        <w:rPr>
          <w:rFonts w:hint="default" w:ascii="Times New Roman" w:hAnsi="Times New Roman" w:eastAsia="微软雅黑" w:cs="Times New Roman"/>
          <w:lang w:eastAsia="zh-CN"/>
        </w:rPr>
      </w:pPr>
    </w:p>
    <w:p w14:paraId="70279190">
      <w:pPr>
        <w:rPr>
          <w:rFonts w:hint="default" w:ascii="Times New Roman" w:hAnsi="Times New Roman" w:eastAsia="微软雅黑" w:cs="Times New Roman"/>
        </w:rPr>
      </w:pPr>
    </w:p>
    <w:p w14:paraId="01C049CE">
      <w:pPr>
        <w:rPr>
          <w:rFonts w:hint="default" w:ascii="Times New Roman" w:hAnsi="Times New Roman" w:eastAsia="微软雅黑" w:cs="Times New Roman"/>
        </w:rPr>
      </w:pPr>
    </w:p>
    <w:p w14:paraId="1562D50F">
      <w:pPr>
        <w:rPr>
          <w:rFonts w:hint="default" w:ascii="Times New Roman" w:hAnsi="Times New Roman" w:eastAsia="微软雅黑" w:cs="Times New Roman"/>
        </w:rPr>
      </w:pPr>
    </w:p>
    <w:p w14:paraId="131DBA8E">
      <w:pPr>
        <w:rPr>
          <w:rFonts w:hint="default" w:ascii="Times New Roman" w:hAnsi="Times New Roman" w:eastAsia="微软雅黑" w:cs="Times New Roman"/>
        </w:rPr>
      </w:pPr>
    </w:p>
    <w:p w14:paraId="7F436829">
      <w:pPr>
        <w:rPr>
          <w:rFonts w:hint="default" w:ascii="Times New Roman" w:hAnsi="Times New Roman" w:eastAsia="微软雅黑" w:cs="Times New Roman"/>
        </w:rPr>
      </w:pPr>
    </w:p>
    <w:p w14:paraId="3D6A0865">
      <w:pPr>
        <w:jc w:val="center"/>
        <w:rPr>
          <w:rFonts w:hint="default" w:ascii="Times New Roman" w:hAnsi="Times New Roman" w:eastAsia="黑体" w:cs="Times New Roman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HER</w:t>
      </w:r>
      <w:r>
        <w:rPr>
          <w:rFonts w:hint="eastAsia" w:ascii="Times New Roman" w:hAnsi="Times New Roman" w:eastAsia="黑体" w:cs="Times New Roman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color w:val="548235" w:themeColor="accent6" w:themeShade="BF"/>
          <w:sz w:val="72"/>
          <w:szCs w:val="72"/>
          <w:highlight w:val="none"/>
          <w:lang w:val="en-US" w:eastAsia="zh-CN"/>
        </w:rPr>
        <w:t>基因扩增检测报告</w:t>
      </w:r>
    </w:p>
    <w:p w14:paraId="5C356489">
      <w:pPr>
        <w:rPr>
          <w:rFonts w:hint="default" w:ascii="Times New Roman" w:hAnsi="Times New Roman" w:eastAsia="微软雅黑" w:cs="Times New Roman"/>
        </w:rPr>
      </w:pPr>
    </w:p>
    <w:tbl>
      <w:tblPr>
        <w:tblStyle w:val="15"/>
        <w:tblpPr w:leftFromText="181" w:rightFromText="181" w:vertAnchor="page" w:horzAnchor="page" w:tblpXSpec="center" w:tblpY="9072"/>
        <w:tblOverlap w:val="never"/>
        <w:tblW w:w="6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4471"/>
      </w:tblGrid>
      <w:tr w14:paraId="7983F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E6968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 托 人：</w:t>
            </w:r>
          </w:p>
        </w:tc>
        <w:tc>
          <w:tcPr>
            <w:tcW w:w="447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2030EE">
            <w:pPr>
              <w:pStyle w:val="6"/>
              <w:jc w:val="center"/>
              <w:rPr>
                <w:rFonts w:ascii="黑体"/>
                <w:sz w:val="30"/>
                <w:szCs w:val="30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szCs w:val="30"/>
                <w:lang w:eastAsia="zh-CN"/>
              </w:rPr>
              <w:t>{{ client }}</w:t>
            </w:r>
          </w:p>
        </w:tc>
      </w:tr>
      <w:tr w14:paraId="7B72A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B8C481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委托日期：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90A15CE">
            <w:pPr>
              <w:pStyle w:val="6"/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szCs w:val="30"/>
                <w:lang w:eastAsia="zh-CN"/>
              </w:rPr>
              <w:t>{{ commission_date }}</w:t>
            </w:r>
          </w:p>
        </w:tc>
      </w:tr>
      <w:tr w14:paraId="3D31B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340A2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样本编号：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6875952">
            <w:pPr>
              <w:pStyle w:val="6"/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szCs w:val="30"/>
                <w:lang w:eastAsia="zh-CN"/>
              </w:rPr>
              <w:t>{{ subbarcode }}</w:t>
            </w:r>
          </w:p>
        </w:tc>
      </w:tr>
      <w:tr w14:paraId="15ACD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DB684">
            <w:pPr>
              <w:pStyle w:val="6"/>
              <w:jc w:val="right"/>
              <w:rPr>
                <w:rFonts w:ascii="黑体"/>
                <w:sz w:val="48"/>
                <w:lang w:eastAsia="zh-CN"/>
              </w:rPr>
            </w:pPr>
            <w:r>
              <w:rPr>
                <w:rFonts w:hint="eastAsia" w:ascii="微软雅黑" w:eastAsia="微软雅黑"/>
                <w:sz w:val="30"/>
                <w:lang w:eastAsia="zh-CN"/>
              </w:rPr>
              <w:t>报告日期：</w:t>
            </w:r>
          </w:p>
        </w:tc>
        <w:tc>
          <w:tcPr>
            <w:tcW w:w="44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D24DC70">
            <w:pPr>
              <w:pStyle w:val="6"/>
              <w:jc w:val="center"/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30"/>
                <w:szCs w:val="30"/>
                <w:lang w:eastAsia="zh-CN"/>
              </w:rPr>
              <w:t>{{ reportdate }}</w:t>
            </w:r>
          </w:p>
        </w:tc>
      </w:tr>
    </w:tbl>
    <w:p w14:paraId="5AB38D70">
      <w:pPr>
        <w:jc w:val="center"/>
        <w:rPr>
          <w:rFonts w:hint="default" w:ascii="Times New Roman" w:hAnsi="Times New Roman" w:eastAsia="微软雅黑" w:cs="Times New Roman"/>
        </w:rPr>
      </w:pPr>
    </w:p>
    <w:p w14:paraId="7812E9CE">
      <w:pPr>
        <w:rPr>
          <w:rFonts w:hint="default" w:ascii="Times New Roman" w:hAnsi="Times New Roman" w:eastAsia="微软雅黑" w:cs="Times New Roman"/>
          <w:sz w:val="20"/>
          <w:lang w:eastAsia="zh-CN"/>
        </w:rPr>
        <w:sectPr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35938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69CE2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  <w:t>Content</w:t>
      </w:r>
    </w:p>
    <w:p w14:paraId="4D32A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80" w:firstLineChars="300"/>
        <w:jc w:val="center"/>
        <w:textAlignment w:val="auto"/>
        <w:rPr>
          <w:rFonts w:hint="default" w:ascii="Times New Roman" w:hAnsi="Times New Roman" w:eastAsia="微软雅黑" w:cs="Times New Roman"/>
          <w:color w:val="auto"/>
          <w:sz w:val="36"/>
          <w:szCs w:val="36"/>
          <w:lang w:val="en-US" w:eastAsia="zh-CN"/>
        </w:rPr>
      </w:pPr>
    </w:p>
    <w:sdt>
      <w:sdtPr>
        <w:rPr>
          <w:rFonts w:hint="default" w:ascii="Times New Roman" w:hAnsi="Times New Roman" w:eastAsia="微软雅黑" w:cs="Times New Roman"/>
          <w:sz w:val="21"/>
        </w:rPr>
        <w:id w:val="147459207"/>
        <w:docPartObj>
          <w:docPartGallery w:val="Table of Contents"/>
          <w:docPartUnique/>
        </w:docPartObj>
      </w:sdtPr>
      <w:sdtEndPr>
        <w:rPr>
          <w:rStyle w:val="18"/>
          <w:rFonts w:hint="default" w:ascii="Times New Roman" w:hAnsi="Times New Roman" w:eastAsia="微软雅黑" w:cs="微软雅黑"/>
          <w:b/>
          <w:bCs/>
          <w:color w:val="62B541"/>
          <w:sz w:val="32"/>
          <w:szCs w:val="32"/>
          <w:lang w:val="en-US" w:eastAsia="zh-CN" w:bidi="ar-SA"/>
        </w:rPr>
      </w:sdtEndPr>
      <w:sdtContent>
        <w:p w14:paraId="6ED05C63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u w:val="single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TOC \o "1-2" \h \u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</w:p>
        <w:p w14:paraId="730CD7B5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_Toc27202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样本信息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_Toc27202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6FA4DF7A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_Toc27475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</w:t>
          </w:r>
          <w:r>
            <w:rPr>
              <w:rStyle w:val="18"/>
              <w:rFonts w:hint="eastAsia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项目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_Toc27475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6328BC7F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_Toc3942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检测图谱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_Toc3942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1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671D0468">
          <w:pPr>
            <w:pStyle w:val="11"/>
            <w:tabs>
              <w:tab w:val="right" w:leader="dot" w:pos="9870"/>
            </w:tabs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_Toc21769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检测结果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_Toc21769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3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17F73131">
          <w:pPr>
            <w:pStyle w:val="11"/>
            <w:tabs>
              <w:tab w:val="right" w:leader="dot" w:pos="9870"/>
            </w:tabs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HYPERLINK \l _Toc14200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参考资料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ab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instrText xml:space="preserve"> PAGEREF _Toc14200 \h </w:instrTex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t>5</w:t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  <w:p w14:paraId="3143D710">
          <w:pPr>
            <w:keepNext w:val="0"/>
            <w:keepLines w:val="0"/>
            <w:pageBreakBefore w:val="0"/>
            <w:widowControl w:val="0"/>
            <w:tabs>
              <w:tab w:val="right" w:leader="dot" w:pos="987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/>
            <w:jc w:val="both"/>
            <w:textAlignment w:val="auto"/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</w:pPr>
          <w:r>
            <w:rPr>
              <w:rStyle w:val="18"/>
              <w:rFonts w:hint="default" w:ascii="Times New Roman" w:hAnsi="Times New Roman" w:eastAsia="微软雅黑" w:cs="微软雅黑"/>
              <w:b/>
              <w:bCs/>
              <w:color w:val="62B541"/>
              <w:sz w:val="32"/>
              <w:szCs w:val="32"/>
              <w:lang w:val="en-US" w:eastAsia="zh-CN" w:bidi="ar-SA"/>
            </w:rPr>
            <w:fldChar w:fldCharType="end"/>
          </w:r>
        </w:p>
      </w:sdtContent>
    </w:sdt>
    <w:p w14:paraId="5D8346F8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4178_WPSOffice_Level1"/>
      <w:bookmarkStart w:id="1" w:name="_Toc27500"/>
      <w:bookmarkStart w:id="2" w:name="_Toc30143_WPSOffice_Level1"/>
      <w:bookmarkStart w:id="3" w:name="_Toc21669"/>
      <w:bookmarkStart w:id="4" w:name="_Toc32054"/>
      <w:bookmarkStart w:id="5" w:name="_Toc21009_WPSOffice_Level1"/>
      <w:bookmarkStart w:id="6" w:name="_Toc13806"/>
      <w:bookmarkStart w:id="7" w:name="_Toc24397"/>
    </w:p>
    <w:p w14:paraId="6C1CAAA6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sectPr>
          <w:headerReference r:id="rId3" w:type="default"/>
          <w:footerReference r:id="rId4" w:type="default"/>
          <w:pgSz w:w="11910" w:h="16840"/>
          <w:pgMar w:top="1037" w:right="1020" w:bottom="981" w:left="1020" w:header="28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equalWidth="0" w:num="1">
            <w:col w:w="9870"/>
          </w:cols>
          <w:docGrid w:linePitch="299" w:charSpace="0"/>
        </w:sectPr>
      </w:pPr>
    </w:p>
    <w:tbl>
      <w:tblPr>
        <w:tblStyle w:val="14"/>
        <w:tblpPr w:leftFromText="180" w:rightFromText="180" w:vertAnchor="text" w:horzAnchor="page" w:tblpX="973" w:tblpY="625"/>
        <w:tblW w:w="9870" w:type="dxa"/>
        <w:tblInd w:w="0" w:type="dxa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1466262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2586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C7FC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D6E0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CBE9EF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9C8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F8E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8A18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FAF7D0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0B5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2B3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6D7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74E0C8D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EE7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9D6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DD6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09EE382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959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321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542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7AE06C00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27202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8"/>
    </w:p>
    <w:p w14:paraId="1CDE8582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</w:p>
    <w:p w14:paraId="48FCE1DB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27475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</w:t>
      </w:r>
      <w:r>
        <w:rPr>
          <w:rFonts w:hint="eastAsia" w:ascii="Times New Roman" w:hAnsi="Times New Roman" w:eastAsia="微软雅黑" w:cs="Times New Roman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项目</w:t>
      </w:r>
      <w:bookmarkEnd w:id="9"/>
    </w:p>
    <w:tbl>
      <w:tblPr>
        <w:tblStyle w:val="14"/>
        <w:tblpPr w:leftFromText="180" w:rightFromText="180" w:vertAnchor="text" w:horzAnchor="margin" w:tblpXSpec="center" w:tblpY="11"/>
        <w:tblW w:w="10251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2"/>
        <w:gridCol w:w="6639"/>
      </w:tblGrid>
      <w:tr w14:paraId="65CDB97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3612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bottom"/>
          </w:tcPr>
          <w:p w14:paraId="0B299F13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检测项目：</w:t>
            </w:r>
          </w:p>
        </w:tc>
        <w:tc>
          <w:tcPr>
            <w:tcW w:w="663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bottom"/>
          </w:tcPr>
          <w:p w14:paraId="4D9D5314">
            <w:pPr>
              <w:pStyle w:val="27"/>
              <w:spacing w:before="156" w:beforeLines="50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HER-2基因扩增检测</w:t>
            </w:r>
          </w:p>
        </w:tc>
      </w:tr>
      <w:tr w14:paraId="533C8E8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071BD051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检测方法：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3FBB36F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荧光原位杂交（FISH）</w:t>
            </w:r>
          </w:p>
        </w:tc>
      </w:tr>
      <w:tr w14:paraId="16F583E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A804A0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1"/>
                <w:szCs w:val="21"/>
              </w:rPr>
              <w:t>质量控制：</w:t>
            </w: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4D339BC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>肿瘤细胞占比：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.Tumor_cel_content }}</w:t>
            </w:r>
          </w:p>
        </w:tc>
      </w:tr>
      <w:tr w14:paraId="2E3AAB3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7B3E87A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19E63770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对照信号：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  <w:tr w14:paraId="35674A8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C7E0F4F">
            <w:pPr>
              <w:pStyle w:val="27"/>
              <w:ind w:firstLine="0" w:firstLineChars="0"/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6639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A57704C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sz w:val="21"/>
                <w:szCs w:val="21"/>
                <w:lang w:val="en-US" w:eastAsia="zh-CN"/>
              </w:rPr>
              <w:t>检测信号：</w:t>
            </w:r>
            <w:r>
              <w:rPr>
                <w:rStyle w:val="42"/>
                <w:rFonts w:hint="default" w:ascii="Times New Roman" w:hAnsi="Times New Roman" w:eastAsia="微软雅黑" w:cs="Times New Roman"/>
                <w:b w:val="0"/>
                <w:sz w:val="21"/>
                <w:szCs w:val="21"/>
              </w:rPr>
              <w:t>合格</w:t>
            </w:r>
          </w:p>
        </w:tc>
      </w:tr>
    </w:tbl>
    <w:p w14:paraId="18AAC48C">
      <w:pPr>
        <w:tabs>
          <w:tab w:val="left" w:pos="589"/>
        </w:tabs>
        <w:ind w:left="76" w:hanging="76" w:hangingChars="76"/>
        <w:rPr>
          <w:rFonts w:hint="default" w:ascii="Times New Roman" w:hAnsi="Times New Roman" w:eastAsia="微软雅黑" w:cs="Times New Roman"/>
          <w:b/>
          <w:bCs/>
          <w:color w:val="000000"/>
          <w:sz w:val="10"/>
          <w:szCs w:val="10"/>
        </w:rPr>
      </w:pPr>
    </w:p>
    <w:p w14:paraId="6CE0197D">
      <w:pPr>
        <w:jc w:val="left"/>
        <w:rPr>
          <w:rFonts w:hint="default" w:ascii="Times New Roman" w:hAnsi="Times New Roman" w:eastAsia="微软雅黑" w:cs="Times New Roman"/>
          <w:color w:val="000000"/>
          <w:kern w:val="0"/>
          <w:sz w:val="16"/>
          <w:szCs w:val="16"/>
        </w:rPr>
      </w:pPr>
    </w:p>
    <w:p w14:paraId="603B58F3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3942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检测图谱</w:t>
      </w:r>
      <w:bookmarkEnd w:id="10"/>
    </w:p>
    <w:tbl>
      <w:tblPr>
        <w:tblStyle w:val="4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9"/>
        <w:gridCol w:w="4940"/>
      </w:tblGrid>
      <w:tr w14:paraId="1A4DD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53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A1E3D1">
            <w:pPr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FISH</w:t>
            </w:r>
          </w:p>
        </w:tc>
        <w:tc>
          <w:tcPr>
            <w:tcW w:w="49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AA8970">
            <w:pPr>
              <w:jc w:val="center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IHC</w:t>
            </w:r>
          </w:p>
        </w:tc>
      </w:tr>
      <w:tr w14:paraId="159AC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4" w:hRule="atLeast"/>
          <w:jc w:val="center"/>
        </w:trPr>
        <w:tc>
          <w:tcPr>
            <w:tcW w:w="532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9A8A95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her2.her2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  <w:tc>
          <w:tcPr>
            <w:tcW w:w="494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C823AD">
            <w:pPr>
              <w:jc w:val="center"/>
              <w:rPr>
                <w:rFonts w:hint="default" w:ascii="Times New Roman" w:hAnsi="Times New Roman" w:eastAsia="微软雅黑" w:cs="Times New Roma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ihc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her2.ihc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_PIC | pdi(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232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,19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</w:tr>
    </w:tbl>
    <w:p w14:paraId="28CBEC1B">
      <w:pP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br w:type="page"/>
      </w:r>
    </w:p>
    <w:p w14:paraId="24BCB072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21769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1"/>
    </w:p>
    <w:tbl>
      <w:tblPr>
        <w:tblStyle w:val="14"/>
        <w:tblpPr w:leftFromText="180" w:rightFromText="180" w:vertAnchor="text" w:horzAnchor="margin" w:tblpXSpec="center" w:tblpY="11"/>
        <w:tblW w:w="10516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940"/>
        <w:gridCol w:w="2320"/>
        <w:gridCol w:w="2134"/>
        <w:gridCol w:w="2593"/>
      </w:tblGrid>
      <w:tr w14:paraId="2FA89B3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jc w:val="center"/>
        </w:trPr>
        <w:tc>
          <w:tcPr>
            <w:tcW w:w="1529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CCA8103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检测项目</w:t>
            </w:r>
          </w:p>
        </w:tc>
        <w:tc>
          <w:tcPr>
            <w:tcW w:w="1940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B2FD650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检测方法</w:t>
            </w:r>
          </w:p>
        </w:tc>
        <w:tc>
          <w:tcPr>
            <w:tcW w:w="2320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79C5834">
            <w:pPr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  <w:t>检测数据</w:t>
            </w:r>
          </w:p>
        </w:tc>
        <w:tc>
          <w:tcPr>
            <w:tcW w:w="2134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7DAF4A3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</w:rPr>
              <w:t>检测结果</w:t>
            </w:r>
          </w:p>
        </w:tc>
        <w:tc>
          <w:tcPr>
            <w:tcW w:w="259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CD840AE">
            <w:pPr>
              <w:jc w:val="center"/>
              <w:rPr>
                <w:rFonts w:hint="default" w:ascii="Times New Roman" w:hAnsi="Times New Roman" w:eastAsia="微软雅黑" w:cs="Times New Roman"/>
                <w:b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  <w:lang w:val="en-US" w:eastAsia="zh-CN"/>
              </w:rPr>
              <w:t>IHC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18"/>
                <w:szCs w:val="18"/>
              </w:rPr>
              <w:t>组化结果</w:t>
            </w:r>
          </w:p>
        </w:tc>
      </w:tr>
      <w:tr w14:paraId="0482CA7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4B2E4F">
            <w:pPr>
              <w:pStyle w:val="47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 xml:space="preserve">{%tr if her2.interpretation_standard == 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肠癌</w:t>
            </w:r>
            <w:r>
              <w:rPr>
                <w:rFonts w:hint="default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 xml:space="preserve"> %}</w:t>
            </w:r>
          </w:p>
        </w:tc>
      </w:tr>
      <w:tr w14:paraId="61FC807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1529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33F10F">
            <w:pPr>
              <w:spacing w:line="276" w:lineRule="auto"/>
              <w:jc w:val="center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HER-2 基因扩增</w:t>
            </w:r>
          </w:p>
        </w:tc>
        <w:tc>
          <w:tcPr>
            <w:tcW w:w="19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72AAD1">
            <w:pPr>
              <w:spacing w:line="276" w:lineRule="auto"/>
              <w:jc w:val="center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荧光原位杂交（FISH）</w:t>
            </w:r>
          </w:p>
        </w:tc>
        <w:tc>
          <w:tcPr>
            <w:tcW w:w="232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2BF5B0">
            <w:pPr>
              <w:pStyle w:val="47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her2.her2_cep17 }}</w:t>
            </w:r>
          </w:p>
        </w:tc>
        <w:tc>
          <w:tcPr>
            <w:tcW w:w="213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13E306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her2.cep17_cell }}</w:t>
            </w:r>
          </w:p>
        </w:tc>
        <w:tc>
          <w:tcPr>
            <w:tcW w:w="25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2A8EC4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her2.detection }}</w:t>
            </w:r>
          </w:p>
        </w:tc>
      </w:tr>
      <w:tr w14:paraId="3092510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6FCD65">
            <w:pPr>
              <w:pStyle w:val="47"/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D58E5F">
            <w:pPr>
              <w:pStyle w:val="47"/>
            </w:pPr>
          </w:p>
        </w:tc>
        <w:tc>
          <w:tcPr>
            <w:tcW w:w="232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A76E02">
            <w:pPr>
              <w:pStyle w:val="47"/>
            </w:pPr>
          </w:p>
        </w:tc>
        <w:tc>
          <w:tcPr>
            <w:tcW w:w="213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7C34C8">
            <w:pPr>
              <w:pStyle w:val="47"/>
            </w:pPr>
          </w:p>
        </w:tc>
        <w:tc>
          <w:tcPr>
            <w:tcW w:w="25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AFE934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her2.her2_cell }}</w:t>
            </w:r>
          </w:p>
        </w:tc>
      </w:tr>
      <w:tr w14:paraId="17B24DB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3A996B">
            <w:pPr>
              <w:pStyle w:val="47"/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2"/>
                <w:szCs w:val="22"/>
                <w:lang w:val="en-US" w:eastAsia="zh-CN" w:bidi="ar-SA"/>
              </w:rPr>
              <w:t>{%tr else %}</w:t>
            </w:r>
          </w:p>
        </w:tc>
      </w:tr>
      <w:tr w14:paraId="4269854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529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4FEBE2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HER-2 基因扩增</w:t>
            </w:r>
          </w:p>
        </w:tc>
        <w:tc>
          <w:tcPr>
            <w:tcW w:w="1940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8C90C7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0"/>
                <w:sz w:val="21"/>
                <w:szCs w:val="21"/>
              </w:rPr>
              <w:t>荧光原位杂交（FISH）</w:t>
            </w:r>
          </w:p>
        </w:tc>
        <w:tc>
          <w:tcPr>
            <w:tcW w:w="23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ABEB57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.her2_cep17 }}</w:t>
            </w:r>
          </w:p>
        </w:tc>
        <w:tc>
          <w:tcPr>
            <w:tcW w:w="2134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CED572">
            <w:pPr>
              <w:pStyle w:val="47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her2.detection }}</w:t>
            </w:r>
          </w:p>
        </w:tc>
        <w:tc>
          <w:tcPr>
            <w:tcW w:w="259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EF3CD2">
            <w:pPr>
              <w:pStyle w:val="47"/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color w:val="auto"/>
                <w:kern w:val="0"/>
                <w:sz w:val="21"/>
                <w:szCs w:val="21"/>
                <w:lang w:val="en-US" w:eastAsia="zh-CN" w:bidi="ar-SA"/>
              </w:rPr>
              <w:t>her2.histochemical }}</w:t>
            </w:r>
          </w:p>
        </w:tc>
      </w:tr>
      <w:tr w14:paraId="0FF99C3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F6E5B8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8DD22C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4E72B3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.her2_cell }}</w:t>
            </w:r>
          </w:p>
        </w:tc>
        <w:tc>
          <w:tcPr>
            <w:tcW w:w="213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668C59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  <w:tc>
          <w:tcPr>
            <w:tcW w:w="259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DC7794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0481213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529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139BB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1940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B25412">
            <w:pPr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3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C76DEF">
            <w:pPr>
              <w:pStyle w:val="46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{{</w:t>
            </w:r>
            <w:r>
              <w:rPr>
                <w:rFonts w:hint="default" w:ascii="Times New Roman" w:hAnsi="Times New Roman" w:eastAsia="微软雅黑" w:cs="Times New Roman"/>
                <w:b w:val="0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  <w:lang w:val="en-US" w:eastAsia="zh-CN"/>
              </w:rPr>
              <w:t>her2</w:t>
            </w:r>
            <w:r>
              <w:rPr>
                <w:rFonts w:hint="eastAsia" w:ascii="Times New Roman" w:hAnsi="Times New Roman" w:eastAsia="微软雅黑" w:cs="Times New Roman"/>
                <w:b w:val="0"/>
                <w:bCs/>
                <w:sz w:val="21"/>
                <w:szCs w:val="21"/>
              </w:rPr>
              <w:t>.cep17_cell }}</w:t>
            </w:r>
          </w:p>
        </w:tc>
        <w:tc>
          <w:tcPr>
            <w:tcW w:w="2134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FDAB8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  <w:tc>
          <w:tcPr>
            <w:tcW w:w="259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666641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</w:p>
        </w:tc>
      </w:tr>
      <w:tr w14:paraId="47B40CD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C1964C">
            <w:pPr>
              <w:pStyle w:val="46"/>
              <w:rPr>
                <w:rFonts w:hint="default"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kern w:val="0"/>
                <w:sz w:val="22"/>
                <w:szCs w:val="22"/>
                <w:lang w:val="en-US" w:eastAsia="zh-CN" w:bidi="ar-SA"/>
              </w:rPr>
              <w:t>{%tr endif %}</w:t>
            </w:r>
          </w:p>
        </w:tc>
      </w:tr>
      <w:tr w14:paraId="6FF2FD6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5BE91E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‘乳腺癌’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32CD55A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C35FB9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2AD92801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456697">
            <w:pPr>
              <w:adjustRightInd w:val="0"/>
              <w:snapToGrid w:val="0"/>
              <w:spacing w:line="204" w:lineRule="auto"/>
              <w:jc w:val="center"/>
            </w:pPr>
          </w:p>
          <w:p w14:paraId="14F0803F">
            <w:pPr>
              <w:adjustRightInd w:val="0"/>
              <w:snapToGrid w:val="0"/>
              <w:spacing w:line="204" w:lineRule="auto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4756785" cy="285305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4443" r="409" b="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285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FB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4" w:lineRule="auto"/>
              <w:ind w:firstLine="480" w:firstLineChars="300"/>
              <w:jc w:val="both"/>
              <w:textAlignment w:val="auto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  <w:t>注：</w:t>
            </w:r>
            <w:r>
              <w:rPr>
                <w:rFonts w:hint="default" w:ascii="Times New Roman" w:hAnsi="Times New Roman" w:eastAsia="微软雅黑" w:cs="Times New Roman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来源于乳腺癌HER2检测指南(2019版)&amp;非小细胞肺癌HER2变异临床诊疗实践专家共识2022版</w:t>
            </w:r>
          </w:p>
        </w:tc>
      </w:tr>
      <w:tr w14:paraId="3B87547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874152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胃癌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6D6C511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AC8A5E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5E9C54FB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E46F89">
            <w:pPr>
              <w:adjustRightInd w:val="0"/>
              <w:snapToGrid w:val="0"/>
              <w:spacing w:line="204" w:lineRule="auto"/>
            </w:pPr>
          </w:p>
          <w:p w14:paraId="4311334C">
            <w:pPr>
              <w:adjustRightInd w:val="0"/>
              <w:snapToGrid w:val="0"/>
              <w:spacing w:line="204" w:lineRule="auto"/>
            </w:pPr>
            <w:r>
              <w:drawing>
                <wp:inline distT="0" distB="0" distL="114300" distR="114300">
                  <wp:extent cx="5010150" cy="2465070"/>
                  <wp:effectExtent l="0" t="0" r="3810" b="381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r="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46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FC6BE7">
            <w:pPr>
              <w:adjustRightInd w:val="0"/>
              <w:snapToGrid w:val="0"/>
              <w:spacing w:line="204" w:lineRule="auto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注：来源于胃癌胃镜活检标本HER-2检测中国专家共识（2023版）</w:t>
            </w:r>
          </w:p>
        </w:tc>
      </w:tr>
      <w:tr w14:paraId="6E11992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8C2C8C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尿路上皮癌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62E5850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7D894E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533A5F49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E69811">
            <w:pPr>
              <w:adjustRightInd w:val="0"/>
              <w:snapToGrid w:val="0"/>
              <w:spacing w:line="204" w:lineRule="auto"/>
              <w:jc w:val="center"/>
            </w:pPr>
            <w:r>
              <w:drawing>
                <wp:inline distT="0" distB="0" distL="114300" distR="114300">
                  <wp:extent cx="5027295" cy="2075815"/>
                  <wp:effectExtent l="0" t="0" r="1905" b="12065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295" cy="207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9797D">
            <w:pPr>
              <w:adjustRightInd w:val="0"/>
              <w:snapToGrid w:val="0"/>
              <w:spacing w:line="204" w:lineRule="auto"/>
              <w:jc w:val="left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中国尿路上皮癌人表皮生长因子受体2检测临床病理专家共识2021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版；低拷贝扩增：弱阳性</w:t>
            </w:r>
          </w:p>
        </w:tc>
      </w:tr>
      <w:tr w14:paraId="6DE4BC1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1AA45A">
            <w:pPr>
              <w:adjustRightInd w:val="0"/>
              <w:snapToGrid w:val="0"/>
              <w:spacing w:line="204" w:lineRule="auto"/>
              <w:ind w:firstLine="440" w:firstLineChars="200"/>
              <w:jc w:val="center"/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{%tr elif her2.interpretation_standard == 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肠癌</w:t>
            </w:r>
            <w:r>
              <w:rPr>
                <w:rFonts w:hint="default" w:ascii="Times New Roman" w:hAnsi="Times New Roman" w:eastAsia="微软雅黑" w:cs="Times New Roman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 xml:space="preserve"> %}</w:t>
            </w:r>
          </w:p>
        </w:tc>
      </w:tr>
      <w:tr w14:paraId="6A7C484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0" w:hRule="atLeast"/>
          <w:jc w:val="center"/>
        </w:trPr>
        <w:tc>
          <w:tcPr>
            <w:tcW w:w="15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503B23">
            <w:pPr>
              <w:adjustRightInd w:val="0"/>
              <w:snapToGrid w:val="0"/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微软雅黑" w:cs="Times New Roman"/>
                <w:b/>
                <w:kern w:val="0"/>
                <w:sz w:val="21"/>
                <w:szCs w:val="21"/>
              </w:rPr>
              <w:t>判读标准：</w:t>
            </w:r>
          </w:p>
          <w:p w14:paraId="2239A3F2">
            <w:pPr>
              <w:adjustRightInd w:val="0"/>
              <w:snapToGrid w:val="0"/>
              <w:spacing w:line="204" w:lineRule="auto"/>
              <w:ind w:left="640" w:leftChars="211" w:hanging="176" w:hangingChars="80"/>
              <w:rPr>
                <w:rFonts w:hint="default" w:ascii="Times New Roman" w:hAnsi="Times New Roman" w:eastAsia="微软雅黑" w:cs="Times New Roman"/>
                <w:spacing w:val="5"/>
                <w:kern w:val="0"/>
                <w:sz w:val="21"/>
                <w:szCs w:val="21"/>
              </w:rPr>
            </w:pPr>
          </w:p>
        </w:tc>
        <w:tc>
          <w:tcPr>
            <w:tcW w:w="8987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D7EA3">
            <w:pPr>
              <w:adjustRightInd w:val="0"/>
              <w:snapToGrid w:val="0"/>
              <w:spacing w:line="204" w:lineRule="auto"/>
            </w:pPr>
          </w:p>
          <w:p w14:paraId="69763EAA">
            <w:pPr>
              <w:adjustRightInd w:val="0"/>
              <w:snapToGrid w:val="0"/>
              <w:spacing w:line="204" w:lineRule="auto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5030470" cy="2801620"/>
                  <wp:effectExtent l="0" t="0" r="13970" b="254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470" cy="280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ADA34E">
            <w:pPr>
              <w:rPr>
                <w:rFonts w:hint="default" w:ascii="Times New Roman" w:hAnsi="Times New Roman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  <w:lang w:val="en-US" w:eastAsia="zh-CN"/>
              </w:rPr>
              <w:t>注：来源于结直肠癌靶向治疗中国专家共识2023版。</w:t>
            </w:r>
          </w:p>
        </w:tc>
      </w:tr>
      <w:tr w14:paraId="6AA6BA4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0516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1D6FB0">
            <w:pPr>
              <w:jc w:val="center"/>
              <w:rPr>
                <w:rFonts w:hint="default" w:ascii="微软雅黑" w:hAnsi="微软雅黑" w:eastAsia="微软雅黑" w:cs="微软雅黑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lang w:val="en-US" w:eastAsia="zh-CN"/>
              </w:rPr>
              <w:t>{%tr endif %}</w:t>
            </w:r>
          </w:p>
        </w:tc>
      </w:tr>
    </w:tbl>
    <w:p w14:paraId="24BD3204">
      <w:pPr>
        <w:autoSpaceDE w:val="0"/>
        <w:autoSpaceDN w:val="0"/>
        <w:adjustRightInd w:val="0"/>
        <w:jc w:val="left"/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Times New Roman"/>
          <w:lang w:val="en-US" w:eastAsia="zh-CN"/>
        </w:rPr>
        <w:t>{%if her2.result !=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/</w:t>
      </w:r>
      <w:r>
        <w:rPr>
          <w:rFonts w:hint="default" w:ascii="Times New Roman" w:hAnsi="Times New Roman" w:eastAsia="微软雅黑" w:cs="Times New Roman"/>
          <w:lang w:val="en-US" w:eastAsia="zh-CN"/>
        </w:rPr>
        <w:t>’</w:t>
      </w:r>
      <w:r>
        <w:rPr>
          <w:rFonts w:hint="eastAsia" w:ascii="Times New Roman" w:hAnsi="Times New Roman" w:eastAsia="微软雅黑" w:cs="Times New Roman"/>
          <w:lang w:val="en-US" w:eastAsia="zh-CN"/>
        </w:rPr>
        <w:t>%}</w:t>
      </w:r>
      <w:r>
        <w:rPr>
          <w:rFonts w:hint="default" w:ascii="Times New Roman" w:hAnsi="Times New Roman" w:eastAsia="微软雅黑" w:cs="Times New Roman"/>
          <w:b/>
          <w:color w:val="000000"/>
          <w:kern w:val="0"/>
          <w:sz w:val="21"/>
          <w:szCs w:val="21"/>
        </w:rPr>
        <w:t>结果提示：</w:t>
      </w:r>
      <w:r>
        <w:rPr>
          <w:rFonts w:hint="eastAsia" w:ascii="Times New Roman" w:hAnsi="Times New Roman" w:eastAsia="微软雅黑" w:cs="Times New Roman"/>
          <w:lang w:val="en-US" w:eastAsia="zh-CN"/>
        </w:rPr>
        <w:t>{{ her2.result }}{%endif%}</w:t>
      </w:r>
    </w:p>
    <w:tbl>
      <w:tblPr>
        <w:tblStyle w:val="56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0CFD1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402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4609F666">
            <w:pPr>
              <w:adjustRightInd w:val="0"/>
              <w:jc w:val="both"/>
              <w:rPr>
                <w:rFonts w:ascii="微软雅黑" w:hAnsi="微软雅黑" w:eastAsia="微软雅黑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6FA2B1FE">
            <w:pPr>
              <w:adjustRightInd w:val="0"/>
              <w:jc w:val="both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246A691B">
            <w:pPr>
              <w:jc w:val="both"/>
              <w:rPr>
                <w:b/>
                <w:sz w:val="1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color="62B541" w:sz="12" w:space="0"/>
              <w:right w:val="nil"/>
            </w:tcBorders>
            <w:vAlign w:val="bottom"/>
          </w:tcPr>
          <w:p w14:paraId="73211F06">
            <w:pPr>
              <w:widowControl w:val="0"/>
              <w:adjustRightInd w:val="0"/>
              <w:jc w:val="right"/>
              <w:rPr>
                <w:rFonts w:ascii="Calibri" w:hAnsi="Calibri" w:eastAsia="宋体" w:cs="Arial"/>
                <w:b/>
                <w:color w:val="000000"/>
                <w:sz w:val="16"/>
                <w:szCs w:val="16"/>
                <w:lang w:val="en-US" w:eastAsia="en-US" w:bidi="ar-SA"/>
              </w:rPr>
            </w:pPr>
          </w:p>
        </w:tc>
      </w:tr>
      <w:tr w14:paraId="60549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op w:val="single" w:color="62B541" w:sz="12" w:space="0"/>
              <w:left w:val="nil"/>
              <w:bottom w:val="nil"/>
              <w:right w:val="nil"/>
            </w:tcBorders>
          </w:tcPr>
          <w:p w14:paraId="422C7430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11D04FA2">
      <w:pPr>
        <w:rPr>
          <w:rFonts w:hint="default" w:ascii="Times New Roman" w:hAnsi="Times New Roman" w:eastAsia="微软雅黑" w:cs="Times New Roma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br w:type="page"/>
      </w:r>
      <w:bookmarkStart w:id="31" w:name="_GoBack"/>
      <w:bookmarkEnd w:id="31"/>
    </w:p>
    <w:p w14:paraId="413F56A3">
      <w:pPr>
        <w:pStyle w:val="2"/>
        <w:numPr>
          <w:ilvl w:val="-1"/>
          <w:numId w:val="0"/>
        </w:numPr>
        <w:ind w:left="0" w:firstLine="0"/>
        <w:jc w:val="left"/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14200"/>
      <w:r>
        <w:rPr>
          <w:rFonts w:hint="default" w:ascii="Times New Roman" w:hAnsi="Times New Roman" w:eastAsia="微软雅黑" w:cs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参考资料</w:t>
      </w:r>
      <w:bookmarkEnd w:id="12"/>
    </w:p>
    <w:bookmarkEnd w:id="0"/>
    <w:bookmarkEnd w:id="1"/>
    <w:bookmarkEnd w:id="2"/>
    <w:bookmarkEnd w:id="3"/>
    <w:bookmarkEnd w:id="4"/>
    <w:bookmarkEnd w:id="5"/>
    <w:bookmarkEnd w:id="6"/>
    <w:bookmarkEnd w:id="7"/>
    <w:p w14:paraId="5F376EB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HER2靶点解析</w:t>
      </w:r>
    </w:p>
    <w:p w14:paraId="1D56ED03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人表皮生长因子受体２（HER2）是由原癌基因erbb-2编码的、具有酪氨酸激酶活性的跨膜糖蛋白，属于表皮生长因子受体家族成员。ERBB2蛋白介导的信号转导途径主要有Ras/Raf/丝裂原活化蛋白激酶(MAPK)途径，磷脂酰肌醇3羟基激酶(P13K)/Akt途径，信号转导及转录激活(</w:t>
      </w:r>
      <w:bookmarkStart w:id="13" w:name="OLE_LINK2"/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STAT</w:t>
      </w:r>
      <w:bookmarkEnd w:id="13"/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)途径和PLC通路等。HER2癌基因的致瘤机制是抑制凋亡，促进增殖；增加肿瘤细胞的侵袭力；促进肿瘤血管新生和淋巴管新生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vertAlign w:val="superscript"/>
          <w:lang w:eastAsia="en-US"/>
        </w:rPr>
        <w:t xml:space="preserve"> [1,2]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。HER2与乳腺癌、胃癌、结直肠癌、膀胱癌、卵巢癌、宫颈癌（胰腺癌）、肺癌等多种恶性肿瘤密切相关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vertAlign w:val="superscript"/>
          <w:lang w:eastAsia="en-US"/>
        </w:rPr>
        <w:t>[3]</w:t>
      </w: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，因此对于HER2的检测在这些肿瘤的诊断、治疗及预后判断中具有重要意义。</w:t>
      </w:r>
    </w:p>
    <w:p w14:paraId="36A0DE1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HER2</w:t>
      </w:r>
      <w:r>
        <w:rPr>
          <w:rFonts w:hint="eastAsia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靶点</w:t>
      </w: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已获批药物</w:t>
      </w:r>
      <w:bookmarkStart w:id="14" w:name="OLE_LINK3"/>
      <w:r>
        <w:rPr>
          <w:rFonts w:hint="default" w:ascii="Times New Roman" w:hAnsi="Times New Roman" w:eastAsia="微软雅黑" w:cs="Times New Roman"/>
          <w:bCs/>
          <w:color w:val="000000"/>
          <w:sz w:val="21"/>
          <w:szCs w:val="21"/>
          <w:vertAlign w:val="superscript"/>
          <w:lang w:val="en-US" w:eastAsia="zh-CN" w:bidi="ar-SA"/>
        </w:rPr>
        <w:t>[4,5]</w:t>
      </w:r>
    </w:p>
    <w:bookmarkEnd w:id="14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1"/>
        <w:gridCol w:w="3849"/>
        <w:gridCol w:w="3139"/>
      </w:tblGrid>
      <w:tr w14:paraId="68866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shd w:val="clear" w:color="auto" w:fill="BEBEBE"/>
            <w:vAlign w:val="center"/>
          </w:tcPr>
          <w:p w14:paraId="7518B92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药物</w:t>
            </w:r>
          </w:p>
        </w:tc>
        <w:tc>
          <w:tcPr>
            <w:tcW w:w="3849" w:type="dxa"/>
            <w:shd w:val="clear" w:color="auto" w:fill="BEBEBE"/>
            <w:vAlign w:val="center"/>
          </w:tcPr>
          <w:p w14:paraId="2E31F08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适应症</w:t>
            </w:r>
          </w:p>
        </w:tc>
        <w:tc>
          <w:tcPr>
            <w:tcW w:w="3139" w:type="dxa"/>
            <w:shd w:val="clear" w:color="auto" w:fill="BEBEBE"/>
            <w:vAlign w:val="center"/>
          </w:tcPr>
          <w:p w14:paraId="6B6C6A7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获批机构</w:t>
            </w:r>
          </w:p>
        </w:tc>
      </w:tr>
      <w:tr w14:paraId="78A6E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3FADEE7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曲妥珠单抗</w:t>
            </w:r>
          </w:p>
        </w:tc>
        <w:tc>
          <w:tcPr>
            <w:tcW w:w="3849" w:type="dxa"/>
            <w:vAlign w:val="center"/>
          </w:tcPr>
          <w:p w14:paraId="79D3E7F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乳腺癌、胃癌、结直肠癌</w:t>
            </w:r>
          </w:p>
        </w:tc>
        <w:tc>
          <w:tcPr>
            <w:tcW w:w="3139" w:type="dxa"/>
            <w:vAlign w:val="center"/>
          </w:tcPr>
          <w:p w14:paraId="55B6E06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6033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62BBD29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5" w:name="OLE_LINK8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帕妥珠单抗</w:t>
            </w:r>
            <w:bookmarkEnd w:id="15"/>
          </w:p>
        </w:tc>
        <w:tc>
          <w:tcPr>
            <w:tcW w:w="3849" w:type="dxa"/>
            <w:vAlign w:val="center"/>
          </w:tcPr>
          <w:p w14:paraId="774E31A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1701D39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2EA91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4AD589F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拉帕替尼</w:t>
            </w:r>
          </w:p>
        </w:tc>
        <w:tc>
          <w:tcPr>
            <w:tcW w:w="3849" w:type="dxa"/>
            <w:vAlign w:val="center"/>
          </w:tcPr>
          <w:p w14:paraId="311F55E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7A17BC0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NMPA/FDA</w:t>
            </w:r>
          </w:p>
        </w:tc>
      </w:tr>
      <w:tr w14:paraId="3A4EB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3ADEE10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6" w:name="OLE_LINK9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吡咯替尼</w:t>
            </w:r>
            <w:bookmarkEnd w:id="16"/>
          </w:p>
        </w:tc>
        <w:tc>
          <w:tcPr>
            <w:tcW w:w="3849" w:type="dxa"/>
            <w:vAlign w:val="center"/>
          </w:tcPr>
          <w:p w14:paraId="58A6FA2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7A692CF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0DE15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0E9BF2B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7" w:name="OLE_LINK10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奈拉替尼</w:t>
            </w:r>
            <w:bookmarkEnd w:id="17"/>
          </w:p>
        </w:tc>
        <w:tc>
          <w:tcPr>
            <w:tcW w:w="3849" w:type="dxa"/>
            <w:vAlign w:val="center"/>
          </w:tcPr>
          <w:p w14:paraId="2B848D9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0676590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3D384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79A31CA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sz w:val="21"/>
                <w:szCs w:val="21"/>
                <w:lang w:eastAsia="zh-CN"/>
              </w:rPr>
              <w:t>图卡替尼</w:t>
            </w:r>
          </w:p>
        </w:tc>
        <w:tc>
          <w:tcPr>
            <w:tcW w:w="3849" w:type="dxa"/>
            <w:vAlign w:val="center"/>
          </w:tcPr>
          <w:p w14:paraId="567E99F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乳腺癌、结直肠癌</w:t>
            </w:r>
          </w:p>
        </w:tc>
        <w:tc>
          <w:tcPr>
            <w:tcW w:w="3139" w:type="dxa"/>
            <w:vAlign w:val="center"/>
          </w:tcPr>
          <w:p w14:paraId="2349F8C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  <w:tr w14:paraId="752D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41A8D94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8" w:name="OLE_LINK11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伊尼妥单抗</w:t>
            </w:r>
            <w:bookmarkEnd w:id="18"/>
          </w:p>
        </w:tc>
        <w:tc>
          <w:tcPr>
            <w:tcW w:w="3849" w:type="dxa"/>
            <w:vAlign w:val="center"/>
          </w:tcPr>
          <w:p w14:paraId="0E5E873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5E12935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2348D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3067227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19" w:name="OLE_LINK12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恩美曲妥珠单抗</w:t>
            </w:r>
            <w:bookmarkEnd w:id="19"/>
          </w:p>
        </w:tc>
        <w:tc>
          <w:tcPr>
            <w:tcW w:w="3849" w:type="dxa"/>
            <w:vAlign w:val="center"/>
          </w:tcPr>
          <w:p w14:paraId="1C60B52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4969795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6DA8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Merge w:val="restart"/>
            <w:vAlign w:val="center"/>
          </w:tcPr>
          <w:p w14:paraId="5826F60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0" w:name="OLE_LINK1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德曲妥珠单抗</w:t>
            </w:r>
            <w:bookmarkEnd w:id="20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*</w:t>
            </w:r>
          </w:p>
        </w:tc>
        <w:tc>
          <w:tcPr>
            <w:tcW w:w="3849" w:type="dxa"/>
            <w:vAlign w:val="center"/>
          </w:tcPr>
          <w:p w14:paraId="67E45670">
            <w:pPr>
              <w:adjustRightInd w:val="0"/>
              <w:snapToGrid w:val="0"/>
              <w:jc w:val="center"/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</w:t>
            </w: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癌、非小细胞肺癌</w:t>
            </w:r>
            <w:r>
              <w:rPr>
                <w:rFonts w:hint="default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  <w:t>、胃癌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胃食管</w:t>
            </w:r>
          </w:p>
          <w:p w14:paraId="40110A1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结合腺癌</w:t>
            </w:r>
          </w:p>
        </w:tc>
        <w:tc>
          <w:tcPr>
            <w:tcW w:w="3139" w:type="dxa"/>
            <w:vAlign w:val="center"/>
          </w:tcPr>
          <w:p w14:paraId="0CBA2BC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251FB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Merge w:val="continue"/>
            <w:vAlign w:val="center"/>
          </w:tcPr>
          <w:p w14:paraId="7C34D97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1" w:name="OLE_LINK14"/>
          </w:p>
        </w:tc>
        <w:tc>
          <w:tcPr>
            <w:tcW w:w="3849" w:type="dxa"/>
            <w:vAlign w:val="center"/>
          </w:tcPr>
          <w:p w14:paraId="41042A40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21"/>
                <w:szCs w:val="21"/>
                <w:lang w:val="en-US" w:eastAsia="zh-CN"/>
              </w:rPr>
              <w:t>实体瘤</w:t>
            </w:r>
          </w:p>
        </w:tc>
        <w:tc>
          <w:tcPr>
            <w:tcW w:w="3139" w:type="dxa"/>
            <w:vAlign w:val="center"/>
          </w:tcPr>
          <w:p w14:paraId="14E0965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  <w:tr w14:paraId="6A566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6EFD0EE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马吉妥昔单抗</w:t>
            </w:r>
            <w:bookmarkEnd w:id="21"/>
          </w:p>
        </w:tc>
        <w:tc>
          <w:tcPr>
            <w:tcW w:w="3849" w:type="dxa"/>
            <w:vAlign w:val="center"/>
          </w:tcPr>
          <w:p w14:paraId="1E67B35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3139" w:type="dxa"/>
            <w:vAlign w:val="center"/>
          </w:tcPr>
          <w:p w14:paraId="24DA89A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NMPA/FDA</w:t>
            </w:r>
          </w:p>
        </w:tc>
      </w:tr>
      <w:tr w14:paraId="12F80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71" w:type="dxa"/>
            <w:vAlign w:val="center"/>
          </w:tcPr>
          <w:p w14:paraId="0853E49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维迪西妥单抗</w:t>
            </w:r>
          </w:p>
        </w:tc>
        <w:tc>
          <w:tcPr>
            <w:tcW w:w="3849" w:type="dxa"/>
            <w:vAlign w:val="center"/>
          </w:tcPr>
          <w:p w14:paraId="69B7308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2" w:name="OLE_LINK15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胃癌、胃食管腺癌</w:t>
            </w:r>
            <w:bookmarkEnd w:id="22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、膀胱尿路上皮癌</w:t>
            </w:r>
          </w:p>
        </w:tc>
        <w:tc>
          <w:tcPr>
            <w:tcW w:w="3139" w:type="dxa"/>
            <w:vAlign w:val="center"/>
          </w:tcPr>
          <w:p w14:paraId="54C7FC2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NMPA</w:t>
            </w:r>
          </w:p>
        </w:tc>
      </w:tr>
      <w:tr w14:paraId="08091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3171" w:type="dxa"/>
            <w:vAlign w:val="center"/>
          </w:tcPr>
          <w:p w14:paraId="19F9D58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帕博利珠单抗</w:t>
            </w:r>
          </w:p>
        </w:tc>
        <w:tc>
          <w:tcPr>
            <w:tcW w:w="3849" w:type="dxa"/>
            <w:vAlign w:val="center"/>
          </w:tcPr>
          <w:p w14:paraId="207F016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胃癌、胃食管腺癌</w:t>
            </w:r>
          </w:p>
        </w:tc>
        <w:tc>
          <w:tcPr>
            <w:tcW w:w="3139" w:type="dxa"/>
            <w:vAlign w:val="center"/>
          </w:tcPr>
          <w:p w14:paraId="76740AD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FDA</w:t>
            </w:r>
          </w:p>
        </w:tc>
      </w:tr>
    </w:tbl>
    <w:p w14:paraId="79B154AC">
      <w:pPr>
        <w:adjustRightInd w:val="0"/>
        <w:snapToGrid w:val="0"/>
        <w:jc w:val="both"/>
        <w:rPr>
          <w:rFonts w:hint="default" w:ascii="Times New Roman" w:hAnsi="Times New Roman" w:eastAsia="微软雅黑" w:cs="Times New Roman"/>
          <w:b/>
          <w:bCs/>
          <w:color w:val="548DD4"/>
          <w:sz w:val="16"/>
          <w:szCs w:val="16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16"/>
          <w:szCs w:val="16"/>
          <w:lang w:eastAsia="zh-CN"/>
        </w:rPr>
        <w:t>注：德曲妥珠单抗* 经FDA批准可用于HER2低表达 (IHC 1+ or IHC 2+/ISH-）不可切除或转移性乳腺癌成人患者。</w:t>
      </w:r>
    </w:p>
    <w:p w14:paraId="32D6C86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其它处于临床研究阶段的</w:t>
      </w:r>
      <w:r>
        <w:rPr>
          <w:rFonts w:hint="default" w:ascii="Times New Roman" w:hAnsi="Times New Roman" w:eastAsia="微软雅黑" w:cs="Times New Roman"/>
          <w:b/>
          <w:bCs w:val="0"/>
          <w:lang w:val="en-US" w:eastAsia="zh-CN" w:bidi="ar-SA"/>
        </w:rPr>
        <w:t>（部分）</w:t>
      </w: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药物</w:t>
      </w:r>
      <w:r>
        <w:rPr>
          <w:rFonts w:hint="default" w:ascii="Times New Roman" w:hAnsi="Times New Roman" w:eastAsia="微软雅黑" w:cs="Times New Roman"/>
          <w:bCs/>
          <w:color w:val="000000"/>
          <w:sz w:val="21"/>
          <w:szCs w:val="21"/>
          <w:vertAlign w:val="superscript"/>
          <w:lang w:val="en-US" w:eastAsia="zh-CN" w:bidi="ar-SA"/>
        </w:rPr>
        <w:t>[6,7]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2350"/>
        <w:gridCol w:w="1487"/>
        <w:gridCol w:w="2482"/>
        <w:gridCol w:w="1444"/>
      </w:tblGrid>
      <w:tr w14:paraId="5F338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shd w:val="clear" w:color="auto" w:fill="BEBEBE"/>
            <w:vAlign w:val="center"/>
          </w:tcPr>
          <w:p w14:paraId="38A20EE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公司</w:t>
            </w:r>
          </w:p>
        </w:tc>
        <w:tc>
          <w:tcPr>
            <w:tcW w:w="2350" w:type="dxa"/>
            <w:shd w:val="clear" w:color="auto" w:fill="BEBEBE"/>
            <w:vAlign w:val="center"/>
          </w:tcPr>
          <w:p w14:paraId="680A9F8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药物</w:t>
            </w:r>
          </w:p>
        </w:tc>
        <w:tc>
          <w:tcPr>
            <w:tcW w:w="1487" w:type="dxa"/>
            <w:shd w:val="clear" w:color="auto" w:fill="BEBEBE"/>
            <w:vAlign w:val="center"/>
          </w:tcPr>
          <w:p w14:paraId="756AC52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靶点</w:t>
            </w:r>
          </w:p>
        </w:tc>
        <w:tc>
          <w:tcPr>
            <w:tcW w:w="2482" w:type="dxa"/>
            <w:shd w:val="clear" w:color="auto" w:fill="BEBEBE"/>
            <w:vAlign w:val="center"/>
          </w:tcPr>
          <w:p w14:paraId="14B6B2F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适应症</w:t>
            </w:r>
          </w:p>
        </w:tc>
        <w:tc>
          <w:tcPr>
            <w:tcW w:w="1444" w:type="dxa"/>
            <w:shd w:val="clear" w:color="auto" w:fill="BEBEBE"/>
            <w:vAlign w:val="center"/>
          </w:tcPr>
          <w:p w14:paraId="623395C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临床分期</w:t>
            </w:r>
          </w:p>
        </w:tc>
      </w:tr>
      <w:tr w14:paraId="402D3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558F311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017EB90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3" w:name="OLE_LINK18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</w:t>
            </w:r>
            <w:bookmarkEnd w:id="2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a</w:t>
            </w:r>
          </w:p>
        </w:tc>
        <w:tc>
          <w:tcPr>
            <w:tcW w:w="1487" w:type="dxa"/>
            <w:vAlign w:val="center"/>
          </w:tcPr>
          <w:p w14:paraId="5967537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534315D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胃癌或GEJ腺癌</w:t>
            </w:r>
          </w:p>
        </w:tc>
        <w:tc>
          <w:tcPr>
            <w:tcW w:w="1444" w:type="dxa"/>
            <w:vAlign w:val="center"/>
          </w:tcPr>
          <w:p w14:paraId="4D967FA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36EB8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6A50FBF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607D271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6EA29C9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49D3565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6A6FD421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35682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3E2370F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第一三共</w:t>
            </w:r>
          </w:p>
        </w:tc>
        <w:tc>
          <w:tcPr>
            <w:tcW w:w="2350" w:type="dxa"/>
            <w:vAlign w:val="center"/>
          </w:tcPr>
          <w:p w14:paraId="0754C6F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3E48E7E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6DC94B0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实体瘤</w:t>
            </w:r>
          </w:p>
        </w:tc>
        <w:tc>
          <w:tcPr>
            <w:tcW w:w="1444" w:type="dxa"/>
            <w:vAlign w:val="center"/>
          </w:tcPr>
          <w:p w14:paraId="6594D33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19D1D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13E94C7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阿斯利康</w:t>
            </w:r>
          </w:p>
        </w:tc>
        <w:tc>
          <w:tcPr>
            <w:tcW w:w="2350" w:type="dxa"/>
            <w:vAlign w:val="center"/>
          </w:tcPr>
          <w:p w14:paraId="0CA56EF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DS-8201a</w:t>
            </w:r>
          </w:p>
        </w:tc>
        <w:tc>
          <w:tcPr>
            <w:tcW w:w="1487" w:type="dxa"/>
            <w:vAlign w:val="center"/>
          </w:tcPr>
          <w:p w14:paraId="49EC62A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05B5C14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非小细胞肺癌</w:t>
            </w:r>
          </w:p>
        </w:tc>
        <w:tc>
          <w:tcPr>
            <w:tcW w:w="1444" w:type="dxa"/>
            <w:vAlign w:val="center"/>
          </w:tcPr>
          <w:p w14:paraId="4A8EF80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0DF1D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27B2773F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4" w:name="OLE_LINK25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恒瑞医药</w:t>
            </w:r>
            <w:bookmarkEnd w:id="24"/>
          </w:p>
        </w:tc>
        <w:tc>
          <w:tcPr>
            <w:tcW w:w="2350" w:type="dxa"/>
            <w:vAlign w:val="center"/>
          </w:tcPr>
          <w:p w14:paraId="5BB391C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5" w:name="OLE_LINK22"/>
            <w:bookmarkStart w:id="26" w:name="OLE_LINK24"/>
            <w:bookmarkStart w:id="27" w:name="OLE_LINK2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SHR</w:t>
            </w:r>
            <w:bookmarkEnd w:id="25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-A181</w:t>
            </w:r>
            <w:bookmarkEnd w:id="26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1</w:t>
            </w:r>
            <w:bookmarkEnd w:id="27"/>
          </w:p>
        </w:tc>
        <w:tc>
          <w:tcPr>
            <w:tcW w:w="1487" w:type="dxa"/>
            <w:vAlign w:val="center"/>
          </w:tcPr>
          <w:p w14:paraId="0548181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bookmarkStart w:id="28" w:name="OLE_LINK20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HER2</w:t>
            </w:r>
            <w:bookmarkEnd w:id="28"/>
          </w:p>
        </w:tc>
        <w:tc>
          <w:tcPr>
            <w:tcW w:w="2482" w:type="dxa"/>
            <w:vAlign w:val="center"/>
          </w:tcPr>
          <w:p w14:paraId="745085B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结直肠癌</w:t>
            </w:r>
          </w:p>
        </w:tc>
        <w:tc>
          <w:tcPr>
            <w:tcW w:w="1444" w:type="dxa"/>
            <w:vAlign w:val="center"/>
          </w:tcPr>
          <w:p w14:paraId="0320AAA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highlight w:val="none"/>
                <w:lang w:eastAsia="zh-CN"/>
              </w:rPr>
              <w:t>Ⅲ期</w:t>
            </w:r>
          </w:p>
        </w:tc>
      </w:tr>
      <w:tr w14:paraId="55EDC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60C4624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乐普生物</w:t>
            </w:r>
          </w:p>
        </w:tc>
        <w:tc>
          <w:tcPr>
            <w:tcW w:w="2350" w:type="dxa"/>
            <w:vAlign w:val="center"/>
          </w:tcPr>
          <w:p w14:paraId="2CEC7E7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MRG002</w:t>
            </w:r>
          </w:p>
        </w:tc>
        <w:tc>
          <w:tcPr>
            <w:tcW w:w="1487" w:type="dxa"/>
            <w:vAlign w:val="center"/>
          </w:tcPr>
          <w:p w14:paraId="4175674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3287D81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3A716AC4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5BFAB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5B15BD7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盛禾生物</w:t>
            </w:r>
          </w:p>
        </w:tc>
        <w:tc>
          <w:tcPr>
            <w:tcW w:w="2350" w:type="dxa"/>
            <w:vAlign w:val="center"/>
          </w:tcPr>
          <w:p w14:paraId="51CF29B3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IAH0968</w:t>
            </w:r>
          </w:p>
        </w:tc>
        <w:tc>
          <w:tcPr>
            <w:tcW w:w="1487" w:type="dxa"/>
            <w:vAlign w:val="center"/>
          </w:tcPr>
          <w:p w14:paraId="47A17AA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33AC7F3A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结直肠癌</w:t>
            </w:r>
          </w:p>
        </w:tc>
        <w:tc>
          <w:tcPr>
            <w:tcW w:w="1444" w:type="dxa"/>
            <w:vAlign w:val="center"/>
          </w:tcPr>
          <w:p w14:paraId="7A3169D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</w:p>
        </w:tc>
      </w:tr>
      <w:tr w14:paraId="2468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697DC74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康宁杰瑞</w:t>
            </w:r>
          </w:p>
        </w:tc>
        <w:tc>
          <w:tcPr>
            <w:tcW w:w="2350" w:type="dxa"/>
            <w:vAlign w:val="center"/>
          </w:tcPr>
          <w:p w14:paraId="0C39AF96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KN026</w:t>
            </w:r>
          </w:p>
        </w:tc>
        <w:tc>
          <w:tcPr>
            <w:tcW w:w="1487" w:type="dxa"/>
            <w:vAlign w:val="center"/>
          </w:tcPr>
          <w:p w14:paraId="5141983C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4A6394A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胃癌/胃食管结合腺癌</w:t>
            </w:r>
          </w:p>
        </w:tc>
        <w:tc>
          <w:tcPr>
            <w:tcW w:w="1444" w:type="dxa"/>
            <w:vAlign w:val="center"/>
          </w:tcPr>
          <w:p w14:paraId="0EDF4F0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bookmarkStart w:id="29" w:name="OLE_LINK33"/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II/III期</w:t>
            </w:r>
            <w:bookmarkEnd w:id="29"/>
          </w:p>
        </w:tc>
      </w:tr>
      <w:tr w14:paraId="0AAAB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5435B2C2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恒瑞医药</w:t>
            </w:r>
          </w:p>
        </w:tc>
        <w:tc>
          <w:tcPr>
            <w:tcW w:w="2350" w:type="dxa"/>
            <w:vAlign w:val="center"/>
          </w:tcPr>
          <w:p w14:paraId="55739B67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SHR-A1811</w:t>
            </w:r>
          </w:p>
        </w:tc>
        <w:tc>
          <w:tcPr>
            <w:tcW w:w="1487" w:type="dxa"/>
            <w:vAlign w:val="center"/>
          </w:tcPr>
          <w:p w14:paraId="06F83F9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1CF66955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乳腺癌</w:t>
            </w:r>
          </w:p>
        </w:tc>
        <w:tc>
          <w:tcPr>
            <w:tcW w:w="1444" w:type="dxa"/>
            <w:vAlign w:val="center"/>
          </w:tcPr>
          <w:p w14:paraId="648E2D8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III期</w:t>
            </w:r>
          </w:p>
        </w:tc>
      </w:tr>
      <w:tr w14:paraId="53C7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75" w:type="dxa"/>
            <w:vAlign w:val="center"/>
          </w:tcPr>
          <w:p w14:paraId="7B9B8899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乐普生物</w:t>
            </w:r>
          </w:p>
        </w:tc>
        <w:tc>
          <w:tcPr>
            <w:tcW w:w="2350" w:type="dxa"/>
            <w:vAlign w:val="center"/>
          </w:tcPr>
          <w:p w14:paraId="4A20010D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MRG002</w:t>
            </w:r>
          </w:p>
        </w:tc>
        <w:tc>
          <w:tcPr>
            <w:tcW w:w="1487" w:type="dxa"/>
            <w:vAlign w:val="center"/>
          </w:tcPr>
          <w:p w14:paraId="60FB480E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HER2</w:t>
            </w:r>
          </w:p>
        </w:tc>
        <w:tc>
          <w:tcPr>
            <w:tcW w:w="2482" w:type="dxa"/>
            <w:vAlign w:val="center"/>
          </w:tcPr>
          <w:p w14:paraId="44E5EC28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尿路上皮癌</w:t>
            </w:r>
          </w:p>
        </w:tc>
        <w:tc>
          <w:tcPr>
            <w:tcW w:w="1444" w:type="dxa"/>
            <w:vAlign w:val="center"/>
          </w:tcPr>
          <w:p w14:paraId="02AC2BDB">
            <w:pPr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  <w:t>III期</w:t>
            </w:r>
          </w:p>
        </w:tc>
      </w:tr>
    </w:tbl>
    <w:p w14:paraId="1F76AA0A">
      <w:pPr>
        <w:autoSpaceDE w:val="0"/>
        <w:autoSpaceDN w:val="0"/>
        <w:adjustRightInd w:val="0"/>
        <w:snapToGrid w:val="0"/>
        <w:spacing w:line="360" w:lineRule="auto"/>
        <w:ind w:firstLine="440" w:firstLineChars="200"/>
        <w:jc w:val="both"/>
        <w:rPr>
          <w:rFonts w:hint="default" w:ascii="Times New Roman" w:hAnsi="Times New Roman" w:eastAsia="微软雅黑" w:cs="Times New Roman"/>
          <w:bCs/>
          <w:kern w:val="0"/>
        </w:rPr>
      </w:pPr>
      <w:r>
        <w:rPr>
          <w:rFonts w:hint="default" w:ascii="Times New Roman" w:hAnsi="Times New Roman" w:eastAsia="微软雅黑" w:cs="Times New Roman"/>
          <w:bCs/>
          <w:kern w:val="0"/>
        </w:rPr>
        <w:br w:type="page"/>
      </w:r>
    </w:p>
    <w:p w14:paraId="1B549F6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13" w:beforeLines="100"/>
        <w:ind w:firstLine="0" w:firstLineChars="0"/>
        <w:jc w:val="both"/>
        <w:textAlignment w:val="auto"/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 w:val="0"/>
          <w:sz w:val="21"/>
          <w:szCs w:val="21"/>
          <w:lang w:val="en-US" w:eastAsia="zh-CN" w:bidi="ar-SA"/>
        </w:rPr>
        <w:t>参考文献</w:t>
      </w:r>
    </w:p>
    <w:p w14:paraId="0BF158F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Yarden, Y，et al. Untangling the ErbB signalling network. Nature reviews. Molecular cell biology. 2001 Feb;2(2):127-37.</w:t>
      </w:r>
    </w:p>
    <w:p w14:paraId="0869574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Hynes, N. E，et al. ERBB receptors and cancer: the complexity of targeted inhibitors. Nature reviews. Cancer. 2005 May;5(5):341-54.</w:t>
      </w:r>
    </w:p>
    <w:p w14:paraId="3942FFA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 xml:space="preserve">Menard S，et al. Biologic and therapeutic role of HER2 in cancer［J］. Oncogene. 2003 Sep 29;22(42):6570-8. </w:t>
      </w:r>
    </w:p>
    <w:p w14:paraId="2EE3BB3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国家药品监督管理局药品审评中心 (cde.org.cn)</w:t>
      </w:r>
    </w:p>
    <w:p w14:paraId="7B3E81D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Drugs@FDA: FDA-Approved Drugs</w:t>
      </w:r>
    </w:p>
    <w:p w14:paraId="2E118E3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bookmarkStart w:id="30" w:name="OLE_LINK7"/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https://www.chictr.org.cn/</w:t>
      </w:r>
      <w:bookmarkEnd w:id="30"/>
    </w:p>
    <w:p w14:paraId="39BB8C4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425"/>
        <w:jc w:val="both"/>
        <w:textAlignment w:val="top"/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</w:pPr>
      <w:r>
        <w:rPr>
          <w:rFonts w:hint="default" w:ascii="Times New Roman" w:hAnsi="Times New Roman" w:eastAsia="微软雅黑" w:cs="Times New Roman"/>
          <w:bCs w:val="0"/>
          <w:kern w:val="0"/>
          <w:sz w:val="21"/>
          <w:szCs w:val="21"/>
          <w:lang w:eastAsia="en-US"/>
        </w:rPr>
        <w:t>https://clinicaltrials.gov/</w:t>
      </w:r>
    </w:p>
    <w:p w14:paraId="35BF7219">
      <w:pPr>
        <w:pStyle w:val="13"/>
        <w:widowControl/>
        <w:rPr>
          <w:rFonts w:hint="default" w:ascii="Times New Roman" w:hAnsi="Times New Roman" w:eastAsia="等线"/>
          <w:sz w:val="22"/>
          <w:lang w:eastAsia="zh-CN"/>
        </w:rPr>
      </w:pPr>
    </w:p>
    <w:sectPr>
      <w:headerReference r:id="rId5" w:type="default"/>
      <w:footerReference r:id="rId6" w:type="default"/>
      <w:pgSz w:w="11906" w:h="16838"/>
      <w:pgMar w:top="850" w:right="850" w:bottom="850" w:left="850" w:header="851" w:footer="397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9070D">
    <w:pPr>
      <w:pStyle w:val="9"/>
      <w:tabs>
        <w:tab w:val="center" w:pos="4935"/>
        <w:tab w:val="clear" w:pos="4153"/>
      </w:tabs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-400685</wp:posOffset>
              </wp:positionH>
              <wp:positionV relativeFrom="paragraph">
                <wp:posOffset>1275715</wp:posOffset>
              </wp:positionV>
              <wp:extent cx="5884545" cy="372745"/>
              <wp:effectExtent l="0" t="0" r="0" b="0"/>
              <wp:wrapNone/>
              <wp:docPr id="2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84545" cy="3727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>
                        <a:innerShdw blurRad="63500" dist="50800">
                          <a:schemeClr val="bg1">
                            <a:lumMod val="50000"/>
                            <a:alpha val="50000"/>
                          </a:schemeClr>
                        </a:innerShdw>
                        <a:softEdge rad="12700"/>
                      </a:effec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498AF8">
                          <w:pPr>
                            <w:jc w:val="center"/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网址：www.novogene.com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邮箱：service@novogene.com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hint="eastAsia" w:ascii="Times New Roman" w:hAnsi="Times New Roman" w:eastAsia="微软雅黑" w:cs="微软雅黑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电话：010-8283 7801</w:t>
                          </w:r>
                        </w:p>
                        <w:p w14:paraId="7DF61039">
                          <w:pPr>
                            <w:jc w:val="right"/>
                            <w:rPr>
                              <w:rFonts w:hint="default" w:ascii="微软雅黑" w:hAnsi="微软雅黑" w:eastAsia="微软雅黑" w:cs="微软雅黑"/>
                              <w:color w:val="808080" w:themeColor="text1" w:themeTint="80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31.55pt;margin-top:100.45pt;height:29.35pt;width:463.35pt;z-index:251659264;mso-width-relative:page;mso-height-relative:page;" filled="f" stroked="f" coordsize="21600,21600" o:gfxdata="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p6SdH2wAAAAsBAAAPAAAAAAAAAAEAIAAAACIAAABkcnMvZG93bnJldi54bWxQSwECFAAUAAAA&#10;CACHTuJAO0KVbpYCAAAkBQAADgAAAAAAAAABACAAAAAqAQAAZHJzL2Uyb0RvYy54bWxQSwUGAAAA&#10;AAYABgBZAQAAMgY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D498AF8">
                    <w:pPr>
                      <w:jc w:val="center"/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网址：www.novogene.com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邮箱：service@novogene.com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 </w:t>
                    </w:r>
                    <w:r>
                      <w:rPr>
                        <w:rFonts w:hint="eastAsia" w:ascii="Times New Roman" w:hAnsi="Times New Roman" w:eastAsia="微软雅黑" w:cs="微软雅黑"/>
                        <w:b/>
                        <w:bCs/>
                        <w:color w:val="FFFFFF" w:themeColor="background1"/>
                        <w:sz w:val="18"/>
                        <w:szCs w:val="1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电话：010-8283 7801</w:t>
                    </w:r>
                  </w:p>
                  <w:p w14:paraId="7DF61039">
                    <w:pPr>
                      <w:jc w:val="right"/>
                      <w:rPr>
                        <w:rFonts w:hint="default" w:ascii="微软雅黑" w:hAnsi="微软雅黑" w:eastAsia="微软雅黑" w:cs="微软雅黑"/>
                        <w:color w:val="808080" w:themeColor="text1" w:themeTint="80"/>
                        <w:sz w:val="24"/>
                        <w:szCs w:val="32"/>
                        <w:lang w:val="en-US" w:eastAsia="zh-CN"/>
                        <w14:textFill>
                          <w14:solidFill>
                            <w14:schemeClr w14:val="tx1">
                              <w14:lumMod w14:val="50000"/>
                              <w14:lumOff w14:val="50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82CAB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3208655</wp:posOffset>
              </wp:positionH>
              <wp:positionV relativeFrom="paragraph">
                <wp:posOffset>-43815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47628B">
                          <w:pPr>
                            <w:pStyle w:val="9"/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2.65pt;margin-top:-3.45pt;height:144pt;width:144pt;mso-position-horizontal-relative:margin;mso-wrap-style:none;z-index:251660288;mso-width-relative:page;mso-height-relative:page;" filled="f" stroked="f" coordsize="21600,21600" o:gfxdata="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deePr9gAAAAKAQAADwAAAAAAAAABACAAAAAiAAAAZHJzL2Rvd25yZXYueG1s&#10;UEsBAhQAFAAAAAgAh07iQOsAOHoxAgAAYwQAAA4AAAAAAAAAAQAgAAAAJ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47628B">
                    <w:pPr>
                      <w:pStyle w:val="9"/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A2CC1">
    <w:pPr>
      <w:pStyle w:val="10"/>
      <w:jc w:val="right"/>
      <w:rPr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73AC6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C750F2A0"/>
    <w:multiLevelType w:val="singleLevel"/>
    <w:tmpl w:val="C750F2A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5" w:hanging="425"/>
      </w:pPr>
      <w:rPr>
        <w:rFonts w:hint="default"/>
        <w:sz w:val="18"/>
        <w:szCs w:val="18"/>
      </w:rPr>
    </w:lvl>
  </w:abstractNum>
  <w:abstractNum w:abstractNumId="1">
    <w:nsid w:val="EF752B0B"/>
    <w:multiLevelType w:val="singleLevel"/>
    <w:tmpl w:val="EF752B0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yN2RjY2U1ZDAzZWMyYzFlOTBlZjhiNjIyZTM0MTEifQ=="/>
  </w:docVars>
  <w:rsids>
    <w:rsidRoot w:val="00172A27"/>
    <w:rsid w:val="00036E5B"/>
    <w:rsid w:val="00052290"/>
    <w:rsid w:val="00081920"/>
    <w:rsid w:val="000D731E"/>
    <w:rsid w:val="001141D3"/>
    <w:rsid w:val="001222E6"/>
    <w:rsid w:val="00154460"/>
    <w:rsid w:val="00163124"/>
    <w:rsid w:val="00172A27"/>
    <w:rsid w:val="00177AF0"/>
    <w:rsid w:val="00197022"/>
    <w:rsid w:val="002017D7"/>
    <w:rsid w:val="00210690"/>
    <w:rsid w:val="002233EA"/>
    <w:rsid w:val="00276CD5"/>
    <w:rsid w:val="00286CBA"/>
    <w:rsid w:val="002D4647"/>
    <w:rsid w:val="002E12A2"/>
    <w:rsid w:val="002E7BF1"/>
    <w:rsid w:val="002F55B3"/>
    <w:rsid w:val="00330820"/>
    <w:rsid w:val="00341757"/>
    <w:rsid w:val="00384980"/>
    <w:rsid w:val="003C3ECA"/>
    <w:rsid w:val="003D21B2"/>
    <w:rsid w:val="003D2994"/>
    <w:rsid w:val="004A2A20"/>
    <w:rsid w:val="004F0D2F"/>
    <w:rsid w:val="0052321F"/>
    <w:rsid w:val="00530DEA"/>
    <w:rsid w:val="00537454"/>
    <w:rsid w:val="005828BC"/>
    <w:rsid w:val="00587FB6"/>
    <w:rsid w:val="005D6E7F"/>
    <w:rsid w:val="005F5F72"/>
    <w:rsid w:val="00601E73"/>
    <w:rsid w:val="006A31A2"/>
    <w:rsid w:val="006C251D"/>
    <w:rsid w:val="0073500A"/>
    <w:rsid w:val="007C3E24"/>
    <w:rsid w:val="007C75C2"/>
    <w:rsid w:val="007E782E"/>
    <w:rsid w:val="00833749"/>
    <w:rsid w:val="00852D20"/>
    <w:rsid w:val="008B2982"/>
    <w:rsid w:val="008D0329"/>
    <w:rsid w:val="00907638"/>
    <w:rsid w:val="00925228"/>
    <w:rsid w:val="009642B3"/>
    <w:rsid w:val="009A1962"/>
    <w:rsid w:val="009A5F18"/>
    <w:rsid w:val="009B30F9"/>
    <w:rsid w:val="009D520A"/>
    <w:rsid w:val="00A0169B"/>
    <w:rsid w:val="00A162B1"/>
    <w:rsid w:val="00A64FFB"/>
    <w:rsid w:val="00AE5DB4"/>
    <w:rsid w:val="00B01B75"/>
    <w:rsid w:val="00B0681C"/>
    <w:rsid w:val="00B8029D"/>
    <w:rsid w:val="00B93560"/>
    <w:rsid w:val="00BA69BC"/>
    <w:rsid w:val="00BA75BF"/>
    <w:rsid w:val="00BF3740"/>
    <w:rsid w:val="00C65D90"/>
    <w:rsid w:val="00C7340D"/>
    <w:rsid w:val="00C96B88"/>
    <w:rsid w:val="00D1791D"/>
    <w:rsid w:val="00D2107B"/>
    <w:rsid w:val="00D22BB0"/>
    <w:rsid w:val="00D33809"/>
    <w:rsid w:val="00D37694"/>
    <w:rsid w:val="00D40855"/>
    <w:rsid w:val="00D42537"/>
    <w:rsid w:val="00D730DF"/>
    <w:rsid w:val="00D97168"/>
    <w:rsid w:val="00DA2F2F"/>
    <w:rsid w:val="00DB3C5A"/>
    <w:rsid w:val="00DB610F"/>
    <w:rsid w:val="00E31BA8"/>
    <w:rsid w:val="00E6437B"/>
    <w:rsid w:val="00E90BC9"/>
    <w:rsid w:val="00E95FE1"/>
    <w:rsid w:val="00EF7DB4"/>
    <w:rsid w:val="00F25C1E"/>
    <w:rsid w:val="00F5027A"/>
    <w:rsid w:val="00F6571C"/>
    <w:rsid w:val="00FB4715"/>
    <w:rsid w:val="00FD2063"/>
    <w:rsid w:val="00FF7BB1"/>
    <w:rsid w:val="011A030A"/>
    <w:rsid w:val="011A0D8B"/>
    <w:rsid w:val="01A0337A"/>
    <w:rsid w:val="022E17E8"/>
    <w:rsid w:val="02337A11"/>
    <w:rsid w:val="029E39F1"/>
    <w:rsid w:val="02AC1427"/>
    <w:rsid w:val="02B32C00"/>
    <w:rsid w:val="02CA5230"/>
    <w:rsid w:val="0329174C"/>
    <w:rsid w:val="033463D6"/>
    <w:rsid w:val="03567A42"/>
    <w:rsid w:val="035F23D0"/>
    <w:rsid w:val="038726D8"/>
    <w:rsid w:val="03AF089E"/>
    <w:rsid w:val="03C15E79"/>
    <w:rsid w:val="03E921F1"/>
    <w:rsid w:val="04791D69"/>
    <w:rsid w:val="04871837"/>
    <w:rsid w:val="04932CE9"/>
    <w:rsid w:val="04A167FA"/>
    <w:rsid w:val="04BD1641"/>
    <w:rsid w:val="04C17114"/>
    <w:rsid w:val="05815BFE"/>
    <w:rsid w:val="05887898"/>
    <w:rsid w:val="058C0892"/>
    <w:rsid w:val="05F23D13"/>
    <w:rsid w:val="06141C07"/>
    <w:rsid w:val="06A61E8D"/>
    <w:rsid w:val="06E36A2C"/>
    <w:rsid w:val="06EB7F4D"/>
    <w:rsid w:val="06F67704"/>
    <w:rsid w:val="074043CC"/>
    <w:rsid w:val="07AB34E7"/>
    <w:rsid w:val="07D36A00"/>
    <w:rsid w:val="07DB59EB"/>
    <w:rsid w:val="08337B1F"/>
    <w:rsid w:val="083F50A2"/>
    <w:rsid w:val="088D7FF0"/>
    <w:rsid w:val="08D31BFA"/>
    <w:rsid w:val="095D32C1"/>
    <w:rsid w:val="09705B33"/>
    <w:rsid w:val="099512B1"/>
    <w:rsid w:val="09FF5FCE"/>
    <w:rsid w:val="0A043ABA"/>
    <w:rsid w:val="0A337BEA"/>
    <w:rsid w:val="0A757891"/>
    <w:rsid w:val="0ADA7F11"/>
    <w:rsid w:val="0AEC09F3"/>
    <w:rsid w:val="0B106684"/>
    <w:rsid w:val="0BA7225B"/>
    <w:rsid w:val="0C1768CC"/>
    <w:rsid w:val="0C3A0C95"/>
    <w:rsid w:val="0C3E5385"/>
    <w:rsid w:val="0C96240B"/>
    <w:rsid w:val="0D055CE8"/>
    <w:rsid w:val="0D0E2E15"/>
    <w:rsid w:val="0D5374B9"/>
    <w:rsid w:val="0D877621"/>
    <w:rsid w:val="0D8D61C7"/>
    <w:rsid w:val="0D9819F1"/>
    <w:rsid w:val="0DA4687E"/>
    <w:rsid w:val="0DF02F5A"/>
    <w:rsid w:val="0E11445D"/>
    <w:rsid w:val="0E542351"/>
    <w:rsid w:val="0E632099"/>
    <w:rsid w:val="0EBF2A43"/>
    <w:rsid w:val="0EC510F2"/>
    <w:rsid w:val="0EC91129"/>
    <w:rsid w:val="0ED843CC"/>
    <w:rsid w:val="0F1A5CDE"/>
    <w:rsid w:val="0F1B299B"/>
    <w:rsid w:val="0F4D1A8A"/>
    <w:rsid w:val="0FB9297A"/>
    <w:rsid w:val="0FCB1589"/>
    <w:rsid w:val="0FEF6595"/>
    <w:rsid w:val="0FF26B15"/>
    <w:rsid w:val="0FFE1C1F"/>
    <w:rsid w:val="100920B1"/>
    <w:rsid w:val="10237E00"/>
    <w:rsid w:val="10A519AE"/>
    <w:rsid w:val="11067689"/>
    <w:rsid w:val="110D3F98"/>
    <w:rsid w:val="11216BAF"/>
    <w:rsid w:val="11E05943"/>
    <w:rsid w:val="12744159"/>
    <w:rsid w:val="12850E64"/>
    <w:rsid w:val="12963DA1"/>
    <w:rsid w:val="12F372F0"/>
    <w:rsid w:val="131E6B23"/>
    <w:rsid w:val="132612E4"/>
    <w:rsid w:val="13884061"/>
    <w:rsid w:val="13897526"/>
    <w:rsid w:val="13AB527B"/>
    <w:rsid w:val="13DB6AB5"/>
    <w:rsid w:val="147565B0"/>
    <w:rsid w:val="14872247"/>
    <w:rsid w:val="148972D9"/>
    <w:rsid w:val="149B7751"/>
    <w:rsid w:val="14C82A00"/>
    <w:rsid w:val="14E50274"/>
    <w:rsid w:val="150E31A1"/>
    <w:rsid w:val="15196B67"/>
    <w:rsid w:val="152E3223"/>
    <w:rsid w:val="153F7D0D"/>
    <w:rsid w:val="15567E5A"/>
    <w:rsid w:val="15915022"/>
    <w:rsid w:val="15D73C77"/>
    <w:rsid w:val="165063E4"/>
    <w:rsid w:val="16560F01"/>
    <w:rsid w:val="16BD5BE8"/>
    <w:rsid w:val="16E67B0D"/>
    <w:rsid w:val="16EF32B7"/>
    <w:rsid w:val="16F8465A"/>
    <w:rsid w:val="179E5A16"/>
    <w:rsid w:val="17EF172D"/>
    <w:rsid w:val="17EF6030"/>
    <w:rsid w:val="18036692"/>
    <w:rsid w:val="18207D72"/>
    <w:rsid w:val="184F5A03"/>
    <w:rsid w:val="188B1EE6"/>
    <w:rsid w:val="188E10A8"/>
    <w:rsid w:val="18A5002C"/>
    <w:rsid w:val="19437087"/>
    <w:rsid w:val="1969147D"/>
    <w:rsid w:val="199369D8"/>
    <w:rsid w:val="19C00606"/>
    <w:rsid w:val="1A765356"/>
    <w:rsid w:val="1A810FAD"/>
    <w:rsid w:val="1B10343F"/>
    <w:rsid w:val="1B28649B"/>
    <w:rsid w:val="1BA36B7F"/>
    <w:rsid w:val="1BAD3E87"/>
    <w:rsid w:val="1C7A05D0"/>
    <w:rsid w:val="1C98707F"/>
    <w:rsid w:val="1CCD19AC"/>
    <w:rsid w:val="1CFB3D7D"/>
    <w:rsid w:val="1D0B7646"/>
    <w:rsid w:val="1D103BE7"/>
    <w:rsid w:val="1E5B4AE9"/>
    <w:rsid w:val="1E5F5CBE"/>
    <w:rsid w:val="1E8474D2"/>
    <w:rsid w:val="1EAB0C6A"/>
    <w:rsid w:val="1EAF2912"/>
    <w:rsid w:val="1EEB2832"/>
    <w:rsid w:val="1F2B7CAE"/>
    <w:rsid w:val="1F7A352E"/>
    <w:rsid w:val="1FB23A5A"/>
    <w:rsid w:val="1FC77337"/>
    <w:rsid w:val="20205A20"/>
    <w:rsid w:val="202D7F0F"/>
    <w:rsid w:val="20855B55"/>
    <w:rsid w:val="209432E5"/>
    <w:rsid w:val="20C205EB"/>
    <w:rsid w:val="20CA3A62"/>
    <w:rsid w:val="21491A1D"/>
    <w:rsid w:val="216F18A9"/>
    <w:rsid w:val="218960DE"/>
    <w:rsid w:val="21D55A39"/>
    <w:rsid w:val="22003639"/>
    <w:rsid w:val="22180203"/>
    <w:rsid w:val="225C4CF6"/>
    <w:rsid w:val="22765AC8"/>
    <w:rsid w:val="228766DF"/>
    <w:rsid w:val="22A41FB0"/>
    <w:rsid w:val="22BB36DF"/>
    <w:rsid w:val="22D11985"/>
    <w:rsid w:val="22D327D6"/>
    <w:rsid w:val="22D4409F"/>
    <w:rsid w:val="2322058C"/>
    <w:rsid w:val="235C2C2A"/>
    <w:rsid w:val="239301B8"/>
    <w:rsid w:val="23AE4FF1"/>
    <w:rsid w:val="23DC4798"/>
    <w:rsid w:val="23FF1819"/>
    <w:rsid w:val="240007AE"/>
    <w:rsid w:val="243036BC"/>
    <w:rsid w:val="243D05CE"/>
    <w:rsid w:val="244D2216"/>
    <w:rsid w:val="250E3D96"/>
    <w:rsid w:val="25233303"/>
    <w:rsid w:val="253036C5"/>
    <w:rsid w:val="256C4478"/>
    <w:rsid w:val="2591449B"/>
    <w:rsid w:val="26393298"/>
    <w:rsid w:val="26976104"/>
    <w:rsid w:val="26FE539F"/>
    <w:rsid w:val="271A3FF4"/>
    <w:rsid w:val="271C165B"/>
    <w:rsid w:val="2786240A"/>
    <w:rsid w:val="27870460"/>
    <w:rsid w:val="280D4603"/>
    <w:rsid w:val="28855B91"/>
    <w:rsid w:val="28B63ACE"/>
    <w:rsid w:val="28B640D1"/>
    <w:rsid w:val="28B74238"/>
    <w:rsid w:val="28B83CA7"/>
    <w:rsid w:val="28E502F9"/>
    <w:rsid w:val="290D27BA"/>
    <w:rsid w:val="292D0C40"/>
    <w:rsid w:val="29363F06"/>
    <w:rsid w:val="296F5B95"/>
    <w:rsid w:val="29DE0525"/>
    <w:rsid w:val="29EF70C8"/>
    <w:rsid w:val="2A1A518F"/>
    <w:rsid w:val="2A221D03"/>
    <w:rsid w:val="2A3716AB"/>
    <w:rsid w:val="2A51621C"/>
    <w:rsid w:val="2A9646DF"/>
    <w:rsid w:val="2ABA75FF"/>
    <w:rsid w:val="2AC300D3"/>
    <w:rsid w:val="2ADE2A02"/>
    <w:rsid w:val="2B0025D7"/>
    <w:rsid w:val="2B485DBB"/>
    <w:rsid w:val="2B5520BD"/>
    <w:rsid w:val="2B671B1E"/>
    <w:rsid w:val="2B692B05"/>
    <w:rsid w:val="2B8C0A94"/>
    <w:rsid w:val="2BDE1876"/>
    <w:rsid w:val="2BF7758D"/>
    <w:rsid w:val="2C165FD1"/>
    <w:rsid w:val="2C180353"/>
    <w:rsid w:val="2C427C83"/>
    <w:rsid w:val="2D99461C"/>
    <w:rsid w:val="2DA70DD9"/>
    <w:rsid w:val="2E0C0EE9"/>
    <w:rsid w:val="2E2868F4"/>
    <w:rsid w:val="2E3D6CA4"/>
    <w:rsid w:val="2E7C3545"/>
    <w:rsid w:val="2EB35A8A"/>
    <w:rsid w:val="2F1809B2"/>
    <w:rsid w:val="2F28730D"/>
    <w:rsid w:val="2F311567"/>
    <w:rsid w:val="2F37139C"/>
    <w:rsid w:val="2F9768C8"/>
    <w:rsid w:val="2FF67B04"/>
    <w:rsid w:val="2FFE5FA2"/>
    <w:rsid w:val="303F18CE"/>
    <w:rsid w:val="304862D7"/>
    <w:rsid w:val="307F054F"/>
    <w:rsid w:val="30DA24F1"/>
    <w:rsid w:val="30E41C41"/>
    <w:rsid w:val="31033685"/>
    <w:rsid w:val="310959FE"/>
    <w:rsid w:val="3109732A"/>
    <w:rsid w:val="314B21CA"/>
    <w:rsid w:val="315E5833"/>
    <w:rsid w:val="31F97D80"/>
    <w:rsid w:val="32080EDC"/>
    <w:rsid w:val="323C7625"/>
    <w:rsid w:val="32AB7EAB"/>
    <w:rsid w:val="32B71D27"/>
    <w:rsid w:val="32DE07F1"/>
    <w:rsid w:val="32F01EBB"/>
    <w:rsid w:val="32F85E9D"/>
    <w:rsid w:val="33323300"/>
    <w:rsid w:val="33725A73"/>
    <w:rsid w:val="338527AA"/>
    <w:rsid w:val="3395520D"/>
    <w:rsid w:val="33AE0711"/>
    <w:rsid w:val="33B80238"/>
    <w:rsid w:val="346D24B1"/>
    <w:rsid w:val="34777EA9"/>
    <w:rsid w:val="348573AD"/>
    <w:rsid w:val="354B10C4"/>
    <w:rsid w:val="357E5409"/>
    <w:rsid w:val="35945D5F"/>
    <w:rsid w:val="35973784"/>
    <w:rsid w:val="35B3556B"/>
    <w:rsid w:val="35F5325E"/>
    <w:rsid w:val="360630CA"/>
    <w:rsid w:val="360A76FC"/>
    <w:rsid w:val="369C274E"/>
    <w:rsid w:val="36F37161"/>
    <w:rsid w:val="37092813"/>
    <w:rsid w:val="371E73E3"/>
    <w:rsid w:val="37E81DE8"/>
    <w:rsid w:val="3848012E"/>
    <w:rsid w:val="38E26DA6"/>
    <w:rsid w:val="39334160"/>
    <w:rsid w:val="39525C52"/>
    <w:rsid w:val="399A5E65"/>
    <w:rsid w:val="39A64D30"/>
    <w:rsid w:val="3A202424"/>
    <w:rsid w:val="3AEF4843"/>
    <w:rsid w:val="3AF460F5"/>
    <w:rsid w:val="3B0C44A5"/>
    <w:rsid w:val="3B42564A"/>
    <w:rsid w:val="3B6E4C22"/>
    <w:rsid w:val="3B721C7C"/>
    <w:rsid w:val="3B9B0105"/>
    <w:rsid w:val="3BE02CB1"/>
    <w:rsid w:val="3BEA5380"/>
    <w:rsid w:val="3C3F24CA"/>
    <w:rsid w:val="3C5D7D9D"/>
    <w:rsid w:val="3CC95781"/>
    <w:rsid w:val="3CD218BB"/>
    <w:rsid w:val="3D1C54C3"/>
    <w:rsid w:val="3D6C60E9"/>
    <w:rsid w:val="3D855C98"/>
    <w:rsid w:val="3DC8028C"/>
    <w:rsid w:val="3E3A3804"/>
    <w:rsid w:val="3E3E1B09"/>
    <w:rsid w:val="3E557A55"/>
    <w:rsid w:val="3EC949BD"/>
    <w:rsid w:val="3F141D55"/>
    <w:rsid w:val="3F1D1FAD"/>
    <w:rsid w:val="3F484A69"/>
    <w:rsid w:val="3F4A5238"/>
    <w:rsid w:val="3FCB42E0"/>
    <w:rsid w:val="3FF2193A"/>
    <w:rsid w:val="405979F4"/>
    <w:rsid w:val="40895D14"/>
    <w:rsid w:val="409E0886"/>
    <w:rsid w:val="40BA2B58"/>
    <w:rsid w:val="40CD5E20"/>
    <w:rsid w:val="40F12755"/>
    <w:rsid w:val="415700E1"/>
    <w:rsid w:val="419377D3"/>
    <w:rsid w:val="41C73588"/>
    <w:rsid w:val="41EC43CC"/>
    <w:rsid w:val="41FF695D"/>
    <w:rsid w:val="422B0E54"/>
    <w:rsid w:val="42530140"/>
    <w:rsid w:val="42D665BD"/>
    <w:rsid w:val="42F70CC1"/>
    <w:rsid w:val="43037B90"/>
    <w:rsid w:val="43370708"/>
    <w:rsid w:val="43821027"/>
    <w:rsid w:val="438A6A89"/>
    <w:rsid w:val="44C23006"/>
    <w:rsid w:val="452112A4"/>
    <w:rsid w:val="452151CC"/>
    <w:rsid w:val="454A2BAB"/>
    <w:rsid w:val="459308E1"/>
    <w:rsid w:val="45A93012"/>
    <w:rsid w:val="45D4644E"/>
    <w:rsid w:val="46550A34"/>
    <w:rsid w:val="46B72EB2"/>
    <w:rsid w:val="477517FF"/>
    <w:rsid w:val="47A33F8A"/>
    <w:rsid w:val="480368AF"/>
    <w:rsid w:val="4811052D"/>
    <w:rsid w:val="48480CC1"/>
    <w:rsid w:val="48531B40"/>
    <w:rsid w:val="48C5225E"/>
    <w:rsid w:val="48C65C4C"/>
    <w:rsid w:val="48F33103"/>
    <w:rsid w:val="49463453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B09298A"/>
    <w:rsid w:val="4B2E54EA"/>
    <w:rsid w:val="4B315A79"/>
    <w:rsid w:val="4BC14EAA"/>
    <w:rsid w:val="4BE42260"/>
    <w:rsid w:val="4C050246"/>
    <w:rsid w:val="4C0B1AE7"/>
    <w:rsid w:val="4C0F23A4"/>
    <w:rsid w:val="4C120763"/>
    <w:rsid w:val="4C190002"/>
    <w:rsid w:val="4C6263AC"/>
    <w:rsid w:val="4CBC4A3F"/>
    <w:rsid w:val="4D123B20"/>
    <w:rsid w:val="4D4E0B28"/>
    <w:rsid w:val="4D6A309D"/>
    <w:rsid w:val="4D8A3097"/>
    <w:rsid w:val="4D9E31C3"/>
    <w:rsid w:val="4DB6655A"/>
    <w:rsid w:val="4DC108F4"/>
    <w:rsid w:val="4E010F87"/>
    <w:rsid w:val="4E0176F5"/>
    <w:rsid w:val="4E3D2F1A"/>
    <w:rsid w:val="4E414BB2"/>
    <w:rsid w:val="4EBE65E6"/>
    <w:rsid w:val="4ED24E8A"/>
    <w:rsid w:val="4ED75229"/>
    <w:rsid w:val="4ED81994"/>
    <w:rsid w:val="4F2C4F1E"/>
    <w:rsid w:val="4F5624CB"/>
    <w:rsid w:val="4F8A3F4D"/>
    <w:rsid w:val="4FB467F9"/>
    <w:rsid w:val="4FCB398E"/>
    <w:rsid w:val="4FD02F65"/>
    <w:rsid w:val="510D07DF"/>
    <w:rsid w:val="516C72A2"/>
    <w:rsid w:val="51967B24"/>
    <w:rsid w:val="519B28E7"/>
    <w:rsid w:val="52594F0F"/>
    <w:rsid w:val="52742DE8"/>
    <w:rsid w:val="52832C8D"/>
    <w:rsid w:val="52972F71"/>
    <w:rsid w:val="52DB3A4A"/>
    <w:rsid w:val="52E57CC3"/>
    <w:rsid w:val="52FF44FB"/>
    <w:rsid w:val="5312550A"/>
    <w:rsid w:val="53287C34"/>
    <w:rsid w:val="53667193"/>
    <w:rsid w:val="53BA6F17"/>
    <w:rsid w:val="53D1543B"/>
    <w:rsid w:val="53DE69BF"/>
    <w:rsid w:val="541A0F48"/>
    <w:rsid w:val="541C0D17"/>
    <w:rsid w:val="541E45C6"/>
    <w:rsid w:val="542A6641"/>
    <w:rsid w:val="543E18F6"/>
    <w:rsid w:val="544B130D"/>
    <w:rsid w:val="547738E5"/>
    <w:rsid w:val="54CF254E"/>
    <w:rsid w:val="54D44608"/>
    <w:rsid w:val="54D723E8"/>
    <w:rsid w:val="550721D5"/>
    <w:rsid w:val="55195EBF"/>
    <w:rsid w:val="5566343D"/>
    <w:rsid w:val="55A47060"/>
    <w:rsid w:val="55AC636A"/>
    <w:rsid w:val="55C15CC7"/>
    <w:rsid w:val="55C40B66"/>
    <w:rsid w:val="55F3376F"/>
    <w:rsid w:val="56021356"/>
    <w:rsid w:val="56111690"/>
    <w:rsid w:val="56225350"/>
    <w:rsid w:val="563648E8"/>
    <w:rsid w:val="56765A9B"/>
    <w:rsid w:val="56872CC7"/>
    <w:rsid w:val="56A650A5"/>
    <w:rsid w:val="56B967C0"/>
    <w:rsid w:val="56BE67A9"/>
    <w:rsid w:val="56EE7782"/>
    <w:rsid w:val="57345015"/>
    <w:rsid w:val="576B0D91"/>
    <w:rsid w:val="57830686"/>
    <w:rsid w:val="57A473D1"/>
    <w:rsid w:val="57C96345"/>
    <w:rsid w:val="57D92384"/>
    <w:rsid w:val="58020827"/>
    <w:rsid w:val="581808D2"/>
    <w:rsid w:val="58941028"/>
    <w:rsid w:val="58A10A12"/>
    <w:rsid w:val="58A44110"/>
    <w:rsid w:val="58C45C8C"/>
    <w:rsid w:val="58DE21CC"/>
    <w:rsid w:val="58E6455C"/>
    <w:rsid w:val="5927169E"/>
    <w:rsid w:val="59404CA7"/>
    <w:rsid w:val="597A346D"/>
    <w:rsid w:val="5B201627"/>
    <w:rsid w:val="5B2616E5"/>
    <w:rsid w:val="5B3A4C3E"/>
    <w:rsid w:val="5B884B96"/>
    <w:rsid w:val="5C702399"/>
    <w:rsid w:val="5D090FC9"/>
    <w:rsid w:val="5E8C7702"/>
    <w:rsid w:val="5EB2544D"/>
    <w:rsid w:val="5F425685"/>
    <w:rsid w:val="5FA2526B"/>
    <w:rsid w:val="5FAA3C47"/>
    <w:rsid w:val="5FB850F5"/>
    <w:rsid w:val="5FB92779"/>
    <w:rsid w:val="5FEA2932"/>
    <w:rsid w:val="5FEF4361"/>
    <w:rsid w:val="5FF61953"/>
    <w:rsid w:val="600E54F4"/>
    <w:rsid w:val="607B75C7"/>
    <w:rsid w:val="60805044"/>
    <w:rsid w:val="60A827A3"/>
    <w:rsid w:val="60D51A59"/>
    <w:rsid w:val="60E82224"/>
    <w:rsid w:val="60F575C1"/>
    <w:rsid w:val="610010C4"/>
    <w:rsid w:val="61147D5F"/>
    <w:rsid w:val="613926B5"/>
    <w:rsid w:val="61B17DFE"/>
    <w:rsid w:val="62070A08"/>
    <w:rsid w:val="621A2D61"/>
    <w:rsid w:val="62634C1E"/>
    <w:rsid w:val="62847EA7"/>
    <w:rsid w:val="62DB637F"/>
    <w:rsid w:val="62FA10BA"/>
    <w:rsid w:val="62FD5017"/>
    <w:rsid w:val="63296CF6"/>
    <w:rsid w:val="634624B2"/>
    <w:rsid w:val="63532130"/>
    <w:rsid w:val="638A25E5"/>
    <w:rsid w:val="63A948B2"/>
    <w:rsid w:val="63D615FE"/>
    <w:rsid w:val="640B7333"/>
    <w:rsid w:val="64367532"/>
    <w:rsid w:val="64582635"/>
    <w:rsid w:val="645D6AC4"/>
    <w:rsid w:val="6469117D"/>
    <w:rsid w:val="64871562"/>
    <w:rsid w:val="648D5C88"/>
    <w:rsid w:val="64EA7FB1"/>
    <w:rsid w:val="64EC6C5A"/>
    <w:rsid w:val="653D7AF3"/>
    <w:rsid w:val="658D3BDA"/>
    <w:rsid w:val="65B119A5"/>
    <w:rsid w:val="65F916BF"/>
    <w:rsid w:val="6622535F"/>
    <w:rsid w:val="66565CBE"/>
    <w:rsid w:val="670E76D1"/>
    <w:rsid w:val="67326007"/>
    <w:rsid w:val="67574E33"/>
    <w:rsid w:val="67D77C44"/>
    <w:rsid w:val="68645048"/>
    <w:rsid w:val="690459DC"/>
    <w:rsid w:val="69076303"/>
    <w:rsid w:val="690B7AFD"/>
    <w:rsid w:val="69334FB5"/>
    <w:rsid w:val="69543567"/>
    <w:rsid w:val="6A6D318E"/>
    <w:rsid w:val="6A90444F"/>
    <w:rsid w:val="6A930078"/>
    <w:rsid w:val="6AA60D41"/>
    <w:rsid w:val="6AAB72C5"/>
    <w:rsid w:val="6AC5614D"/>
    <w:rsid w:val="6AFC4C50"/>
    <w:rsid w:val="6AFF6DD9"/>
    <w:rsid w:val="6B2031BA"/>
    <w:rsid w:val="6B274553"/>
    <w:rsid w:val="6B6721F6"/>
    <w:rsid w:val="6B713444"/>
    <w:rsid w:val="6B777044"/>
    <w:rsid w:val="6B7A60D6"/>
    <w:rsid w:val="6B9F6D44"/>
    <w:rsid w:val="6BF26F47"/>
    <w:rsid w:val="6C203A9A"/>
    <w:rsid w:val="6C223454"/>
    <w:rsid w:val="6C385BB0"/>
    <w:rsid w:val="6CA6506C"/>
    <w:rsid w:val="6CB75CCD"/>
    <w:rsid w:val="6D01380D"/>
    <w:rsid w:val="6D2D26D4"/>
    <w:rsid w:val="6D425E8D"/>
    <w:rsid w:val="6D550E72"/>
    <w:rsid w:val="6D57537F"/>
    <w:rsid w:val="6D6F7597"/>
    <w:rsid w:val="6D8E38BF"/>
    <w:rsid w:val="6DE74955"/>
    <w:rsid w:val="6E296D1B"/>
    <w:rsid w:val="6E411486"/>
    <w:rsid w:val="6E9303C1"/>
    <w:rsid w:val="6ECF03D4"/>
    <w:rsid w:val="6EEA4B30"/>
    <w:rsid w:val="6EEB1850"/>
    <w:rsid w:val="6EF5262D"/>
    <w:rsid w:val="6F313CA3"/>
    <w:rsid w:val="6FC02C16"/>
    <w:rsid w:val="6FE859EE"/>
    <w:rsid w:val="6FF6475E"/>
    <w:rsid w:val="70184EA3"/>
    <w:rsid w:val="70687850"/>
    <w:rsid w:val="70CB53E1"/>
    <w:rsid w:val="70E45041"/>
    <w:rsid w:val="714E12CF"/>
    <w:rsid w:val="7209016D"/>
    <w:rsid w:val="7259341C"/>
    <w:rsid w:val="728B00C1"/>
    <w:rsid w:val="729B20AA"/>
    <w:rsid w:val="734521A8"/>
    <w:rsid w:val="73707E67"/>
    <w:rsid w:val="73776F50"/>
    <w:rsid w:val="737D6BB3"/>
    <w:rsid w:val="739C34AF"/>
    <w:rsid w:val="73BD4527"/>
    <w:rsid w:val="73CD0149"/>
    <w:rsid w:val="741F0C23"/>
    <w:rsid w:val="743439CA"/>
    <w:rsid w:val="743851C6"/>
    <w:rsid w:val="748F3308"/>
    <w:rsid w:val="749F2A35"/>
    <w:rsid w:val="74AB5178"/>
    <w:rsid w:val="74BC7F66"/>
    <w:rsid w:val="74DD127A"/>
    <w:rsid w:val="7509001F"/>
    <w:rsid w:val="75354D44"/>
    <w:rsid w:val="753D1C2F"/>
    <w:rsid w:val="75686B98"/>
    <w:rsid w:val="7677072C"/>
    <w:rsid w:val="768076F4"/>
    <w:rsid w:val="76937428"/>
    <w:rsid w:val="76A00464"/>
    <w:rsid w:val="76A021B3"/>
    <w:rsid w:val="76B664D7"/>
    <w:rsid w:val="76BD0FA5"/>
    <w:rsid w:val="76E33575"/>
    <w:rsid w:val="76EB2B73"/>
    <w:rsid w:val="770B0914"/>
    <w:rsid w:val="775D41D3"/>
    <w:rsid w:val="77A33591"/>
    <w:rsid w:val="77D16924"/>
    <w:rsid w:val="782219A0"/>
    <w:rsid w:val="782C2784"/>
    <w:rsid w:val="78326601"/>
    <w:rsid w:val="783C5EB8"/>
    <w:rsid w:val="797F7147"/>
    <w:rsid w:val="79BE2A91"/>
    <w:rsid w:val="7A590988"/>
    <w:rsid w:val="7A992CC0"/>
    <w:rsid w:val="7B2965AD"/>
    <w:rsid w:val="7B3A50B0"/>
    <w:rsid w:val="7B7B235C"/>
    <w:rsid w:val="7B8B2C1D"/>
    <w:rsid w:val="7BCA3B47"/>
    <w:rsid w:val="7BD020E4"/>
    <w:rsid w:val="7C01614C"/>
    <w:rsid w:val="7C8D1210"/>
    <w:rsid w:val="7D2F0819"/>
    <w:rsid w:val="7D2F33BE"/>
    <w:rsid w:val="7D793C28"/>
    <w:rsid w:val="7D8C0F6F"/>
    <w:rsid w:val="7DD26D7D"/>
    <w:rsid w:val="7E0D3F64"/>
    <w:rsid w:val="7E517338"/>
    <w:rsid w:val="7E9771C1"/>
    <w:rsid w:val="7EB604BE"/>
    <w:rsid w:val="7EEF3669"/>
    <w:rsid w:val="7F6A5445"/>
    <w:rsid w:val="7FB34FF6"/>
    <w:rsid w:val="7FE30275"/>
    <w:rsid w:val="FE70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8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2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lkgvc"/>
    <w:basedOn w:val="27"/>
    <w:autoRedefine/>
    <w:qFormat/>
    <w:uiPriority w:val="0"/>
    <w:pPr>
      <w:ind w:firstLine="0" w:firstLineChars="0"/>
      <w:jc w:val="right"/>
    </w:pPr>
    <w:rPr>
      <w:b w:val="0"/>
      <w:u w:val="single"/>
    </w:rPr>
  </w:style>
  <w:style w:type="paragraph" w:customStyle="1" w:styleId="27">
    <w:name w:val="P1"/>
    <w:basedOn w:val="1"/>
    <w:autoRedefine/>
    <w:qFormat/>
    <w:uiPriority w:val="0"/>
    <w:pPr>
      <w:ind w:firstLine="180" w:firstLineChars="100"/>
    </w:pPr>
    <w:rPr>
      <w:rFonts w:cs="微软雅黑"/>
      <w:b/>
      <w:color w:val="000000"/>
      <w:sz w:val="18"/>
      <w:szCs w:val="18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35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6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7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8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9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40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1">
    <w:name w:val="basic"/>
    <w:basedOn w:val="1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character" w:customStyle="1" w:styleId="42">
    <w:name w:val="qc5 Char"/>
    <w:basedOn w:val="16"/>
    <w:link w:val="43"/>
    <w:autoRedefine/>
    <w:qFormat/>
    <w:uiPriority w:val="0"/>
    <w:rPr>
      <w:rFonts w:ascii="微软雅黑" w:hAnsi="微软雅黑" w:cs="Times New Roman"/>
      <w:bCs/>
      <w:color w:val="000000"/>
      <w:sz w:val="18"/>
      <w:szCs w:val="18"/>
    </w:rPr>
  </w:style>
  <w:style w:type="paragraph" w:customStyle="1" w:styleId="43">
    <w:name w:val="qc5"/>
    <w:basedOn w:val="1"/>
    <w:link w:val="42"/>
    <w:autoRedefine/>
    <w:qFormat/>
    <w:uiPriority w:val="0"/>
    <w:pPr>
      <w:ind w:left="1050" w:leftChars="500"/>
    </w:pPr>
    <w:rPr>
      <w:rFonts w:ascii="微软雅黑" w:hAnsi="微软雅黑" w:cs="Times New Roman"/>
      <w:bCs/>
      <w:color w:val="000000"/>
      <w:sz w:val="18"/>
      <w:szCs w:val="18"/>
    </w:rPr>
  </w:style>
  <w:style w:type="table" w:customStyle="1" w:styleId="44">
    <w:name w:val="网格型15"/>
    <w:basedOn w:val="14"/>
    <w:autoRedefine/>
    <w:qFormat/>
    <w:uiPriority w:val="99"/>
    <w:pPr>
      <w:widowControl w:val="0"/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73a8eb6c-f7a4-4b27-8f86-ffa7c051b96f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hello1098"/>
    <w:basedOn w:val="1"/>
    <w:autoRedefine/>
    <w:qFormat/>
    <w:uiPriority w:val="0"/>
    <w:pPr>
      <w:spacing w:line="276" w:lineRule="auto"/>
      <w:jc w:val="center"/>
    </w:pPr>
    <w:rPr>
      <w:rFonts w:cs="Times New Roman"/>
      <w:kern w:val="0"/>
      <w:sz w:val="18"/>
      <w:szCs w:val="18"/>
    </w:rPr>
  </w:style>
  <w:style w:type="paragraph" w:customStyle="1" w:styleId="47">
    <w:name w:val="5_red"/>
    <w:basedOn w:val="46"/>
    <w:autoRedefine/>
    <w:qFormat/>
    <w:uiPriority w:val="0"/>
    <w:rPr>
      <w:color w:val="FF0000"/>
      <w:sz w:val="20"/>
    </w:rPr>
  </w:style>
  <w:style w:type="paragraph" w:customStyle="1" w:styleId="48">
    <w:name w:val="5_black"/>
    <w:basedOn w:val="47"/>
    <w:autoRedefine/>
    <w:qFormat/>
    <w:uiPriority w:val="0"/>
    <w:rPr>
      <w:color w:val="auto"/>
    </w:rPr>
  </w:style>
  <w:style w:type="paragraph" w:customStyle="1" w:styleId="49">
    <w:name w:val="样式10"/>
    <w:basedOn w:val="50"/>
    <w:autoRedefine/>
    <w:qFormat/>
    <w:uiPriority w:val="0"/>
    <w:pPr>
      <w:ind w:firstLine="333"/>
    </w:pPr>
    <w:rPr>
      <w:szCs w:val="18"/>
    </w:rPr>
  </w:style>
  <w:style w:type="paragraph" w:customStyle="1" w:styleId="50">
    <w:name w:val="样式3"/>
    <w:basedOn w:val="51"/>
    <w:autoRedefine/>
    <w:qFormat/>
    <w:uiPriority w:val="0"/>
    <w:rPr>
      <w:rFonts w:ascii="微软雅黑" w:hAnsi="微软雅黑" w:eastAsia="微软雅黑"/>
      <w:sz w:val="18"/>
    </w:rPr>
  </w:style>
  <w:style w:type="paragraph" w:customStyle="1" w:styleId="51">
    <w:name w:val="样式2"/>
    <w:basedOn w:val="1"/>
    <w:autoRedefine/>
    <w:qFormat/>
    <w:uiPriority w:val="0"/>
    <w:pPr>
      <w:ind w:left="158" w:leftChars="75" w:firstLine="388" w:firstLineChars="185"/>
    </w:pPr>
    <w:rPr>
      <w:rFonts w:ascii="Calibri" w:hAnsiTheme="minorHAnsi" w:eastAsiaTheme="minorEastAsia"/>
      <w:kern w:val="0"/>
    </w:rPr>
  </w:style>
  <w:style w:type="table" w:customStyle="1" w:styleId="52">
    <w:name w:val="3300a14f-dd40-4409-84a9-5d9488cb46c4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3">
    <w:name w:val="lll1"/>
    <w:basedOn w:val="1"/>
    <w:autoRedefine/>
    <w:qFormat/>
    <w:uiPriority w:val="0"/>
    <w:pPr>
      <w:jc w:val="center"/>
    </w:pPr>
    <w:rPr>
      <w:rFonts w:asciiTheme="minorHAnsi"/>
      <w:kern w:val="2"/>
    </w:rPr>
  </w:style>
  <w:style w:type="paragraph" w:customStyle="1" w:styleId="54">
    <w:name w:val="haha"/>
    <w:basedOn w:val="48"/>
    <w:autoRedefine/>
    <w:qFormat/>
    <w:uiPriority w:val="0"/>
    <w:rPr>
      <w:color w:val="FF0000"/>
    </w:rPr>
  </w:style>
  <w:style w:type="paragraph" w:customStyle="1" w:styleId="55">
    <w:name w:val="fgh345233"/>
    <w:basedOn w:val="1"/>
    <w:autoRedefine/>
    <w:qFormat/>
    <w:uiPriority w:val="0"/>
    <w:pPr>
      <w:jc w:val="center"/>
    </w:pPr>
    <w:rPr>
      <w:rFonts w:ascii="微软雅黑" w:hAnsi="微软雅黑" w:eastAsia="微软雅黑" w:cs="微软雅黑"/>
      <w:kern w:val="2"/>
      <w:sz w:val="18"/>
      <w:szCs w:val="18"/>
      <w:lang w:val="zh-CN"/>
    </w:rPr>
  </w:style>
  <w:style w:type="table" w:customStyle="1" w:styleId="56">
    <w:name w:val="网格型9"/>
    <w:basedOn w:val="14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7">
    <w:name w:val="rpt"/>
    <w:basedOn w:val="1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1155</Words>
  <Characters>2104</Characters>
  <Lines>399</Lines>
  <Paragraphs>112</Paragraphs>
  <TotalTime>3</TotalTime>
  <ScaleCrop>false</ScaleCrop>
  <LinksUpToDate>false</LinksUpToDate>
  <CharactersWithSpaces>2243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2021-04-22T17:08:00Z</dcterms:created>
  <dc:creator>86131</dc:creator>
  <cp:lastModifiedBy>yolo</cp:lastModifiedBy>
  <dcterms:modified xsi:type="dcterms:W3CDTF">2025-04-25T06:04:34Z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3DF5FEB73D0C4B6A9F07F7176AF1CF99_13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