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B36A7C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77507FA1">
      <w:pPr>
        <w:bidi w:val="0"/>
        <w:rPr>
          <w:lang w:val="en-US" w:eastAsia="zh-CN"/>
        </w:rPr>
      </w:pPr>
    </w:p>
    <w:p w14:paraId="30172CEC">
      <w:pPr>
        <w:bidi w:val="0"/>
        <w:rPr>
          <w:lang w:val="en-US" w:eastAsia="zh-CN"/>
        </w:rPr>
      </w:pPr>
    </w:p>
    <w:p w14:paraId="12549CF8">
      <w:pPr>
        <w:bidi w:val="0"/>
        <w:rPr>
          <w:lang w:val="en-US" w:eastAsia="zh-CN"/>
        </w:rPr>
      </w:pPr>
    </w:p>
    <w:p w14:paraId="54419335">
      <w:pPr>
        <w:bidi w:val="0"/>
        <w:rPr>
          <w:lang w:val="en-US" w:eastAsia="zh-CN"/>
        </w:rPr>
      </w:pPr>
    </w:p>
    <w:p w14:paraId="1B9487E3">
      <w:pPr>
        <w:bidi w:val="0"/>
        <w:rPr>
          <w:lang w:val="en-US" w:eastAsia="zh-CN"/>
        </w:rPr>
      </w:pPr>
    </w:p>
    <w:p w14:paraId="54391CA6">
      <w:pPr>
        <w:bidi w:val="0"/>
        <w:rPr>
          <w:lang w:val="en-US" w:eastAsia="zh-CN"/>
        </w:rPr>
      </w:pPr>
    </w:p>
    <w:p w14:paraId="04BB7BB9">
      <w:pPr>
        <w:bidi w:val="0"/>
        <w:rPr>
          <w:lang w:val="en-US" w:eastAsia="zh-CN"/>
        </w:rPr>
      </w:pPr>
    </w:p>
    <w:p w14:paraId="17236791">
      <w:pPr>
        <w:bidi w:val="0"/>
        <w:rPr>
          <w:lang w:val="en-US" w:eastAsia="zh-CN"/>
        </w:rPr>
      </w:pPr>
    </w:p>
    <w:p w14:paraId="183E54A8">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%}泌尿系统肿瘤99基因检测报告{% else %}泌尿系统肿瘤99基因+PD-L1检测报告{% endif %}</w:t>
      </w:r>
    </w:p>
    <w:p w14:paraId="0B46F563">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8"/>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205AC364">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7B9BAD37">
      <w:pPr>
        <w:rPr>
          <w:color w:val="45A3A7"/>
          <w:sz w:val="20"/>
          <w:lang w:eastAsia="zh-CN"/>
        </w:rPr>
      </w:pPr>
    </w:p>
    <w:p w14:paraId="3F891E0D">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76CD30D">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1703FAB7">
      <w:pPr>
        <w:pStyle w:val="13"/>
        <w:tabs>
          <w:tab w:val="right" w:leader="dot" w:pos="9870"/>
        </w:tabs>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cs="Times New Roman"/>
          <w:szCs w:val="21"/>
          <w:lang w:eastAsia="zh-CN"/>
        </w:rPr>
        <w:fldChar w:fldCharType="begin"/>
      </w:r>
      <w:r>
        <w:rPr>
          <w:rFonts w:cs="Times New Roman"/>
          <w:szCs w:val="21"/>
          <w:lang w:eastAsia="zh-CN"/>
        </w:rPr>
        <w:instrText xml:space="preserve"> HYPERLINK \l _Toc8202 </w:instrText>
      </w:r>
      <w:r>
        <w:rPr>
          <w:rFonts w:cs="Times New Roman"/>
          <w:szCs w:val="21"/>
          <w:lang w:eastAsia="zh-CN"/>
        </w:rPr>
        <w:fldChar w:fldCharType="separate"/>
      </w:r>
      <w:r>
        <w:t>样本信息</w:t>
      </w:r>
      <w:r>
        <w:tab/>
      </w:r>
      <w:r>
        <w:fldChar w:fldCharType="begin"/>
      </w:r>
      <w:r>
        <w:instrText xml:space="preserve"> PAGEREF _Toc8202 \h </w:instrText>
      </w:r>
      <w:r>
        <w:fldChar w:fldCharType="separate"/>
      </w:r>
      <w:r>
        <w:t>1</w:t>
      </w:r>
      <w:r>
        <w:fldChar w:fldCharType="end"/>
      </w:r>
      <w:r>
        <w:rPr>
          <w:rFonts w:cs="Times New Roman"/>
          <w:szCs w:val="21"/>
          <w:lang w:eastAsia="zh-CN"/>
        </w:rPr>
        <w:fldChar w:fldCharType="end"/>
      </w:r>
    </w:p>
    <w:p w14:paraId="314DF248">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_Toc17363 </w:instrText>
      </w:r>
      <w:r>
        <w:rPr>
          <w:rFonts w:ascii="Times New Roman" w:hAnsi="Times New Roman" w:eastAsia="微软雅黑" w:cs="Times New Roman"/>
          <w:szCs w:val="21"/>
          <w:lang w:eastAsia="zh-CN"/>
        </w:rPr>
        <w:fldChar w:fldCharType="separate"/>
      </w:r>
      <w:r>
        <w:t>检测项目</w:t>
      </w:r>
      <w:r>
        <w:tab/>
      </w:r>
      <w:r>
        <w:fldChar w:fldCharType="begin"/>
      </w:r>
      <w:r>
        <w:instrText xml:space="preserve"> PAGEREF _Toc17363 \h </w:instrText>
      </w:r>
      <w:r>
        <w:fldChar w:fldCharType="separate"/>
      </w:r>
      <w:r>
        <w:t>1</w:t>
      </w:r>
      <w:r>
        <w:fldChar w:fldCharType="end"/>
      </w:r>
      <w:r>
        <w:rPr>
          <w:rFonts w:ascii="Times New Roman" w:hAnsi="Times New Roman" w:eastAsia="微软雅黑" w:cs="Times New Roman"/>
          <w:szCs w:val="21"/>
          <w:lang w:eastAsia="zh-CN"/>
        </w:rPr>
        <w:fldChar w:fldCharType="end"/>
      </w:r>
    </w:p>
    <w:p w14:paraId="6197300E">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_Toc18136 </w:instrText>
      </w:r>
      <w:r>
        <w:rPr>
          <w:rFonts w:ascii="Times New Roman" w:hAnsi="Times New Roman" w:eastAsia="微软雅黑" w:cs="Times New Roman"/>
          <w:szCs w:val="21"/>
          <w:lang w:eastAsia="zh-CN"/>
        </w:rPr>
        <w:fldChar w:fldCharType="separate"/>
      </w:r>
      <w:r>
        <w:rPr>
          <w:rFonts w:hint="eastAsia"/>
        </w:rPr>
        <w:t>检测结果总览</w:t>
      </w:r>
      <w:r>
        <w:tab/>
      </w:r>
      <w:r>
        <w:fldChar w:fldCharType="begin"/>
      </w:r>
      <w:r>
        <w:instrText xml:space="preserve"> PAGEREF _Toc18136 \h </w:instrText>
      </w:r>
      <w:r>
        <w:fldChar w:fldCharType="separate"/>
      </w:r>
      <w:r>
        <w:t>1</w:t>
      </w:r>
      <w:r>
        <w:fldChar w:fldCharType="end"/>
      </w:r>
      <w:r>
        <w:rPr>
          <w:rFonts w:ascii="Times New Roman" w:hAnsi="Times New Roman" w:eastAsia="微软雅黑" w:cs="Times New Roman"/>
          <w:szCs w:val="21"/>
          <w:lang w:eastAsia="zh-CN"/>
        </w:rPr>
        <w:fldChar w:fldCharType="end"/>
      </w:r>
    </w:p>
    <w:p w14:paraId="3E377105">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_Toc24666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检测结果小结</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_Toc24666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53B33C1A">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_Toc8978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泌尿系统肿瘤重要靶向药</w:t>
      </w:r>
      <w:r>
        <w:rPr>
          <w:rFonts w:hint="eastAsia" w:cs="Times New Roman"/>
          <w:color w:val="auto"/>
          <w:szCs w:val="36"/>
          <w:lang w:val="en-US" w:eastAsia="zh-CN"/>
        </w:rPr>
        <w:t>物</w:t>
      </w:r>
      <w:r>
        <w:rPr>
          <w:rFonts w:hint="eastAsia" w:ascii="Times New Roman" w:hAnsi="Times New Roman" w:eastAsia="微软雅黑" w:cs="Times New Roman"/>
          <w:color w:val="auto"/>
          <w:szCs w:val="36"/>
          <w:lang w:val="en-US" w:eastAsia="zh-CN"/>
        </w:rPr>
        <w:t>相关基因结果汇总</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_Toc8978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06626C43">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_Toc2147 </w:instrText>
      </w:r>
      <w:r>
        <w:rPr>
          <w:rFonts w:ascii="Times New Roman" w:hAnsi="Times New Roman" w:eastAsia="微软雅黑" w:cs="Times New Roman"/>
          <w:szCs w:val="21"/>
          <w:lang w:eastAsia="zh-CN"/>
        </w:rPr>
        <w:fldChar w:fldCharType="separate"/>
      </w:r>
      <w:r>
        <w:rPr>
          <w:bCs/>
          <w:szCs w:val="40"/>
        </w:rPr>
        <w:t>检测结果及用药提示</w:t>
      </w:r>
      <w:r>
        <w:tab/>
      </w:r>
      <w:r>
        <w:fldChar w:fldCharType="begin"/>
      </w:r>
      <w:r>
        <w:instrText xml:space="preserve"> PAGEREF _Toc2147 \h </w:instrText>
      </w:r>
      <w:r>
        <w:fldChar w:fldCharType="separate"/>
      </w:r>
      <w:r>
        <w:t>4</w:t>
      </w:r>
      <w:r>
        <w:fldChar w:fldCharType="end"/>
      </w:r>
      <w:r>
        <w:rPr>
          <w:rFonts w:ascii="Times New Roman" w:hAnsi="Times New Roman" w:eastAsia="微软雅黑" w:cs="Times New Roman"/>
          <w:szCs w:val="21"/>
          <w:lang w:eastAsia="zh-CN"/>
        </w:rPr>
        <w:fldChar w:fldCharType="end"/>
      </w:r>
    </w:p>
    <w:p w14:paraId="788C2C11">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_Toc32373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体细胞变异分级提示</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_Toc32373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4</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183A9F3B">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_Toc24286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胚系变异结果提示</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_Toc24286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8</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5FBD11DC">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_Toc6068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本癌种FDA/NMPA获批的其他可选靶向药物</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_Toc6068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10</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r>
        <w:rPr>
          <w:rFonts w:hint="default" w:ascii="Times New Roman" w:hAnsi="Times New Roman" w:eastAsia="微软雅黑" w:cs="Times New Roman"/>
          <w:b w:val="0"/>
          <w:bCs w:val="0"/>
          <w:color w:val="auto"/>
          <w:sz w:val="24"/>
          <w:szCs w:val="24"/>
          <w:lang w:val="en-US" w:eastAsia="zh-CN" w:bidi="ar-SA"/>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default" w:ascii="Times New Roman" w:hAnsi="Times New Roman" w:eastAsia="微软雅黑" w:cs="Times New Roman"/>
          <w:b w:val="0"/>
          <w:bCs w:val="0"/>
          <w:color w:val="auto"/>
          <w:sz w:val="24"/>
          <w:szCs w:val="24"/>
          <w:lang w:val="en-US" w:eastAsia="zh-CN" w:bidi="ar-SA"/>
        </w:rPr>
        <w:t xml:space="preserve"> %}</w:t>
      </w:r>
    </w:p>
    <w:p w14:paraId="293CB585">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_Toc14639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内分泌相关</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_Toc14639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11</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2CE673E1">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_Toc8758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免疫药物用药提示</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_Toc8758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13</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{%if PDInfo != undefined %}</w:t>
      </w:r>
    </w:p>
    <w:p w14:paraId="3D4222C7">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_Toc10860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PD-L1检测结果</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_Toc10860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17</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551285D9">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_Toc1243 </w:instrText>
      </w:r>
      <w:r>
        <w:rPr>
          <w:rFonts w:ascii="Times New Roman" w:hAnsi="Times New Roman" w:eastAsia="微软雅黑" w:cs="Times New Roman"/>
          <w:szCs w:val="21"/>
          <w:lang w:eastAsia="zh-CN"/>
        </w:rPr>
        <w:fldChar w:fldCharType="separate"/>
      </w:r>
      <w:r>
        <w:t>基因检测结果解析</w:t>
      </w:r>
      <w:r>
        <w:tab/>
      </w:r>
      <w:r>
        <w:fldChar w:fldCharType="begin"/>
      </w:r>
      <w:r>
        <w:instrText xml:space="preserve"> PAGEREF _Toc1243 \h </w:instrText>
      </w:r>
      <w:r>
        <w:fldChar w:fldCharType="separate"/>
      </w:r>
      <w:r>
        <w:t>20</w:t>
      </w:r>
      <w:r>
        <w:fldChar w:fldCharType="end"/>
      </w:r>
      <w:r>
        <w:rPr>
          <w:rFonts w:ascii="Times New Roman" w:hAnsi="Times New Roman" w:eastAsia="微软雅黑" w:cs="Times New Roman"/>
          <w:szCs w:val="21"/>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6E46D9F0">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_Toc9610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体细胞变异结果解析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_Toc9610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20</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3854F5CE">
      <w:pPr>
        <w:pStyle w:val="14"/>
        <w:tabs>
          <w:tab w:val="right" w:leader="dot" w:pos="9871"/>
        </w:tabs>
        <w:rPr>
          <w:rFonts w:hint="default"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_Toc22515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胚系变异结果解析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_Toc22515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23</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263DFC8A">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_Toc22027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免疫检测结果解析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_Toc22027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25</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6970AB25">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_Toc25534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预后相关基因检测结果及解析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_Toc25534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30</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 if gastrointestinalStromalTumor == True %}</w:t>
      </w:r>
    </w:p>
    <w:p w14:paraId="3DFF9651">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_Toc2784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化疗药物检测解析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_Toc2784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33</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7214BBE5">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_Toc11322 </w:instrText>
      </w:r>
      <w:r>
        <w:rPr>
          <w:rFonts w:ascii="Times New Roman" w:hAnsi="Times New Roman" w:eastAsia="微软雅黑" w:cs="Times New Roman"/>
          <w:szCs w:val="21"/>
          <w:lang w:eastAsia="zh-CN"/>
        </w:rPr>
        <w:fldChar w:fldCharType="separate"/>
      </w:r>
      <w:r>
        <w:rPr>
          <w:rFonts w:hint="eastAsia" w:ascii="微软雅黑" w:hAnsi="微软雅黑" w:cs="微软雅黑"/>
          <w:szCs w:val="32"/>
        </w:rPr>
        <w:t>附录</w:t>
      </w:r>
      <w:r>
        <w:tab/>
      </w:r>
      <w:r>
        <w:fldChar w:fldCharType="begin"/>
      </w:r>
      <w:r>
        <w:instrText xml:space="preserve"> PAGEREF _Toc11322 \h </w:instrText>
      </w:r>
      <w:r>
        <w:fldChar w:fldCharType="separate"/>
      </w:r>
      <w:r>
        <w:t>35</w:t>
      </w:r>
      <w:r>
        <w:fldChar w:fldCharType="end"/>
      </w:r>
      <w:r>
        <w:rPr>
          <w:rFonts w:ascii="Times New Roman" w:hAnsi="Times New Roman" w:eastAsia="微软雅黑" w:cs="Times New Roman"/>
          <w:szCs w:val="21"/>
          <w:lang w:eastAsia="zh-CN"/>
        </w:rPr>
        <w:fldChar w:fldCharType="end"/>
      </w:r>
    </w:p>
    <w:p w14:paraId="66DA503B">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_Toc11679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样本质控情况</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_Toc11679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35</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5DC968B1">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_Toc15365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常见靶向药物相关基因检测列表</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_Toc15365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36</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4724CFF4">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_Toc20550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检测基因列表</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_Toc20550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37</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0E72DF80">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_Toc12183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检测方法与局限性</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_Toc12183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38</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4CD8B360">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_Toc28184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参考文献</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_Toc28184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39</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6D535394">
      <w:pPr>
        <w:rPr>
          <w:sz w:val="21"/>
          <w:szCs w:val="21"/>
          <w:lang w:eastAsia="zh-CN"/>
        </w:rPr>
        <w:sectPr>
          <w:headerReference r:id="rId3" w:type="default"/>
          <w:footerReference r:id="rId4" w:type="default"/>
          <w:pgSz w:w="11910" w:h="16840"/>
          <w:pgMar w:top="1037" w:right="1020" w:bottom="981" w:left="1020" w:header="567" w:footer="680" w:gutter="0"/>
          <w:pgNumType w:start="1"/>
          <w:cols w:equalWidth="0" w:num="1">
            <w:col w:w="9870"/>
          </w:cols>
          <w:docGrid w:linePitch="299" w:charSpace="0"/>
        </w:sectPr>
      </w:pPr>
      <w:r>
        <w:rPr>
          <w:rFonts w:ascii="Times New Roman" w:hAnsi="Times New Roman" w:eastAsia="微软雅黑" w:cs="Times New Roman"/>
          <w:szCs w:val="21"/>
          <w:lang w:eastAsia="zh-CN"/>
        </w:rPr>
        <w:fldChar w:fldCharType="end"/>
      </w:r>
    </w:p>
    <w:p w14:paraId="2C7849A5">
      <w:pPr>
        <w:pStyle w:val="2"/>
        <w:numPr>
          <w:ilvl w:val="255"/>
          <w:numId w:val="0"/>
        </w:numPr>
        <w:jc w:val="left"/>
        <w:rPr>
          <w:rFonts w:ascii="Times New Roman" w:hAnsi="Times New Roman" w:eastAsia="微软雅黑" w:cs="Times New Roman"/>
          <w:b/>
          <w:color w:val="00B050"/>
          <w:sz w:val="28"/>
          <w:szCs w:val="28"/>
          <w:lang w:eastAsia="zh-CN"/>
        </w:rPr>
      </w:pPr>
      <w:bookmarkStart w:id="0" w:name="_Toc10446"/>
      <w:bookmarkStart w:id="1" w:name="_Toc21669"/>
      <w:bookmarkStart w:id="2" w:name="_Toc24178_WPSOffice_Level1"/>
      <w:bookmarkStart w:id="3" w:name="_Toc8202"/>
      <w:bookmarkStart w:id="4" w:name="_Toc27500"/>
      <w:bookmarkStart w:id="5" w:name="_Toc13806"/>
      <w:bookmarkStart w:id="6" w:name="_Toc30143_WPSOffice_Level1"/>
      <w:bookmarkStart w:id="7" w:name="_Toc32054"/>
      <w:bookmarkStart w:id="8" w:name="_Toc4230"/>
      <w:bookmarkStart w:id="9" w:name="_Toc21009_WPSOffice_Level1"/>
      <w:bookmarkStart w:id="10" w:name="_Toc24397"/>
      <w: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4FA271A4">
      <w:pPr>
        <w:rPr>
          <w:rFonts w:ascii="Times New Roman" w:hAnsi="Times New Roman" w:eastAsia="微软雅黑" w:cs="Times New Roman"/>
          <w:b/>
          <w:color w:val="00B050"/>
          <w:sz w:val="28"/>
          <w:szCs w:val="28"/>
          <w:lang w:eastAsia="zh-CN"/>
        </w:rPr>
      </w:pPr>
    </w:p>
    <w:p w14:paraId="4B4B6389">
      <w:pPr>
        <w:pStyle w:val="2"/>
        <w:numPr>
          <w:ilvl w:val="255"/>
          <w:numId w:val="0"/>
        </w:numPr>
        <w:jc w:val="left"/>
      </w:pPr>
      <w:bookmarkStart w:id="11" w:name="_Toc18062_WPSOffice_Level1"/>
      <w:bookmarkStart w:id="12" w:name="_Toc19594"/>
      <w:bookmarkStart w:id="13" w:name="_Toc17363"/>
      <w:bookmarkStart w:id="14" w:name="_Toc7021_WPSOffice_Level1"/>
      <w:bookmarkStart w:id="15" w:name="_Toc13931"/>
      <w:bookmarkStart w:id="16" w:name="_Toc11015_WPSOffice_Level1"/>
      <w:bookmarkStart w:id="17" w:name="_Toc10518"/>
      <w:bookmarkStart w:id="18" w:name="_Toc11465"/>
      <w:bookmarkStart w:id="19" w:name="_Toc23503"/>
      <w:bookmarkStart w:id="20" w:name="_Toc17451"/>
      <w:bookmarkStart w:id="21" w:name="_Toc3823"/>
      <w:r>
        <w:t>检测项目</w:t>
      </w:r>
      <w:bookmarkEnd w:id="11"/>
      <w:bookmarkEnd w:id="12"/>
      <w:bookmarkEnd w:id="13"/>
      <w:bookmarkEnd w:id="14"/>
      <w:bookmarkEnd w:id="15"/>
      <w:bookmarkEnd w:id="16"/>
      <w:bookmarkEnd w:id="17"/>
      <w:bookmarkEnd w:id="18"/>
      <w:bookmarkEnd w:id="19"/>
      <w:bookmarkEnd w:id="20"/>
    </w:p>
    <w:p w14:paraId="01C83A90">
      <w:pPr>
        <w:ind w:firstLine="280" w:firstLineChars="100"/>
        <w:rPr>
          <w:rFonts w:ascii="Times New Roman" w:hAnsi="Times New Roman" w:eastAsia="微软雅黑" w:cs="Times New Roman"/>
          <w:b/>
          <w:color w:val="00B050"/>
          <w:sz w:val="28"/>
          <w:szCs w:val="28"/>
          <w:lang w:eastAsia="zh-CN"/>
        </w:rPr>
      </w:pPr>
    </w:p>
    <w:p w14:paraId="637219F0">
      <w:pPr>
        <w:spacing w:line="276" w:lineRule="auto"/>
        <w:ind w:firstLine="420" w:firstLineChars="200"/>
        <w:jc w:val="both"/>
        <w:rPr>
          <w:rFonts w:hint="eastAsia" w:ascii="Times New Roman" w:hAnsi="Times New Roman" w:eastAsia="微软雅黑" w:cs="Times New Roman"/>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w:t>
      </w:r>
      <w:r>
        <w:rPr>
          <w:rFonts w:hint="eastAsia" w:ascii="Times New Roman" w:hAnsi="Times New Roman" w:eastAsia="微软雅黑" w:cs="Times New Roman"/>
          <w:bCs/>
          <w:sz w:val="21"/>
          <w:szCs w:val="21"/>
          <w:lang w:val="en-US" w:eastAsia="zh-CN"/>
        </w:rPr>
        <w:t>泌尿系统</w:t>
      </w:r>
      <w:r>
        <w:rPr>
          <w:rFonts w:ascii="Times New Roman" w:hAnsi="Times New Roman" w:eastAsia="微软雅黑" w:cs="Times New Roman"/>
          <w:bCs/>
          <w:sz w:val="21"/>
          <w:szCs w:val="21"/>
          <w:lang w:eastAsia="zh-CN"/>
        </w:rPr>
        <w:t>肿瘤密切相关的</w:t>
      </w:r>
      <w:r>
        <w:rPr>
          <w:rFonts w:hint="eastAsia" w:ascii="Times New Roman" w:hAnsi="Times New Roman" w:eastAsia="微软雅黑" w:cs="Times New Roman"/>
          <w:bCs/>
          <w:sz w:val="21"/>
          <w:szCs w:val="21"/>
          <w:lang w:val="en-US" w:eastAsia="zh-CN"/>
        </w:rPr>
        <w:t>99</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D8A3EE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w:t>
      </w:r>
      <w:r>
        <w:rPr>
          <w:rFonts w:hint="eastAsia" w:ascii="Times New Roman" w:hAnsi="Times New Roman" w:eastAsia="微软雅黑" w:cs="Times New Roman"/>
          <w:bCs/>
          <w:sz w:val="21"/>
          <w:szCs w:val="21"/>
          <w:lang w:val="en-US" w:eastAsia="zh-CN"/>
        </w:rPr>
        <w:t>urinaryProstateDisease</w:t>
      </w:r>
      <w:r>
        <w:rPr>
          <w:rFonts w:hint="eastAsia" w:ascii="Times New Roman" w:hAnsi="Times New Roman" w:eastAsia="微软雅黑" w:cs="Times New Roman"/>
          <w:bCs/>
          <w:sz w:val="21"/>
          <w:szCs w:val="21"/>
          <w:lang w:eastAsia="zh-CN"/>
        </w:rPr>
        <w:t xml:space="preserve"> ==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val="en-US" w:eastAsia="zh-CN"/>
        </w:rPr>
        <w:t>前列腺癌</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内分泌治疗和神经内分泌分化分型、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w:t>
      </w:r>
      <w:r>
        <w:rPr>
          <w:rFonts w:hint="eastAsia" w:ascii="Times New Roman" w:hAnsi="Times New Roman" w:eastAsia="微软雅黑" w:cs="Times New Roman"/>
          <w:bCs/>
          <w:sz w:val="21"/>
          <w:szCs w:val="21"/>
          <w:lang w:val="en-US" w:eastAsia="zh-CN"/>
        </w:rPr>
        <w:t>urinaryProstateDisease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以及疾病预后</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highlight w:val="none"/>
          <w:lang w:val="en-US" w:eastAsia="zh-CN"/>
        </w:rPr>
        <w:t>遗传风险评估信息</w:t>
      </w:r>
      <w:r>
        <w:rPr>
          <w:rFonts w:hint="eastAsia" w:ascii="Times New Roman" w:hAnsi="Times New Roman" w:eastAsia="微软雅黑" w:cs="Times New Roman"/>
          <w:bCs/>
          <w:sz w:val="21"/>
          <w:szCs w:val="21"/>
          <w:lang w:eastAsia="zh-CN"/>
        </w:rPr>
        <w:t xml:space="preserve">{% if </w:t>
      </w:r>
      <w:r>
        <w:rPr>
          <w:rFonts w:hint="eastAsia" w:ascii="Times New Roman" w:hAnsi="Times New Roman" w:eastAsia="微软雅黑" w:cs="Times New Roman"/>
          <w:bCs/>
          <w:sz w:val="21"/>
          <w:szCs w:val="21"/>
          <w:lang w:val="en-US" w:eastAsia="zh-CN"/>
        </w:rPr>
        <w:t>urinaryProstateDisease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和疾病预后提示信息</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val="en-US" w:eastAsia="zh-CN"/>
        </w:rPr>
        <w:t>，</w:t>
      </w:r>
      <w:r>
        <w:rPr>
          <w:rFonts w:ascii="Times New Roman" w:hAnsi="Times New Roman" w:eastAsia="微软雅黑" w:cs="Times New Roman"/>
          <w:bCs/>
          <w:sz w:val="21"/>
          <w:szCs w:val="21"/>
          <w:lang w:eastAsia="zh-CN"/>
        </w:rPr>
        <w:t>从而为临床制定治疗方案提供参考。</w:t>
      </w:r>
      <w:bookmarkStart w:id="22" w:name="_Toc534807930"/>
    </w:p>
    <w:p w14:paraId="7ADFD42F">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17C56A33">
      <w:pPr>
        <w:spacing w:line="276" w:lineRule="auto"/>
        <w:ind w:firstLine="420" w:firstLineChars="200"/>
        <w:jc w:val="both"/>
        <w:rPr>
          <w:rFonts w:ascii="Times New Roman" w:hAnsi="Times New Roman" w:eastAsia="微软雅黑" w:cs="Times New Roman"/>
          <w:bCs/>
          <w:sz w:val="21"/>
          <w:szCs w:val="21"/>
          <w:lang w:eastAsia="zh-CN"/>
        </w:rPr>
      </w:pPr>
    </w:p>
    <w:p w14:paraId="15924916">
      <w:pPr>
        <w:pStyle w:val="2"/>
        <w:numPr>
          <w:ilvl w:val="255"/>
          <w:numId w:val="0"/>
        </w:numPr>
        <w:jc w:val="left"/>
      </w:pPr>
      <w:bookmarkStart w:id="23" w:name="_Toc4088"/>
      <w:bookmarkStart w:id="24" w:name="_Toc25920"/>
      <w:bookmarkStart w:id="25" w:name="_Toc2563"/>
      <w:bookmarkStart w:id="26" w:name="_Toc3871"/>
      <w:bookmarkStart w:id="27" w:name="_Toc18058"/>
      <w:bookmarkStart w:id="28" w:name="_Toc6221_WPSOffice_Level1"/>
      <w:bookmarkStart w:id="29" w:name="_Toc1410"/>
      <w:bookmarkStart w:id="30" w:name="_Toc23369_WPSOffice_Level1"/>
      <w:bookmarkStart w:id="31" w:name="_Toc24028"/>
      <w:bookmarkStart w:id="32" w:name="_Toc18136"/>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14:paraId="5EF28AC8">
      <w:pPr>
        <w:pStyle w:val="3"/>
        <w:numPr>
          <w:ilvl w:val="255"/>
          <w:numId w:val="0"/>
        </w:numPr>
        <w:jc w:val="left"/>
        <w:rPr>
          <w:color w:val="auto"/>
          <w:lang w:eastAsia="zh-CN"/>
        </w:rPr>
      </w:pPr>
      <w:bookmarkStart w:id="33" w:name="_Toc11436"/>
      <w:bookmarkStart w:id="34" w:name="_Toc149837254"/>
      <w:bookmarkStart w:id="35" w:name="_Toc24666"/>
      <w:r>
        <w:rPr>
          <w:rFonts w:hint="eastAsia"/>
          <w:color w:val="auto"/>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7EAAEE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0738C0F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2FD44C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8A36A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4541" w:type="dxa"/>
            <w:gridSpan w:val="2"/>
            <w:tcBorders>
              <w:tl2br w:val="nil"/>
              <w:tr2bl w:val="nil"/>
            </w:tcBorders>
            <w:shd w:val="clear" w:color="auto" w:fill="auto"/>
            <w:vAlign w:val="center"/>
          </w:tcPr>
          <w:p w14:paraId="0F42534B">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23472A8C">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6BAADC4A">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FC229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9852" w:type="dxa"/>
            <w:gridSpan w:val="3"/>
            <w:tcBorders>
              <w:tl2br w:val="nil"/>
              <w:tr2bl w:val="nil"/>
            </w:tcBorders>
            <w:shd w:val="clear" w:color="auto" w:fill="auto"/>
            <w:vAlign w:val="center"/>
          </w:tcPr>
          <w:p w14:paraId="6BB08F92">
            <w:pPr>
              <w:pStyle w:val="22"/>
              <w:spacing w:before="100" w:line="187" w:lineRule="auto"/>
              <w:ind w:left="119" w:leftChars="0" w:right="119" w:rightChars="0"/>
              <w:rPr>
                <w:rFonts w:hint="default" w:ascii="Times New Roman" w:hAnsi="Times New Roman" w:eastAsia="微软雅黑" w:cs="Times New Roman"/>
                <w:sz w:val="21"/>
                <w:szCs w:val="21"/>
                <w:highlight w:val="none"/>
                <w:lang w:val="en-US" w:eastAsia="zh-CN"/>
              </w:rPr>
            </w:pPr>
            <w:r>
              <w:rPr>
                <w:rFonts w:hint="default" w:ascii="Times New Roman" w:hAnsi="Times New Roman" w:eastAsia="微软雅黑" w:cs="黑体"/>
                <w:b/>
                <w:bCs/>
                <w:sz w:val="21"/>
                <w:lang w:val="en-US" w:eastAsia="zh-CN"/>
              </w:rPr>
              <w:t>{%</w:t>
            </w:r>
            <w:r>
              <w:rPr>
                <w:rFonts w:hint="eastAsia" w:ascii="Times New Roman" w:hAnsi="Times New Roman" w:eastAsia="微软雅黑" w:cs="黑体"/>
                <w:b/>
                <w:bCs/>
                <w:sz w:val="21"/>
                <w:lang w:val="en-US" w:eastAsia="zh-CN"/>
              </w:rPr>
              <w:t xml:space="preserve">tr </w:t>
            </w:r>
            <w:r>
              <w:rPr>
                <w:rFonts w:hint="default" w:ascii="Times New Roman" w:hAnsi="Times New Roman" w:eastAsia="微软雅黑" w:cs="黑体"/>
                <w:b/>
                <w:bCs/>
                <w:sz w:val="21"/>
                <w:lang w:val="en-US" w:eastAsia="zh-CN"/>
              </w:rPr>
              <w:t xml:space="preserve">if </w:t>
            </w:r>
            <w:r>
              <w:rPr>
                <w:rFonts w:hint="eastAsia" w:ascii="Times New Roman" w:hAnsi="Times New Roman" w:eastAsia="微软雅黑" w:cs="黑体"/>
                <w:b/>
                <w:bCs/>
                <w:sz w:val="21"/>
                <w:lang w:val="en-US" w:eastAsia="zh-CN"/>
              </w:rPr>
              <w:t>prostateCancerFlag == True</w:t>
            </w:r>
            <w:r>
              <w:rPr>
                <w:rFonts w:hint="default" w:ascii="Times New Roman" w:hAnsi="Times New Roman" w:eastAsia="微软雅黑" w:cs="黑体"/>
                <w:b/>
                <w:bCs/>
                <w:sz w:val="21"/>
                <w:lang w:val="en-US" w:eastAsia="zh-CN"/>
              </w:rPr>
              <w:t xml:space="preserve"> %</w:t>
            </w:r>
            <w:r>
              <w:rPr>
                <w:rFonts w:hint="eastAsia" w:ascii="Times New Roman" w:hAnsi="Times New Roman" w:eastAsia="微软雅黑" w:cs="黑体"/>
                <w:b/>
                <w:bCs/>
                <w:sz w:val="21"/>
                <w:lang w:val="en-US" w:eastAsia="zh-CN"/>
              </w:rPr>
              <w:t>}</w:t>
            </w:r>
          </w:p>
        </w:tc>
      </w:tr>
      <w:tr w14:paraId="54223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1712" w:type="dxa"/>
            <w:vMerge w:val="restart"/>
            <w:tcBorders>
              <w:tl2br w:val="nil"/>
              <w:tr2bl w:val="nil"/>
            </w:tcBorders>
            <w:shd w:val="clear" w:color="auto" w:fill="auto"/>
            <w:vAlign w:val="center"/>
          </w:tcPr>
          <w:p w14:paraId="2F27D787">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lang w:val="en-US" w:eastAsia="zh-CN"/>
              </w:rPr>
              <w:t>内分泌相关</w:t>
            </w:r>
          </w:p>
        </w:tc>
        <w:tc>
          <w:tcPr>
            <w:tcW w:w="2829" w:type="dxa"/>
            <w:tcBorders>
              <w:tl2br w:val="nil"/>
              <w:tr2bl w:val="nil"/>
            </w:tcBorders>
            <w:shd w:val="clear" w:color="auto" w:fill="auto"/>
            <w:vAlign w:val="center"/>
          </w:tcPr>
          <w:p w14:paraId="59F45E0E">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lang w:val="en-US" w:eastAsia="zh-CN"/>
              </w:rPr>
              <w:t>内分泌治疗相关</w:t>
            </w:r>
          </w:p>
        </w:tc>
        <w:tc>
          <w:tcPr>
            <w:tcW w:w="5311" w:type="dxa"/>
            <w:tcBorders>
              <w:tl2br w:val="nil"/>
              <w:tr2bl w:val="nil"/>
            </w:tcBorders>
            <w:shd w:val="clear" w:color="auto" w:fill="auto"/>
            <w:vAlign w:val="top"/>
          </w:tcPr>
          <w:p w14:paraId="721FC842">
            <w:pPr>
              <w:pStyle w:val="22"/>
              <w:spacing w:before="100" w:line="187" w:lineRule="auto"/>
              <w:ind w:left="119" w:leftChars="0" w:right="119" w:rightChars="0"/>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highlight w:val="none"/>
                <w:lang w:val="en-US" w:eastAsia="zh-CN"/>
              </w:rPr>
              <w:t>endocrineTherapySize}}个内分泌治疗相关突变</w:t>
            </w:r>
          </w:p>
        </w:tc>
      </w:tr>
      <w:tr w14:paraId="23A0D7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1712" w:type="dxa"/>
            <w:vMerge w:val="continue"/>
            <w:tcBorders>
              <w:tl2br w:val="nil"/>
              <w:tr2bl w:val="nil"/>
            </w:tcBorders>
            <w:shd w:val="clear" w:color="auto" w:fill="auto"/>
            <w:vAlign w:val="center"/>
          </w:tcPr>
          <w:p w14:paraId="5D9E0F0E">
            <w:pPr>
              <w:pStyle w:val="22"/>
              <w:ind w:left="119" w:leftChars="0"/>
              <w:rPr>
                <w:rFonts w:ascii="Times New Roman" w:hAnsi="Times New Roman" w:eastAsia="微软雅黑" w:cs="Times New Roman"/>
                <w:b/>
                <w:bCs/>
                <w:sz w:val="21"/>
                <w:szCs w:val="21"/>
                <w:highlight w:val="none"/>
              </w:rPr>
            </w:pPr>
          </w:p>
        </w:tc>
        <w:tc>
          <w:tcPr>
            <w:tcW w:w="2829" w:type="dxa"/>
            <w:tcBorders>
              <w:tl2br w:val="nil"/>
              <w:tr2bl w:val="nil"/>
            </w:tcBorders>
            <w:shd w:val="clear" w:color="auto" w:fill="auto"/>
            <w:vAlign w:val="center"/>
          </w:tcPr>
          <w:p w14:paraId="202E18F7">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rPr>
              <w:t>神经内分泌分化相关</w:t>
            </w:r>
          </w:p>
        </w:tc>
        <w:tc>
          <w:tcPr>
            <w:tcW w:w="5311" w:type="dxa"/>
            <w:tcBorders>
              <w:tl2br w:val="nil"/>
              <w:tr2bl w:val="nil"/>
            </w:tcBorders>
            <w:shd w:val="clear" w:color="auto" w:fill="auto"/>
            <w:vAlign w:val="top"/>
          </w:tcPr>
          <w:p w14:paraId="29738E70">
            <w:pPr>
              <w:pStyle w:val="22"/>
              <w:spacing w:before="100" w:line="187" w:lineRule="auto"/>
              <w:ind w:left="119" w:leftChars="0" w:right="119" w:rightChars="0"/>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highlight w:val="none"/>
                <w:lang w:val="en-US" w:eastAsia="zh-CN"/>
              </w:rPr>
              <w:t>endocrineDifferentiationSize}}个神经内分泌分化相关突变</w:t>
            </w:r>
          </w:p>
        </w:tc>
      </w:tr>
      <w:tr w14:paraId="6C2E5D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9852" w:type="dxa"/>
            <w:gridSpan w:val="3"/>
            <w:tcBorders>
              <w:tl2br w:val="nil"/>
              <w:tr2bl w:val="nil"/>
            </w:tcBorders>
            <w:shd w:val="clear" w:color="auto" w:fill="auto"/>
            <w:vAlign w:val="center"/>
          </w:tcPr>
          <w:p w14:paraId="0D5D5733">
            <w:pPr>
              <w:pStyle w:val="22"/>
              <w:spacing w:before="100" w:line="187" w:lineRule="auto"/>
              <w:ind w:left="119" w:leftChars="0" w:right="119" w:rightChars="0"/>
              <w:rPr>
                <w:rFonts w:hint="eastAsia" w:ascii="Times New Roman" w:hAnsi="Times New Roman" w:eastAsia="微软雅黑" w:cs="Times New Roman"/>
                <w:sz w:val="21"/>
                <w:szCs w:val="21"/>
                <w:highlight w:val="none"/>
                <w:lang w:val="en-US" w:eastAsia="zh-CN"/>
              </w:rPr>
            </w:pPr>
            <w:r>
              <w:rPr>
                <w:rFonts w:hint="eastAsia" w:ascii="Times New Roman" w:hAnsi="Times New Roman" w:eastAsia="微软雅黑" w:cs="黑体"/>
                <w:b/>
                <w:bCs/>
                <w:sz w:val="21"/>
                <w:lang w:eastAsia="zh-CN"/>
              </w:rPr>
              <w:t>{%tr endif %}</w:t>
            </w:r>
          </w:p>
        </w:tc>
      </w:tr>
      <w:tr w14:paraId="1DB131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1712" w:type="dxa"/>
            <w:vMerge w:val="restart"/>
            <w:tcBorders>
              <w:tl2br w:val="nil"/>
              <w:tr2bl w:val="nil"/>
            </w:tcBorders>
            <w:shd w:val="clear" w:color="auto" w:fill="auto"/>
            <w:vAlign w:val="center"/>
          </w:tcPr>
          <w:p w14:paraId="036CC0A2">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0AC83B8E">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6EC1702A">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E66CC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1712" w:type="dxa"/>
            <w:vMerge w:val="continue"/>
            <w:tcBorders>
              <w:tl2br w:val="nil"/>
              <w:tr2bl w:val="nil"/>
            </w:tcBorders>
            <w:shd w:val="clear" w:color="auto" w:fill="auto"/>
            <w:vAlign w:val="center"/>
          </w:tcPr>
          <w:p w14:paraId="5DF961BD">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D214A80">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5BAC615E">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D6751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1712" w:type="dxa"/>
            <w:vMerge w:val="continue"/>
            <w:tcBorders>
              <w:tl2br w:val="nil"/>
              <w:tr2bl w:val="nil"/>
            </w:tcBorders>
            <w:shd w:val="clear" w:color="auto" w:fill="auto"/>
            <w:vAlign w:val="center"/>
          </w:tcPr>
          <w:p w14:paraId="36362E7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F71DCB2">
            <w:pPr>
              <w:pStyle w:val="22"/>
              <w:snapToGrid w:val="0"/>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76A09ABF">
            <w:pPr>
              <w:pStyle w:val="22"/>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31C382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1712" w:type="dxa"/>
            <w:vMerge w:val="continue"/>
            <w:tcBorders>
              <w:tl2br w:val="nil"/>
              <w:tr2bl w:val="nil"/>
            </w:tcBorders>
            <w:shd w:val="clear" w:color="auto" w:fill="auto"/>
            <w:vAlign w:val="center"/>
          </w:tcPr>
          <w:p w14:paraId="371D675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10DAF92">
            <w:pPr>
              <w:pStyle w:val="22"/>
              <w:snapToGrid w:val="0"/>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0AF63335">
            <w:pPr>
              <w:pStyle w:val="22"/>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921B3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1712" w:type="dxa"/>
            <w:vMerge w:val="continue"/>
            <w:tcBorders>
              <w:tl2br w:val="nil"/>
              <w:tr2bl w:val="nil"/>
            </w:tcBorders>
            <w:shd w:val="clear" w:color="auto" w:fill="auto"/>
            <w:vAlign w:val="center"/>
          </w:tcPr>
          <w:p w14:paraId="07C07CD2">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80AF370">
            <w:pPr>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03176A72">
            <w:pPr>
              <w:pStyle w:val="22"/>
              <w:snapToGrid w:val="0"/>
              <w:spacing w:before="77"/>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369E52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1712" w:type="dxa"/>
            <w:vMerge w:val="continue"/>
            <w:tcBorders>
              <w:tl2br w:val="nil"/>
              <w:tr2bl w:val="nil"/>
            </w:tcBorders>
            <w:shd w:val="clear" w:color="auto" w:fill="auto"/>
            <w:vAlign w:val="center"/>
          </w:tcPr>
          <w:p w14:paraId="46784CD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4FF4B6F">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B315E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1712" w:type="dxa"/>
            <w:vMerge w:val="continue"/>
            <w:tcBorders>
              <w:tl2br w:val="nil"/>
              <w:tr2bl w:val="nil"/>
            </w:tcBorders>
            <w:shd w:val="clear" w:color="auto" w:fill="auto"/>
            <w:vAlign w:val="center"/>
          </w:tcPr>
          <w:p w14:paraId="1141BB0B">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AB8EF4E">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75577E8B">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07C5C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1712" w:type="dxa"/>
            <w:vMerge w:val="continue"/>
            <w:tcBorders>
              <w:tl2br w:val="nil"/>
              <w:tr2bl w:val="nil"/>
            </w:tcBorders>
            <w:shd w:val="clear" w:color="auto" w:fill="auto"/>
            <w:vAlign w:val="center"/>
          </w:tcPr>
          <w:p w14:paraId="55D83711">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C585A49">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6373A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4541" w:type="dxa"/>
            <w:gridSpan w:val="2"/>
            <w:tcBorders>
              <w:tl2br w:val="nil"/>
              <w:tr2bl w:val="nil"/>
            </w:tcBorders>
            <w:shd w:val="clear" w:color="auto" w:fill="auto"/>
            <w:vAlign w:val="center"/>
          </w:tcPr>
          <w:p w14:paraId="2503A008">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250D6F89">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4FA90A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9852" w:type="dxa"/>
            <w:gridSpan w:val="3"/>
            <w:tcBorders>
              <w:tl2br w:val="nil"/>
              <w:tr2bl w:val="nil"/>
            </w:tcBorders>
            <w:shd w:val="clear" w:color="auto" w:fill="auto"/>
            <w:vAlign w:val="center"/>
          </w:tcPr>
          <w:p w14:paraId="4F882B90">
            <w:pPr>
              <w:pStyle w:val="22"/>
              <w:spacing w:before="77"/>
              <w:ind w:left="119" w:leftChars="0" w:right="119" w:rightChars="0"/>
              <w:rPr>
                <w:rFonts w:hint="eastAsia" w:ascii="Times New Roman" w:hAnsi="Times New Roman" w:eastAsia="微软雅黑" w:cs="Times New Roman"/>
                <w:sz w:val="21"/>
                <w:szCs w:val="21"/>
                <w:highlight w:val="none"/>
                <w:lang w:val="en-US" w:eastAsia="zh-CN"/>
              </w:rPr>
            </w:pPr>
            <w:r>
              <w:rPr>
                <w:rFonts w:hint="eastAsia" w:ascii="Times New Roman" w:hAnsi="Times New Roman" w:eastAsia="微软雅黑" w:cs="黑体"/>
                <w:b/>
                <w:bCs/>
                <w:sz w:val="21"/>
                <w:lang w:eastAsia="zh-CN"/>
              </w:rPr>
              <w:t>{%tr</w:t>
            </w:r>
            <w:r>
              <w:rPr>
                <w:rFonts w:hint="eastAsia" w:ascii="Times New Roman" w:hAnsi="Times New Roman" w:eastAsia="微软雅黑" w:cs="黑体"/>
                <w:b/>
                <w:bCs/>
                <w:sz w:val="21"/>
                <w:lang w:val="en-US" w:eastAsia="zh-CN"/>
              </w:rPr>
              <w:t xml:space="preserve"> </w:t>
            </w:r>
            <w:r>
              <w:rPr>
                <w:rFonts w:hint="eastAsia" w:ascii="Times New Roman" w:hAnsi="Times New Roman" w:eastAsia="微软雅黑" w:cs="黑体"/>
                <w:b/>
                <w:bCs/>
                <w:sz w:val="21"/>
                <w:lang w:eastAsia="zh-CN"/>
              </w:rPr>
              <w:t xml:space="preserve">if urinaryProstateDisease </w:t>
            </w:r>
            <w:r>
              <w:rPr>
                <w:rFonts w:hint="eastAsia" w:ascii="Times New Roman" w:hAnsi="Times New Roman" w:eastAsia="微软雅黑" w:cs="黑体"/>
                <w:b/>
                <w:bCs/>
                <w:sz w:val="21"/>
                <w:lang w:val="en-US" w:eastAsia="zh-CN"/>
              </w:rPr>
              <w:t>!</w:t>
            </w:r>
            <w:r>
              <w:rPr>
                <w:rFonts w:hint="eastAsia" w:ascii="Times New Roman" w:hAnsi="Times New Roman" w:eastAsia="微软雅黑" w:cs="黑体"/>
                <w:b/>
                <w:bCs/>
                <w:sz w:val="21"/>
                <w:lang w:eastAsia="zh-CN"/>
              </w:rPr>
              <w:t xml:space="preserve">= </w:t>
            </w:r>
            <w:r>
              <w:rPr>
                <w:rFonts w:hint="default" w:ascii="Times New Roman" w:hAnsi="Times New Roman" w:eastAsia="微软雅黑" w:cs="黑体"/>
                <w:b/>
                <w:bCs/>
                <w:sz w:val="21"/>
                <w:lang w:val="en-US" w:eastAsia="zh-CN"/>
              </w:rPr>
              <w:t>‘’</w:t>
            </w:r>
            <w:r>
              <w:rPr>
                <w:rFonts w:hint="eastAsia" w:ascii="Times New Roman" w:hAnsi="Times New Roman" w:eastAsia="微软雅黑" w:cs="黑体"/>
                <w:b/>
                <w:bCs/>
                <w:sz w:val="21"/>
                <w:lang w:eastAsia="zh-CN"/>
              </w:rPr>
              <w:t>%}</w:t>
            </w:r>
          </w:p>
        </w:tc>
      </w:tr>
      <w:tr w14:paraId="77D8E2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4541" w:type="dxa"/>
            <w:gridSpan w:val="2"/>
            <w:tcBorders>
              <w:tl2br w:val="nil"/>
              <w:tr2bl w:val="nil"/>
            </w:tcBorders>
            <w:shd w:val="clear" w:color="auto" w:fill="auto"/>
            <w:vAlign w:val="center"/>
          </w:tcPr>
          <w:p w14:paraId="79F55E83">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lang w:val="en-US" w:eastAsia="zh-CN"/>
              </w:rPr>
              <w:t>预后相关</w:t>
            </w:r>
          </w:p>
        </w:tc>
        <w:tc>
          <w:tcPr>
            <w:tcW w:w="5311" w:type="dxa"/>
            <w:tcBorders>
              <w:tl2br w:val="nil"/>
              <w:tr2bl w:val="nil"/>
            </w:tcBorders>
            <w:shd w:val="clear" w:color="auto" w:fill="auto"/>
            <w:vAlign w:val="top"/>
          </w:tcPr>
          <w:p w14:paraId="3EBC8BC3">
            <w:pPr>
              <w:pStyle w:val="22"/>
              <w:spacing w:before="77"/>
              <w:ind w:left="119" w:leftChars="0" w:right="119" w:rightChars="0"/>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详见“预后相关基因检测结果及解析”部分</w:t>
            </w:r>
          </w:p>
        </w:tc>
      </w:tr>
      <w:tr w14:paraId="471A7C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9852" w:type="dxa"/>
            <w:gridSpan w:val="3"/>
            <w:tcBorders>
              <w:tl2br w:val="nil"/>
              <w:tr2bl w:val="nil"/>
            </w:tcBorders>
            <w:shd w:val="clear" w:color="auto" w:fill="auto"/>
            <w:vAlign w:val="center"/>
          </w:tcPr>
          <w:p w14:paraId="23D3A073">
            <w:pPr>
              <w:pStyle w:val="22"/>
              <w:spacing w:before="77"/>
              <w:ind w:left="119" w:leftChars="0" w:right="119" w:rightChars="0"/>
              <w:rPr>
                <w:rFonts w:hint="eastAsia" w:ascii="Times New Roman" w:hAnsi="Times New Roman" w:eastAsia="微软雅黑" w:cs="Times New Roman"/>
                <w:sz w:val="21"/>
                <w:szCs w:val="21"/>
                <w:highlight w:val="none"/>
                <w:lang w:val="en-US" w:eastAsia="zh-CN"/>
              </w:rPr>
            </w:pPr>
            <w:r>
              <w:rPr>
                <w:rFonts w:hint="eastAsia" w:ascii="Times New Roman" w:hAnsi="Times New Roman" w:eastAsia="微软雅黑" w:cs="黑体"/>
                <w:b/>
                <w:bCs/>
                <w:sz w:val="21"/>
                <w:lang w:eastAsia="zh-CN"/>
              </w:rPr>
              <w:t>{%tr endif %}</w:t>
            </w:r>
          </w:p>
        </w:tc>
      </w:tr>
      <w:tr w14:paraId="360B0E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9852" w:type="dxa"/>
            <w:gridSpan w:val="3"/>
            <w:tcBorders>
              <w:tl2br w:val="nil"/>
              <w:tr2bl w:val="nil"/>
            </w:tcBorders>
            <w:shd w:val="clear" w:color="auto" w:fill="auto"/>
            <w:vAlign w:val="center"/>
          </w:tcPr>
          <w:p w14:paraId="1DB4E19D">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0A3398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4541" w:type="dxa"/>
            <w:gridSpan w:val="2"/>
            <w:tcBorders>
              <w:tl2br w:val="nil"/>
              <w:tr2bl w:val="nil"/>
            </w:tcBorders>
            <w:shd w:val="clear" w:color="auto" w:fill="auto"/>
            <w:vAlign w:val="center"/>
          </w:tcPr>
          <w:p w14:paraId="33AB30D8">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0145132B">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63E283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9852" w:type="dxa"/>
            <w:gridSpan w:val="3"/>
            <w:tcBorders>
              <w:tl2br w:val="nil"/>
              <w:tr2bl w:val="nil"/>
            </w:tcBorders>
            <w:shd w:val="clear" w:color="auto" w:fill="auto"/>
            <w:vAlign w:val="center"/>
          </w:tcPr>
          <w:p w14:paraId="3B9109C8">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BA47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86" w:hRule="atLeast"/>
        </w:trPr>
        <w:tc>
          <w:tcPr>
            <w:tcW w:w="4541" w:type="dxa"/>
            <w:gridSpan w:val="2"/>
            <w:tcBorders>
              <w:tl2br w:val="nil"/>
              <w:tr2bl w:val="nil"/>
            </w:tcBorders>
            <w:shd w:val="clear" w:color="auto" w:fill="auto"/>
            <w:vAlign w:val="center"/>
          </w:tcPr>
          <w:p w14:paraId="4421EE22">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3AB8FA4F">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5DAFCAA">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7793C12">
      <w:pPr>
        <w:pStyle w:val="3"/>
        <w:numPr>
          <w:ilvl w:val="255"/>
          <w:numId w:val="0"/>
        </w:numPr>
        <w:jc w:val="left"/>
        <w:rPr>
          <w:color w:val="auto"/>
          <w:lang w:eastAsia="zh-CN"/>
        </w:rPr>
      </w:pPr>
      <w:bookmarkStart w:id="36" w:name="_Toc21059"/>
      <w:bookmarkStart w:id="37" w:name="_Toc25456"/>
      <w:bookmarkStart w:id="38" w:name="_Toc149837255"/>
      <w:bookmarkStart w:id="39" w:name="_Toc8978"/>
      <w:bookmarkStart w:id="40" w:name="_Toc24730"/>
      <w:r>
        <w:rPr>
          <w:rFonts w:hint="eastAsia"/>
          <w:color w:val="auto"/>
          <w:sz w:val="30"/>
          <w:highlight w:val="none"/>
          <w:lang w:val="en-US" w:eastAsia="zh-CN"/>
        </w:rPr>
        <w:t>泌尿系统肿瘤</w:t>
      </w:r>
      <w:r>
        <w:rPr>
          <w:rFonts w:hint="eastAsia"/>
          <w:color w:val="auto"/>
          <w:sz w:val="30"/>
          <w:highlight w:val="none"/>
          <w:lang w:eastAsia="zh-CN"/>
        </w:rPr>
        <w:t>重要靶向药</w:t>
      </w:r>
      <w:bookmarkEnd w:id="36"/>
      <w:r>
        <w:rPr>
          <w:rFonts w:hint="eastAsia"/>
          <w:color w:val="auto"/>
          <w:sz w:val="30"/>
          <w:highlight w:val="none"/>
          <w:lang w:val="en-US" w:eastAsia="zh-CN"/>
        </w:rPr>
        <w:t>物</w:t>
      </w:r>
      <w:bookmarkStart w:id="188" w:name="_GoBack"/>
      <w:bookmarkEnd w:id="188"/>
      <w:r>
        <w:rPr>
          <w:color w:val="auto"/>
          <w:sz w:val="30"/>
          <w:highlight w:val="none"/>
          <w:lang w:eastAsia="zh-CN"/>
        </w:rPr>
        <w:t>相关基因结果汇总</w:t>
      </w:r>
      <w:bookmarkEnd w:id="37"/>
      <w:bookmarkEnd w:id="38"/>
      <w:bookmarkEnd w:id="39"/>
      <w:bookmarkEnd w:id="40"/>
    </w:p>
    <w:p w14:paraId="273600C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8B28E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FAB496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B2F77B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0467E56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1089A55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4B6F7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883C66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E35B0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2847B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D4AC69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4E8CD09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2EA88D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66D61BE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C77118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21A09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4EFEAC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38427C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4E46D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1DFC737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1F02C0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45932E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B213A6B">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52AAF7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010B15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EE6D0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F2E515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A8366D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6E1E530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C18165A">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686F2C4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CB30E9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9D7AF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073D19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19E20F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73755269">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highlight w:val="none"/>
          <w:lang w:eastAsia="zh-CN"/>
        </w:rPr>
        <w:t>上表仅列出了</w:t>
      </w:r>
      <w:r>
        <w:rPr>
          <w:rFonts w:hint="eastAsia" w:ascii="Times New Roman" w:hAnsi="Times New Roman" w:eastAsia="微软雅黑" w:cs="Times New Roman"/>
          <w:sz w:val="18"/>
          <w:szCs w:val="18"/>
          <w:highlight w:val="none"/>
          <w:lang w:val="en-US" w:eastAsia="zh-CN"/>
        </w:rPr>
        <w:t>泌尿系统肿瘤中已获批上市或指南推荐的</w:t>
      </w:r>
      <w:r>
        <w:rPr>
          <w:rFonts w:hint="eastAsia" w:ascii="Times New Roman" w:hAnsi="Times New Roman" w:eastAsia="微软雅黑" w:cs="Times New Roman"/>
          <w:sz w:val="18"/>
          <w:highlight w:val="none"/>
          <w:lang w:eastAsia="zh-CN"/>
        </w:rPr>
        <w:t>用于指导靶向用药的相关基因突变。</w:t>
      </w:r>
    </w:p>
    <w:p w14:paraId="1D794E75">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37E7255">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97DD57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690FFB0D">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br w:type="page"/>
      </w:r>
    </w:p>
    <w:p w14:paraId="34929144">
      <w:pPr>
        <w:pStyle w:val="2"/>
        <w:numPr>
          <w:ilvl w:val="0"/>
          <w:numId w:val="0"/>
        </w:numPr>
        <w:jc w:val="both"/>
        <w:rPr>
          <w:rStyle w:val="36"/>
          <w:b/>
          <w:bCs/>
          <w:szCs w:val="40"/>
        </w:rPr>
      </w:pPr>
      <w:bookmarkStart w:id="41" w:name="_Toc20608"/>
      <w:bookmarkStart w:id="42" w:name="_Toc22132"/>
      <w:bookmarkStart w:id="43" w:name="_Toc19184"/>
      <w:bookmarkStart w:id="44" w:name="_Toc14062"/>
      <w:bookmarkStart w:id="45" w:name="_Toc2147"/>
      <w:bookmarkStart w:id="46" w:name="_Toc12381"/>
      <w:bookmarkStart w:id="47" w:name="_Toc19898_WPSOffice_Level1"/>
      <w:bookmarkStart w:id="48" w:name="_Toc20136_WPSOffice_Level1"/>
      <w:bookmarkStart w:id="49" w:name="_Toc2781"/>
      <w:bookmarkStart w:id="50" w:name="_Toc284"/>
      <w:r>
        <w:rPr>
          <w:rStyle w:val="36"/>
          <w:b/>
          <w:bCs/>
          <w:szCs w:val="40"/>
        </w:rPr>
        <w:t>检测结果及用药提示</w:t>
      </w:r>
      <w:bookmarkEnd w:id="22"/>
      <w:bookmarkEnd w:id="41"/>
      <w:bookmarkEnd w:id="42"/>
      <w:bookmarkEnd w:id="43"/>
      <w:bookmarkEnd w:id="44"/>
      <w:bookmarkEnd w:id="45"/>
      <w:bookmarkEnd w:id="46"/>
      <w:bookmarkEnd w:id="47"/>
      <w:bookmarkEnd w:id="48"/>
      <w:bookmarkEnd w:id="49"/>
      <w:bookmarkEnd w:id="50"/>
    </w:p>
    <w:p w14:paraId="2AE741B2">
      <w:pPr>
        <w:rPr>
          <w:rFonts w:ascii="Times New Roman" w:hAnsi="Times New Roman" w:eastAsia="微软雅黑" w:cs="Times New Roman"/>
          <w:sz w:val="24"/>
          <w:szCs w:val="24"/>
          <w:lang w:eastAsia="zh-CN"/>
        </w:rPr>
      </w:pPr>
      <w:bookmarkStart w:id="51" w:name="_Toc22976"/>
      <w:bookmarkStart w:id="52" w:name="_Toc18062_WPSOffice_Level2"/>
      <w:bookmarkStart w:id="53" w:name="_Toc20643"/>
      <w:bookmarkStart w:id="54" w:name="_Toc9088"/>
      <w:bookmarkStart w:id="55" w:name="_Toc15063"/>
      <w:bookmarkStart w:id="56" w:name="_Toc30265"/>
      <w:bookmarkStart w:id="57" w:name="_Toc11015_WPSOffice_Level2"/>
      <w:bookmarkStart w:id="58" w:name="_Toc24979"/>
      <w:bookmarkStart w:id="59" w:name="_Toc23375"/>
    </w:p>
    <w:bookmarkEnd w:id="51"/>
    <w:bookmarkEnd w:id="52"/>
    <w:bookmarkEnd w:id="53"/>
    <w:bookmarkEnd w:id="54"/>
    <w:bookmarkEnd w:id="55"/>
    <w:bookmarkEnd w:id="56"/>
    <w:bookmarkEnd w:id="57"/>
    <w:bookmarkEnd w:id="58"/>
    <w:bookmarkEnd w:id="59"/>
    <w:p w14:paraId="36BD02B1">
      <w:pPr>
        <w:pStyle w:val="3"/>
        <w:numPr>
          <w:ilvl w:val="255"/>
          <w:numId w:val="0"/>
        </w:numPr>
        <w:jc w:val="left"/>
        <w:rPr>
          <w:color w:val="auto"/>
          <w:lang w:eastAsia="zh-CN"/>
        </w:rPr>
      </w:pPr>
      <w:bookmarkStart w:id="60" w:name="_Toc32373"/>
      <w:bookmarkStart w:id="61" w:name="_Toc21516"/>
      <w:bookmarkStart w:id="62" w:name="_Toc149837258"/>
      <w:bookmarkStart w:id="63" w:name="_Toc25737"/>
      <w:bookmarkStart w:id="64" w:name="_Toc17410"/>
      <w:bookmarkStart w:id="65" w:name="_Toc1549"/>
      <w:bookmarkStart w:id="66" w:name="_Toc6221_WPSOffice_Level2"/>
      <w:bookmarkStart w:id="67" w:name="_Toc626"/>
      <w:bookmarkStart w:id="68" w:name="_Toc4339"/>
      <w:bookmarkStart w:id="69" w:name="_Toc25675"/>
      <w:bookmarkStart w:id="70" w:name="_Toc7551_WPSOffice_Level2"/>
      <w:r>
        <w:rPr>
          <w:rFonts w:hint="eastAsia"/>
          <w:color w:val="auto"/>
          <w:lang w:eastAsia="zh-CN"/>
        </w:rPr>
        <w:t>体细胞变异分级提示</w:t>
      </w:r>
      <w:bookmarkEnd w:id="60"/>
      <w:bookmarkEnd w:id="61"/>
      <w:bookmarkEnd w:id="62"/>
    </w:p>
    <w:p w14:paraId="6E9C1105">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6"/>
        <w:gridCol w:w="964"/>
        <w:gridCol w:w="1076"/>
        <w:gridCol w:w="2250"/>
        <w:gridCol w:w="2260"/>
      </w:tblGrid>
      <w:tr w14:paraId="22F5461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925999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C26750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6018B90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627793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1A8D86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5C8C09D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359E953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63FDAF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A75D9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57D0C3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F3EF2C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FFBF11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176EA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B8BB8F1">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47E46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FA6AE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C9BCA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09BEE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6433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76AB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84B2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496F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E0F7B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6130EE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C57E1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B4C92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7D93A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2E7C3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0073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9B932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1D5FE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133C6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9DDB5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0C502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041C5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B6D8D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566BAD">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5F1FC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DF7C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B9502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60E76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418A7F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8E867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85446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18B045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7EE3FB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9D8E1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5E77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B849C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DC8CF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9A2E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2CF25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626C8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19A32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D6133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E0B1F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D8A3E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D0BD4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21262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08C5E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8643C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790CD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F9CB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F7CA65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013CE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7EF629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5496A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42A60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26920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BDBFB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9825D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CAF975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8645A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F6B01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39EE4F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E6FC61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82DF6C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A7202F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FF0550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A27011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BEC779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60EDCE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38B804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7C9FE9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EE8E32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20CB855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14B35D45">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655CFDD">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26FBC46">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80A8C94">
      <w:pPr>
        <w:pStyle w:val="3"/>
        <w:numPr>
          <w:ilvl w:val="255"/>
          <w:numId w:val="0"/>
        </w:numPr>
        <w:jc w:val="left"/>
      </w:pPr>
      <w:bookmarkStart w:id="71" w:name="_Toc15307"/>
      <w:bookmarkStart w:id="72" w:name="_Toc24286"/>
      <w:bookmarkStart w:id="73" w:name="_Toc149837259"/>
      <w:r>
        <w:rPr>
          <w:rFonts w:hint="eastAsia"/>
          <w:color w:val="auto"/>
          <w:lang w:eastAsia="zh-CN"/>
        </w:rPr>
        <w:t>胚系变异结果提示</w:t>
      </w:r>
      <w:bookmarkEnd w:id="71"/>
      <w:bookmarkEnd w:id="72"/>
      <w:bookmarkEnd w:id="73"/>
    </w:p>
    <w:p w14:paraId="4225BB1C">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7893AFC">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484E5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19BD9AD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BC477C1">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60FA136A">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192FE540">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6CE183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55CD0C5">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399F3ED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0FB4D774">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47F9EEBD">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BCE2C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E8A4B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6974E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A18ABA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56FD5D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6E3CF6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3EE2DFA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751C2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E2ACF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4396F9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2AF683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A2422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04DEFA1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0B3513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302C18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EC9DE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84D04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A0061D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68CB2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48C0DF7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CD2CF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289A8D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7B4D417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5CE5AA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2E07DF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808A31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432FBD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3F5B17E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016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B333C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FDBA51E">
      <w:pPr>
        <w:rPr>
          <w:rFonts w:ascii="Times New Roman" w:hAnsi="Times New Roman" w:eastAsia="微软雅黑" w:cs="Times New Roman"/>
          <w:sz w:val="24"/>
          <w:szCs w:val="24"/>
          <w:lang w:eastAsia="zh-CN"/>
        </w:rPr>
      </w:pPr>
    </w:p>
    <w:p w14:paraId="4EC45CE8">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1"/>
        <w:gridCol w:w="1075"/>
        <w:gridCol w:w="2251"/>
        <w:gridCol w:w="2255"/>
      </w:tblGrid>
      <w:tr w14:paraId="4DF1C9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5A66A6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749B9D2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3C10DD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381598F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6B72FE3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3B97626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1149E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748365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C5F7D2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86A12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9D118E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032876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19D993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53DB5C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D08BD3A">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2B03A2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6C2C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8370F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E49ED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8851C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2FC968A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13105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06A1D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B37C6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38952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3F943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17288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7FCFE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2A9593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2FF16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489BC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D3413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8AD7D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E590C1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4D01D0F">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5DFF280D">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6BA6CCD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467E1C3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5CBDB7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47878E5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34783B3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76C27EB">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013A8AB">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07E6ECE">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74" w:name="_Toc30283"/>
      <w:bookmarkStart w:id="75"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63624592">
      <w:pPr>
        <w:pStyle w:val="3"/>
        <w:numPr>
          <w:ilvl w:val="255"/>
          <w:numId w:val="0"/>
        </w:numPr>
        <w:jc w:val="left"/>
        <w:rPr>
          <w:lang w:eastAsia="zh-CN"/>
        </w:rPr>
      </w:pPr>
      <w:bookmarkStart w:id="76" w:name="_Toc6068"/>
      <w:r>
        <w:rPr>
          <w:rFonts w:hint="eastAsia"/>
          <w:color w:val="auto"/>
          <w:lang w:eastAsia="zh-CN"/>
        </w:rPr>
        <w:t>本癌种FDA/NMPA获批的其他可选靶向药物</w:t>
      </w:r>
      <w:bookmarkEnd w:id="74"/>
      <w:bookmarkEnd w:id="75"/>
      <w:bookmarkEnd w:id="76"/>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B4052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7663E78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60E8C4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D8BFAD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F4560C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A548B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A5C7A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56539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6DA0A6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C683BE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15D47A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96515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09AE2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1909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85F4791">
      <w:pPr>
        <w:rPr>
          <w:rFonts w:hint="eastAsia" w:ascii="Times New Roman" w:hAnsi="Times New Roman" w:cs="Times New Roman"/>
          <w:color w:val="auto"/>
          <w:sz w:val="24"/>
          <w:szCs w:val="24"/>
          <w:lang w:val="en-US" w:eastAsia="zh-CN"/>
        </w:rPr>
      </w:pPr>
      <w:r>
        <w:rPr>
          <w:rFonts w:ascii="微软雅黑" w:hAnsi="微软雅黑" w:eastAsia="微软雅黑" w:cs="微软雅黑"/>
          <w:i w:val="0"/>
          <w:iCs w:val="0"/>
          <w:caps w:val="0"/>
          <w:color w:val="auto"/>
          <w:spacing w:val="0"/>
          <w:sz w:val="18"/>
          <w:szCs w:val="18"/>
          <w:highlight w:val="none"/>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highlight w:val="none"/>
          <w:shd w:val="clear" w:fill="FFFFFF"/>
          <w:lang w:eastAsia="zh-CN"/>
        </w:rPr>
        <w:t>。</w:t>
      </w:r>
      <w:r>
        <w:rPr>
          <w:rFonts w:hint="default" w:ascii="Times New Roman" w:hAnsi="Times New Roman" w:cs="Times New Roman"/>
          <w:sz w:val="24"/>
          <w:szCs w:val="24"/>
          <w:lang w:eastAsia="zh-CN"/>
        </w:rPr>
        <w:br w:type="page"/>
      </w:r>
      <w:bookmarkStart w:id="77" w:name="_Toc20996"/>
      <w:r>
        <w:rPr>
          <w:rFonts w:hint="eastAsia" w:ascii="Times New Roman" w:hAnsi="Times New Roman" w:eastAsia="微软雅黑" w:cs="Times New Roman"/>
          <w:b w:val="0"/>
          <w:bCs w:val="0"/>
          <w:color w:val="auto"/>
          <w:sz w:val="24"/>
          <w:szCs w:val="24"/>
          <w:lang w:val="en-US" w:eastAsia="zh-CN" w:bidi="ar-SA"/>
        </w:rPr>
        <w:t>{% endif %}</w:t>
      </w:r>
      <w:bookmarkStart w:id="78" w:name="_Toc20137"/>
      <w:bookmarkStart w:id="79" w:name="_Toc26758"/>
      <w:r>
        <w:rPr>
          <w:rFonts w:hint="default" w:ascii="Times New Roman" w:hAnsi="Times New Roman" w:eastAsia="微软雅黑" w:cs="Times New Roman"/>
          <w:b w:val="0"/>
          <w:bCs w:val="0"/>
          <w:color w:val="auto"/>
          <w:sz w:val="24"/>
          <w:szCs w:val="24"/>
          <w:lang w:val="en-US" w:eastAsia="zh-CN" w:bidi="ar-SA"/>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default" w:ascii="Times New Roman" w:hAnsi="Times New Roman" w:eastAsia="微软雅黑" w:cs="Times New Roman"/>
          <w:b w:val="0"/>
          <w:bCs w:val="0"/>
          <w:color w:val="auto"/>
          <w:sz w:val="24"/>
          <w:szCs w:val="24"/>
          <w:lang w:val="en-US" w:eastAsia="zh-CN" w:bidi="ar-SA"/>
        </w:rPr>
        <w:t xml:space="preserve"> %}</w:t>
      </w:r>
    </w:p>
    <w:bookmarkEnd w:id="78"/>
    <w:bookmarkEnd w:id="79"/>
    <w:p w14:paraId="7E1BEC21">
      <w:pPr>
        <w:pStyle w:val="3"/>
        <w:numPr>
          <w:ilvl w:val="255"/>
          <w:numId w:val="0"/>
        </w:numPr>
        <w:jc w:val="left"/>
        <w:rPr>
          <w:color w:val="auto"/>
          <w:sz w:val="30"/>
          <w:highlight w:val="none"/>
          <w:lang w:eastAsia="zh-CN"/>
        </w:rPr>
      </w:pPr>
      <w:bookmarkStart w:id="80" w:name="_Toc14639"/>
      <w:bookmarkStart w:id="81" w:name="_Toc22042"/>
      <w:r>
        <w:rPr>
          <w:rFonts w:hint="eastAsia"/>
          <w:color w:val="auto"/>
          <w:sz w:val="30"/>
          <w:highlight w:val="none"/>
          <w:lang w:val="en-US" w:eastAsia="zh-CN"/>
        </w:rPr>
        <w:t>内分泌相关</w:t>
      </w:r>
      <w:bookmarkEnd w:id="80"/>
      <w:bookmarkEnd w:id="81"/>
    </w:p>
    <w:p w14:paraId="6BC536FE">
      <w:pPr>
        <w:spacing w:before="120" w:beforeLines="50" w:after="192" w:afterLines="80"/>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zh-CN"/>
        </w:rPr>
        <w:t>内分泌治疗相关基因检测结果及临床意义提示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59015A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E3C556">
            <w:pPr>
              <w:widowControl/>
              <w:snapToGrid w:val="0"/>
              <w:jc w:val="center"/>
              <w:textAlignment w:val="center"/>
              <w:rPr>
                <w:rFonts w:hint="default" w:ascii="Times New Roman" w:hAnsi="Times New Roman" w:eastAsia="微软雅黑" w:cs="Times New Roman"/>
                <w:b/>
                <w:bCs/>
                <w:color w:val="FFFFFF"/>
                <w:sz w:val="21"/>
                <w:szCs w:val="21"/>
                <w:lang w:val="en-US" w:eastAsia="zh-CN"/>
              </w:rPr>
            </w:pPr>
            <w:r>
              <w:rPr>
                <w:rFonts w:hint="eastAsia" w:ascii="Times New Roman" w:hAnsi="Times New Roman" w:eastAsia="微软雅黑" w:cs="Times New Roman"/>
                <w:b/>
                <w:bCs/>
                <w:color w:val="FFFFFF"/>
                <w:sz w:val="21"/>
                <w:szCs w:val="21"/>
                <w:lang w:val="en-US"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538455F">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2A64181D">
            <w:pPr>
              <w:widowControl/>
              <w:snapToGrid w:val="0"/>
              <w:jc w:val="center"/>
              <w:textAlignment w:val="center"/>
              <w:rPr>
                <w:rFonts w:ascii="Times New Roman" w:hAnsi="Times New Roman" w:eastAsia="微软雅黑" w:cs="Times New Roman"/>
                <w:b/>
                <w:bCs/>
                <w:color w:val="FFFFFF"/>
                <w:sz w:val="21"/>
                <w:szCs w:val="21"/>
              </w:rPr>
            </w:pPr>
            <w:r>
              <w:rPr>
                <w:rStyle w:val="45"/>
                <w:rFonts w:hint="eastAsia" w:ascii="Times New Roman" w:hAnsi="Times New Roman" w:cs="Times New Roman"/>
                <w:lang w:val="en-US" w:eastAsia="zh-CN" w:bidi="ar"/>
              </w:rPr>
              <w:t>临床</w:t>
            </w:r>
            <w:r>
              <w:rPr>
                <w:rStyle w:val="45"/>
                <w:rFonts w:hint="default" w:ascii="Times New Roman" w:hAnsi="Times New Roman" w:cs="Times New Roman"/>
                <w:lang w:eastAsia="zh-CN" w:bidi="ar"/>
              </w:rPr>
              <w:t>意义</w:t>
            </w:r>
          </w:p>
        </w:tc>
        <w:tc>
          <w:tcPr>
            <w:tcW w:w="1702" w:type="dxa"/>
            <w:tcBorders>
              <w:top w:val="nil"/>
              <w:left w:val="single" w:color="FFFFFF" w:sz="18" w:space="0"/>
              <w:bottom w:val="nil"/>
              <w:right w:val="nil"/>
            </w:tcBorders>
            <w:shd w:val="clear" w:color="auto" w:fill="62B541"/>
            <w:vAlign w:val="center"/>
          </w:tcPr>
          <w:p w14:paraId="59AAEFD6">
            <w:pPr>
              <w:widowControl/>
              <w:snapToGrid w:val="0"/>
              <w:jc w:val="center"/>
              <w:textAlignment w:val="center"/>
              <w:rPr>
                <w:rStyle w:val="45"/>
                <w:rFonts w:hint="default" w:ascii="Times New Roman" w:hAnsi="Times New Roman" w:cs="Times New Roman"/>
                <w:lang w:val="en-US" w:eastAsia="zh-CN" w:bidi="ar"/>
              </w:rPr>
            </w:pPr>
            <w:r>
              <w:rPr>
                <w:rStyle w:val="45"/>
                <w:rFonts w:hint="eastAsia" w:ascii="Times New Roman" w:hAnsi="Times New Roman" w:cs="Times New Roman"/>
                <w:lang w:val="en-US" w:eastAsia="zh-CN" w:bidi="ar"/>
              </w:rPr>
              <w:t>参考依据</w:t>
            </w:r>
          </w:p>
        </w:tc>
      </w:tr>
      <w:tr w14:paraId="04EA7E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713E1F9E">
            <w:pPr>
              <w:widowControl/>
              <w:snapToGrid w:val="0"/>
              <w:spacing w:line="240" w:lineRule="atLeast"/>
              <w:jc w:val="center"/>
              <w:textAlignment w:val="center"/>
              <w:rPr>
                <w:rFonts w:hint="eastAsia"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APC</w:t>
            </w:r>
          </w:p>
          <w:p w14:paraId="6F7DB14B">
            <w:pPr>
              <w:widowControl/>
              <w:snapToGrid w:val="0"/>
              <w:spacing w:line="240" w:lineRule="atLeast"/>
              <w:jc w:val="center"/>
              <w:textAlignment w:val="center"/>
              <w:rPr>
                <w:rFonts w:hint="eastAsia" w:ascii="Times New Roman" w:hAnsi="Times New Roman" w:eastAsia="微软雅黑" w:cs="微软雅黑"/>
                <w:sz w:val="21"/>
                <w:lang w:val="en-US" w:eastAsia="zh-CN"/>
              </w:rPr>
            </w:pPr>
            <w:r>
              <w:rPr>
                <w:rFonts w:hint="eastAsia" w:ascii="Times New Roman" w:hAnsi="Times New Roman" w:eastAsia="微软雅黑" w:cs="微软雅黑"/>
                <w:sz w:val="21"/>
                <w:lang w:val="en-US" w:eastAsia="zh-CN"/>
              </w:rPr>
              <w:t>突变</w:t>
            </w:r>
          </w:p>
        </w:tc>
        <w:tc>
          <w:tcPr>
            <w:tcW w:w="1135" w:type="dxa"/>
            <w:tcBorders>
              <w:top w:val="nil"/>
            </w:tcBorders>
            <w:shd w:val="clear" w:color="auto" w:fill="auto"/>
            <w:vAlign w:val="center"/>
          </w:tcPr>
          <w:p w14:paraId="61E17072">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et.APC }}</w:t>
            </w:r>
          </w:p>
        </w:tc>
        <w:tc>
          <w:tcPr>
            <w:tcW w:w="5673" w:type="dxa"/>
            <w:tcBorders>
              <w:top w:val="nil"/>
            </w:tcBorders>
            <w:shd w:val="clear" w:color="auto" w:fill="auto"/>
            <w:vAlign w:val="center"/>
          </w:tcPr>
          <w:p w14:paraId="1AA72149">
            <w:pPr>
              <w:widowControl/>
              <w:snapToGrid w:val="0"/>
              <w:spacing w:line="240" w:lineRule="atLeast"/>
              <w:jc w:val="both"/>
              <w:textAlignment w:val="center"/>
              <w:rPr>
                <w:rFonts w:hint="eastAsia"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lang w:val="en-US" w:eastAsia="zh-CN"/>
              </w:rPr>
              <w:t>去势抵抗性前列腺癌临床研究提示，WNT/β连环蛋白信号通路的激活与阿比特龙/恩扎卢胺的疗效较差相关。APC失活突变会导致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2806EE0B">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val="en-US" w:eastAsia="zh-CN"/>
              </w:rPr>
              <w:t>31176623</w:t>
            </w:r>
          </w:p>
        </w:tc>
      </w:tr>
      <w:tr w14:paraId="436749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5FE9F59F">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10C3A4D">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微软雅黑"/>
                <w:sz w:val="21"/>
                <w:lang w:val="en-US" w:eastAsia="zh-CN"/>
              </w:rPr>
              <w:t>突变和扩增</w:t>
            </w:r>
          </w:p>
        </w:tc>
        <w:tc>
          <w:tcPr>
            <w:tcW w:w="1135" w:type="dxa"/>
            <w:tcBorders>
              <w:top w:val="nil"/>
            </w:tcBorders>
            <w:shd w:val="clear" w:color="auto" w:fill="auto"/>
            <w:vAlign w:val="center"/>
          </w:tcPr>
          <w:p w14:paraId="1B5EDB8C">
            <w:pPr>
              <w:widowControl/>
              <w:snapToGrid w:val="0"/>
              <w:spacing w:line="240" w:lineRule="atLeast"/>
              <w:jc w:val="center"/>
              <w:textAlignment w:val="center"/>
              <w:rPr>
                <w:rFonts w:hint="eastAsia"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et.AR }}</w:t>
            </w:r>
          </w:p>
        </w:tc>
        <w:tc>
          <w:tcPr>
            <w:tcW w:w="5673" w:type="dxa"/>
            <w:tcBorders>
              <w:top w:val="nil"/>
            </w:tcBorders>
            <w:shd w:val="clear" w:color="auto" w:fill="auto"/>
            <w:vAlign w:val="center"/>
          </w:tcPr>
          <w:p w14:paraId="5E8B5846">
            <w:pPr>
              <w:widowControl/>
              <w:snapToGrid w:val="0"/>
              <w:spacing w:line="240" w:lineRule="atLeast"/>
              <w:jc w:val="left"/>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35E88593">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27148695</w:t>
            </w:r>
          </w:p>
          <w:p w14:paraId="30BA19BA">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28604629</w:t>
            </w:r>
          </w:p>
          <w:p w14:paraId="26607940">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23580326</w:t>
            </w:r>
          </w:p>
          <w:p w14:paraId="62A16DE7">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26813233</w:t>
            </w:r>
          </w:p>
        </w:tc>
      </w:tr>
      <w:tr w14:paraId="51969C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0115CB8">
            <w:pPr>
              <w:widowControl/>
              <w:snapToGrid w:val="0"/>
              <w:spacing w:line="240" w:lineRule="atLeast"/>
              <w:jc w:val="center"/>
              <w:textAlignment w:val="center"/>
              <w:rPr>
                <w:rFonts w:hint="eastAsia"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CTNNB1</w:t>
            </w:r>
          </w:p>
          <w:p w14:paraId="5051B046">
            <w:pPr>
              <w:widowControl/>
              <w:snapToGrid w:val="0"/>
              <w:spacing w:line="240" w:lineRule="atLeast"/>
              <w:jc w:val="center"/>
              <w:textAlignment w:val="center"/>
              <w:rPr>
                <w:rFonts w:hint="eastAsia" w:ascii="Times New Roman" w:hAnsi="Times New Roman" w:eastAsia="微软雅黑" w:cs="微软雅黑"/>
                <w:sz w:val="21"/>
                <w:lang w:val="en-US" w:eastAsia="zh-CN"/>
              </w:rPr>
            </w:pPr>
            <w:r>
              <w:rPr>
                <w:rFonts w:hint="eastAsia" w:ascii="Times New Roman" w:hAnsi="Times New Roman" w:eastAsia="微软雅黑" w:cs="微软雅黑"/>
                <w:sz w:val="21"/>
                <w:lang w:val="en-US" w:eastAsia="zh-CN"/>
              </w:rPr>
              <w:t>体系突变</w:t>
            </w:r>
          </w:p>
        </w:tc>
        <w:tc>
          <w:tcPr>
            <w:tcW w:w="1135" w:type="dxa"/>
            <w:tcBorders>
              <w:top w:val="nil"/>
            </w:tcBorders>
            <w:shd w:val="clear" w:color="auto" w:fill="auto"/>
            <w:vAlign w:val="center"/>
          </w:tcPr>
          <w:p w14:paraId="13F617FD">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et.CTNNB1 }}</w:t>
            </w:r>
          </w:p>
        </w:tc>
        <w:tc>
          <w:tcPr>
            <w:tcW w:w="5673" w:type="dxa"/>
            <w:tcBorders>
              <w:top w:val="nil"/>
            </w:tcBorders>
            <w:shd w:val="clear" w:color="auto" w:fill="auto"/>
            <w:vAlign w:val="center"/>
          </w:tcPr>
          <w:p w14:paraId="0A809F65">
            <w:pPr>
              <w:widowControl/>
              <w:snapToGrid w:val="0"/>
              <w:spacing w:line="240" w:lineRule="atLeast"/>
              <w:jc w:val="both"/>
              <w:textAlignment w:val="center"/>
              <w:rPr>
                <w:rFonts w:hint="eastAsia"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rPr>
              <w:t>去势抵抗性前列腺癌临床研究提示，WNT/β连环蛋白信号通路的激活与阿比特龙/恩扎卢胺的疗效较差相关。CTNNB1基因编码产物是β连环蛋白，是与WNT信号通路相关的一种转录激活因子。</w:t>
            </w:r>
          </w:p>
        </w:tc>
        <w:tc>
          <w:tcPr>
            <w:tcW w:w="1702" w:type="dxa"/>
            <w:tcBorders>
              <w:top w:val="nil"/>
            </w:tcBorders>
            <w:shd w:val="clear" w:color="auto" w:fill="auto"/>
            <w:vAlign w:val="center"/>
          </w:tcPr>
          <w:p w14:paraId="233C6454">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22617422</w:t>
            </w:r>
          </w:p>
          <w:p w14:paraId="2D9ACFAC">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31176623</w:t>
            </w:r>
          </w:p>
        </w:tc>
      </w:tr>
      <w:tr w14:paraId="78890D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57D7E433">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FOXA1</w:t>
            </w:r>
          </w:p>
          <w:p w14:paraId="54CC20FB">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05E0C0B0">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et.FOXA1 }}</w:t>
            </w:r>
          </w:p>
        </w:tc>
        <w:tc>
          <w:tcPr>
            <w:tcW w:w="5673" w:type="dxa"/>
            <w:shd w:val="clear" w:color="auto" w:fill="auto"/>
            <w:vAlign w:val="center"/>
          </w:tcPr>
          <w:p w14:paraId="70EC77BB">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0D04D228">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31243370</w:t>
            </w:r>
          </w:p>
        </w:tc>
      </w:tr>
      <w:tr w14:paraId="6A40EC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3D0D859">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PTEN</w:t>
            </w:r>
          </w:p>
          <w:p w14:paraId="574E313F">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1F6E3340">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et.PTEN }}</w:t>
            </w:r>
          </w:p>
        </w:tc>
        <w:tc>
          <w:tcPr>
            <w:tcW w:w="5673" w:type="dxa"/>
            <w:shd w:val="clear" w:color="auto" w:fill="auto"/>
            <w:vAlign w:val="center"/>
          </w:tcPr>
          <w:p w14:paraId="717F8645">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67300908">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25454616</w:t>
            </w:r>
          </w:p>
        </w:tc>
      </w:tr>
      <w:tr w14:paraId="4385FA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19BF5B05">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SPOP</w:t>
            </w:r>
          </w:p>
          <w:p w14:paraId="4CCFBEED">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0D80E9C5">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et.SPOP }}</w:t>
            </w:r>
          </w:p>
        </w:tc>
        <w:tc>
          <w:tcPr>
            <w:tcW w:w="5673" w:type="dxa"/>
            <w:shd w:val="clear" w:color="auto" w:fill="auto"/>
            <w:vAlign w:val="center"/>
          </w:tcPr>
          <w:p w14:paraId="25EFDF6F">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5B8F9C5F">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25766326</w:t>
            </w:r>
          </w:p>
          <w:p w14:paraId="3C70D85C">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29996942</w:t>
            </w:r>
          </w:p>
        </w:tc>
      </w:tr>
      <w:tr w14:paraId="7B8A05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91C93FD">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TP53</w:t>
            </w:r>
          </w:p>
          <w:p w14:paraId="3D66BECB">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7CC24BFD">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et.TP53 }}</w:t>
            </w:r>
          </w:p>
        </w:tc>
        <w:tc>
          <w:tcPr>
            <w:tcW w:w="5673" w:type="dxa"/>
            <w:shd w:val="clear" w:color="auto" w:fill="auto"/>
            <w:vAlign w:val="center"/>
          </w:tcPr>
          <w:p w14:paraId="6FA77FFA">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521EDA59">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28059767</w:t>
            </w:r>
          </w:p>
          <w:p w14:paraId="58B8FA0C">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028745BF">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487500A">
      <w:pPr>
        <w:numPr>
          <w:ilvl w:val="0"/>
          <w:numId w:val="11"/>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前列腺癌内分泌治疗相关基因突变检测对于提示内分泌药物疗效和预后情况有一定的作用。</w:t>
      </w:r>
    </w:p>
    <w:p w14:paraId="3397433E">
      <w:pPr>
        <w:numPr>
          <w:ilvl w:val="0"/>
          <w:numId w:val="11"/>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8F4BE63">
      <w:pPr>
        <w:rPr>
          <w:rFonts w:hint="default"/>
          <w:color w:val="auto"/>
          <w:sz w:val="30"/>
          <w:lang w:val="en-US" w:eastAsia="zh-CN"/>
        </w:rPr>
      </w:pPr>
      <w:r>
        <w:rPr>
          <w:rFonts w:hint="default"/>
          <w:color w:val="auto"/>
          <w:sz w:val="30"/>
          <w:lang w:val="en-US" w:eastAsia="zh-CN"/>
        </w:rPr>
        <w:br w:type="page"/>
      </w:r>
    </w:p>
    <w:p w14:paraId="3A1A85CB">
      <w:pPr>
        <w:widowControl/>
        <w:spacing w:before="120" w:beforeLines="50" w:after="192" w:afterLines="80"/>
        <w:rPr>
          <w:rFonts w:hint="default"/>
          <w:color w:val="auto"/>
          <w:sz w:val="30"/>
          <w:lang w:val="en-US" w:eastAsia="zh-CN"/>
        </w:rPr>
      </w:pPr>
      <w:r>
        <w:rPr>
          <w:rFonts w:hint="eastAsia" w:ascii="Times New Roman" w:hAnsi="Times New Roman" w:eastAsia="微软雅黑" w:cs="Times New Roman"/>
          <w:b/>
          <w:bCs w:val="0"/>
          <w:kern w:val="0"/>
          <w:sz w:val="24"/>
          <w:szCs w:val="24"/>
          <w:lang w:val="en-US" w:eastAsia="zh-CN" w:bidi="ar"/>
        </w:rPr>
        <w:t>神经内分泌分化相关基因检测结果及临床意义提示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768335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5B5936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val="en-US"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118D55CE">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42B74261">
            <w:pPr>
              <w:widowControl/>
              <w:snapToGrid w:val="0"/>
              <w:jc w:val="center"/>
              <w:textAlignment w:val="center"/>
              <w:rPr>
                <w:rFonts w:ascii="Times New Roman" w:hAnsi="Times New Roman" w:eastAsia="微软雅黑" w:cs="Times New Roman"/>
                <w:b/>
                <w:bCs/>
                <w:color w:val="FFFFFF"/>
                <w:sz w:val="21"/>
                <w:szCs w:val="21"/>
              </w:rPr>
            </w:pPr>
            <w:r>
              <w:rPr>
                <w:rStyle w:val="45"/>
                <w:rFonts w:hint="eastAsia" w:ascii="Times New Roman" w:hAnsi="Times New Roman" w:cs="Times New Roman"/>
                <w:lang w:val="en-US" w:eastAsia="zh-CN" w:bidi="ar"/>
              </w:rPr>
              <w:t>临床</w:t>
            </w:r>
            <w:r>
              <w:rPr>
                <w:rStyle w:val="45"/>
                <w:rFonts w:hint="default" w:ascii="Times New Roman" w:hAnsi="Times New Roman" w:cs="Times New Roman"/>
                <w:lang w:eastAsia="zh-CN" w:bidi="ar"/>
              </w:rPr>
              <w:t>意义</w:t>
            </w:r>
          </w:p>
        </w:tc>
        <w:tc>
          <w:tcPr>
            <w:tcW w:w="1692" w:type="dxa"/>
            <w:tcBorders>
              <w:top w:val="nil"/>
              <w:left w:val="single" w:color="FFFFFF" w:sz="18" w:space="0"/>
              <w:bottom w:val="nil"/>
              <w:right w:val="nil"/>
            </w:tcBorders>
            <w:shd w:val="clear" w:color="auto" w:fill="62B541"/>
            <w:vAlign w:val="center"/>
          </w:tcPr>
          <w:p w14:paraId="5953774D">
            <w:pPr>
              <w:widowControl/>
              <w:snapToGrid w:val="0"/>
              <w:jc w:val="center"/>
              <w:textAlignment w:val="center"/>
              <w:rPr>
                <w:rStyle w:val="45"/>
                <w:rFonts w:hint="default" w:ascii="Times New Roman" w:hAnsi="Times New Roman" w:cs="Times New Roman"/>
                <w:lang w:val="en-US" w:eastAsia="zh-CN" w:bidi="ar"/>
              </w:rPr>
            </w:pPr>
            <w:r>
              <w:rPr>
                <w:rStyle w:val="45"/>
                <w:rFonts w:hint="eastAsia" w:ascii="Times New Roman" w:hAnsi="Times New Roman" w:cs="Times New Roman"/>
                <w:lang w:val="en-US" w:eastAsia="zh-CN" w:bidi="ar"/>
              </w:rPr>
              <w:t>参考依据</w:t>
            </w:r>
          </w:p>
        </w:tc>
      </w:tr>
      <w:tr w14:paraId="724909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18346DAB">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74958E69">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扩增</w:t>
            </w:r>
          </w:p>
        </w:tc>
        <w:tc>
          <w:tcPr>
            <w:tcW w:w="1135" w:type="dxa"/>
            <w:tcBorders>
              <w:top w:val="nil"/>
            </w:tcBorders>
            <w:shd w:val="clear" w:color="auto" w:fill="auto"/>
            <w:vAlign w:val="center"/>
          </w:tcPr>
          <w:p w14:paraId="6DB98B48">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ed.AURKA }}</w:t>
            </w:r>
          </w:p>
        </w:tc>
        <w:tc>
          <w:tcPr>
            <w:tcW w:w="5683" w:type="dxa"/>
            <w:tcBorders>
              <w:top w:val="nil"/>
            </w:tcBorders>
            <w:shd w:val="clear" w:color="auto" w:fill="auto"/>
            <w:vAlign w:val="center"/>
          </w:tcPr>
          <w:p w14:paraId="2A5E588E">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r>
              <w:rPr>
                <w:rFonts w:hint="eastAsia" w:ascii="Times New Roman" w:hAnsi="Times New Roman" w:eastAsia="微软雅黑" w:cs="Times New Roman"/>
                <w:color w:val="000000"/>
                <w:sz w:val="21"/>
                <w:szCs w:val="21"/>
                <w:lang w:eastAsia="zh-CN"/>
              </w:rPr>
              <w:t>。</w:t>
            </w:r>
          </w:p>
        </w:tc>
        <w:tc>
          <w:tcPr>
            <w:tcW w:w="1692" w:type="dxa"/>
            <w:tcBorders>
              <w:top w:val="nil"/>
            </w:tcBorders>
            <w:shd w:val="clear" w:color="auto" w:fill="auto"/>
            <w:vAlign w:val="center"/>
          </w:tcPr>
          <w:p w14:paraId="1AC81588">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25128228</w:t>
            </w:r>
          </w:p>
          <w:p w14:paraId="5D0E57BA">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27080339</w:t>
            </w:r>
          </w:p>
          <w:p w14:paraId="533232AD">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23358695</w:t>
            </w:r>
          </w:p>
        </w:tc>
      </w:tr>
      <w:tr w14:paraId="0336FE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5B91D5F9">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MYCN</w:t>
            </w:r>
          </w:p>
          <w:p w14:paraId="22E5FEC2">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扩增</w:t>
            </w:r>
          </w:p>
        </w:tc>
        <w:tc>
          <w:tcPr>
            <w:tcW w:w="1135" w:type="dxa"/>
            <w:shd w:val="clear" w:color="auto" w:fill="auto"/>
            <w:vAlign w:val="center"/>
          </w:tcPr>
          <w:p w14:paraId="399E337A">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ed.MYCN }}</w:t>
            </w:r>
          </w:p>
        </w:tc>
        <w:tc>
          <w:tcPr>
            <w:tcW w:w="5683" w:type="dxa"/>
            <w:shd w:val="clear" w:color="auto" w:fill="auto"/>
            <w:vAlign w:val="center"/>
          </w:tcPr>
          <w:p w14:paraId="0619093A">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w:t>
            </w:r>
            <w:r>
              <w:rPr>
                <w:rFonts w:hint="eastAsia" w:ascii="Times New Roman" w:hAnsi="Times New Roman" w:eastAsia="微软雅黑" w:cs="Times New Roman"/>
                <w:color w:val="000000"/>
                <w:sz w:val="21"/>
                <w:szCs w:val="21"/>
                <w:lang w:val="en-US" w:eastAsia="zh-CN" w:bidi="ar"/>
              </w:rPr>
              <w:t>关</w:t>
            </w:r>
            <w:r>
              <w:rPr>
                <w:rFonts w:hint="eastAsia" w:ascii="Times New Roman" w:hAnsi="Times New Roman" w:eastAsia="微软雅黑" w:cs="Times New Roman"/>
                <w:color w:val="000000"/>
                <w:sz w:val="21"/>
                <w:szCs w:val="21"/>
                <w:lang w:eastAsia="zh-CN" w:bidi="ar"/>
              </w:rPr>
              <w:t>NEPC(t-NEPC)风险的先兆。</w:t>
            </w:r>
          </w:p>
        </w:tc>
        <w:tc>
          <w:tcPr>
            <w:tcW w:w="1692" w:type="dxa"/>
            <w:shd w:val="clear" w:color="auto" w:fill="auto"/>
            <w:vAlign w:val="center"/>
          </w:tcPr>
          <w:p w14:paraId="1C7A7E7B">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27080339</w:t>
            </w:r>
          </w:p>
          <w:p w14:paraId="39515695">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23358695</w:t>
            </w:r>
          </w:p>
        </w:tc>
      </w:tr>
      <w:tr w14:paraId="7B9E50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62820B6A">
            <w:pPr>
              <w:widowControl/>
              <w:snapToGrid w:val="0"/>
              <w:spacing w:line="240" w:lineRule="atLeast"/>
              <w:jc w:val="center"/>
              <w:textAlignment w:val="center"/>
              <w:rPr>
                <w:rStyle w:val="48"/>
                <w:rFonts w:hint="default" w:ascii="Times New Roman" w:hAnsi="Times New Roman" w:eastAsia="微软雅黑" w:cs="Times New Roman"/>
                <w:sz w:val="21"/>
                <w:lang w:val="en-US" w:eastAsia="zh-CN" w:bidi="ar"/>
              </w:rPr>
            </w:pPr>
            <w:r>
              <w:rPr>
                <w:rStyle w:val="48"/>
                <w:rFonts w:hint="eastAsia" w:ascii="Times New Roman" w:hAnsi="Times New Roman" w:eastAsia="微软雅黑" w:cs="Times New Roman"/>
                <w:sz w:val="21"/>
                <w:lang w:val="en-US" w:eastAsia="zh-CN" w:bidi="ar"/>
              </w:rPr>
              <w:t>RB1</w:t>
            </w:r>
            <w:r>
              <w:rPr>
                <w:rStyle w:val="48"/>
                <w:rFonts w:hint="eastAsia" w:ascii="Times New Roman" w:hAnsi="Times New Roman" w:eastAsia="微软雅黑" w:cs="Times New Roman"/>
                <w:b w:val="0"/>
                <w:bCs w:val="0"/>
                <w:sz w:val="21"/>
                <w:lang w:val="en-US" w:eastAsia="zh-CN" w:bidi="ar"/>
              </w:rPr>
              <w:t>和</w:t>
            </w:r>
          </w:p>
          <w:p w14:paraId="69298327">
            <w:pPr>
              <w:widowControl/>
              <w:snapToGrid w:val="0"/>
              <w:spacing w:line="240" w:lineRule="atLeast"/>
              <w:jc w:val="center"/>
              <w:textAlignment w:val="center"/>
              <w:rPr>
                <w:rStyle w:val="48"/>
                <w:rFonts w:hint="eastAsia" w:ascii="Times New Roman" w:hAnsi="Times New Roman" w:eastAsia="微软雅黑" w:cs="Times New Roman"/>
                <w:sz w:val="21"/>
                <w:lang w:val="en-US" w:eastAsia="zh-CN" w:bidi="ar"/>
              </w:rPr>
            </w:pPr>
            <w:r>
              <w:rPr>
                <w:rStyle w:val="48"/>
                <w:rFonts w:hint="eastAsia" w:ascii="Times New Roman" w:hAnsi="Times New Roman" w:eastAsia="微软雅黑" w:cs="Times New Roman"/>
                <w:sz w:val="21"/>
                <w:lang w:val="en-US" w:eastAsia="zh-CN" w:bidi="ar"/>
              </w:rPr>
              <w:t>TP53</w:t>
            </w:r>
          </w:p>
          <w:p w14:paraId="0D4565BF">
            <w:pPr>
              <w:widowControl/>
              <w:snapToGrid w:val="0"/>
              <w:spacing w:line="240" w:lineRule="atLeast"/>
              <w:jc w:val="center"/>
              <w:textAlignment w:val="center"/>
              <w:rPr>
                <w:rStyle w:val="48"/>
                <w:rFonts w:hint="default" w:ascii="Times New Roman" w:hAnsi="Times New Roman" w:eastAsia="微软雅黑" w:cs="Times New Roman"/>
                <w:sz w:val="21"/>
                <w:lang w:val="en-US" w:eastAsia="zh-CN" w:bidi="ar"/>
              </w:rPr>
            </w:pPr>
            <w:r>
              <w:rPr>
                <w:rStyle w:val="48"/>
                <w:rFonts w:hint="eastAsia" w:ascii="Times New Roman" w:hAnsi="Times New Roman" w:eastAsia="微软雅黑" w:cs="Times New Roman"/>
                <w:b w:val="0"/>
                <w:bCs w:val="0"/>
                <w:sz w:val="21"/>
                <w:lang w:val="en-US" w:eastAsia="zh-CN" w:bidi="ar"/>
              </w:rPr>
              <w:t>共突变</w:t>
            </w:r>
          </w:p>
        </w:tc>
        <w:tc>
          <w:tcPr>
            <w:tcW w:w="1135" w:type="dxa"/>
            <w:shd w:val="clear" w:color="auto" w:fill="auto"/>
            <w:vAlign w:val="center"/>
          </w:tcPr>
          <w:p w14:paraId="654D8B4A">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ed.RB1 }}</w:t>
            </w:r>
          </w:p>
        </w:tc>
        <w:tc>
          <w:tcPr>
            <w:tcW w:w="5683" w:type="dxa"/>
            <w:shd w:val="clear" w:color="auto" w:fill="auto"/>
            <w:vAlign w:val="center"/>
          </w:tcPr>
          <w:p w14:paraId="11ABE4E3">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2212EF28">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28059767</w:t>
            </w:r>
          </w:p>
          <w:p w14:paraId="1BF21B00">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28059768</w:t>
            </w:r>
          </w:p>
          <w:p w14:paraId="0D430638">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0D6355D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542AED0">
      <w:pPr>
        <w:numPr>
          <w:ilvl w:val="0"/>
          <w:numId w:val="12"/>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w:t>
      </w:r>
      <w:r>
        <w:rPr>
          <w:rFonts w:hint="eastAsia" w:ascii="Times New Roman" w:hAnsi="Times New Roman" w:eastAsia="微软雅黑" w:cs="Times New Roman"/>
          <w:sz w:val="18"/>
          <w:szCs w:val="18"/>
          <w:lang w:val="en-US" w:eastAsia="zh-CN"/>
        </w:rPr>
        <w:t>化疗疗效差</w:t>
      </w:r>
      <w:r>
        <w:rPr>
          <w:rFonts w:hint="eastAsia" w:ascii="Times New Roman" w:hAnsi="Times New Roman" w:eastAsia="微软雅黑" w:cs="Times New Roman"/>
          <w:sz w:val="18"/>
          <w:szCs w:val="18"/>
          <w:lang w:eastAsia="zh-CN"/>
        </w:rPr>
        <w:t>、预后不良，大多数生存期不足1年。</w:t>
      </w:r>
      <w:r>
        <w:rPr>
          <w:rFonts w:hint="eastAsia" w:ascii="Times New Roman" w:hAnsi="Times New Roman" w:eastAsia="微软雅黑" w:cs="Times New Roman"/>
          <w:sz w:val="18"/>
          <w:szCs w:val="18"/>
          <w:lang w:val="en-US" w:eastAsia="zh-CN"/>
        </w:rPr>
        <w:t>基于临床研究提示的神经内分泌分化前列腺癌的基因突变图谱，有效提示化疗和预后情况。</w:t>
      </w:r>
    </w:p>
    <w:p w14:paraId="7F94C0F8">
      <w:pPr>
        <w:numPr>
          <w:ilvl w:val="0"/>
          <w:numId w:val="12"/>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4F73EEB6">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b w:val="0"/>
          <w:bCs w:val="0"/>
          <w:color w:val="auto"/>
          <w:sz w:val="24"/>
          <w:szCs w:val="24"/>
          <w:lang w:val="en-US" w:eastAsia="zh-CN" w:bidi="ar-SA"/>
        </w:rPr>
        <w:t>{% endif %}</w:t>
      </w:r>
    </w:p>
    <w:p w14:paraId="19B7CEA0">
      <w:pPr>
        <w:pStyle w:val="3"/>
        <w:numPr>
          <w:ilvl w:val="255"/>
          <w:numId w:val="0"/>
        </w:numPr>
        <w:jc w:val="left"/>
        <w:rPr>
          <w:color w:val="auto"/>
          <w:lang w:eastAsia="zh-CN"/>
        </w:rPr>
      </w:pPr>
      <w:bookmarkStart w:id="82" w:name="_Toc8758"/>
      <w:r>
        <w:rPr>
          <w:rFonts w:hint="eastAsia"/>
          <w:color w:val="auto"/>
          <w:lang w:eastAsia="zh-CN"/>
        </w:rPr>
        <w:t>免疫药物用药提示</w:t>
      </w:r>
      <w:bookmarkEnd w:id="63"/>
      <w:bookmarkEnd w:id="64"/>
      <w:bookmarkEnd w:id="65"/>
      <w:bookmarkEnd w:id="66"/>
      <w:bookmarkEnd w:id="67"/>
      <w:bookmarkEnd w:id="68"/>
      <w:bookmarkEnd w:id="69"/>
      <w:bookmarkEnd w:id="70"/>
      <w:bookmarkEnd w:id="77"/>
      <w:bookmarkEnd w:id="82"/>
    </w:p>
    <w:p w14:paraId="45BCE5E1">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02C4B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17DEE4A">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0574D8ED">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10F4070E">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37987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5F92C138">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7E80BD3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19B06F4E">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708FBE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3E4A57FB">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1977BD39">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7CC6334D">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4ABF8BE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6734B60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3227FA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20459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3E1DA7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3DB701E">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37FC11A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82574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DA55999">
            <w:pPr>
              <w:snapToGrid w:val="0"/>
              <w:jc w:val="both"/>
              <w:rPr>
                <w:rFonts w:ascii="Times New Roman" w:hAnsi="Times New Roman" w:eastAsia="微软雅黑" w:cs="Times New Roman"/>
                <w:color w:val="000000"/>
                <w:sz w:val="21"/>
                <w:szCs w:val="21"/>
              </w:rPr>
            </w:pPr>
          </w:p>
        </w:tc>
      </w:tr>
      <w:tr w14:paraId="6CE7E8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83C5E3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54204B0">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67C96B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AD3E0F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ABCDE4D">
            <w:pPr>
              <w:snapToGrid w:val="0"/>
              <w:jc w:val="both"/>
              <w:rPr>
                <w:rFonts w:ascii="Times New Roman" w:hAnsi="Times New Roman" w:eastAsia="微软雅黑" w:cs="Times New Roman"/>
                <w:color w:val="000000"/>
                <w:sz w:val="21"/>
                <w:szCs w:val="21"/>
              </w:rPr>
            </w:pPr>
          </w:p>
        </w:tc>
      </w:tr>
      <w:tr w14:paraId="7637FE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1AAC1A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390ED47">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77E44B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555AEBC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67D6992">
            <w:pPr>
              <w:snapToGrid w:val="0"/>
              <w:jc w:val="both"/>
              <w:rPr>
                <w:rFonts w:ascii="Times New Roman" w:hAnsi="Times New Roman" w:eastAsia="微软雅黑" w:cs="Times New Roman"/>
                <w:color w:val="000000"/>
                <w:sz w:val="21"/>
                <w:szCs w:val="21"/>
              </w:rPr>
            </w:pPr>
          </w:p>
        </w:tc>
      </w:tr>
      <w:tr w14:paraId="0D8EF1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04C1D760">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72AF52ED">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28ED2D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847A5D3">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5EDC290">
            <w:pPr>
              <w:widowControl/>
              <w:snapToGrid w:val="0"/>
              <w:textAlignment w:val="center"/>
              <w:rPr>
                <w:rStyle w:val="49"/>
                <w:rFonts w:eastAsia="微软雅黑"/>
                <w:lang w:eastAsia="zh-CN" w:bidi="ar"/>
              </w:rPr>
            </w:pPr>
            <w:r>
              <w:rPr>
                <w:rStyle w:val="49"/>
                <w:rFonts w:eastAsia="微软雅黑"/>
                <w:lang w:eastAsia="zh-CN" w:bidi="ar"/>
              </w:rPr>
              <w:t>ATM突变</w:t>
            </w:r>
          </w:p>
        </w:tc>
        <w:tc>
          <w:tcPr>
            <w:tcW w:w="2623" w:type="dxa"/>
            <w:shd w:val="clear" w:color="auto" w:fill="auto"/>
            <w:vAlign w:val="center"/>
          </w:tcPr>
          <w:p w14:paraId="071338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3AC4E2F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85CD05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288745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1861AC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818E55C">
            <w:pPr>
              <w:widowControl/>
              <w:snapToGrid w:val="0"/>
              <w:textAlignment w:val="center"/>
              <w:rPr>
                <w:rStyle w:val="49"/>
                <w:rFonts w:eastAsia="微软雅黑"/>
                <w:lang w:eastAsia="zh-CN" w:bidi="ar"/>
              </w:rPr>
            </w:pPr>
            <w:r>
              <w:rPr>
                <w:rStyle w:val="49"/>
                <w:rFonts w:eastAsia="微软雅黑"/>
                <w:lang w:eastAsia="zh-CN" w:bidi="ar"/>
              </w:rPr>
              <w:t>ATR突变</w:t>
            </w:r>
          </w:p>
        </w:tc>
        <w:tc>
          <w:tcPr>
            <w:tcW w:w="2623" w:type="dxa"/>
            <w:shd w:val="clear" w:color="auto" w:fill="auto"/>
            <w:vAlign w:val="center"/>
          </w:tcPr>
          <w:p w14:paraId="4339C1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2DB2A23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E332C47">
            <w:pPr>
              <w:snapToGrid w:val="0"/>
              <w:rPr>
                <w:rFonts w:ascii="Times New Roman" w:hAnsi="Times New Roman" w:eastAsia="微软雅黑" w:cs="Times New Roman"/>
                <w:sz w:val="21"/>
                <w:szCs w:val="21"/>
                <w:lang w:eastAsia="zh-CN"/>
              </w:rPr>
            </w:pPr>
          </w:p>
        </w:tc>
      </w:tr>
      <w:tr w14:paraId="7EF72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FD420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24AE720">
            <w:pPr>
              <w:widowControl/>
              <w:snapToGrid w:val="0"/>
              <w:textAlignment w:val="center"/>
              <w:rPr>
                <w:rStyle w:val="49"/>
                <w:rFonts w:eastAsia="微软雅黑"/>
                <w:lang w:eastAsia="zh-CN" w:bidi="ar"/>
              </w:rPr>
            </w:pPr>
            <w:r>
              <w:rPr>
                <w:rStyle w:val="49"/>
                <w:rFonts w:eastAsia="微软雅黑"/>
                <w:lang w:eastAsia="zh-CN" w:bidi="ar"/>
              </w:rPr>
              <w:t>BAP1突变</w:t>
            </w:r>
          </w:p>
        </w:tc>
        <w:tc>
          <w:tcPr>
            <w:tcW w:w="2623" w:type="dxa"/>
            <w:shd w:val="clear" w:color="auto" w:fill="auto"/>
            <w:vAlign w:val="center"/>
          </w:tcPr>
          <w:p w14:paraId="3CD2F21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591A084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06BCF76">
            <w:pPr>
              <w:snapToGrid w:val="0"/>
              <w:rPr>
                <w:rFonts w:ascii="Times New Roman" w:hAnsi="Times New Roman" w:eastAsia="微软雅黑" w:cs="Times New Roman"/>
                <w:sz w:val="21"/>
                <w:szCs w:val="21"/>
                <w:lang w:eastAsia="zh-CN"/>
              </w:rPr>
            </w:pPr>
          </w:p>
        </w:tc>
      </w:tr>
      <w:tr w14:paraId="36B289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CB6946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3DE5D53">
            <w:pPr>
              <w:widowControl/>
              <w:snapToGrid w:val="0"/>
              <w:textAlignment w:val="center"/>
              <w:rPr>
                <w:rStyle w:val="49"/>
                <w:rFonts w:eastAsia="微软雅黑"/>
                <w:lang w:eastAsia="zh-CN" w:bidi="ar"/>
              </w:rPr>
            </w:pPr>
            <w:r>
              <w:rPr>
                <w:rStyle w:val="49"/>
                <w:rFonts w:eastAsia="微软雅黑"/>
                <w:lang w:eastAsia="zh-CN" w:bidi="ar"/>
              </w:rPr>
              <w:t>BLM突变</w:t>
            </w:r>
          </w:p>
        </w:tc>
        <w:tc>
          <w:tcPr>
            <w:tcW w:w="2623" w:type="dxa"/>
            <w:shd w:val="clear" w:color="auto" w:fill="auto"/>
            <w:noWrap/>
            <w:vAlign w:val="center"/>
          </w:tcPr>
          <w:p w14:paraId="425875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5D131A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650D49C">
            <w:pPr>
              <w:snapToGrid w:val="0"/>
              <w:rPr>
                <w:rFonts w:ascii="Times New Roman" w:hAnsi="Times New Roman" w:eastAsia="微软雅黑" w:cs="Times New Roman"/>
                <w:sz w:val="21"/>
                <w:szCs w:val="21"/>
                <w:lang w:eastAsia="zh-CN"/>
              </w:rPr>
            </w:pPr>
          </w:p>
        </w:tc>
      </w:tr>
      <w:tr w14:paraId="5FDA67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176B77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53131D">
            <w:pPr>
              <w:widowControl/>
              <w:snapToGrid w:val="0"/>
              <w:textAlignment w:val="center"/>
              <w:rPr>
                <w:rStyle w:val="49"/>
                <w:rFonts w:eastAsia="微软雅黑"/>
                <w:lang w:eastAsia="zh-CN" w:bidi="ar"/>
              </w:rPr>
            </w:pPr>
            <w:r>
              <w:rPr>
                <w:rStyle w:val="49"/>
                <w:rFonts w:eastAsia="微软雅黑"/>
                <w:lang w:eastAsia="zh-CN" w:bidi="ar"/>
              </w:rPr>
              <w:t>BRCA1突变</w:t>
            </w:r>
          </w:p>
        </w:tc>
        <w:tc>
          <w:tcPr>
            <w:tcW w:w="2623" w:type="dxa"/>
            <w:shd w:val="clear" w:color="auto" w:fill="auto"/>
            <w:noWrap/>
            <w:vAlign w:val="center"/>
          </w:tcPr>
          <w:p w14:paraId="151680A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2FC4A20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9EB0D4B">
            <w:pPr>
              <w:snapToGrid w:val="0"/>
              <w:rPr>
                <w:rFonts w:ascii="Times New Roman" w:hAnsi="Times New Roman" w:eastAsia="微软雅黑" w:cs="Times New Roman"/>
                <w:sz w:val="21"/>
                <w:szCs w:val="21"/>
                <w:lang w:eastAsia="zh-CN"/>
              </w:rPr>
            </w:pPr>
          </w:p>
        </w:tc>
      </w:tr>
      <w:tr w14:paraId="4F4C8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707E3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7F326B1">
            <w:pPr>
              <w:widowControl/>
              <w:snapToGrid w:val="0"/>
              <w:textAlignment w:val="center"/>
              <w:rPr>
                <w:rStyle w:val="49"/>
                <w:rFonts w:eastAsia="微软雅黑"/>
                <w:lang w:eastAsia="zh-CN" w:bidi="ar"/>
              </w:rPr>
            </w:pPr>
            <w:r>
              <w:rPr>
                <w:rStyle w:val="49"/>
                <w:rFonts w:eastAsia="微软雅黑"/>
                <w:lang w:eastAsia="zh-CN" w:bidi="ar"/>
              </w:rPr>
              <w:t>BRCA2突变</w:t>
            </w:r>
          </w:p>
        </w:tc>
        <w:tc>
          <w:tcPr>
            <w:tcW w:w="2623" w:type="dxa"/>
            <w:shd w:val="clear" w:color="auto" w:fill="auto"/>
            <w:noWrap/>
            <w:vAlign w:val="center"/>
          </w:tcPr>
          <w:p w14:paraId="658D079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A3034D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CE6441D">
            <w:pPr>
              <w:snapToGrid w:val="0"/>
              <w:rPr>
                <w:rFonts w:ascii="Times New Roman" w:hAnsi="Times New Roman" w:eastAsia="微软雅黑" w:cs="Times New Roman"/>
                <w:sz w:val="21"/>
                <w:szCs w:val="21"/>
                <w:lang w:eastAsia="zh-CN"/>
              </w:rPr>
            </w:pPr>
          </w:p>
        </w:tc>
      </w:tr>
      <w:tr w14:paraId="4ABB04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1FA9C5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D08117">
            <w:pPr>
              <w:widowControl/>
              <w:snapToGrid w:val="0"/>
              <w:textAlignment w:val="center"/>
              <w:rPr>
                <w:rStyle w:val="49"/>
                <w:rFonts w:eastAsia="微软雅黑"/>
                <w:lang w:eastAsia="zh-CN" w:bidi="ar"/>
              </w:rPr>
            </w:pPr>
            <w:r>
              <w:rPr>
                <w:rStyle w:val="49"/>
                <w:rFonts w:eastAsia="微软雅黑"/>
                <w:lang w:eastAsia="zh-CN" w:bidi="ar"/>
              </w:rPr>
              <w:t>BRIP1突变</w:t>
            </w:r>
          </w:p>
        </w:tc>
        <w:tc>
          <w:tcPr>
            <w:tcW w:w="2623" w:type="dxa"/>
            <w:shd w:val="clear" w:color="auto" w:fill="auto"/>
            <w:noWrap/>
            <w:vAlign w:val="center"/>
          </w:tcPr>
          <w:p w14:paraId="2DC819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12CECA8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01B3A67">
            <w:pPr>
              <w:snapToGrid w:val="0"/>
              <w:rPr>
                <w:rFonts w:ascii="Times New Roman" w:hAnsi="Times New Roman" w:eastAsia="微软雅黑" w:cs="Times New Roman"/>
                <w:sz w:val="21"/>
                <w:szCs w:val="21"/>
                <w:lang w:eastAsia="zh-CN"/>
              </w:rPr>
            </w:pPr>
          </w:p>
        </w:tc>
      </w:tr>
      <w:tr w14:paraId="1A34D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90552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9CAA3F">
            <w:pPr>
              <w:widowControl/>
              <w:snapToGrid w:val="0"/>
              <w:textAlignment w:val="center"/>
              <w:rPr>
                <w:rStyle w:val="49"/>
                <w:rFonts w:eastAsia="微软雅黑"/>
                <w:lang w:eastAsia="zh-CN" w:bidi="ar"/>
              </w:rPr>
            </w:pPr>
            <w:r>
              <w:rPr>
                <w:rStyle w:val="49"/>
                <w:rFonts w:eastAsia="微软雅黑"/>
                <w:lang w:eastAsia="zh-CN" w:bidi="ar"/>
              </w:rPr>
              <w:t>CHEK1突变</w:t>
            </w:r>
          </w:p>
        </w:tc>
        <w:tc>
          <w:tcPr>
            <w:tcW w:w="2623" w:type="dxa"/>
            <w:shd w:val="clear" w:color="auto" w:fill="auto"/>
            <w:noWrap/>
            <w:vAlign w:val="center"/>
          </w:tcPr>
          <w:p w14:paraId="655201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3E17DC7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75CA53">
            <w:pPr>
              <w:snapToGrid w:val="0"/>
              <w:rPr>
                <w:rFonts w:ascii="Times New Roman" w:hAnsi="Times New Roman" w:eastAsia="微软雅黑" w:cs="Times New Roman"/>
                <w:sz w:val="21"/>
                <w:szCs w:val="21"/>
                <w:lang w:eastAsia="zh-CN"/>
              </w:rPr>
            </w:pPr>
          </w:p>
        </w:tc>
      </w:tr>
      <w:tr w14:paraId="0C3E9C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8B80A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6CC3A4">
            <w:pPr>
              <w:widowControl/>
              <w:snapToGrid w:val="0"/>
              <w:textAlignment w:val="center"/>
              <w:rPr>
                <w:rStyle w:val="49"/>
                <w:rFonts w:eastAsia="微软雅黑"/>
                <w:lang w:eastAsia="zh-CN" w:bidi="ar"/>
              </w:rPr>
            </w:pPr>
            <w:r>
              <w:rPr>
                <w:rStyle w:val="49"/>
                <w:rFonts w:eastAsia="微软雅黑"/>
                <w:lang w:eastAsia="zh-CN" w:bidi="ar"/>
              </w:rPr>
              <w:t>CHEK2突变</w:t>
            </w:r>
          </w:p>
        </w:tc>
        <w:tc>
          <w:tcPr>
            <w:tcW w:w="2623" w:type="dxa"/>
            <w:shd w:val="clear" w:color="auto" w:fill="auto"/>
            <w:noWrap/>
            <w:vAlign w:val="center"/>
          </w:tcPr>
          <w:p w14:paraId="45B64C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6E6283F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E66C7D8">
            <w:pPr>
              <w:snapToGrid w:val="0"/>
              <w:rPr>
                <w:rFonts w:ascii="Times New Roman" w:hAnsi="Times New Roman" w:eastAsia="微软雅黑" w:cs="Times New Roman"/>
                <w:sz w:val="21"/>
                <w:szCs w:val="21"/>
                <w:lang w:eastAsia="zh-CN"/>
              </w:rPr>
            </w:pPr>
          </w:p>
        </w:tc>
      </w:tr>
      <w:tr w14:paraId="7958E8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5A0AD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06D04F">
            <w:pPr>
              <w:widowControl/>
              <w:snapToGrid w:val="0"/>
              <w:textAlignment w:val="center"/>
              <w:rPr>
                <w:rStyle w:val="49"/>
                <w:rFonts w:eastAsia="微软雅黑"/>
                <w:lang w:eastAsia="zh-CN" w:bidi="ar"/>
              </w:rPr>
            </w:pPr>
            <w:r>
              <w:rPr>
                <w:rStyle w:val="49"/>
                <w:rFonts w:eastAsia="微软雅黑"/>
                <w:lang w:eastAsia="zh-CN" w:bidi="ar"/>
              </w:rPr>
              <w:t>ERCC2突变</w:t>
            </w:r>
          </w:p>
        </w:tc>
        <w:tc>
          <w:tcPr>
            <w:tcW w:w="2623" w:type="dxa"/>
            <w:shd w:val="clear" w:color="auto" w:fill="auto"/>
            <w:noWrap/>
            <w:vAlign w:val="center"/>
          </w:tcPr>
          <w:p w14:paraId="7D03F42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B51338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43D8D9">
            <w:pPr>
              <w:snapToGrid w:val="0"/>
              <w:rPr>
                <w:rFonts w:ascii="Times New Roman" w:hAnsi="Times New Roman" w:eastAsia="微软雅黑" w:cs="Times New Roman"/>
                <w:sz w:val="21"/>
                <w:szCs w:val="21"/>
                <w:lang w:eastAsia="zh-CN"/>
              </w:rPr>
            </w:pPr>
          </w:p>
        </w:tc>
      </w:tr>
      <w:tr w14:paraId="3473C5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4E3A17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2C6258">
            <w:pPr>
              <w:widowControl/>
              <w:snapToGrid w:val="0"/>
              <w:textAlignment w:val="center"/>
              <w:rPr>
                <w:rStyle w:val="49"/>
                <w:rFonts w:eastAsia="微软雅黑"/>
                <w:lang w:eastAsia="zh-CN" w:bidi="ar"/>
              </w:rPr>
            </w:pPr>
            <w:r>
              <w:rPr>
                <w:rStyle w:val="49"/>
                <w:rFonts w:eastAsia="微软雅黑"/>
                <w:lang w:eastAsia="zh-CN" w:bidi="ar"/>
              </w:rPr>
              <w:t>ERCC5突</w:t>
            </w:r>
            <w:r>
              <w:rPr>
                <w:rStyle w:val="49"/>
                <w:rFonts w:hint="eastAsia" w:eastAsia="微软雅黑"/>
                <w:lang w:eastAsia="zh-CN" w:bidi="ar"/>
              </w:rPr>
              <w:t>变</w:t>
            </w:r>
          </w:p>
        </w:tc>
        <w:tc>
          <w:tcPr>
            <w:tcW w:w="2623" w:type="dxa"/>
            <w:shd w:val="clear" w:color="auto" w:fill="auto"/>
            <w:noWrap/>
            <w:vAlign w:val="center"/>
          </w:tcPr>
          <w:p w14:paraId="3A47C38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7617D88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7EC9CCE">
            <w:pPr>
              <w:snapToGrid w:val="0"/>
              <w:rPr>
                <w:rFonts w:ascii="Times New Roman" w:hAnsi="Times New Roman" w:eastAsia="微软雅黑" w:cs="Times New Roman"/>
                <w:sz w:val="21"/>
                <w:szCs w:val="21"/>
                <w:lang w:eastAsia="zh-CN"/>
              </w:rPr>
            </w:pPr>
          </w:p>
        </w:tc>
      </w:tr>
      <w:tr w14:paraId="05736E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24496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DF283F">
            <w:pPr>
              <w:widowControl/>
              <w:snapToGrid w:val="0"/>
              <w:textAlignment w:val="center"/>
              <w:rPr>
                <w:rStyle w:val="49"/>
                <w:rFonts w:eastAsia="微软雅黑"/>
                <w:lang w:eastAsia="zh-CN" w:bidi="ar"/>
              </w:rPr>
            </w:pPr>
            <w:r>
              <w:rPr>
                <w:rStyle w:val="49"/>
                <w:rFonts w:eastAsia="微软雅黑"/>
                <w:lang w:eastAsia="zh-CN" w:bidi="ar"/>
              </w:rPr>
              <w:t>FANCA突变</w:t>
            </w:r>
          </w:p>
        </w:tc>
        <w:tc>
          <w:tcPr>
            <w:tcW w:w="2623" w:type="dxa"/>
            <w:shd w:val="clear" w:color="auto" w:fill="auto"/>
            <w:noWrap/>
            <w:vAlign w:val="center"/>
          </w:tcPr>
          <w:p w14:paraId="6F9FF4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26C20DD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F1AC098">
            <w:pPr>
              <w:snapToGrid w:val="0"/>
              <w:rPr>
                <w:rFonts w:ascii="Times New Roman" w:hAnsi="Times New Roman" w:eastAsia="微软雅黑" w:cs="Times New Roman"/>
                <w:sz w:val="21"/>
                <w:szCs w:val="21"/>
                <w:lang w:eastAsia="zh-CN"/>
              </w:rPr>
            </w:pPr>
          </w:p>
        </w:tc>
      </w:tr>
      <w:tr w14:paraId="23C06E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1BFBE5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09EEB5C">
            <w:pPr>
              <w:widowControl/>
              <w:snapToGrid w:val="0"/>
              <w:textAlignment w:val="center"/>
              <w:rPr>
                <w:rStyle w:val="49"/>
                <w:rFonts w:eastAsia="微软雅黑"/>
                <w:lang w:eastAsia="zh-CN" w:bidi="ar"/>
              </w:rPr>
            </w:pPr>
            <w:r>
              <w:rPr>
                <w:rStyle w:val="49"/>
                <w:rFonts w:eastAsia="微软雅黑"/>
                <w:lang w:eastAsia="zh-CN" w:bidi="ar"/>
              </w:rPr>
              <w:t>FANCC突变</w:t>
            </w:r>
          </w:p>
        </w:tc>
        <w:tc>
          <w:tcPr>
            <w:tcW w:w="2623" w:type="dxa"/>
            <w:shd w:val="clear" w:color="auto" w:fill="auto"/>
            <w:noWrap/>
            <w:vAlign w:val="center"/>
          </w:tcPr>
          <w:p w14:paraId="7DC153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7EEA9A2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8343FEB">
            <w:pPr>
              <w:snapToGrid w:val="0"/>
              <w:rPr>
                <w:rFonts w:ascii="Times New Roman" w:hAnsi="Times New Roman" w:eastAsia="微软雅黑" w:cs="Times New Roman"/>
                <w:sz w:val="21"/>
                <w:szCs w:val="21"/>
                <w:lang w:eastAsia="zh-CN"/>
              </w:rPr>
            </w:pPr>
          </w:p>
        </w:tc>
      </w:tr>
      <w:tr w14:paraId="14EC1C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99C030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F9D1570">
            <w:pPr>
              <w:widowControl/>
              <w:snapToGrid w:val="0"/>
              <w:textAlignment w:val="center"/>
              <w:rPr>
                <w:rStyle w:val="49"/>
                <w:rFonts w:eastAsia="微软雅黑"/>
                <w:lang w:eastAsia="zh-CN" w:bidi="ar"/>
              </w:rPr>
            </w:pPr>
            <w:r>
              <w:rPr>
                <w:rStyle w:val="49"/>
                <w:rFonts w:eastAsia="微软雅黑"/>
                <w:lang w:eastAsia="zh-CN" w:bidi="ar"/>
              </w:rPr>
              <w:t>MRE11</w:t>
            </w:r>
            <w:r>
              <w:rPr>
                <w:rStyle w:val="49"/>
                <w:rFonts w:hint="eastAsia" w:eastAsia="微软雅黑"/>
                <w:lang w:eastAsia="zh-CN" w:bidi="ar"/>
              </w:rPr>
              <w:t>突变</w:t>
            </w:r>
          </w:p>
        </w:tc>
        <w:tc>
          <w:tcPr>
            <w:tcW w:w="2623" w:type="dxa"/>
            <w:shd w:val="clear" w:color="auto" w:fill="auto"/>
            <w:noWrap/>
            <w:vAlign w:val="center"/>
          </w:tcPr>
          <w:p w14:paraId="5ACFAF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6B96C99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2682B8">
            <w:pPr>
              <w:snapToGrid w:val="0"/>
              <w:rPr>
                <w:rFonts w:ascii="Times New Roman" w:hAnsi="Times New Roman" w:eastAsia="微软雅黑" w:cs="Times New Roman"/>
                <w:sz w:val="21"/>
                <w:szCs w:val="21"/>
                <w:lang w:eastAsia="zh-CN"/>
              </w:rPr>
            </w:pPr>
          </w:p>
        </w:tc>
      </w:tr>
      <w:tr w14:paraId="544FA2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A9FC83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83C8DC">
            <w:pPr>
              <w:widowControl/>
              <w:snapToGrid w:val="0"/>
              <w:textAlignment w:val="center"/>
              <w:rPr>
                <w:rStyle w:val="49"/>
                <w:rFonts w:eastAsia="微软雅黑"/>
                <w:lang w:eastAsia="zh-CN" w:bidi="ar"/>
              </w:rPr>
            </w:pPr>
            <w:r>
              <w:rPr>
                <w:rStyle w:val="49"/>
                <w:rFonts w:eastAsia="微软雅黑"/>
                <w:lang w:eastAsia="zh-CN" w:bidi="ar"/>
              </w:rPr>
              <w:t>NBN突变</w:t>
            </w:r>
          </w:p>
        </w:tc>
        <w:tc>
          <w:tcPr>
            <w:tcW w:w="2623" w:type="dxa"/>
            <w:shd w:val="clear" w:color="auto" w:fill="auto"/>
            <w:noWrap/>
            <w:vAlign w:val="center"/>
          </w:tcPr>
          <w:p w14:paraId="25C660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1F9E0DAF">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291CD47">
            <w:pPr>
              <w:snapToGrid w:val="0"/>
              <w:rPr>
                <w:rFonts w:ascii="Times New Roman" w:hAnsi="Times New Roman" w:eastAsia="微软雅黑" w:cs="Times New Roman"/>
                <w:sz w:val="21"/>
                <w:szCs w:val="21"/>
                <w:lang w:eastAsia="zh-CN"/>
              </w:rPr>
            </w:pPr>
          </w:p>
        </w:tc>
      </w:tr>
      <w:tr w14:paraId="077934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D3BAB8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FDFCE1">
            <w:pPr>
              <w:widowControl/>
              <w:snapToGrid w:val="0"/>
              <w:textAlignment w:val="center"/>
              <w:rPr>
                <w:rStyle w:val="49"/>
                <w:rFonts w:eastAsia="微软雅黑"/>
                <w:lang w:eastAsia="zh-CN" w:bidi="ar"/>
              </w:rPr>
            </w:pPr>
            <w:r>
              <w:rPr>
                <w:rStyle w:val="49"/>
                <w:rFonts w:eastAsia="微软雅黑"/>
                <w:lang w:eastAsia="zh-CN" w:bidi="ar"/>
              </w:rPr>
              <w:t>RAD50突变</w:t>
            </w:r>
          </w:p>
        </w:tc>
        <w:tc>
          <w:tcPr>
            <w:tcW w:w="2623" w:type="dxa"/>
            <w:shd w:val="clear" w:color="auto" w:fill="auto"/>
            <w:noWrap/>
            <w:vAlign w:val="center"/>
          </w:tcPr>
          <w:p w14:paraId="594917F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5BE93B2">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82B65F">
            <w:pPr>
              <w:snapToGrid w:val="0"/>
              <w:rPr>
                <w:rFonts w:ascii="Times New Roman" w:hAnsi="Times New Roman" w:eastAsia="微软雅黑" w:cs="Times New Roman"/>
                <w:sz w:val="21"/>
                <w:szCs w:val="21"/>
                <w:lang w:eastAsia="zh-CN"/>
              </w:rPr>
            </w:pPr>
          </w:p>
        </w:tc>
      </w:tr>
      <w:tr w14:paraId="1B597F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15C0F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081B14B">
            <w:pPr>
              <w:widowControl/>
              <w:snapToGrid w:val="0"/>
              <w:textAlignment w:val="center"/>
              <w:rPr>
                <w:rStyle w:val="49"/>
                <w:rFonts w:eastAsia="微软雅黑"/>
                <w:lang w:eastAsia="zh-CN" w:bidi="ar"/>
              </w:rPr>
            </w:pPr>
            <w:r>
              <w:rPr>
                <w:rStyle w:val="49"/>
                <w:rFonts w:eastAsia="微软雅黑"/>
                <w:lang w:eastAsia="zh-CN" w:bidi="ar"/>
              </w:rPr>
              <w:t>RAD51突变</w:t>
            </w:r>
          </w:p>
        </w:tc>
        <w:tc>
          <w:tcPr>
            <w:tcW w:w="2623" w:type="dxa"/>
            <w:shd w:val="clear" w:color="auto" w:fill="auto"/>
            <w:noWrap/>
            <w:vAlign w:val="center"/>
          </w:tcPr>
          <w:p w14:paraId="15E7B7E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52742EE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EC5CEDE">
            <w:pPr>
              <w:snapToGrid w:val="0"/>
              <w:rPr>
                <w:rFonts w:ascii="Times New Roman" w:hAnsi="Times New Roman" w:eastAsia="微软雅黑" w:cs="Times New Roman"/>
                <w:sz w:val="21"/>
                <w:szCs w:val="21"/>
                <w:lang w:eastAsia="zh-CN"/>
              </w:rPr>
            </w:pPr>
          </w:p>
        </w:tc>
      </w:tr>
      <w:tr w14:paraId="3A7020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21C1A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1E70DC">
            <w:pPr>
              <w:widowControl/>
              <w:snapToGrid w:val="0"/>
              <w:textAlignment w:val="center"/>
              <w:rPr>
                <w:rStyle w:val="49"/>
                <w:rFonts w:eastAsia="微软雅黑"/>
                <w:lang w:eastAsia="zh-CN" w:bidi="ar"/>
              </w:rPr>
            </w:pPr>
            <w:r>
              <w:rPr>
                <w:rStyle w:val="49"/>
                <w:rFonts w:eastAsia="微软雅黑"/>
                <w:lang w:eastAsia="zh-CN" w:bidi="ar"/>
              </w:rPr>
              <w:t>RAD51B突变</w:t>
            </w:r>
          </w:p>
        </w:tc>
        <w:tc>
          <w:tcPr>
            <w:tcW w:w="2623" w:type="dxa"/>
            <w:shd w:val="clear" w:color="auto" w:fill="auto"/>
            <w:noWrap/>
            <w:vAlign w:val="center"/>
          </w:tcPr>
          <w:p w14:paraId="79A31EC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43AE75E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5ACE012">
            <w:pPr>
              <w:snapToGrid w:val="0"/>
              <w:rPr>
                <w:rFonts w:ascii="Times New Roman" w:hAnsi="Times New Roman" w:eastAsia="微软雅黑" w:cs="Times New Roman"/>
                <w:sz w:val="21"/>
                <w:szCs w:val="21"/>
                <w:lang w:eastAsia="zh-CN"/>
              </w:rPr>
            </w:pPr>
          </w:p>
        </w:tc>
      </w:tr>
      <w:tr w14:paraId="6D4709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B67A4E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95A3BDB">
            <w:pPr>
              <w:widowControl/>
              <w:snapToGrid w:val="0"/>
              <w:textAlignment w:val="center"/>
              <w:rPr>
                <w:rStyle w:val="49"/>
                <w:rFonts w:eastAsia="微软雅黑"/>
                <w:lang w:eastAsia="zh-CN" w:bidi="ar"/>
              </w:rPr>
            </w:pPr>
            <w:r>
              <w:rPr>
                <w:rStyle w:val="49"/>
                <w:rFonts w:eastAsia="微软雅黑"/>
                <w:lang w:eastAsia="zh-CN" w:bidi="ar"/>
              </w:rPr>
              <w:t>RAD51D突变</w:t>
            </w:r>
          </w:p>
        </w:tc>
        <w:tc>
          <w:tcPr>
            <w:tcW w:w="2623" w:type="dxa"/>
            <w:shd w:val="clear" w:color="auto" w:fill="auto"/>
            <w:noWrap/>
            <w:vAlign w:val="center"/>
          </w:tcPr>
          <w:p w14:paraId="281C88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RAD51D</w:t>
            </w:r>
            <w:r>
              <w:rPr>
                <w:rStyle w:val="49"/>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7FD57D6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23BBFF2">
            <w:pPr>
              <w:snapToGrid w:val="0"/>
              <w:rPr>
                <w:rFonts w:ascii="Times New Roman" w:hAnsi="Times New Roman" w:eastAsia="微软雅黑" w:cs="Times New Roman"/>
                <w:sz w:val="21"/>
                <w:szCs w:val="21"/>
                <w:lang w:eastAsia="zh-CN"/>
              </w:rPr>
            </w:pPr>
          </w:p>
        </w:tc>
      </w:tr>
      <w:tr w14:paraId="4527BD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839D03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C35253">
            <w:pPr>
              <w:widowControl/>
              <w:snapToGrid w:val="0"/>
              <w:textAlignment w:val="center"/>
              <w:rPr>
                <w:rStyle w:val="49"/>
                <w:rFonts w:eastAsia="微软雅黑"/>
                <w:lang w:eastAsia="zh-CN" w:bidi="ar"/>
              </w:rPr>
            </w:pPr>
            <w:r>
              <w:rPr>
                <w:rStyle w:val="49"/>
                <w:rFonts w:eastAsia="微软雅黑"/>
                <w:lang w:eastAsia="zh-CN" w:bidi="ar"/>
              </w:rPr>
              <w:t>RAD54L突变</w:t>
            </w:r>
          </w:p>
        </w:tc>
        <w:tc>
          <w:tcPr>
            <w:tcW w:w="2623" w:type="dxa"/>
            <w:shd w:val="clear" w:color="auto" w:fill="auto"/>
            <w:noWrap/>
            <w:vAlign w:val="center"/>
          </w:tcPr>
          <w:p w14:paraId="3D7C27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2482D53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19FB98">
            <w:pPr>
              <w:snapToGrid w:val="0"/>
              <w:rPr>
                <w:rFonts w:ascii="Times New Roman" w:hAnsi="Times New Roman" w:eastAsia="微软雅黑" w:cs="Times New Roman"/>
                <w:sz w:val="21"/>
                <w:szCs w:val="21"/>
                <w:lang w:eastAsia="zh-CN"/>
              </w:rPr>
            </w:pPr>
          </w:p>
        </w:tc>
      </w:tr>
      <w:tr w14:paraId="4EB1E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78A0FA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3655B70D">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2A697D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AF7C3CA">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954D2F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B1A4896">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7B3BAC4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34E4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B49DD4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7D8F7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00E8851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3117A6F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453C4F6">
            <w:pPr>
              <w:snapToGrid w:val="0"/>
              <w:rPr>
                <w:rFonts w:ascii="Times New Roman" w:hAnsi="Times New Roman" w:eastAsia="微软雅黑" w:cs="Times New Roman"/>
                <w:sz w:val="21"/>
                <w:szCs w:val="21"/>
                <w:lang w:eastAsia="zh-CN"/>
              </w:rPr>
            </w:pPr>
          </w:p>
        </w:tc>
      </w:tr>
      <w:tr w14:paraId="2145D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AB066E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030D33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12F879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2738A95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AB7A01">
            <w:pPr>
              <w:snapToGrid w:val="0"/>
              <w:rPr>
                <w:rFonts w:ascii="Times New Roman" w:hAnsi="Times New Roman" w:eastAsia="微软雅黑" w:cs="Times New Roman"/>
                <w:sz w:val="21"/>
                <w:szCs w:val="21"/>
                <w:lang w:eastAsia="zh-CN"/>
              </w:rPr>
            </w:pPr>
          </w:p>
        </w:tc>
      </w:tr>
      <w:tr w14:paraId="6650D0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3BFCCB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EC067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006517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DC0ED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A1923D">
            <w:pPr>
              <w:snapToGrid w:val="0"/>
              <w:rPr>
                <w:rFonts w:ascii="Times New Roman" w:hAnsi="Times New Roman" w:eastAsia="微软雅黑" w:cs="Times New Roman"/>
                <w:sz w:val="21"/>
                <w:szCs w:val="21"/>
                <w:lang w:eastAsia="zh-CN"/>
              </w:rPr>
            </w:pPr>
          </w:p>
        </w:tc>
      </w:tr>
      <w:tr w14:paraId="4482F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7340E053">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5C6504D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02F5EF0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DE75DDD">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2BDD427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36DE64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52C5D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F70EE3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255E16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7D381F8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3A6D68C">
            <w:pPr>
              <w:snapToGrid w:val="0"/>
              <w:rPr>
                <w:rFonts w:ascii="Times New Roman" w:hAnsi="Times New Roman" w:eastAsia="微软雅黑" w:cs="Times New Roman"/>
                <w:sz w:val="21"/>
                <w:szCs w:val="21"/>
                <w:lang w:eastAsia="zh-CN"/>
              </w:rPr>
            </w:pPr>
          </w:p>
        </w:tc>
      </w:tr>
      <w:tr w14:paraId="5DCC36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ADE6F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BC5CB8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4358D5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678EA30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A95D51">
            <w:pPr>
              <w:snapToGrid w:val="0"/>
              <w:rPr>
                <w:rFonts w:ascii="Times New Roman" w:hAnsi="Times New Roman" w:eastAsia="微软雅黑" w:cs="Times New Roman"/>
                <w:sz w:val="21"/>
                <w:szCs w:val="21"/>
                <w:lang w:eastAsia="zh-CN"/>
              </w:rPr>
            </w:pPr>
          </w:p>
        </w:tc>
      </w:tr>
      <w:tr w14:paraId="3D0255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68DDB0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CB3BEB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782683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11B50D6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2750886">
            <w:pPr>
              <w:snapToGrid w:val="0"/>
              <w:rPr>
                <w:rFonts w:ascii="Times New Roman" w:hAnsi="Times New Roman" w:eastAsia="微软雅黑" w:cs="Times New Roman"/>
                <w:sz w:val="21"/>
                <w:szCs w:val="21"/>
                <w:lang w:eastAsia="zh-CN"/>
              </w:rPr>
            </w:pPr>
          </w:p>
        </w:tc>
      </w:tr>
      <w:tr w14:paraId="48B051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D25A1F3">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23F63F8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7C9133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91232A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518C9E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54CB668">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50F32F9">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3BEBAA9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4093969">
            <w:pPr>
              <w:snapToGrid w:val="0"/>
              <w:rPr>
                <w:rFonts w:ascii="Times New Roman" w:hAnsi="Times New Roman" w:eastAsia="微软雅黑" w:cs="Times New Roman"/>
                <w:color w:val="000000"/>
                <w:sz w:val="21"/>
                <w:szCs w:val="21"/>
              </w:rPr>
            </w:pPr>
          </w:p>
        </w:tc>
      </w:tr>
    </w:tbl>
    <w:p w14:paraId="447E0411">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76D269CB">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A39B106">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4EF34671">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78AD128">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BDF57C9">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4A6A0E3B">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AF2B3A1">
      <w:pPr>
        <w:rPr>
          <w:sz w:val="30"/>
          <w:lang w:eastAsia="zh-CN"/>
        </w:rPr>
      </w:pPr>
      <w:bookmarkStart w:id="83" w:name="_Toc23846_WPSOffice_Level1"/>
      <w:bookmarkStart w:id="84" w:name="_Toc5598"/>
      <w:bookmarkStart w:id="85" w:name="_Toc4331_WPSOffice_Level1"/>
      <w:bookmarkStart w:id="86" w:name="_Toc32661"/>
      <w:bookmarkStart w:id="87" w:name="_Toc19559"/>
      <w:bookmarkStart w:id="88" w:name="_Toc23903"/>
      <w:bookmarkStart w:id="89" w:name="_Toc25727"/>
      <w:bookmarkStart w:id="90" w:name="_Toc32443_WPSOffice_Level1"/>
      <w:bookmarkStart w:id="91" w:name="_Toc28194"/>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2003D0E">
      <w:pPr>
        <w:pStyle w:val="3"/>
        <w:numPr>
          <w:ilvl w:val="255"/>
          <w:numId w:val="0"/>
        </w:numPr>
        <w:jc w:val="left"/>
        <w:rPr>
          <w:color w:val="auto"/>
          <w:lang w:eastAsia="zh-CN"/>
        </w:rPr>
      </w:pPr>
      <w:bookmarkStart w:id="92" w:name="_Toc10860"/>
      <w:bookmarkStart w:id="93" w:name="_Toc10223"/>
      <w:bookmarkStart w:id="94" w:name="_Toc149837262"/>
      <w:bookmarkStart w:id="95" w:name="_Toc106719764"/>
      <w:bookmarkStart w:id="96" w:name="_Toc15329"/>
      <w:bookmarkStart w:id="97" w:name="_Toc20034"/>
      <w:r>
        <w:rPr>
          <w:rFonts w:hint="eastAsia"/>
          <w:color w:val="auto"/>
          <w:lang w:eastAsia="zh-CN"/>
        </w:rPr>
        <w:t>PD-L1检测结果</w:t>
      </w:r>
      <w:bookmarkEnd w:id="92"/>
      <w:bookmarkEnd w:id="93"/>
      <w:bookmarkEnd w:id="94"/>
      <w:bookmarkEnd w:id="95"/>
      <w:bookmarkEnd w:id="96"/>
      <w:bookmarkEnd w:id="97"/>
    </w:p>
    <w:p w14:paraId="35CE5B6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2582D3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8F4547C">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9A4427B">
            <w:pPr>
              <w:pStyle w:val="42"/>
            </w:pPr>
            <w:r>
              <w:rPr>
                <w:rFonts w:hint="eastAsia"/>
              </w:rPr>
              <w:t>{{</w:t>
            </w:r>
            <w:r>
              <w:t xml:space="preserve"> PDInfo</w:t>
            </w:r>
            <w:r>
              <w:rPr>
                <w:rFonts w:hint="eastAsia"/>
              </w:rPr>
              <w:t>.</w:t>
            </w:r>
            <w:r>
              <w:t>Tumor_cell_count</w:t>
            </w:r>
            <w:r>
              <w:rPr>
                <w:rFonts w:hint="eastAsia"/>
              </w:rPr>
              <w:t xml:space="preserve"> }}</w:t>
            </w:r>
          </w:p>
        </w:tc>
      </w:tr>
      <w:tr w14:paraId="600A21A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0D92C8F">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11A83B6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1C6157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FF7934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92CB74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305207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9D2D4E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B7CC7F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F50C62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843DF2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86A946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D249B0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3439FE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DF8E1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E1FE337">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B146FB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577C4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D1C4B03">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5E3EDA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6F368A1">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D3113E7">
      <w:pPr>
        <w:spacing w:line="276" w:lineRule="auto"/>
        <w:ind w:right="449" w:rightChars="204"/>
        <w:rPr>
          <w:rFonts w:ascii="微软雅黑" w:hAnsi="微软雅黑" w:eastAsia="微软雅黑" w:cs="微软雅黑"/>
          <w:b/>
          <w:color w:val="000000"/>
          <w:sz w:val="18"/>
          <w:szCs w:val="18"/>
        </w:rPr>
      </w:pPr>
    </w:p>
    <w:p w14:paraId="252C1258">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4F5A79D">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F73C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66F1EA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2C07C8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FECC77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035F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F50CD5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6FB1A6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D5C6CC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BC2BD1F">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7BAC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3" w:hRule="atLeast"/>
        </w:trPr>
        <w:tc>
          <w:tcPr>
            <w:tcW w:w="3255" w:type="dxa"/>
            <w:vMerge w:val="restart"/>
            <w:vAlign w:val="center"/>
          </w:tcPr>
          <w:p w14:paraId="17D2849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842B45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B6378F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87F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8EBB932">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F72687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B4AE2C7">
            <w:pPr>
              <w:spacing w:line="276" w:lineRule="auto"/>
              <w:jc w:val="left"/>
              <w:rPr>
                <w:rFonts w:ascii="Times New Roman" w:hAnsi="Times New Roman" w:eastAsia="微软雅黑" w:cs="Times New Roman"/>
                <w:sz w:val="18"/>
                <w:szCs w:val="18"/>
                <w:shd w:val="clear" w:color="auto" w:fill="FFFFFF"/>
                <w:lang w:eastAsia="zh-CN"/>
              </w:rPr>
            </w:pPr>
          </w:p>
        </w:tc>
      </w:tr>
      <w:tr w14:paraId="04274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FE8951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C0AC2B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BF8CAF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2AC9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AE648A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22D49A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CC4B2D0">
            <w:pPr>
              <w:spacing w:line="276" w:lineRule="auto"/>
              <w:jc w:val="left"/>
              <w:rPr>
                <w:rFonts w:ascii="Times New Roman" w:hAnsi="Times New Roman" w:eastAsia="微软雅黑" w:cs="Times New Roman"/>
                <w:sz w:val="18"/>
                <w:szCs w:val="18"/>
                <w:shd w:val="clear" w:color="auto" w:fill="FFFFFF"/>
                <w:lang w:eastAsia="zh-CN"/>
              </w:rPr>
            </w:pPr>
          </w:p>
        </w:tc>
      </w:tr>
    </w:tbl>
    <w:p w14:paraId="5F64A1BE">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1C56E63">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2263F3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E04627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3582BF1">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975E84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C509834">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2F4D3A5">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4B14E95">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8210EC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C9E3596">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B2D9FB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447F4BC">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DE10491">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6C55007">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E4ECF6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5028799">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541A048">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B8A495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1E3EC32">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tbl>
      <w:tblPr>
        <w:tblStyle w:val="16"/>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7855BF0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62BC41"/>
            <w:vAlign w:val="center"/>
          </w:tcPr>
          <w:p w14:paraId="148D2287">
            <w:pPr>
              <w:spacing w:line="240" w:lineRule="exact"/>
              <w:ind w:left="8"/>
              <w:jc w:val="center"/>
              <w:rPr>
                <w:rFonts w:hint="eastAsia" w:ascii="Times New Roman" w:hAnsi="Times New Roman" w:eastAsia="微软雅黑" w:cs="Times New Roman"/>
                <w:b/>
                <w:color w:val="FFFFFF"/>
                <w:sz w:val="18"/>
                <w:lang w:eastAsia="zh-CN"/>
              </w:rPr>
            </w:pPr>
            <w:r>
              <w:rPr>
                <w:rFonts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泌尿系统肿瘤</w:t>
            </w:r>
            <w:r>
              <w:rPr>
                <w:rFonts w:hint="eastAsia" w:ascii="微软雅黑" w:hAnsi="微软雅黑" w:eastAsia="微软雅黑" w:cs="微软雅黑"/>
                <w:b/>
                <w:color w:val="FFFFFF"/>
                <w:highlight w:val="none"/>
                <w:lang w:val="en-US" w:eastAsia="zh-CN"/>
              </w:rPr>
              <w:t>/实</w:t>
            </w:r>
            <w:r>
              <w:rPr>
                <w:rFonts w:hint="eastAsia" w:ascii="Times New Roman" w:hAnsi="Times New Roman" w:eastAsia="微软雅黑" w:cs="Times New Roman"/>
                <w:b/>
                <w:color w:val="FFFFFF"/>
                <w:highlight w:val="none"/>
                <w:lang w:val="en-US" w:eastAsia="zh-CN"/>
              </w:rPr>
              <w:t>体瘤</w:t>
            </w:r>
            <w:r>
              <w:rPr>
                <w:rFonts w:ascii="Times New Roman" w:hAnsi="Times New Roman" w:eastAsia="微软雅黑" w:cs="Times New Roman"/>
                <w:b/>
                <w:color w:val="FFFFFF"/>
                <w:highlight w:val="none"/>
                <w:lang w:eastAsia="zh-CN"/>
              </w:rPr>
              <w:t>已批准的免疫治疗药物</w:t>
            </w:r>
          </w:p>
        </w:tc>
      </w:tr>
      <w:tr w14:paraId="4107D7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62BC41"/>
            <w:vAlign w:val="center"/>
          </w:tcPr>
          <w:p w14:paraId="54D50312">
            <w:pPr>
              <w:spacing w:line="240" w:lineRule="exact"/>
              <w:ind w:left="8"/>
              <w:jc w:val="center"/>
              <w:rPr>
                <w:rFonts w:hint="eastAsia"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62BC41"/>
            <w:vAlign w:val="center"/>
          </w:tcPr>
          <w:p w14:paraId="18ADD98D">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62BC41"/>
            <w:vAlign w:val="center"/>
          </w:tcPr>
          <w:p w14:paraId="11BF1784">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62BC41"/>
            <w:vAlign w:val="center"/>
          </w:tcPr>
          <w:p w14:paraId="0ABBC067">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62BC41"/>
            <w:vAlign w:val="center"/>
          </w:tcPr>
          <w:p w14:paraId="64C4A3AE">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62BC41"/>
            <w:vAlign w:val="center"/>
          </w:tcPr>
          <w:p w14:paraId="5B9C984B">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62BC41"/>
            <w:vAlign w:val="center"/>
          </w:tcPr>
          <w:p w14:paraId="06FB7332">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实体瘤</w:t>
            </w:r>
          </w:p>
        </w:tc>
      </w:tr>
      <w:tr w14:paraId="6289CCB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DA8CB5A">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373823DB">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2735EE4C">
            <w:pPr>
              <w:spacing w:line="240" w:lineRule="exact"/>
              <w:ind w:left="8"/>
              <w:jc w:val="center"/>
              <w:rPr>
                <w:rFonts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纳武利尤单抗</w:t>
            </w:r>
          </w:p>
          <w:p w14:paraId="6B433703">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68B3A34A">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19744ED1">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2B8B3122">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p w14:paraId="3CC2DBC5">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B7B8753">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14:paraId="1177811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02C78B3">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4F3B57B1">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36A29601">
            <w:pPr>
              <w:spacing w:line="240" w:lineRule="exact"/>
              <w:ind w:left="8"/>
              <w:jc w:val="center"/>
              <w:rPr>
                <w:rFonts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帕博利珠单抗</w:t>
            </w:r>
          </w:p>
          <w:p w14:paraId="229036EE">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964DE91">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7F8E1C9">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46B5C187">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A225DA4">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p w14:paraId="7ECE79C3">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14:paraId="00A19EF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D74BA5D">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1335260C">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08CB9ACF">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294590DF">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5D70ED">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C8222F9">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2CCEF94">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14:paraId="52620C9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A487774">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34C3A6FD">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6DF99FC">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14F4C7E4">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314E6900">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433BB294">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DB7AA06">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14:paraId="3CFAED9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0DA3394">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5FEF96AF">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C0AC530">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16C0D18A">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108C158">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7F59A349">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03A3BB1">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r>
      <w:tr w14:paraId="7B6EDD3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278C8B4">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78E36F83">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0D0547AB">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5119EAC">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9FFD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A2AFD61">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4AEBBCBA">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14:paraId="7C5826C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540FD92">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78E905C2">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71D2932F">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0B3941D8">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42C6DCA">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4955BDD5">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6DB2C22">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14:paraId="60F7A26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31B77816">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3A189766">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57AFBCA5">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172F41D">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397D3E55">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985086">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B4CE5D1">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14:paraId="1AFD40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84EE264">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04483DF4">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2D30B1A6">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5246100C">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E4A2850">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1FD26D86">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28073A07">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14:paraId="58DC845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48FF5C">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53101759">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5ADADF27">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384C039B">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03D35031">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3BF791C8">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433DA0EB">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bl>
    <w:p w14:paraId="6B91FA65">
      <w:pPr>
        <w:rPr>
          <w:rFonts w:ascii="Times New Roman" w:hAnsi="Times New Roman" w:eastAsia="微软雅黑" w:cs="Times New Roman"/>
          <w:sz w:val="18"/>
          <w:szCs w:val="18"/>
          <w:lang w:eastAsia="zh-CN"/>
        </w:rPr>
      </w:pPr>
    </w:p>
    <w:p w14:paraId="5C841F9A">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72FBF8E5">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70432EE7">
      <w:pPr>
        <w:pStyle w:val="2"/>
        <w:numPr>
          <w:ilvl w:val="255"/>
          <w:numId w:val="0"/>
        </w:numPr>
        <w:jc w:val="left"/>
      </w:pPr>
      <w:bookmarkStart w:id="98" w:name="_Toc1243"/>
      <w:bookmarkStart w:id="99" w:name="_Toc27423"/>
      <w:r>
        <w:t>基因检测结果解析</w:t>
      </w:r>
      <w:bookmarkEnd w:id="83"/>
      <w:bookmarkEnd w:id="84"/>
      <w:bookmarkEnd w:id="85"/>
      <w:bookmarkEnd w:id="86"/>
      <w:bookmarkEnd w:id="87"/>
      <w:bookmarkEnd w:id="88"/>
      <w:bookmarkEnd w:id="89"/>
      <w:bookmarkEnd w:id="90"/>
      <w:bookmarkEnd w:id="91"/>
      <w:bookmarkEnd w:id="98"/>
      <w:bookmarkEnd w:id="99"/>
    </w:p>
    <w:p w14:paraId="323A12C6">
      <w:pPr>
        <w:rPr>
          <w:rFonts w:ascii="Times New Roman" w:hAnsi="Times New Roman" w:eastAsia="微软雅黑" w:cs="Times New Roman"/>
          <w:b/>
          <w:sz w:val="24"/>
          <w:szCs w:val="24"/>
          <w:lang w:eastAsia="zh-CN"/>
        </w:rPr>
      </w:pPr>
      <w:bookmarkStart w:id="100" w:name="_Toc20694"/>
      <w:bookmarkStart w:id="101" w:name="_Toc29383"/>
      <w:bookmarkStart w:id="102" w:name="_Toc6784"/>
      <w:bookmarkStart w:id="103" w:name="_Toc32468"/>
      <w:bookmarkStart w:id="104" w:name="_Toc26395"/>
      <w:r>
        <w:rPr>
          <w:rFonts w:hint="eastAsia" w:ascii="Times New Roman" w:hAnsi="Times New Roman" w:eastAsia="微软雅黑" w:cs="Times New Roman"/>
          <w:b/>
          <w:sz w:val="24"/>
          <w:szCs w:val="24"/>
          <w:lang w:eastAsia="zh-CN"/>
        </w:rPr>
        <w:t>{%if BodyDrugDrugDetectionStr or unknownVarAnalysisStr %}</w:t>
      </w:r>
    </w:p>
    <w:p w14:paraId="2CB18F14">
      <w:pPr>
        <w:pStyle w:val="3"/>
        <w:numPr>
          <w:ilvl w:val="255"/>
          <w:numId w:val="0"/>
        </w:numPr>
        <w:jc w:val="left"/>
        <w:rPr>
          <w:color w:val="auto"/>
          <w:lang w:eastAsia="zh-CN"/>
        </w:rPr>
      </w:pPr>
      <w:bookmarkStart w:id="105" w:name="_Toc9610"/>
      <w:bookmarkStart w:id="106" w:name="_Toc11024"/>
      <w:bookmarkStart w:id="107" w:name="_Toc4331_WPSOffice_Level2"/>
      <w:bookmarkStart w:id="108" w:name="_Toc32302"/>
      <w:bookmarkStart w:id="109" w:name="_Toc23606"/>
      <w:bookmarkStart w:id="110" w:name="_Toc32443_WPSOffice_Level2"/>
      <w:bookmarkStart w:id="111" w:name="_Toc149837264"/>
      <w:r>
        <w:rPr>
          <w:rFonts w:hint="eastAsia"/>
          <w:color w:val="auto"/>
          <w:lang w:eastAsia="zh-CN"/>
        </w:rPr>
        <w:t>体细胞变异结果解析</w:t>
      </w:r>
      <w:bookmarkEnd w:id="105"/>
      <w:bookmarkEnd w:id="106"/>
      <w:bookmarkEnd w:id="107"/>
      <w:bookmarkEnd w:id="108"/>
      <w:bookmarkEnd w:id="109"/>
      <w:bookmarkEnd w:id="110"/>
    </w:p>
    <w:p w14:paraId="183C063D">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1"/>
    </w:p>
    <w:p w14:paraId="1488B43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4524D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22183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F77B5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A8A62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E316A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BE4CA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571F2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1DE9F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027BD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07D68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75F8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7920C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D221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BB3D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1BB2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CE02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EAE3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1A862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595D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91DFD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F310E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C87ED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C4E3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11289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BAB0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E3E63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6A35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04A1A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4F33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335706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021D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EECE3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E977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40FC42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7A56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EFB28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F439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DD319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603F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16B2F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BC995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07778A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C05E0E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FC4229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74E7B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39282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B9F37F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1D9722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441FE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45B1C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06041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0F046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F7ACFD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D2CE7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57D55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A015E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2E38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13BA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28596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5A9CE4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CACFF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73DAC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DF047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A04DA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FD8A8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5E0AE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36A82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90442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E01151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B62BD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61BE8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04F2A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8E46F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35FCC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C41569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E9C2D7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6E0F0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A06BC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29254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96D4E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7C639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936DC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85016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C8F1F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78FB0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858B1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8F7F1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F98CB5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F8C83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36C8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3B3C0A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4527A9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49DC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BF0AF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E0713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0412E6">
      <w:pPr>
        <w:pStyle w:val="27"/>
        <w:rPr>
          <w:color w:val="auto"/>
        </w:rPr>
      </w:pPr>
      <w:r>
        <w:rPr>
          <w:rFonts w:hint="eastAsia"/>
          <w:color w:val="auto"/>
        </w:rPr>
        <w:t>{% endif %}{% endfor %}{% for vus in unknownVarAnalysisStr %}</w:t>
      </w:r>
    </w:p>
    <w:p w14:paraId="1C48129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47B7E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A00C1D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333307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C137F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A87C64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60B39E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3A8E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FD56CF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F1D830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AB55E4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5B67F8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78EE4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65563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C94B6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4C427F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CDBF6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9F4F2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D6177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6A278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37D1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DF9188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751C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ED3A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9BB4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4A7D2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2830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FDBC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1B86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04AD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5BE6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D9FD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C655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8FFC6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8CD8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6B4E9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EC65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631DCD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9A10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3EF9A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FC7E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6982EF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347F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EC0DE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97BA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D9DA53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B46E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6712F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915C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E7F09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7517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99E8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88A5AA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B956FE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D18E63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82976E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FFA5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1E83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28CD2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751C6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8423E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7BB1D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D32C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D6D2F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D05E1B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1F58D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B3F95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DC8855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3C6EB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A5EE7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D57267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88E819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4A0B0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B13DC9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1CEF3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626033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F3571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59C36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25008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B7DD6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F464FE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319A5A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43A02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A7ECA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08198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D64E3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8FBB7C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259CDB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12466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4AE1F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3AFEF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4EA21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5A80C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086AB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4AFA1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569BA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D9040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8250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8E3C8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02795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2A75F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E9E31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A59244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8C082D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9EC25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360B5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46C45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EB1913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447046B6">
      <w:pPr>
        <w:pStyle w:val="3"/>
        <w:numPr>
          <w:ilvl w:val="255"/>
          <w:numId w:val="0"/>
        </w:numPr>
        <w:jc w:val="left"/>
        <w:rPr>
          <w:color w:val="auto"/>
          <w:lang w:eastAsia="zh-CN"/>
        </w:rPr>
      </w:pPr>
      <w:bookmarkStart w:id="112" w:name="_Toc1455"/>
      <w:bookmarkStart w:id="113" w:name="_Toc22515"/>
      <w:bookmarkStart w:id="114" w:name="_Toc149837265"/>
      <w:r>
        <w:rPr>
          <w:rFonts w:hint="eastAsia"/>
          <w:color w:val="auto"/>
          <w:lang w:eastAsia="zh-CN"/>
        </w:rPr>
        <w:t>胚系变异结果解析</w:t>
      </w:r>
      <w:bookmarkEnd w:id="112"/>
      <w:bookmarkEnd w:id="113"/>
    </w:p>
    <w:p w14:paraId="294CBEC9">
      <w:pPr>
        <w:numPr>
          <w:ilvl w:val="255"/>
          <w:numId w:val="0"/>
        </w:numPr>
        <w:rPr>
          <w:sz w:val="30"/>
          <w:lang w:eastAsia="zh-CN"/>
        </w:rPr>
      </w:pPr>
      <w:r>
        <w:rPr>
          <w:rFonts w:hint="eastAsia" w:ascii="Times New Roman" w:hAnsi="Times New Roman" w:eastAsia="微软雅黑" w:cs="Times New Roman"/>
          <w:b/>
          <w:sz w:val="24"/>
          <w:szCs w:val="24"/>
          <w:lang w:eastAsia="zh-CN"/>
        </w:rPr>
        <w:t>{% for tdd in geneticCancerRiskInfo %}</w:t>
      </w:r>
      <w:bookmarkEnd w:id="114"/>
    </w:p>
    <w:p w14:paraId="4589D77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E5553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F455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32F49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28980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0478D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50B85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A2583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64C2E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CEEDD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49FAA0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D9E9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64DD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3FF62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7338A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DED0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D2A3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3EA8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F3EF0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72C2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0C133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5669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BA601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25AD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BBA87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197B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67418C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4191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70258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2A0E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ACF076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2505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2114B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6902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9F5521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DEEF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6CDBD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3E2E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C415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9FE4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66DA0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9C63C8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1D172B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CFB9EA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075375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C391A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723C2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C88BD8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58165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27B71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A31C1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CF7CE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9EDE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E6D4EB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D4B55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ED384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B937A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FAB9E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B42C6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EB24E9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4C25E3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4B35F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21EC4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BD724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E2F46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88791F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E47D4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583ED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F10DA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8933B3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9925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AA08AD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EE594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95B5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A4AA8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F2518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FEAB5E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FA6EA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43DF9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2819A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CD5F8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B8252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2015B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44F12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7730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95B8F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41B4E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E3ECF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80EF68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73DB8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0E942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369FD6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D1709C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5ECEA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00478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28604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F5D8B0B">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1"/>
          <w:szCs w:val="21"/>
          <w:lang w:eastAsia="zh-CN"/>
        </w:rPr>
        <w:t>{% endif %}</w:t>
      </w:r>
    </w:p>
    <w:p w14:paraId="118C917F">
      <w:pPr>
        <w:pStyle w:val="3"/>
        <w:numPr>
          <w:ilvl w:val="255"/>
          <w:numId w:val="0"/>
        </w:numPr>
        <w:jc w:val="left"/>
        <w:rPr>
          <w:color w:val="auto"/>
          <w:lang w:eastAsia="zh-CN"/>
        </w:rPr>
      </w:pPr>
      <w:bookmarkStart w:id="115" w:name="_Toc23596"/>
      <w:bookmarkStart w:id="116" w:name="_Toc22027"/>
      <w:r>
        <w:rPr>
          <w:rFonts w:hint="eastAsia"/>
          <w:color w:val="auto"/>
          <w:lang w:eastAsia="zh-CN"/>
        </w:rPr>
        <w:t>免疫检测结果解析</w:t>
      </w:r>
      <w:bookmarkEnd w:id="100"/>
      <w:bookmarkEnd w:id="101"/>
      <w:bookmarkEnd w:id="102"/>
      <w:bookmarkEnd w:id="103"/>
      <w:bookmarkEnd w:id="115"/>
      <w:bookmarkEnd w:id="116"/>
    </w:p>
    <w:bookmarkEnd w:id="104"/>
    <w:p w14:paraId="6575D518">
      <w:pPr>
        <w:spacing w:before="29"/>
        <w:rPr>
          <w:rFonts w:ascii="Times New Roman" w:hAnsi="Times New Roman" w:eastAsia="微软雅黑" w:cs="Times New Roman"/>
          <w:b/>
          <w:sz w:val="24"/>
          <w:szCs w:val="24"/>
          <w:lang w:eastAsia="zh-CN"/>
        </w:rPr>
      </w:pPr>
      <w:bookmarkStart w:id="117"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5F71FA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383" w:type="dxa"/>
            <w:tcBorders>
              <w:top w:val="nil"/>
              <w:bottom w:val="nil"/>
              <w:right w:val="single" w:color="FFFFFF" w:sz="18" w:space="0"/>
            </w:tcBorders>
            <w:shd w:val="clear" w:color="auto" w:fill="62BC41"/>
            <w:vAlign w:val="center"/>
          </w:tcPr>
          <w:p w14:paraId="21484B28">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3ABE3B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ED2678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383" w:type="dxa"/>
            <w:tcBorders>
              <w:top w:val="nil"/>
              <w:bottom w:val="single" w:color="A4A4A4" w:themeColor="background1" w:themeShade="A5" w:sz="4" w:space="0"/>
            </w:tcBorders>
            <w:shd w:val="clear" w:color="auto" w:fill="auto"/>
            <w:vAlign w:val="center"/>
          </w:tcPr>
          <w:p w14:paraId="37CEB2DF">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635E502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D16FB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03"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714BAAD">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D366AC3">
            <w:pPr>
              <w:spacing w:before="13" w:line="252" w:lineRule="auto"/>
              <w:ind w:right="174"/>
              <w:jc w:val="center"/>
              <w:rPr>
                <w:rFonts w:ascii="Times New Roman" w:hAnsi="Times New Roman" w:eastAsia="微软雅黑" w:cs="Times New Roman"/>
                <w:sz w:val="15"/>
                <w:szCs w:val="15"/>
                <w:lang w:eastAsia="zh-CN"/>
              </w:rPr>
            </w:pPr>
          </w:p>
        </w:tc>
      </w:tr>
      <w:tr w14:paraId="07AF85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72DA934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5964268">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32972A8">
            <w:pPr>
              <w:rPr>
                <w:rFonts w:ascii="Times New Roman" w:hAnsi="Times New Roman" w:eastAsia="微软雅黑" w:cs="Times New Roman"/>
                <w:sz w:val="18"/>
                <w:shd w:val="clear" w:color="auto" w:fill="FFFFFF"/>
                <w:lang w:eastAsia="zh-CN"/>
              </w:rPr>
            </w:pPr>
          </w:p>
          <w:p w14:paraId="035E96D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5806DF0">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B270A65">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DEB54E5">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DB1AF6D">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F6731D1">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9E6892E">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417A12F3">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D113C25">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E359BDB">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18001AD">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8DD5214">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1E160320">
            <w:pPr>
              <w:rPr>
                <w:rFonts w:ascii="Times New Roman" w:hAnsi="Times New Roman" w:eastAsia="微软雅黑" w:cs="Times New Roman"/>
                <w:b/>
                <w:sz w:val="18"/>
                <w:shd w:val="clear" w:color="auto" w:fill="FFFFFF"/>
                <w:lang w:eastAsia="zh-CN"/>
              </w:rPr>
            </w:pPr>
          </w:p>
          <w:p w14:paraId="0DFA96BF">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653DC2C">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CC241FC">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7"/>
    </w:tbl>
    <w:p w14:paraId="02B769D5">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1E9BBF18">
      <w:pPr>
        <w:spacing w:before="29"/>
        <w:rPr>
          <w:rFonts w:ascii="Times New Roman" w:hAnsi="Times New Roman" w:eastAsia="微软雅黑" w:cs="Times New Roman"/>
          <w:b/>
          <w:sz w:val="24"/>
          <w:szCs w:val="24"/>
          <w:lang w:eastAsia="zh-CN"/>
        </w:rPr>
      </w:pPr>
      <w:bookmarkStart w:id="118" w:name="_Toc7307_WPSOffice_Level3"/>
      <w:r>
        <w:rPr>
          <w:rFonts w:hint="eastAsia" w:ascii="Times New Roman" w:hAnsi="Times New Roman" w:eastAsia="微软雅黑" w:cs="Times New Roman"/>
          <w:b/>
          <w:sz w:val="24"/>
          <w:szCs w:val="24"/>
          <w:lang w:eastAsia="zh-CN"/>
        </w:rPr>
        <w:t>错配修复（MMR）相关基因检测结果</w:t>
      </w:r>
    </w:p>
    <w:bookmarkEnd w:id="118"/>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566646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0F7058A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168C156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108A284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1EB595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2E083F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C5E22E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0393A8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380EA91F">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11BCAAAA">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7901192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3EDF0AF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6FFFEC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DDFE2F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43530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644894CF">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49FA45C">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59334B36">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FEF89BA">
            <w:pPr>
              <w:spacing w:before="13" w:line="252" w:lineRule="auto"/>
              <w:ind w:right="174"/>
              <w:jc w:val="center"/>
              <w:rPr>
                <w:rFonts w:ascii="Times New Roman" w:hAnsi="Times New Roman" w:eastAsia="微软雅黑" w:cs="Times New Roman"/>
                <w:b/>
                <w:bCs/>
                <w:sz w:val="21"/>
                <w:szCs w:val="21"/>
                <w:lang w:eastAsia="zh-CN"/>
              </w:rPr>
            </w:pPr>
          </w:p>
        </w:tc>
      </w:tr>
      <w:tr w14:paraId="596120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395DB8F2">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63E764F">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4B7C6502">
            <w:pPr>
              <w:ind w:firstLine="360" w:firstLineChars="200"/>
              <w:rPr>
                <w:rFonts w:ascii="Times New Roman" w:hAnsi="Times New Roman" w:eastAsia="微软雅黑" w:cs="Times New Roman"/>
                <w:sz w:val="18"/>
                <w:shd w:val="clear" w:color="auto" w:fill="FFFFFF"/>
                <w:lang w:eastAsia="zh-CN"/>
              </w:rPr>
            </w:pPr>
          </w:p>
          <w:p w14:paraId="2DDD32D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256B78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5FA1C778">
            <w:pPr>
              <w:ind w:firstLine="360" w:firstLineChars="200"/>
              <w:rPr>
                <w:rFonts w:ascii="Times New Roman" w:hAnsi="Times New Roman" w:eastAsia="微软雅黑" w:cs="Times New Roman"/>
                <w:sz w:val="18"/>
                <w:shd w:val="clear" w:color="auto" w:fill="FFFFFF"/>
                <w:lang w:eastAsia="zh-CN"/>
              </w:rPr>
            </w:pPr>
          </w:p>
          <w:p w14:paraId="0D20A529">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E026BE2">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0A0D4AAA">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589B494">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02581F6B">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41F1E540">
      <w:pPr>
        <w:rPr>
          <w:rFonts w:ascii="Times New Roman" w:hAnsi="Times New Roman" w:eastAsia="微软雅黑" w:cs="Times New Roman"/>
          <w:b/>
          <w:sz w:val="20"/>
          <w:szCs w:val="20"/>
          <w:lang w:eastAsia="zh-CN"/>
        </w:rPr>
      </w:pPr>
      <w:r>
        <w:rPr>
          <w:rFonts w:ascii="微软雅黑" w:hAnsi="微软雅黑" w:eastAsia="微软雅黑" w:cs="微软雅黑"/>
          <w:sz w:val="18"/>
          <w:szCs w:val="18"/>
          <w:shd w:val="clear" w:color="auto" w:fill="FFFFFF"/>
          <w:lang w:eastAsia="zh-CN" w:bidi="ar"/>
        </w:rPr>
        <w:br w:type="page"/>
      </w:r>
      <w:r>
        <w:rPr>
          <w:rFonts w:hint="eastAsia" w:ascii="Times New Roman" w:hAnsi="Times New Roman" w:eastAsia="微软雅黑" w:cs="Times New Roman"/>
          <w:b/>
          <w:sz w:val="24"/>
          <w:szCs w:val="24"/>
          <w:lang w:eastAsia="zh-CN"/>
        </w:rPr>
        <w:t>{%if summaryOfRresults.positiveImmnueNum != 0%}</w:t>
      </w:r>
      <w:bookmarkStart w:id="119" w:name="_Toc107825560"/>
      <w:bookmarkStart w:id="120" w:name="_Toc12977"/>
      <w:bookmarkStart w:id="121" w:name="_Toc14132"/>
      <w:r>
        <w:rPr>
          <w:rFonts w:hint="eastAsia" w:ascii="Times New Roman" w:hAnsi="Times New Roman" w:eastAsia="微软雅黑" w:cs="Times New Roman"/>
          <w:b/>
          <w:sz w:val="24"/>
          <w:szCs w:val="24"/>
          <w:lang w:eastAsia="zh-CN"/>
        </w:rPr>
        <w:t>{%if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030AC926">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281F72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2C3AB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117178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A0BCB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66AFF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74E0F1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4036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81F96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4DEBEF8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6E9AF0E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519F4CBE">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2A8FD4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FB9B1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78BC4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D5B8B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61747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1E929A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59B48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EF0A0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3E7A146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01DDD435">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3DB3A47D">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5449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8A93E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2B73F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356C5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50880CB">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751E82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EFE6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5863A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CB13C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0DBB2F32">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w:t>
      </w:r>
      <w:r>
        <w:rPr>
          <w:rFonts w:hint="eastAsia"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eastAsia="zh-CN"/>
        </w:rPr>
        <w:t xml:space="preserve">= </w:t>
      </w:r>
      <w:r>
        <w:rPr>
          <w:rFonts w:hint="default"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eastAsia="zh-CN"/>
        </w:rPr>
        <w:t>%}</w:t>
      </w:r>
    </w:p>
    <w:p w14:paraId="4DF46904">
      <w:pPr>
        <w:pStyle w:val="3"/>
        <w:numPr>
          <w:ilvl w:val="255"/>
          <w:numId w:val="0"/>
        </w:numPr>
        <w:jc w:val="both"/>
        <w:rPr>
          <w:rFonts w:hint="eastAsia" w:eastAsia="微软雅黑"/>
          <w:color w:val="auto"/>
          <w:sz w:val="30"/>
          <w:highlight w:val="none"/>
          <w:lang w:val="en-US" w:eastAsia="zh-CN"/>
        </w:rPr>
      </w:pPr>
      <w:bookmarkStart w:id="122" w:name="_Toc25534"/>
      <w:r>
        <w:rPr>
          <w:rFonts w:hint="eastAsia"/>
          <w:color w:val="auto"/>
          <w:sz w:val="30"/>
          <w:highlight w:val="none"/>
          <w:lang w:val="en-US" w:eastAsia="zh-CN"/>
        </w:rPr>
        <w:t>预后相关基因检测结果及解析</w:t>
      </w:r>
      <w:bookmarkEnd w:id="122"/>
    </w:p>
    <w:p w14:paraId="5EF3EAB4">
      <w:pPr>
        <w:spacing w:before="26"/>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{%if urinaryProstateDisease </w:t>
      </w:r>
      <w:r>
        <w:rPr>
          <w:rFonts w:hint="eastAsia"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肾癌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6"/>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1"/>
        <w:gridCol w:w="1122"/>
        <w:gridCol w:w="1181"/>
        <w:gridCol w:w="5495"/>
        <w:gridCol w:w="1334"/>
      </w:tblGrid>
      <w:tr w14:paraId="110D4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696F7F30">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0752D987">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791F5ED9">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4B0A102">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7F31F6CE">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参考依据</w:t>
            </w:r>
          </w:p>
        </w:tc>
      </w:tr>
      <w:tr w14:paraId="51AF3F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4D2F8C90">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79CB1CCE">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tcBorders>
              <w:top w:val="nil"/>
            </w:tcBorders>
            <w:shd w:val="clear" w:color="auto" w:fill="auto"/>
            <w:vAlign w:val="center"/>
          </w:tcPr>
          <w:p w14:paraId="6254B165">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tcBorders>
              <w:top w:val="nil"/>
            </w:tcBorders>
            <w:shd w:val="clear" w:color="auto" w:fill="auto"/>
            <w:vAlign w:val="center"/>
          </w:tcPr>
          <w:p w14:paraId="40C4BF8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up.BAP1 }}</w:t>
            </w:r>
          </w:p>
        </w:tc>
        <w:tc>
          <w:tcPr>
            <w:tcW w:w="2716" w:type="pct"/>
            <w:tcBorders>
              <w:top w:val="nil"/>
            </w:tcBorders>
            <w:shd w:val="clear" w:color="auto" w:fill="auto"/>
            <w:vAlign w:val="center"/>
          </w:tcPr>
          <w:p w14:paraId="5D998786">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457B0D2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14:paraId="335A7F56">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3B9B7C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713F2CD">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7BBFE0EF">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1E05C937">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26C29EDD">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up.CDKN2A }}</w:t>
            </w:r>
          </w:p>
        </w:tc>
        <w:tc>
          <w:tcPr>
            <w:tcW w:w="2716" w:type="pct"/>
            <w:shd w:val="clear" w:color="auto" w:fill="auto"/>
            <w:vAlign w:val="center"/>
          </w:tcPr>
          <w:p w14:paraId="7CBDCC4E">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442E29F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2DC599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342B2021">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702A9A2C">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27526F14">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0343D594">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up.PBRM1 }}</w:t>
            </w:r>
          </w:p>
        </w:tc>
        <w:tc>
          <w:tcPr>
            <w:tcW w:w="2716" w:type="pct"/>
            <w:shd w:val="clear" w:color="auto" w:fill="auto"/>
            <w:vAlign w:val="center"/>
          </w:tcPr>
          <w:p w14:paraId="209A8B0C">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hint="default"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8069017">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14:paraId="221525B4">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30C494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37E31149">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392AD73F">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52F877C5">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5D801DD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716" w:type="pct"/>
            <w:shd w:val="clear" w:color="auto" w:fill="auto"/>
            <w:vAlign w:val="center"/>
          </w:tcPr>
          <w:p w14:paraId="417F83B8">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46C5B8B6">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7878BF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07F46EA0">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62DB3E37">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启动子突变</w:t>
            </w:r>
          </w:p>
        </w:tc>
        <w:tc>
          <w:tcPr>
            <w:tcW w:w="554" w:type="pct"/>
            <w:shd w:val="clear" w:color="auto" w:fill="auto"/>
            <w:vAlign w:val="center"/>
          </w:tcPr>
          <w:p w14:paraId="37B2CDD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1F5F41C3">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up.TERT }}</w:t>
            </w:r>
          </w:p>
        </w:tc>
        <w:tc>
          <w:tcPr>
            <w:tcW w:w="2716" w:type="pct"/>
            <w:shd w:val="clear" w:color="auto" w:fill="auto"/>
            <w:vAlign w:val="center"/>
          </w:tcPr>
          <w:p w14:paraId="4D5AB208">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590885E5">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28951115</w:t>
            </w:r>
          </w:p>
        </w:tc>
      </w:tr>
      <w:tr w14:paraId="338A9D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68E85C88">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8E5D163">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6AE704F3">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77D93E08">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716" w:type="pct"/>
            <w:shd w:val="clear" w:color="auto" w:fill="auto"/>
            <w:vAlign w:val="center"/>
          </w:tcPr>
          <w:p w14:paraId="525F1587">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70A3E9D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28413127</w:t>
            </w:r>
          </w:p>
          <w:p w14:paraId="447C3BE3">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14:paraId="2AF121F2">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bl>
    <w:p w14:paraId="27DA90C6">
      <w:pPr>
        <w:spacing w:before="26"/>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{%elif urinaryProstateDisease ==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前列腺癌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6"/>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7"/>
        <w:gridCol w:w="927"/>
        <w:gridCol w:w="929"/>
        <w:gridCol w:w="6000"/>
        <w:gridCol w:w="1294"/>
      </w:tblGrid>
      <w:tr w14:paraId="66FBA3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7DE71F4F">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0E0C7635">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62D284F">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556636BC">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36289FD1">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参考依据</w:t>
            </w:r>
          </w:p>
        </w:tc>
      </w:tr>
      <w:tr w14:paraId="31E7B1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tcBorders>
              <w:top w:val="nil"/>
            </w:tcBorders>
            <w:shd w:val="clear" w:color="auto" w:fill="auto"/>
            <w:vAlign w:val="center"/>
          </w:tcPr>
          <w:p w14:paraId="67CDD3B6">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22202B88">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胚系突变</w:t>
            </w:r>
          </w:p>
        </w:tc>
        <w:tc>
          <w:tcPr>
            <w:tcW w:w="459" w:type="pct"/>
            <w:tcBorders>
              <w:top w:val="nil"/>
            </w:tcBorders>
            <w:shd w:val="clear" w:color="auto" w:fill="auto"/>
            <w:vAlign w:val="center"/>
          </w:tcPr>
          <w:p w14:paraId="783EFBD8">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tcBorders>
              <w:top w:val="nil"/>
            </w:tcBorders>
            <w:shd w:val="clear" w:color="auto" w:fill="auto"/>
            <w:vAlign w:val="center"/>
          </w:tcPr>
          <w:p w14:paraId="29473CB0">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up.ATM }}</w:t>
            </w:r>
          </w:p>
        </w:tc>
        <w:tc>
          <w:tcPr>
            <w:tcW w:w="2977" w:type="pct"/>
            <w:tcBorders>
              <w:top w:val="nil"/>
            </w:tcBorders>
            <w:shd w:val="clear" w:color="auto" w:fill="auto"/>
            <w:vAlign w:val="center"/>
          </w:tcPr>
          <w:p w14:paraId="7A8D7021">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44F8A3B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tc>
      </w:tr>
      <w:tr w14:paraId="0F6E1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73405688">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09F9A61C">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胚系突变</w:t>
            </w:r>
          </w:p>
        </w:tc>
        <w:tc>
          <w:tcPr>
            <w:tcW w:w="459" w:type="pct"/>
            <w:shd w:val="clear" w:color="auto" w:fill="auto"/>
            <w:vAlign w:val="center"/>
          </w:tcPr>
          <w:p w14:paraId="3F7E3DCD">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168D28B8">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up.BRCA1 }}</w:t>
            </w:r>
          </w:p>
        </w:tc>
        <w:tc>
          <w:tcPr>
            <w:tcW w:w="2977" w:type="pct"/>
            <w:shd w:val="clear" w:color="auto" w:fill="auto"/>
            <w:vAlign w:val="center"/>
          </w:tcPr>
          <w:p w14:paraId="1F53B094">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3793CD7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p w14:paraId="0BB164A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23569316</w:t>
            </w:r>
          </w:p>
        </w:tc>
      </w:tr>
      <w:tr w14:paraId="0E2FD5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11BF7DDF">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5DE6D00">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胚系突变</w:t>
            </w:r>
          </w:p>
        </w:tc>
        <w:tc>
          <w:tcPr>
            <w:tcW w:w="459" w:type="pct"/>
            <w:shd w:val="clear" w:color="auto" w:fill="auto"/>
            <w:vAlign w:val="center"/>
          </w:tcPr>
          <w:p w14:paraId="59191D7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1D5A00E7">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up.BRCA2 }}</w:t>
            </w:r>
          </w:p>
        </w:tc>
        <w:tc>
          <w:tcPr>
            <w:tcW w:w="2977" w:type="pct"/>
            <w:shd w:val="clear" w:color="auto" w:fill="auto"/>
            <w:vAlign w:val="center"/>
          </w:tcPr>
          <w:p w14:paraId="2F3A9987">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613F2892">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p w14:paraId="6108F4A8">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23569316</w:t>
            </w:r>
          </w:p>
          <w:p w14:paraId="071C9DB6">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30625039</w:t>
            </w:r>
          </w:p>
        </w:tc>
      </w:tr>
      <w:tr w14:paraId="77E65D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38BEBE14">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141689F8">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4FE6ACB8">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25B8C543">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up.CDK12 }}</w:t>
            </w:r>
          </w:p>
        </w:tc>
        <w:tc>
          <w:tcPr>
            <w:tcW w:w="2977" w:type="pct"/>
            <w:shd w:val="clear" w:color="auto" w:fill="auto"/>
            <w:vAlign w:val="center"/>
          </w:tcPr>
          <w:p w14:paraId="6F41DE12">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405D5A48">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31134918</w:t>
            </w:r>
          </w:p>
          <w:p w14:paraId="5F9593F8">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31640893</w:t>
            </w:r>
          </w:p>
          <w:p w14:paraId="757167E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32317181</w:t>
            </w:r>
          </w:p>
        </w:tc>
      </w:tr>
      <w:tr w14:paraId="5A990D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644D61A4">
            <w:pPr>
              <w:spacing w:before="26" w:line="240" w:lineRule="auto"/>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2C06EAC8">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3F5F1A97">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up.ERG }}</w:t>
            </w:r>
          </w:p>
        </w:tc>
        <w:tc>
          <w:tcPr>
            <w:tcW w:w="2977" w:type="pct"/>
            <w:shd w:val="clear" w:color="auto" w:fill="auto"/>
            <w:vAlign w:val="center"/>
          </w:tcPr>
          <w:p w14:paraId="1D6BCC97">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09EE239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28520829</w:t>
            </w:r>
          </w:p>
          <w:p w14:paraId="42D7BEBE">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26948395</w:t>
            </w:r>
          </w:p>
        </w:tc>
      </w:tr>
      <w:tr w14:paraId="4DDB87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0720B433">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D35C4BB">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72E6F900">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5AEDD07F">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up.FOXA1 }}</w:t>
            </w:r>
          </w:p>
        </w:tc>
        <w:tc>
          <w:tcPr>
            <w:tcW w:w="2977" w:type="pct"/>
            <w:shd w:val="clear" w:color="auto" w:fill="auto"/>
            <w:vAlign w:val="center"/>
          </w:tcPr>
          <w:p w14:paraId="1AF9974D">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4EA9A80C">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31243370</w:t>
            </w:r>
          </w:p>
        </w:tc>
      </w:tr>
      <w:tr w14:paraId="0D1AD3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1A3B136E">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6254EDAA">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突变和扩增</w:t>
            </w:r>
          </w:p>
        </w:tc>
        <w:tc>
          <w:tcPr>
            <w:tcW w:w="459" w:type="pct"/>
            <w:shd w:val="clear" w:color="auto" w:fill="auto"/>
            <w:vAlign w:val="center"/>
          </w:tcPr>
          <w:p w14:paraId="7866D347">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0F115A84">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up.PIK3CA }}</w:t>
            </w:r>
          </w:p>
        </w:tc>
        <w:tc>
          <w:tcPr>
            <w:tcW w:w="2977" w:type="pct"/>
            <w:shd w:val="clear" w:color="auto" w:fill="auto"/>
            <w:vAlign w:val="center"/>
          </w:tcPr>
          <w:p w14:paraId="4CEBE783">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193EF0F">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29581176</w:t>
            </w:r>
          </w:p>
        </w:tc>
      </w:tr>
      <w:tr w14:paraId="56BE0A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3396DD02">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ED6EF5F">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130BEFA1">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122D7215">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977" w:type="pct"/>
            <w:shd w:val="clear" w:color="auto" w:fill="auto"/>
            <w:vAlign w:val="center"/>
          </w:tcPr>
          <w:p w14:paraId="1A5F5164">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6223033">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25454616</w:t>
            </w:r>
          </w:p>
          <w:p w14:paraId="1FA959CB">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p w14:paraId="01F25E1B">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17700571</w:t>
            </w:r>
          </w:p>
        </w:tc>
      </w:tr>
      <w:tr w14:paraId="2988A9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4C4D2E6F">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1EF417B4">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12C8BCBB">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7B23799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up.RB1 }}</w:t>
            </w:r>
          </w:p>
        </w:tc>
        <w:tc>
          <w:tcPr>
            <w:tcW w:w="2977" w:type="pct"/>
            <w:shd w:val="clear" w:color="auto" w:fill="auto"/>
            <w:vAlign w:val="center"/>
          </w:tcPr>
          <w:p w14:paraId="2B11887C">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0ADBFF5A">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30928160</w:t>
            </w:r>
          </w:p>
          <w:p w14:paraId="43545876">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tc>
      </w:tr>
      <w:tr w14:paraId="4BB240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6BD3E980">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5B22F5">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54E87517">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440AD04E">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977" w:type="pct"/>
            <w:shd w:val="clear" w:color="auto" w:fill="auto"/>
            <w:vAlign w:val="center"/>
          </w:tcPr>
          <w:p w14:paraId="5FC357DD">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4E8D9DCB">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28059767</w:t>
            </w:r>
          </w:p>
          <w:p w14:paraId="21DB6F67">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tc>
      </w:tr>
    </w:tbl>
    <w:p w14:paraId="43FDFE37">
      <w:pPr>
        <w:spacing w:before="26"/>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{%elif urinaryProstateDisease ==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尿路上皮癌/膀胱癌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6"/>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3"/>
        <w:gridCol w:w="935"/>
        <w:gridCol w:w="6029"/>
        <w:gridCol w:w="1314"/>
      </w:tblGrid>
      <w:tr w14:paraId="1ED227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6565B2A4">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48E1C61C">
            <w:pPr>
              <w:spacing w:line="206" w:lineRule="exact"/>
              <w:jc w:val="center"/>
              <w:rPr>
                <w:rFonts w:hint="default" w:ascii="Times New Roman" w:hAnsi="Times New Roman" w:eastAsia="微软雅黑" w:cs="Times New Roman"/>
                <w:b/>
                <w:bCs/>
                <w:color w:val="FFFFFF" w:themeColor="background1"/>
                <w:sz w:val="18"/>
                <w:szCs w:val="18"/>
                <w:lang w:val="en-US"/>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4F8AF723">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37B10D56">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163CBFB1">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参考依据</w:t>
            </w:r>
          </w:p>
        </w:tc>
      </w:tr>
      <w:tr w14:paraId="4AAD29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51000CA">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0C6CE767">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tcBorders>
              <w:top w:val="nil"/>
            </w:tcBorders>
            <w:shd w:val="clear" w:color="auto" w:fill="auto"/>
            <w:vAlign w:val="center"/>
          </w:tcPr>
          <w:p w14:paraId="32C4193A">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tcBorders>
              <w:top w:val="nil"/>
            </w:tcBorders>
            <w:shd w:val="clear" w:color="auto" w:fill="auto"/>
            <w:vAlign w:val="center"/>
          </w:tcPr>
          <w:p w14:paraId="0FADAA7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up.AKT1 }}</w:t>
            </w:r>
          </w:p>
        </w:tc>
        <w:tc>
          <w:tcPr>
            <w:tcW w:w="2972" w:type="pct"/>
            <w:tcBorders>
              <w:top w:val="nil"/>
            </w:tcBorders>
            <w:shd w:val="clear" w:color="auto" w:fill="auto"/>
            <w:vAlign w:val="center"/>
          </w:tcPr>
          <w:p w14:paraId="34663CBB">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33785CDE">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777E2A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B7A330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180761B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844EED5">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7DE54B47">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up.ARID1A }}</w:t>
            </w:r>
          </w:p>
        </w:tc>
        <w:tc>
          <w:tcPr>
            <w:tcW w:w="2972" w:type="pct"/>
            <w:shd w:val="clear" w:color="auto" w:fill="auto"/>
            <w:vAlign w:val="center"/>
          </w:tcPr>
          <w:p w14:paraId="240458F8">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p=0.002）。</w:t>
            </w:r>
          </w:p>
        </w:tc>
        <w:tc>
          <w:tcPr>
            <w:tcW w:w="647" w:type="pct"/>
            <w:shd w:val="clear" w:color="auto" w:fill="auto"/>
            <w:vAlign w:val="center"/>
          </w:tcPr>
          <w:p w14:paraId="2955DDB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28583311</w:t>
            </w:r>
          </w:p>
        </w:tc>
      </w:tr>
      <w:tr w14:paraId="756A53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2C3F5F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6D4F7326">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0E31F7B0">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606CB71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up.ATM }}</w:t>
            </w:r>
          </w:p>
        </w:tc>
        <w:tc>
          <w:tcPr>
            <w:tcW w:w="2972" w:type="pct"/>
            <w:shd w:val="clear" w:color="auto" w:fill="auto"/>
            <w:vAlign w:val="center"/>
          </w:tcPr>
          <w:p w14:paraId="059C4056">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0AC81B3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75C0C5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CBE4BD0">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4F44D8B5">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2AA04F16">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799B5F10">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up.BRCA1 }}</w:t>
            </w:r>
          </w:p>
        </w:tc>
        <w:tc>
          <w:tcPr>
            <w:tcW w:w="2972" w:type="pct"/>
            <w:shd w:val="clear" w:color="auto" w:fill="auto"/>
            <w:vAlign w:val="center"/>
          </w:tcPr>
          <w:p w14:paraId="625E674E">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094344A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694500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EBAFDA7">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328EDE0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15034566">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21FE117C">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up.BRCA2 }}</w:t>
            </w:r>
          </w:p>
        </w:tc>
        <w:tc>
          <w:tcPr>
            <w:tcW w:w="2972" w:type="pct"/>
            <w:shd w:val="clear" w:color="auto" w:fill="auto"/>
            <w:vAlign w:val="center"/>
          </w:tcPr>
          <w:p w14:paraId="30C19174">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55D1F998">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777D16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9ED76A5">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10DB5F72">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2AC69C9C">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54527C4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up.CCND1 }}</w:t>
            </w:r>
          </w:p>
        </w:tc>
        <w:tc>
          <w:tcPr>
            <w:tcW w:w="2972" w:type="pct"/>
            <w:shd w:val="clear" w:color="auto" w:fill="auto"/>
            <w:vAlign w:val="center"/>
          </w:tcPr>
          <w:p w14:paraId="10DD791E">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中，FGFR3，KDM6A和CCND1与较高的复发风险相关。</w:t>
            </w:r>
          </w:p>
        </w:tc>
        <w:tc>
          <w:tcPr>
            <w:tcW w:w="647" w:type="pct"/>
            <w:shd w:val="clear" w:color="auto" w:fill="auto"/>
            <w:vAlign w:val="center"/>
          </w:tcPr>
          <w:p w14:paraId="738DAF0E">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14:paraId="6A1FD578">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6A276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2E02E8">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CDH1</w:t>
            </w:r>
          </w:p>
          <w:p w14:paraId="2BAB99D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突变</w:t>
            </w:r>
          </w:p>
        </w:tc>
        <w:tc>
          <w:tcPr>
            <w:tcW w:w="459" w:type="pct"/>
            <w:shd w:val="clear" w:color="auto" w:fill="auto"/>
            <w:vAlign w:val="center"/>
          </w:tcPr>
          <w:p w14:paraId="4B9A460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尿路上皮癌/膀胱癌</w:t>
            </w:r>
          </w:p>
        </w:tc>
        <w:tc>
          <w:tcPr>
            <w:tcW w:w="937" w:type="dxa"/>
            <w:shd w:val="clear" w:color="auto" w:fill="auto"/>
            <w:vAlign w:val="center"/>
          </w:tcPr>
          <w:p w14:paraId="5DE1F653">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cs="Times New Roman"/>
                <w:bCs/>
                <w:sz w:val="18"/>
                <w:szCs w:val="18"/>
                <w:highlight w:val="none"/>
                <w:lang w:val="en-US" w:eastAsia="zh-CN"/>
              </w:rPr>
            </w:pPr>
            <w:r>
              <w:rPr>
                <w:rFonts w:hint="eastAsia" w:ascii="Times New Roman" w:hAnsi="Times New Roman" w:eastAsia="微软雅黑" w:cs="Times New Roman"/>
                <w:bCs/>
                <w:sz w:val="18"/>
                <w:szCs w:val="18"/>
                <w:lang w:val="en-US" w:eastAsia="zh-CN"/>
              </w:rPr>
              <w:t>{{ up.CDH1 }}</w:t>
            </w:r>
          </w:p>
        </w:tc>
        <w:tc>
          <w:tcPr>
            <w:tcW w:w="2972" w:type="pct"/>
            <w:shd w:val="clear" w:color="auto" w:fill="auto"/>
            <w:vAlign w:val="center"/>
          </w:tcPr>
          <w:p w14:paraId="6AEAADD6">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研究发现，携带CDKN2A，TP53，CDH1 基因突变的尿路上皮癌患者，预后可能较差。</w:t>
            </w:r>
          </w:p>
        </w:tc>
        <w:tc>
          <w:tcPr>
            <w:tcW w:w="647" w:type="pct"/>
            <w:shd w:val="clear" w:color="auto" w:fill="auto"/>
            <w:vAlign w:val="center"/>
          </w:tcPr>
          <w:p w14:paraId="2659A22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26901067</w:t>
            </w:r>
          </w:p>
        </w:tc>
      </w:tr>
      <w:tr w14:paraId="0AC7D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4DE16B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09E0D26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2593000C">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19F28EEF">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up.CDKN2A }}</w:t>
            </w:r>
          </w:p>
        </w:tc>
        <w:tc>
          <w:tcPr>
            <w:tcW w:w="2972" w:type="pct"/>
            <w:shd w:val="clear" w:color="auto" w:fill="auto"/>
            <w:vAlign w:val="center"/>
          </w:tcPr>
          <w:p w14:paraId="1280E715">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1A67C393">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5CAFD7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708AAF7">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678A320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08794186">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6B17DBE5">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up.CREBBP }}</w:t>
            </w:r>
          </w:p>
        </w:tc>
        <w:tc>
          <w:tcPr>
            <w:tcW w:w="2972" w:type="pct"/>
            <w:shd w:val="clear" w:color="auto" w:fill="auto"/>
            <w:vAlign w:val="center"/>
          </w:tcPr>
          <w:p w14:paraId="7C5A8509">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w:t>
            </w:r>
            <w:r>
              <w:rPr>
                <w:rFonts w:hint="eastAsia" w:ascii="Times New Roman" w:hAnsi="Times New Roman" w:eastAsia="微软雅黑" w:cs="Times New Roman"/>
                <w:bCs/>
                <w:sz w:val="18"/>
                <w:szCs w:val="18"/>
                <w:lang w:val="en-US" w:eastAsia="zh-CN"/>
              </w:rPr>
              <w:t>发生率31%（22/72）</w:t>
            </w:r>
            <w:r>
              <w:rPr>
                <w:rFonts w:hint="eastAsia" w:ascii="Times New Roman" w:hAnsi="Times New Roman" w:eastAsia="微软雅黑" w:cs="Times New Roman"/>
                <w:bCs/>
                <w:sz w:val="18"/>
                <w:szCs w:val="18"/>
                <w:lang w:eastAsia="zh-CN"/>
              </w:rPr>
              <w:t>，具有CREBBP 突变的复发率更高（9/18，50%），高于没有CREBBP突变的肿瘤复发率（13/54，24%）。</w:t>
            </w:r>
          </w:p>
        </w:tc>
        <w:tc>
          <w:tcPr>
            <w:tcW w:w="647" w:type="pct"/>
            <w:shd w:val="clear" w:color="auto" w:fill="auto"/>
            <w:vAlign w:val="center"/>
          </w:tcPr>
          <w:p w14:paraId="2F560650">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5B2CC6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B0DB0B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11AD8A52">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377BF18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4E41D54E">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up.ERCC2 }}</w:t>
            </w:r>
          </w:p>
        </w:tc>
        <w:tc>
          <w:tcPr>
            <w:tcW w:w="2972" w:type="pct"/>
            <w:shd w:val="clear" w:color="auto" w:fill="auto"/>
            <w:vAlign w:val="center"/>
          </w:tcPr>
          <w:p w14:paraId="10264DB0">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4AE8B3F">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365D9F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A66C7A3">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4B658B9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7C7E5E1F">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4007171F">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up.FGFR3 }}</w:t>
            </w:r>
          </w:p>
        </w:tc>
        <w:tc>
          <w:tcPr>
            <w:tcW w:w="2972" w:type="pct"/>
            <w:shd w:val="clear" w:color="auto" w:fill="auto"/>
            <w:vAlign w:val="center"/>
          </w:tcPr>
          <w:p w14:paraId="2B00E08C">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中，FGFR3，KDM6A和CCND1与较高的复发风险相关；在高级别</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患者中，FGFR3，PIK3CA和EP300的突变与较差的OS相关。</w:t>
            </w:r>
          </w:p>
        </w:tc>
        <w:tc>
          <w:tcPr>
            <w:tcW w:w="647" w:type="pct"/>
            <w:shd w:val="clear" w:color="auto" w:fill="auto"/>
            <w:vAlign w:val="center"/>
          </w:tcPr>
          <w:p w14:paraId="52BAF0C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14:paraId="3B67931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4EF5D2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D6C2473">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6B6CBAA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107EF88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7C2D2B9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up.PALB2 }}</w:t>
            </w:r>
          </w:p>
        </w:tc>
        <w:tc>
          <w:tcPr>
            <w:tcW w:w="2972" w:type="pct"/>
            <w:shd w:val="clear" w:color="auto" w:fill="auto"/>
            <w:vAlign w:val="center"/>
          </w:tcPr>
          <w:p w14:paraId="2F73DBF7">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93A6833">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7FE056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286F0F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A1153D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12B5718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12B7E72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up.PIK3CA }}</w:t>
            </w:r>
          </w:p>
        </w:tc>
        <w:tc>
          <w:tcPr>
            <w:tcW w:w="2972" w:type="pct"/>
            <w:shd w:val="clear" w:color="auto" w:fill="auto"/>
            <w:vAlign w:val="center"/>
          </w:tcPr>
          <w:p w14:paraId="10DCC843">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71AE34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p w14:paraId="4BF76D9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0A5B2B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2735D9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F369B4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2759A0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7843FE2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972" w:type="pct"/>
            <w:shd w:val="clear" w:color="auto" w:fill="auto"/>
            <w:vAlign w:val="center"/>
          </w:tcPr>
          <w:p w14:paraId="1CCB3649">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3BE4718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5A2E29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982E7F2">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3745CDFA">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53D39ED0">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77D49060">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972" w:type="pct"/>
            <w:shd w:val="clear" w:color="auto" w:fill="auto"/>
            <w:vAlign w:val="center"/>
          </w:tcPr>
          <w:p w14:paraId="36AE938A">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56A6955E">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14:paraId="24D1B01A">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514320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ADC515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D23EE6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1EFD676">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78AC3EB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up.TSC1 }}</w:t>
            </w:r>
          </w:p>
        </w:tc>
        <w:tc>
          <w:tcPr>
            <w:tcW w:w="2972" w:type="pct"/>
            <w:shd w:val="clear" w:color="auto" w:fill="auto"/>
            <w:vAlign w:val="center"/>
          </w:tcPr>
          <w:p w14:paraId="09BB31D4">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74C607CC">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73B9A1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FF9DF0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3CCE920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B58C6D5">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3C68AA4F">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up.TSC2 }}</w:t>
            </w:r>
          </w:p>
        </w:tc>
        <w:tc>
          <w:tcPr>
            <w:tcW w:w="2972" w:type="pct"/>
            <w:shd w:val="clear" w:color="auto" w:fill="auto"/>
            <w:vAlign w:val="center"/>
          </w:tcPr>
          <w:p w14:paraId="5CE59232">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B9D87">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bl>
    <w:p w14:paraId="2207E33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 w:val="0"/>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2FCADF66">
      <w:pPr>
        <w:numPr>
          <w:ilvl w:val="0"/>
          <w:numId w:val="17"/>
        </w:numPr>
        <w:ind w:left="425" w:hanging="425"/>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0983457A">
      <w:pPr>
        <w:numPr>
          <w:ilvl w:val="0"/>
          <w:numId w:val="17"/>
        </w:numPr>
        <w:ind w:left="425" w:hanging="425"/>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szCs w:val="22"/>
          <w:lang w:eastAsia="zh-CN"/>
        </w:rPr>
        <w:t>本列表中基因的检测范围涵盖但不限于上表中列出的变异类型。良性变异、或疑似良性变异不在此“检出”范围内。</w:t>
      </w:r>
    </w:p>
    <w:p w14:paraId="5F68C993">
      <w:pPr>
        <w:numPr>
          <w:ilvl w:val="-1"/>
          <w:numId w:val="0"/>
        </w:numPr>
        <w:jc w:val="left"/>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if gastrointestinalStromalTumor == True %}</w:t>
      </w:r>
    </w:p>
    <w:p w14:paraId="0105A369">
      <w:pPr>
        <w:pStyle w:val="3"/>
        <w:numPr>
          <w:ilvl w:val="255"/>
          <w:numId w:val="0"/>
        </w:numPr>
        <w:jc w:val="left"/>
        <w:rPr>
          <w:color w:val="auto"/>
          <w:lang w:eastAsia="zh-CN"/>
        </w:rPr>
      </w:pPr>
      <w:bookmarkStart w:id="123" w:name="_Toc17558"/>
      <w:bookmarkStart w:id="124" w:name="_Toc2784"/>
      <w:r>
        <w:rPr>
          <w:rFonts w:hint="eastAsia"/>
          <w:color w:val="auto"/>
          <w:lang w:eastAsia="zh-CN"/>
        </w:rPr>
        <w:t>化疗药物检测解析</w:t>
      </w:r>
      <w:bookmarkEnd w:id="119"/>
      <w:bookmarkEnd w:id="120"/>
      <w:bookmarkEnd w:id="121"/>
      <w:bookmarkEnd w:id="123"/>
      <w:bookmarkEnd w:id="124"/>
    </w:p>
    <w:p w14:paraId="4D86CEF4">
      <w:pPr>
        <w:spacing w:before="26" w:after="120" w:afterLines="50"/>
        <w:rPr>
          <w:lang w:eastAsia="zh-CN"/>
        </w:rPr>
      </w:pPr>
      <w:bookmarkStart w:id="125" w:name="_Toc28240"/>
      <w:bookmarkStart w:id="126" w:name="_Toc16594"/>
      <w:bookmarkStart w:id="127" w:name="_Toc12505"/>
      <w:bookmarkStart w:id="128" w:name="_Toc13196_WPSOffice_Level1"/>
      <w:bookmarkStart w:id="129" w:name="_Toc1707_WPSOffice_Level1"/>
      <w:bookmarkStart w:id="130" w:name="_Toc27302"/>
      <w:bookmarkStart w:id="131" w:name="_Toc18680"/>
      <w:bookmarkStart w:id="132" w:name="_Toc21764_WPSOffice_Level1"/>
      <w:bookmarkStart w:id="133" w:name="_Toc2409"/>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0BA89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015C3FE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B6E6BF7">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1AF5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1CFBCE9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DA3D38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D180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0432658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C1AF42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9A83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04B03A7">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512BD0B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3E11AF6">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51690DD">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BD5B598">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70814528">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86C38B8">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5D48127">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449C22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16FDF8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A0D3BC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42CBE2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5E265A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78058A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A19A903">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72B3F8A">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A522424">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6"/>
        <w:gridCol w:w="1152"/>
        <w:gridCol w:w="915"/>
        <w:gridCol w:w="1185"/>
        <w:gridCol w:w="1025"/>
        <w:gridCol w:w="556"/>
      </w:tblGrid>
      <w:tr w14:paraId="4165225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3E6B44D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27918B6">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1E7151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A4430D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7A1493E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3AB1C4D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439336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13AC692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6A54732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49C161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F418F4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C5C92B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83890B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8099C1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03E0E0C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D07315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7E77E7A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37B7C40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3CE357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49C361A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6093496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A7A78C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69BC7C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43FD0E8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124B1E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1576A47">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9D27EFF">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6DBC6228">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E1EED25">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22E04275">
      <w:pPr>
        <w:numPr>
          <w:ilvl w:val="255"/>
          <w:numId w:val="0"/>
        </w:numPr>
        <w:jc w:val="both"/>
        <w:outlineLvl w:val="0"/>
        <w:rPr>
          <w:rStyle w:val="36"/>
          <w:rFonts w:ascii="微软雅黑" w:hAnsi="微软雅黑" w:cs="微软雅黑"/>
          <w:szCs w:val="32"/>
        </w:rPr>
      </w:pPr>
      <w:bookmarkStart w:id="134" w:name="_Toc11322"/>
      <w:bookmarkStart w:id="135" w:name="_Toc10987"/>
      <w:r>
        <w:rPr>
          <w:rStyle w:val="36"/>
          <w:rFonts w:hint="eastAsia" w:ascii="微软雅黑" w:hAnsi="微软雅黑" w:cs="微软雅黑"/>
          <w:szCs w:val="32"/>
        </w:rPr>
        <w:t>附录</w:t>
      </w:r>
      <w:bookmarkEnd w:id="125"/>
      <w:bookmarkEnd w:id="126"/>
      <w:bookmarkEnd w:id="127"/>
      <w:bookmarkEnd w:id="128"/>
      <w:bookmarkEnd w:id="129"/>
      <w:bookmarkEnd w:id="130"/>
      <w:bookmarkEnd w:id="131"/>
      <w:bookmarkEnd w:id="132"/>
      <w:bookmarkEnd w:id="133"/>
      <w:bookmarkEnd w:id="134"/>
    </w:p>
    <w:bookmarkEnd w:id="135"/>
    <w:p w14:paraId="4315F283">
      <w:pPr>
        <w:pStyle w:val="3"/>
        <w:numPr>
          <w:ilvl w:val="255"/>
          <w:numId w:val="0"/>
        </w:numPr>
        <w:jc w:val="left"/>
        <w:rPr>
          <w:color w:val="auto"/>
          <w:lang w:eastAsia="zh-CN"/>
        </w:rPr>
      </w:pPr>
      <w:bookmarkStart w:id="136" w:name="_Toc15840_WPSOffice_Level1"/>
      <w:bookmarkStart w:id="137" w:name="_Toc11679"/>
      <w:bookmarkStart w:id="138" w:name="_Toc12193"/>
      <w:bookmarkStart w:id="139" w:name="_Toc9914"/>
      <w:bookmarkStart w:id="140" w:name="_Toc3674"/>
      <w:bookmarkStart w:id="141" w:name="_Toc24085_WPSOffice_Level1"/>
      <w:bookmarkStart w:id="142" w:name="_Toc9066"/>
      <w:bookmarkStart w:id="143" w:name="_Toc14255_WPSOffice_Level1"/>
      <w:r>
        <w:rPr>
          <w:rFonts w:hint="eastAsia"/>
          <w:color w:val="auto"/>
          <w:lang w:eastAsia="zh-CN"/>
        </w:rPr>
        <w:t>样本质控情况</w:t>
      </w:r>
      <w:bookmarkEnd w:id="136"/>
      <w:bookmarkEnd w:id="137"/>
      <w:bookmarkEnd w:id="138"/>
      <w:bookmarkEnd w:id="139"/>
      <w:bookmarkEnd w:id="140"/>
      <w:bookmarkEnd w:id="141"/>
      <w:bookmarkEnd w:id="142"/>
      <w:bookmarkEnd w:id="143"/>
    </w:p>
    <w:p w14:paraId="4A898764">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146A9C2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0DEB381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302FF0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417DC03A">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6A33AAD7">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5500EE2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4B99000C">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598F7B09">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622E33D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4244FEB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71182B9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0525F48">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522B30D0">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4CA952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E9B4CFD">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F89A08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0BDB59D">
            <w:pPr>
              <w:ind w:left="119"/>
              <w:jc w:val="center"/>
              <w:rPr>
                <w:rFonts w:ascii="Times New Roman" w:hAnsi="Times New Roman" w:eastAsia="微软雅黑" w:cs="Times New Roman"/>
                <w:b/>
                <w:sz w:val="21"/>
              </w:rPr>
            </w:pPr>
          </w:p>
        </w:tc>
        <w:tc>
          <w:tcPr>
            <w:tcW w:w="2721" w:type="dxa"/>
            <w:vAlign w:val="center"/>
          </w:tcPr>
          <w:p w14:paraId="5C9C1E26">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0E0A149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433E1FD">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AD6C2A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0138AE3">
            <w:pPr>
              <w:ind w:left="119"/>
              <w:jc w:val="center"/>
              <w:rPr>
                <w:rFonts w:ascii="Times New Roman" w:hAnsi="Times New Roman" w:eastAsia="微软雅黑" w:cs="Times New Roman"/>
                <w:b/>
                <w:sz w:val="21"/>
              </w:rPr>
            </w:pPr>
          </w:p>
        </w:tc>
        <w:tc>
          <w:tcPr>
            <w:tcW w:w="2721" w:type="dxa"/>
            <w:vAlign w:val="center"/>
          </w:tcPr>
          <w:p w14:paraId="5D47327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C7AB9FF">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2CFED81">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F9AC93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B0B5E16">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4D0F9E5E">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18A717CA">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2D5670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89510A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E84DBEA">
            <w:pPr>
              <w:ind w:left="119"/>
              <w:jc w:val="center"/>
              <w:rPr>
                <w:rFonts w:ascii="Times New Roman" w:hAnsi="Times New Roman" w:eastAsia="微软雅黑" w:cs="Times New Roman"/>
                <w:b/>
                <w:sz w:val="21"/>
              </w:rPr>
            </w:pPr>
          </w:p>
        </w:tc>
        <w:tc>
          <w:tcPr>
            <w:tcW w:w="2721" w:type="dxa"/>
            <w:vAlign w:val="center"/>
          </w:tcPr>
          <w:p w14:paraId="552FB0B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1BD6D9F">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5331B33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488578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7DFBEB3">
            <w:pPr>
              <w:ind w:left="119"/>
              <w:jc w:val="center"/>
              <w:rPr>
                <w:rFonts w:ascii="Times New Roman" w:hAnsi="Times New Roman" w:eastAsia="微软雅黑" w:cs="Times New Roman"/>
                <w:b/>
                <w:sz w:val="21"/>
              </w:rPr>
            </w:pPr>
          </w:p>
        </w:tc>
        <w:tc>
          <w:tcPr>
            <w:tcW w:w="2721" w:type="dxa"/>
            <w:vAlign w:val="center"/>
          </w:tcPr>
          <w:p w14:paraId="0C319AA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44A827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79742D51">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8930E0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0E22AFE">
            <w:pPr>
              <w:ind w:left="119"/>
              <w:jc w:val="center"/>
              <w:rPr>
                <w:rFonts w:ascii="Times New Roman" w:hAnsi="Times New Roman" w:eastAsia="微软雅黑" w:cs="Times New Roman"/>
                <w:b/>
                <w:sz w:val="21"/>
              </w:rPr>
            </w:pPr>
          </w:p>
        </w:tc>
        <w:tc>
          <w:tcPr>
            <w:tcW w:w="2721" w:type="dxa"/>
            <w:vAlign w:val="center"/>
          </w:tcPr>
          <w:p w14:paraId="2381E4A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0AA96430">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83F26C7">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6BE45D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4762B05">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036143C9">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42F1E3C">
      <w:pPr>
        <w:pStyle w:val="8"/>
        <w:rPr>
          <w:b/>
          <w:sz w:val="6"/>
        </w:rPr>
      </w:pPr>
    </w:p>
    <w:p w14:paraId="5C7EB39D">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D9D65F8">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肿瘤细胞含量：送检样本经HE染色评估的肿瘤细胞含量。如送检样本不满足病理评估所需条件，则不进行此项评估。血浆cfDNA样本不做此项评估。</w:t>
      </w:r>
    </w:p>
    <w:p w14:paraId="1A8B38F1">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5676C401">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DNA降解程度：cfDNA样本不适用于此项评估。</w:t>
      </w:r>
    </w:p>
    <w:p w14:paraId="148B69A9">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6943F17">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8B56187">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E85E8EB">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B07C637">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4E3333B0">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67F14536">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648D7DBB">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56F4CD92">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27FC7ED8">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3729E43C">
      <w:bookmarkStart w:id="144" w:name="_Toc11812"/>
      <w:bookmarkStart w:id="145" w:name="_Toc28810_WPSOffice_Level1"/>
      <w:bookmarkStart w:id="146" w:name="_Toc4979"/>
      <w:bookmarkStart w:id="147" w:name="_Toc11193_WPSOffice_Level1"/>
      <w:bookmarkStart w:id="148" w:name="_Toc11896_WPSOffice_Level1"/>
      <w:bookmarkStart w:id="149" w:name="_Toc20303"/>
      <w:bookmarkStart w:id="150" w:name="_Toc1779"/>
      <w:r>
        <w:br w:type="page"/>
      </w:r>
    </w:p>
    <w:p w14:paraId="369B5A09">
      <w:pPr>
        <w:pStyle w:val="3"/>
        <w:numPr>
          <w:ilvl w:val="255"/>
          <w:numId w:val="0"/>
        </w:numPr>
        <w:jc w:val="left"/>
        <w:rPr>
          <w:rFonts w:cs="Times New Roman"/>
          <w:sz w:val="20"/>
          <w:szCs w:val="20"/>
          <w:lang w:eastAsia="zh-CN"/>
        </w:rPr>
      </w:pPr>
      <w:bookmarkStart w:id="151" w:name="_Toc15365"/>
      <w:bookmarkStart w:id="152" w:name="_Toc27173"/>
      <w:r>
        <w:rPr>
          <w:rFonts w:hint="eastAsia"/>
          <w:color w:val="auto"/>
          <w:lang w:eastAsia="zh-CN"/>
        </w:rPr>
        <w:t>常见靶向药物相关基因检测列表</w:t>
      </w:r>
      <w:bookmarkEnd w:id="144"/>
      <w:bookmarkEnd w:id="145"/>
      <w:bookmarkEnd w:id="146"/>
      <w:bookmarkEnd w:id="147"/>
      <w:bookmarkEnd w:id="148"/>
      <w:bookmarkEnd w:id="149"/>
      <w:bookmarkEnd w:id="150"/>
      <w:bookmarkEnd w:id="151"/>
      <w:bookmarkEnd w:id="152"/>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A1BA6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97636E9">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DA83541">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60313EC4">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E8543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13D684FD">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044FFC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38BBBF6">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52EB0C4">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7BA8491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645882E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4260A17">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4378D63C">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6FE7E1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829635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73062ED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64C9BD63">
      <w:pPr>
        <w:pStyle w:val="3"/>
        <w:numPr>
          <w:ilvl w:val="255"/>
          <w:numId w:val="0"/>
        </w:numPr>
        <w:jc w:val="left"/>
        <w:rPr>
          <w:color w:val="auto"/>
          <w:lang w:eastAsia="zh-CN"/>
        </w:rPr>
      </w:pPr>
      <w:bookmarkStart w:id="153" w:name="_Toc20550"/>
      <w:bookmarkStart w:id="154" w:name="_Toc29730"/>
      <w:bookmarkStart w:id="155" w:name="_Toc7549"/>
      <w:bookmarkStart w:id="156" w:name="_Toc5898"/>
      <w:bookmarkStart w:id="157" w:name="_Toc6864"/>
      <w:bookmarkStart w:id="158" w:name="_Toc22484_WPSOffice_Level1"/>
      <w:bookmarkStart w:id="159" w:name="_Toc28910_WPSOffice_Level1"/>
      <w:bookmarkStart w:id="160" w:name="_Toc19099"/>
      <w:bookmarkStart w:id="161" w:name="_Toc8182"/>
      <w:bookmarkStart w:id="162" w:name="_Toc28537"/>
      <w:bookmarkStart w:id="163" w:name="_Toc16368_WPSOffice_Level1"/>
      <w:r>
        <w:rPr>
          <w:rFonts w:hint="eastAsia"/>
          <w:color w:val="auto"/>
          <w:lang w:eastAsia="zh-CN"/>
        </w:rPr>
        <w:t>检测基因列表</w:t>
      </w:r>
      <w:bookmarkEnd w:id="153"/>
      <w:bookmarkEnd w:id="154"/>
      <w:bookmarkEnd w:id="155"/>
      <w:bookmarkEnd w:id="156"/>
      <w:bookmarkEnd w:id="157"/>
      <w:bookmarkEnd w:id="158"/>
      <w:bookmarkEnd w:id="159"/>
      <w:bookmarkEnd w:id="160"/>
      <w:bookmarkEnd w:id="161"/>
      <w:bookmarkEnd w:id="162"/>
      <w:bookmarkEnd w:id="163"/>
    </w:p>
    <w:tbl>
      <w:tblPr>
        <w:tblStyle w:val="17"/>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1"/>
        <w:gridCol w:w="1681"/>
      </w:tblGrid>
      <w:tr w14:paraId="6C08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0086" w:type="dxa"/>
            <w:gridSpan w:val="6"/>
            <w:vAlign w:val="center"/>
          </w:tcPr>
          <w:p w14:paraId="6E9AC2DF">
            <w:pPr>
              <w:widowControl/>
              <w:jc w:val="both"/>
              <w:rPr>
                <w:rFonts w:ascii="Times New Roman" w:hAnsi="Times New Roman" w:eastAsia="微软雅黑" w:cs="Times New Roman"/>
                <w:i/>
                <w:sz w:val="21"/>
                <w:szCs w:val="21"/>
              </w:rPr>
            </w:pPr>
            <w:bookmarkStart w:id="164" w:name="_Toc28454_WPSOffice_Level1"/>
            <w:bookmarkStart w:id="165" w:name="_Toc26985_WPSOffice_Level1"/>
            <w:bookmarkStart w:id="166" w:name="_Toc20170_WPSOffice_Level1"/>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200B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681" w:type="dxa"/>
            <w:vAlign w:val="center"/>
          </w:tcPr>
          <w:p w14:paraId="2A14FA4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25D8ACD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545601C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BE6C08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361D55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0EEEB0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7392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0086" w:type="dxa"/>
            <w:gridSpan w:val="6"/>
            <w:vAlign w:val="center"/>
          </w:tcPr>
          <w:p w14:paraId="171D16B1">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2D3F03B3">
      <w:pPr>
        <w:rPr>
          <w:rFonts w:ascii="Times New Roman" w:hAnsi="Times New Roman" w:eastAsia="微软雅黑" w:cs="Times New Roman"/>
          <w:sz w:val="18"/>
          <w:szCs w:val="18"/>
          <w:lang w:eastAsia="zh-CN"/>
        </w:rPr>
      </w:pPr>
    </w:p>
    <w:p w14:paraId="23ECC2DB">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164"/>
    <w:bookmarkEnd w:id="165"/>
    <w:bookmarkEnd w:id="166"/>
    <w:p w14:paraId="3874717C">
      <w:pPr>
        <w:pStyle w:val="3"/>
        <w:numPr>
          <w:ilvl w:val="255"/>
          <w:numId w:val="0"/>
        </w:numPr>
        <w:jc w:val="left"/>
        <w:rPr>
          <w:color w:val="auto"/>
          <w:lang w:eastAsia="zh-CN"/>
        </w:rPr>
      </w:pPr>
      <w:bookmarkStart w:id="167" w:name="_Toc12183"/>
      <w:bookmarkStart w:id="168" w:name="_Toc3409"/>
      <w:bookmarkStart w:id="169" w:name="_Toc15114"/>
      <w:bookmarkStart w:id="170" w:name="_Toc5924"/>
      <w:bookmarkStart w:id="171" w:name="_Toc27034"/>
      <w:bookmarkStart w:id="172" w:name="_Toc13275"/>
      <w:bookmarkStart w:id="173" w:name="_Toc15630"/>
      <w:bookmarkStart w:id="174" w:name="_Toc14611_WPSOffice_Level1"/>
      <w:bookmarkStart w:id="175" w:name="_Toc8911"/>
      <w:bookmarkStart w:id="176" w:name="_Toc27809"/>
      <w:bookmarkStart w:id="177" w:name="_Toc11901"/>
      <w:bookmarkStart w:id="178" w:name="_Toc107825570"/>
      <w:bookmarkStart w:id="179" w:name="_Toc22623"/>
      <w:bookmarkStart w:id="180" w:name="_Toc17792_WPSOffice_Level2"/>
      <w:bookmarkStart w:id="181" w:name="_Toc19584_WPSOffice_Level1"/>
      <w:bookmarkStart w:id="182" w:name="_Toc4503"/>
      <w:bookmarkStart w:id="183" w:name="_Toc22162_WPSOffice_Level1"/>
      <w:r>
        <w:rPr>
          <w:rFonts w:hint="eastAsia"/>
          <w:color w:val="auto"/>
          <w:lang w:eastAsia="zh-CN"/>
        </w:rPr>
        <w:t>检测方法与局限性</w:t>
      </w:r>
      <w:bookmarkEnd w:id="167"/>
      <w:bookmarkEnd w:id="168"/>
      <w:bookmarkEnd w:id="169"/>
      <w:bookmarkEnd w:id="170"/>
    </w:p>
    <w:p w14:paraId="28CA7462">
      <w:pPr>
        <w:rPr>
          <w:highlight w:val="yellow"/>
          <w:lang w:eastAsia="zh-CN"/>
        </w:rPr>
      </w:pPr>
    </w:p>
    <w:p w14:paraId="642ADC6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9276F2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19DCA254">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本次检测的突变类型包含单碱基变异、小片段插入缺失、拷贝数变异以及断点发生在产品捕获范围内的基因融合，提供全面可信的检测结果。</w:t>
      </w:r>
    </w:p>
    <w:p w14:paraId="3B6960B7">
      <w:pPr>
        <w:rPr>
          <w:rFonts w:ascii="Times New Roman" w:hAnsi="Times New Roman" w:eastAsia="微软雅黑" w:cs="Times New Roman"/>
          <w:bCs/>
          <w:sz w:val="21"/>
          <w:szCs w:val="21"/>
          <w:lang w:eastAsia="zh-CN"/>
        </w:rPr>
      </w:pPr>
    </w:p>
    <w:p w14:paraId="4B3FCDF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E1A554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E33270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0820743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3B7DCA8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59CFA3A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317BC63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68276A0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2666693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8.变异检出的敏感性受到送检样本中恶性肿瘤细胞比例的影响。{% if summaryOfRresults.type == “tissue” %}</w:t>
      </w:r>
    </w:p>
    <w:p w14:paraId="5A9F90FD">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79D4BD8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1902D0F4">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 endif %}</w:t>
      </w:r>
    </w:p>
    <w:p w14:paraId="3D961A74">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71"/>
    <w:bookmarkEnd w:id="172"/>
    <w:bookmarkEnd w:id="173"/>
    <w:bookmarkEnd w:id="174"/>
    <w:bookmarkEnd w:id="175"/>
    <w:bookmarkEnd w:id="176"/>
    <w:bookmarkEnd w:id="177"/>
    <w:bookmarkEnd w:id="178"/>
    <w:bookmarkEnd w:id="179"/>
    <w:bookmarkEnd w:id="180"/>
    <w:bookmarkEnd w:id="181"/>
    <w:bookmarkEnd w:id="182"/>
    <w:bookmarkEnd w:id="183"/>
    <w:p w14:paraId="496A3200">
      <w:pPr>
        <w:pStyle w:val="3"/>
        <w:numPr>
          <w:ilvl w:val="255"/>
          <w:numId w:val="0"/>
        </w:numPr>
        <w:jc w:val="left"/>
        <w:rPr>
          <w:color w:val="auto"/>
          <w:sz w:val="30"/>
          <w:highlight w:val="yellow"/>
          <w:lang w:eastAsia="zh-CN"/>
        </w:rPr>
      </w:pPr>
      <w:bookmarkStart w:id="184" w:name="_Toc4544"/>
      <w:bookmarkStart w:id="185" w:name="_Toc22730"/>
      <w:bookmarkStart w:id="186" w:name="_Toc21361"/>
      <w:bookmarkStart w:id="187" w:name="_Toc28184"/>
      <w:r>
        <w:rPr>
          <w:rFonts w:hint="eastAsia"/>
          <w:color w:val="auto"/>
          <w:sz w:val="30"/>
          <w:highlight w:val="none"/>
          <w:lang w:eastAsia="zh-CN"/>
        </w:rPr>
        <w:t>参考文献</w:t>
      </w:r>
      <w:bookmarkEnd w:id="184"/>
      <w:bookmarkEnd w:id="185"/>
      <w:bookmarkEnd w:id="186"/>
      <w:bookmarkEnd w:id="187"/>
    </w:p>
    <w:p w14:paraId="40860859">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ascii="Times New Roman" w:hAnsi="Times New Roman" w:eastAsia="宋体" w:cs="Times New Roman"/>
          <w:i w:val="0"/>
          <w:iCs w:val="0"/>
          <w:caps w:val="0"/>
          <w:spacing w:val="0"/>
          <w:sz w:val="15"/>
          <w:szCs w:val="15"/>
          <w:shd w:val="clear"/>
        </w:rPr>
        <w:t xml:space="preserve">Voss MH, Reising A, Cheng Y, </w:t>
      </w:r>
      <w:r>
        <w:rPr>
          <w:rFonts w:hint="eastAsia" w:ascii="Times New Roman" w:hAnsi="Times New Roman" w:cs="Times New Roman"/>
          <w:i w:val="0"/>
          <w:iCs w:val="0"/>
          <w:caps w:val="0"/>
          <w:spacing w:val="0"/>
          <w:sz w:val="15"/>
          <w:szCs w:val="15"/>
          <w:shd w:val="clear"/>
          <w:lang w:val="en-US" w:eastAsia="zh-CN"/>
        </w:rPr>
        <w:t>et al</w:t>
      </w:r>
      <w:r>
        <w:rPr>
          <w:rFonts w:ascii="Times New Roman" w:hAnsi="Times New Roman" w:eastAsia="宋体" w:cs="Times New Roman"/>
          <w:i w:val="0"/>
          <w:iCs w:val="0"/>
          <w:caps w:val="0"/>
          <w:spacing w:val="0"/>
          <w:sz w:val="15"/>
          <w:szCs w:val="15"/>
          <w:shd w:val="clear"/>
        </w:rPr>
        <w:t xml:space="preserve">. Genomically annotated risk model for advanced renal-cell carcinoma: a retrospective cohort study. Lancet Oncol. 2018 Dec;19(12):1688-1698. </w:t>
      </w:r>
      <w:r>
        <w:rPr>
          <w:rFonts w:hint="eastAsia" w:ascii="Times New Roman" w:hAnsi="Times New Roman" w:cs="Times New Roman"/>
          <w:i w:val="0"/>
          <w:iCs w:val="0"/>
          <w:caps w:val="0"/>
          <w:spacing w:val="0"/>
          <w:sz w:val="15"/>
          <w:szCs w:val="15"/>
          <w:shd w:val="clear"/>
          <w:lang w:val="en-US" w:eastAsia="zh-CN"/>
        </w:rPr>
        <w:t>[</w:t>
      </w:r>
      <w:r>
        <w:rPr>
          <w:rFonts w:ascii="Times New Roman" w:hAnsi="Times New Roman" w:eastAsia="宋体" w:cs="Times New Roman"/>
          <w:i w:val="0"/>
          <w:iCs w:val="0"/>
          <w:caps w:val="0"/>
          <w:spacing w:val="0"/>
          <w:sz w:val="15"/>
          <w:szCs w:val="15"/>
          <w:shd w:val="clear"/>
        </w:rPr>
        <w:t>PMID: 30416077</w:t>
      </w:r>
      <w:r>
        <w:rPr>
          <w:rFonts w:hint="eastAsia" w:ascii="Times New Roman" w:hAnsi="Times New Roman" w:cs="Times New Roman"/>
          <w:i w:val="0"/>
          <w:iCs w:val="0"/>
          <w:caps w:val="0"/>
          <w:spacing w:val="0"/>
          <w:sz w:val="15"/>
          <w:szCs w:val="15"/>
          <w:shd w:val="clear"/>
          <w:lang w:val="en-US" w:eastAsia="zh-CN"/>
        </w:rPr>
        <w:t>]</w:t>
      </w:r>
    </w:p>
    <w:p w14:paraId="3049A5D0">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Ricketts CJ, De Cubas AA, Fan H, et al. The Cancer Genome Atlas Comprehensive Molecular Characterization of Renal Cell Carcinoma. Cell Rep. 2018 Apr 3;23(1):313-326.e5. [PMID: 29617669]</w:t>
      </w:r>
    </w:p>
    <w:p w14:paraId="40D9CF9F">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Casuscelli J, Becerra MF, Manley BJ, et al. Characterization and Impact of TERT Promoter Region Mutations on Clinical Outcome in Renal Cell Carcinoma. Eur Urol Focus. 2019 Jul;5(4):642-649.[PMID: 28951115].</w:t>
      </w:r>
    </w:p>
    <w:p w14:paraId="2A6481A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Pal SK, Sonpavde G, Agarwal N, et al. Evolution of Circulating Tumor DNA Profile from First-line to Subsequent Therapy in Metastatic Renal Cell Carcinoma. Eur Urol. 2017 Oct;72(4):557-564. [PMID: 28413127]</w:t>
      </w:r>
    </w:p>
    <w:p w14:paraId="1E6F86F4">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Na R, Zheng SL, Han M, et al. Germline Mutations in ATM and BRCA1/2 Distinguish Risk for Lethal and Indolent Prostate Cancer and are Associated with Early Age at Death. Eur Urol. 2017 May;71(5):740-747.[PMID: 27989354].</w:t>
      </w:r>
    </w:p>
    <w:p w14:paraId="7F795CA3">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Castro E, Goh C, Olmos D, et al. Germline BRCA mutations are associated with higher risk of nodal involvement, distant metastasis, and poor survival outcomes in prostate cancer. J Clin Oncol. 2013 May 10;31(14):1748-57. [PMID: 23569316]</w:t>
      </w:r>
    </w:p>
    <w:p w14:paraId="59F7A2B3">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2B162E86">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Lv SD, Wang HY, Yu XP, et al. Integrative molecular characterization of Chinese prostate cancer specimens. Asian J Androl. 2020 Mar-Apr;22(2):162-168. [PMID: 31134918]</w:t>
      </w:r>
    </w:p>
    <w:p w14:paraId="2093A0F9">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Reimers MA, Yip SM, Zhang L, et al. Clinical Outcomes in Cyclin-dependent Kinase 12 Mutant Advanced Prostate Cancer. Eur Urol. 2020 Mar;77(3):333-341. [PMID: 31640893]</w:t>
      </w:r>
    </w:p>
    <w:p w14:paraId="00E340A0">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Nguyen B, Mota JM, Nandakumar S, et al. Pan-cancer Analysis of CDK12 Alterations Identifies a Subset of Prostate Cancers with Distinct Genomic and Clinical Characteristics. Eur Urol. 2020 Nov;78(5):671-679. [PMID: 32317181]</w:t>
      </w:r>
    </w:p>
    <w:p w14:paraId="1790BA2E">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Sanda MG, Feng Z, Howard DH, et al. Association Between Combined TMPRSS2:ERG and PCA3 RNA Urinary Testing and Detection of Aggressive Prostate Cancer. JAMA Oncol. 2017 Aug 1;3(8):1085-1093.[PMID: 28520829]</w:t>
      </w:r>
    </w:p>
    <w:p w14:paraId="443F09F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Reig Ò, Marín-Aguilera M, Carrera G, et al. TMPRSS2-ERG in Blood and Docetaxel Resistance in Metastatic Castration-resistant Prostate Cancer. Eur Urol. 2016 Nov;70(5):709-713. [PMID: 26948395]</w:t>
      </w:r>
    </w:p>
    <w:p w14:paraId="1BA6C1E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Adams EJ, Karthaus WR, Hoover E, et al. FOXA1 mutations alter pioneering activity, differentiation and prostate cancer phenotypes. Nature. 2019 Jul;571(7765):408-412. [PMID: 31243370]</w:t>
      </w:r>
    </w:p>
    <w:p w14:paraId="0AB91BA3">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62FAFF1F">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Ferraldeschi R, Nava Rodrigues D, Riisnaes R, et al. PTEN protein loss and clinical outcome from castration-resistant prostate cancer treated with abiraterone acetate. Eur Urol. 2015 Apr;67(4):795-802. [PMID: 25454616]</w:t>
      </w:r>
    </w:p>
    <w:p w14:paraId="52B0BF82">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Hamid AA, Gray KP, Shaw G, et al. Compound Genomic Alterations of TP53, PTEN, and RB1 Tumor Suppressors in Localized and Metastatic Prostate Cancer. Eur Urol. 2019 Jul;76(1):89-97. [PMID: 30553611].</w:t>
      </w:r>
    </w:p>
    <w:p w14:paraId="1F24CEE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Yoshimoto M, Cunha IW, Coudry RA, et al. FISH analysis of 107 prostate cancers shows that PTEN genomic deletion is associated with poor clinical outcome. Br J Cancer. 2007 Sep 3;97(5):678-85. [PMID: 17700571]</w:t>
      </w:r>
    </w:p>
    <w:p w14:paraId="35C7977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Chen WS, Aggarwal R, Zhang L, et al. Genomic Drivers of Poor Prognosis and Enzalutamide Resistance in Metastatic Castration-resistant Prostate Cancer. Eur Urol. 2019 Nov;76(5):562-571. [PMID: 30928160]</w:t>
      </w:r>
    </w:p>
    <w:p w14:paraId="435C903E">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Ku SY, Rosario S, Wang Y, et al. Rb1 and Trp53 cooperate to suppress prostate cancer lineage plasticity, metastasis, and antiandrogen resistance. Science. 2017 Jan 6;355(6320):78-83. [PMID: 28059767]</w:t>
      </w:r>
    </w:p>
    <w:p w14:paraId="103BB3F0">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Kim PH, Cha EK, Sfakianos JP, et al. Genomic predictors of survival in patients with high-grade urothelial carcinoma of the bladder. Eur Urol. 2015 Feb;67(2):198-201. [PMID: 25092538]</w:t>
      </w:r>
    </w:p>
    <w:p w14:paraId="5B81752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Pietzak EJ, Bagrodia A, Cha EK,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28583311</w:t>
      </w:r>
      <w:r>
        <w:rPr>
          <w:rFonts w:hint="eastAsia" w:ascii="Times New Roman" w:hAnsi="Times New Roman" w:cs="Times New Roman"/>
          <w:i w:val="0"/>
          <w:iCs w:val="0"/>
          <w:caps w:val="0"/>
          <w:spacing w:val="0"/>
          <w:sz w:val="15"/>
          <w:szCs w:val="15"/>
          <w:shd w:val="clear"/>
          <w:lang w:val="en-US" w:eastAsia="zh-CN"/>
        </w:rPr>
        <w:t>]</w:t>
      </w:r>
    </w:p>
    <w:p w14:paraId="5BAFCD02">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Yap KL, Kiyotani K, Tamura K,</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 xml:space="preserve"> PMID: 25316812</w:t>
      </w:r>
      <w:r>
        <w:rPr>
          <w:rFonts w:hint="eastAsia" w:ascii="Times New Roman" w:hAnsi="Times New Roman" w:cs="Times New Roman"/>
          <w:i w:val="0"/>
          <w:iCs w:val="0"/>
          <w:caps w:val="0"/>
          <w:spacing w:val="0"/>
          <w:sz w:val="15"/>
          <w:szCs w:val="15"/>
          <w:shd w:val="clear"/>
          <w:lang w:val="en-US" w:eastAsia="zh-CN"/>
        </w:rPr>
        <w:t>]</w:t>
      </w:r>
    </w:p>
    <w:p w14:paraId="2FBEA31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Audenet F, Isharwal S, Cha EK,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Clonal Relatedness and Mutational Differences between Upper Tract and Bladder Urothelial Carcinoma. Clin Cancer Res. 2019 Feb 1;25(3):967-976.</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30352907</w:t>
      </w:r>
      <w:r>
        <w:rPr>
          <w:rFonts w:hint="eastAsia" w:ascii="Times New Roman" w:hAnsi="Times New Roman" w:cs="Times New Roman"/>
          <w:i w:val="0"/>
          <w:iCs w:val="0"/>
          <w:caps w:val="0"/>
          <w:spacing w:val="0"/>
          <w:sz w:val="15"/>
          <w:szCs w:val="15"/>
          <w:shd w:val="clear"/>
          <w:lang w:val="en-US" w:eastAsia="zh-CN"/>
        </w:rPr>
        <w:t>]</w:t>
      </w:r>
    </w:p>
    <w:p w14:paraId="4D932A0F">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Nassar AH, Umeton R, Kim J,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Mutational Analysis of 472 Urothelial Carcinoma Across Grades and Anatomic Sites. Clin Cancer Res. 2019 Apr 15;25(8):2458-2470.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30593515</w:t>
      </w:r>
      <w:r>
        <w:rPr>
          <w:rFonts w:hint="eastAsia" w:ascii="Times New Roman" w:hAnsi="Times New Roman" w:cs="Times New Roman"/>
          <w:i w:val="0"/>
          <w:iCs w:val="0"/>
          <w:caps w:val="0"/>
          <w:spacing w:val="0"/>
          <w:sz w:val="15"/>
          <w:szCs w:val="15"/>
          <w:shd w:val="clear"/>
          <w:lang w:val="en-US" w:eastAsia="zh-CN"/>
        </w:rPr>
        <w:t>]</w:t>
      </w:r>
    </w:p>
    <w:p w14:paraId="39D7EE3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4815F00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Wyatt AW, Azad AA, Volik SV,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Genomic Alterations in Cell-Free DNA and Enzalutamide Resistance in Castration-Resistant Prostate Cancer. JAMA Oncol. 2016 Dec 1;2(12):1598-1606.</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27148695</w:t>
      </w:r>
      <w:r>
        <w:rPr>
          <w:rFonts w:hint="eastAsia" w:ascii="Times New Roman" w:hAnsi="Times New Roman" w:cs="Times New Roman"/>
          <w:i w:val="0"/>
          <w:iCs w:val="0"/>
          <w:caps w:val="0"/>
          <w:spacing w:val="0"/>
          <w:sz w:val="15"/>
          <w:szCs w:val="15"/>
          <w:shd w:val="clear"/>
          <w:lang w:val="en-US" w:eastAsia="zh-CN"/>
        </w:rPr>
        <w:t>]</w:t>
      </w:r>
    </w:p>
    <w:p w14:paraId="443D9E15">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28604629</w:t>
      </w:r>
      <w:r>
        <w:rPr>
          <w:rFonts w:hint="eastAsia" w:ascii="Times New Roman" w:hAnsi="Times New Roman" w:cs="Times New Roman"/>
          <w:i w:val="0"/>
          <w:iCs w:val="0"/>
          <w:caps w:val="0"/>
          <w:spacing w:val="0"/>
          <w:sz w:val="15"/>
          <w:szCs w:val="15"/>
          <w:shd w:val="clear"/>
          <w:lang w:val="en-US" w:eastAsia="zh-CN"/>
        </w:rPr>
        <w:t>]</w:t>
      </w:r>
    </w:p>
    <w:p w14:paraId="77240538">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Balbas MD, Evans MJ, Hosfield DJ,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Overcoming mutation-based resistance to antiandrogens with rational drug design. Elife. 2013 Apr 9;2:e00499.</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23580326</w:t>
      </w:r>
      <w:r>
        <w:rPr>
          <w:rFonts w:hint="eastAsia" w:ascii="Times New Roman" w:hAnsi="Times New Roman" w:cs="Times New Roman"/>
          <w:i w:val="0"/>
          <w:iCs w:val="0"/>
          <w:caps w:val="0"/>
          <w:spacing w:val="0"/>
          <w:sz w:val="15"/>
          <w:szCs w:val="15"/>
          <w:shd w:val="clear"/>
          <w:lang w:val="en-US" w:eastAsia="zh-CN"/>
        </w:rPr>
        <w:t>]</w:t>
      </w:r>
    </w:p>
    <w:p w14:paraId="2D22AB84">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Lallous N, Volik SV, Awrey S,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26813233</w:t>
      </w:r>
      <w:r>
        <w:rPr>
          <w:rFonts w:hint="eastAsia" w:ascii="Times New Roman" w:hAnsi="Times New Roman" w:cs="Times New Roman"/>
          <w:i w:val="0"/>
          <w:iCs w:val="0"/>
          <w:caps w:val="0"/>
          <w:spacing w:val="0"/>
          <w:sz w:val="15"/>
          <w:szCs w:val="15"/>
          <w:shd w:val="clear"/>
          <w:lang w:val="en-US" w:eastAsia="zh-CN"/>
        </w:rPr>
        <w:t>]</w:t>
      </w:r>
    </w:p>
    <w:p w14:paraId="188FBFE5">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Zhang P, Gao K, Jin X,</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25766326</w:t>
      </w:r>
      <w:r>
        <w:rPr>
          <w:rFonts w:hint="eastAsia" w:ascii="Times New Roman" w:hAnsi="Times New Roman" w:cs="Times New Roman"/>
          <w:i w:val="0"/>
          <w:iCs w:val="0"/>
          <w:caps w:val="0"/>
          <w:spacing w:val="0"/>
          <w:sz w:val="15"/>
          <w:szCs w:val="15"/>
          <w:shd w:val="clear"/>
          <w:lang w:val="en-US" w:eastAsia="zh-CN"/>
        </w:rPr>
        <w:t>]</w:t>
      </w:r>
    </w:p>
    <w:p w14:paraId="0DF56922">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Ma J, Chang K, Peng J,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SPOP promotes ATF2 ubiquitination and degradation to suppress prostate cancer progression. J Exp Clin Cancer Res. 2018 Jul 11;37(1):145.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29996942</w:t>
      </w:r>
      <w:r>
        <w:rPr>
          <w:rFonts w:hint="eastAsia" w:ascii="Times New Roman" w:hAnsi="Times New Roman" w:cs="Times New Roman"/>
          <w:i w:val="0"/>
          <w:iCs w:val="0"/>
          <w:caps w:val="0"/>
          <w:spacing w:val="0"/>
          <w:sz w:val="15"/>
          <w:szCs w:val="15"/>
          <w:shd w:val="clear"/>
          <w:lang w:val="en-US" w:eastAsia="zh-CN"/>
        </w:rPr>
        <w:t>]</w:t>
      </w:r>
    </w:p>
    <w:p w14:paraId="396275C9">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Annala M, Vandekerkhove G, Khalaf D,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Circulating Tumor DNA Genomics Correlate with Resistance to Abiraterone and Enzalutamide in Prostate Cancer. Cancer Discov. 2018 Apr;8(4):444-457.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29367197</w:t>
      </w:r>
      <w:r>
        <w:rPr>
          <w:rFonts w:hint="eastAsia" w:ascii="Times New Roman" w:hAnsi="Times New Roman" w:cs="Times New Roman"/>
          <w:i w:val="0"/>
          <w:iCs w:val="0"/>
          <w:caps w:val="0"/>
          <w:spacing w:val="0"/>
          <w:sz w:val="15"/>
          <w:szCs w:val="15"/>
          <w:shd w:val="clear"/>
          <w:lang w:val="en-US" w:eastAsia="zh-CN"/>
        </w:rPr>
        <w:t>]</w:t>
      </w:r>
    </w:p>
    <w:p w14:paraId="420289F1">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Park K, Chen Z, MacDonald TY,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25128228</w:t>
      </w:r>
      <w:r>
        <w:rPr>
          <w:rFonts w:hint="eastAsia" w:ascii="Times New Roman" w:hAnsi="Times New Roman" w:cs="Times New Roman"/>
          <w:i w:val="0"/>
          <w:iCs w:val="0"/>
          <w:caps w:val="0"/>
          <w:spacing w:val="0"/>
          <w:sz w:val="15"/>
          <w:szCs w:val="15"/>
          <w:shd w:val="clear"/>
          <w:lang w:val="en-US" w:eastAsia="zh-CN"/>
        </w:rPr>
        <w:t>]</w:t>
      </w:r>
    </w:p>
    <w:p w14:paraId="7175B7B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MYCN Transforms Prostate Epithelium to Neuroendocrine Prostate Cancer. Cancer Discov. 2016 Jun;6(6):OF19.</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27080339</w:t>
      </w:r>
      <w:r>
        <w:rPr>
          <w:rFonts w:hint="eastAsia" w:ascii="Times New Roman" w:hAnsi="Times New Roman" w:cs="Times New Roman"/>
          <w:i w:val="0"/>
          <w:iCs w:val="0"/>
          <w:caps w:val="0"/>
          <w:spacing w:val="0"/>
          <w:sz w:val="15"/>
          <w:szCs w:val="15"/>
          <w:shd w:val="clear"/>
          <w:lang w:val="en-US" w:eastAsia="zh-CN"/>
        </w:rPr>
        <w:t>]</w:t>
      </w:r>
    </w:p>
    <w:p w14:paraId="4CD42355">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Mosquera JM, Beltran H, Park K,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23358695</w:t>
      </w:r>
      <w:r>
        <w:rPr>
          <w:rFonts w:hint="eastAsia" w:ascii="Times New Roman" w:hAnsi="Times New Roman" w:cs="Times New Roman"/>
          <w:i w:val="0"/>
          <w:iCs w:val="0"/>
          <w:caps w:val="0"/>
          <w:spacing w:val="0"/>
          <w:sz w:val="15"/>
          <w:szCs w:val="15"/>
          <w:shd w:val="clear"/>
          <w:lang w:val="en-US" w:eastAsia="zh-CN"/>
        </w:rPr>
        <w:t>]</w:t>
      </w:r>
    </w:p>
    <w:p w14:paraId="486C9346">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Mu P, Zhang Z, Benelli M,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SOX2 promotes lineage plasticity and antiandrogen resistance in TP53- and RB1-deficient prostate cancer. Science. 2017 Jan 6;355(6320):84-88.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28059768</w:t>
      </w:r>
      <w:r>
        <w:rPr>
          <w:rFonts w:hint="eastAsia" w:ascii="Times New Roman" w:hAnsi="Times New Roman" w:cs="Times New Roman"/>
          <w:i w:val="0"/>
          <w:iCs w:val="0"/>
          <w:caps w:val="0"/>
          <w:spacing w:val="0"/>
          <w:sz w:val="15"/>
          <w:szCs w:val="15"/>
          <w:shd w:val="clear"/>
          <w:lang w:val="en-US" w:eastAsia="zh-CN"/>
        </w:rPr>
        <w:t>]</w:t>
      </w:r>
    </w:p>
    <w:p w14:paraId="100C617A">
      <w:pPr>
        <w:keepNext w:val="0"/>
        <w:keepLines w:val="0"/>
        <w:pageBreakBefore w:val="0"/>
        <w:tabs>
          <w:tab w:val="left" w:pos="6770"/>
        </w:tabs>
        <w:kinsoku/>
        <w:wordWrap/>
        <w:overflowPunct/>
        <w:topLinePunct w:val="0"/>
        <w:autoSpaceDE/>
        <w:autoSpaceDN/>
        <w:bidi w:val="0"/>
        <w:spacing w:after="157" w:afterLines="50" w:line="240" w:lineRule="auto"/>
        <w:textAlignment w:val="auto"/>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Davies AH, Beltran H, Zoubeidi A. Cellular plasticity and the neuroendocrine phenotype in prostate cancer. Nat Rev Urol. 2018 May;15(5):271-286.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29460922</w:t>
      </w:r>
      <w:r>
        <w:rPr>
          <w:rFonts w:hint="eastAsia" w:ascii="Times New Roman" w:hAnsi="Times New Roman" w:cs="Times New Roman"/>
          <w:i w:val="0"/>
          <w:iCs w:val="0"/>
          <w:caps w:val="0"/>
          <w:spacing w:val="0"/>
          <w:sz w:val="15"/>
          <w:szCs w:val="15"/>
          <w:shd w:val="clear"/>
          <w:lang w:val="en-US" w:eastAsia="zh-CN"/>
        </w:rPr>
        <w:t>]</w:t>
      </w:r>
    </w:p>
    <w:sectPr>
      <w:headerReference r:id="rId5" w:type="default"/>
      <w:footerReference r:id="rId6" w:type="default"/>
      <w:pgSz w:w="11906" w:h="16838"/>
      <w:pgMar w:top="1037" w:right="1020" w:bottom="981" w:left="1020" w:header="567" w:footer="567" w:gutter="0"/>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497E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1ED2F">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14070" cy="16192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814070" cy="161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82F62D">
                          <w:pPr>
                            <w:pStyle w:val="11"/>
                            <w:jc w:val="center"/>
                            <w:rPr>
                              <w:rFonts w:hint="default" w:ascii="Times New Roman" w:hAnsi="Times New Roman" w:cs="Times New Roman"/>
                              <w:b/>
                              <w:bCs/>
                              <w:sz w:val="18"/>
                              <w:szCs w:val="18"/>
                            </w:rPr>
                          </w:pP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PAGE  \* MERGEFORMAT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2</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2.75pt;width:64.1pt;mso-position-horizontal:center;mso-position-horizontal-relative:margin;z-index:251659264;mso-width-relative:page;mso-height-relative:page;" filled="f" stroked="f" coordsize="21600,21600" o:gfxdata="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H8tO91AAAAAQBAAAPAAAAAAAAAAEAIAAAACIAAABkcnMvZG93bnJldi54&#10;bWxQSwECFAAUAAAACACHTuJA96Gb0zcCAABjBAAADgAAAAAAAAABACAAAAAjAQAAZHJzL2Uyb0Rv&#10;Yy54bWxQSwUGAAAAAAYABgBZAQAAzAUAAAAA&#10;">
              <v:fill on="f" focussize="0,0"/>
              <v:stroke on="f" weight="0.5pt"/>
              <v:imagedata o:title=""/>
              <o:lock v:ext="edit" aspectratio="f"/>
              <v:textbox inset="0mm,0mm,0mm,0mm">
                <w:txbxContent>
                  <w:p w14:paraId="3782F62D">
                    <w:pPr>
                      <w:pStyle w:val="11"/>
                      <w:jc w:val="center"/>
                      <w:rPr>
                        <w:rFonts w:hint="default" w:ascii="Times New Roman" w:hAnsi="Times New Roman" w:cs="Times New Roman"/>
                        <w:b/>
                        <w:bCs/>
                        <w:sz w:val="18"/>
                        <w:szCs w:val="18"/>
                      </w:rPr>
                    </w:pP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PAGE  \* MERGEFORMAT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2</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5A726">
    <w:pPr>
      <w:pStyle w:val="12"/>
      <w:jc w:val="right"/>
      <w:rPr>
        <w:lang w:eastAsia="zh-CN"/>
      </w:rPr>
    </w:pPr>
    <w:r>
      <w:rPr>
        <w:rFonts w:hint="eastAsia" w:ascii="Times New Roman" w:hAnsi="Times New Roman" w:eastAsia="微软雅黑" w:cs="Times New Roman"/>
        <w:bCs/>
        <w:color w:val="62B541"/>
        <w:sz w:val="21"/>
        <w:szCs w:val="21"/>
        <w:lang w:val="en-US" w:eastAsia="zh-CN"/>
      </w:rPr>
      <w:t>{{ client }} {% if PDInfo == undefined %}泌尿系统肿瘤99基因检测{% else %}泌尿系统肿瘤99基因+PD-L1检测{% endif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FA4A0">
    <w:pPr>
      <w:pStyle w:val="12"/>
      <w:jc w:val="right"/>
      <w:rPr>
        <w:lang w:eastAsia="zh-CN"/>
      </w:rPr>
    </w:pPr>
    <w:r>
      <w:rPr>
        <w:rFonts w:hint="eastAsia" w:ascii="Times New Roman" w:hAnsi="Times New Roman" w:eastAsia="微软雅黑" w:cs="Times New Roman"/>
        <w:bCs/>
        <w:color w:val="62B541"/>
        <w:sz w:val="21"/>
        <w:szCs w:val="21"/>
        <w:lang w:val="en-US" w:eastAsia="zh-CN"/>
      </w:rPr>
      <w:t>{{ client }} {% if PDInfo == undefined %}泌尿系统肿瘤99基因检测{% else %}泌尿系统肿瘤99基因+PD-L1检测{%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D18F0C3D"/>
    <w:multiLevelType w:val="singleLevel"/>
    <w:tmpl w:val="D18F0C3D"/>
    <w:lvl w:ilvl="0" w:tentative="0">
      <w:start w:val="1"/>
      <w:numFmt w:val="decimal"/>
      <w:lvlText w:val="%1."/>
      <w:lvlJc w:val="left"/>
      <w:pPr>
        <w:ind w:left="425" w:hanging="425"/>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0">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16"/>
  </w:num>
  <w:num w:numId="2">
    <w:abstractNumId w:val="19"/>
  </w:num>
  <w:num w:numId="3">
    <w:abstractNumId w:val="18"/>
  </w:num>
  <w:num w:numId="4">
    <w:abstractNumId w:val="10"/>
  </w:num>
  <w:num w:numId="5">
    <w:abstractNumId w:val="12"/>
  </w:num>
  <w:num w:numId="6">
    <w:abstractNumId w:val="3"/>
  </w:num>
  <w:num w:numId="7">
    <w:abstractNumId w:val="20"/>
  </w:num>
  <w:num w:numId="8">
    <w:abstractNumId w:val="13"/>
  </w:num>
  <w:num w:numId="9">
    <w:abstractNumId w:val="9"/>
  </w:num>
  <w:num w:numId="10">
    <w:abstractNumId w:val="14"/>
  </w:num>
  <w:num w:numId="11">
    <w:abstractNumId w:val="4"/>
  </w:num>
  <w:num w:numId="12">
    <w:abstractNumId w:val="1"/>
  </w:num>
  <w:num w:numId="13">
    <w:abstractNumId w:val="15"/>
  </w:num>
  <w:num w:numId="14">
    <w:abstractNumId w:val="7"/>
  </w:num>
  <w:num w:numId="15">
    <w:abstractNumId w:val="0"/>
  </w:num>
  <w:num w:numId="16">
    <w:abstractNumId w:val="8"/>
  </w:num>
  <w:num w:numId="17">
    <w:abstractNumId w:val="11"/>
  </w:num>
  <w:num w:numId="18">
    <w:abstractNumId w:val="5"/>
  </w:num>
  <w:num w:numId="19">
    <w:abstractNumId w:val="2"/>
  </w:num>
  <w:num w:numId="20">
    <w:abstractNumId w:val="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E5DB4"/>
    <w:rsid w:val="00B01B75"/>
    <w:rsid w:val="00C31515"/>
    <w:rsid w:val="00C5655E"/>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A92C99"/>
    <w:rsid w:val="01E51A3C"/>
    <w:rsid w:val="01F64392"/>
    <w:rsid w:val="022D1058"/>
    <w:rsid w:val="0281009B"/>
    <w:rsid w:val="0290338C"/>
    <w:rsid w:val="02CA5230"/>
    <w:rsid w:val="031B6FF1"/>
    <w:rsid w:val="038726D8"/>
    <w:rsid w:val="03B664E0"/>
    <w:rsid w:val="03E921F1"/>
    <w:rsid w:val="04000BBC"/>
    <w:rsid w:val="043568B3"/>
    <w:rsid w:val="04791D69"/>
    <w:rsid w:val="04871837"/>
    <w:rsid w:val="04A167FA"/>
    <w:rsid w:val="04C17114"/>
    <w:rsid w:val="0500466C"/>
    <w:rsid w:val="050F035E"/>
    <w:rsid w:val="05754FA6"/>
    <w:rsid w:val="05815BFE"/>
    <w:rsid w:val="05856838"/>
    <w:rsid w:val="05887898"/>
    <w:rsid w:val="05D63B33"/>
    <w:rsid w:val="05DD3D0D"/>
    <w:rsid w:val="06A61E8D"/>
    <w:rsid w:val="06E36A2C"/>
    <w:rsid w:val="06EB7F4D"/>
    <w:rsid w:val="07181283"/>
    <w:rsid w:val="071E4280"/>
    <w:rsid w:val="074043CC"/>
    <w:rsid w:val="07AB34E7"/>
    <w:rsid w:val="07CC37A4"/>
    <w:rsid w:val="07D36A00"/>
    <w:rsid w:val="07D72C15"/>
    <w:rsid w:val="07DB59EB"/>
    <w:rsid w:val="07EB69AE"/>
    <w:rsid w:val="083F50A2"/>
    <w:rsid w:val="084E1932"/>
    <w:rsid w:val="088D7FF0"/>
    <w:rsid w:val="090834C0"/>
    <w:rsid w:val="09705B33"/>
    <w:rsid w:val="0A043ABA"/>
    <w:rsid w:val="0A4F2135"/>
    <w:rsid w:val="0A675C29"/>
    <w:rsid w:val="0A757891"/>
    <w:rsid w:val="0A81709F"/>
    <w:rsid w:val="0ADA7F11"/>
    <w:rsid w:val="0AEC09F3"/>
    <w:rsid w:val="0B38319D"/>
    <w:rsid w:val="0BEA7418"/>
    <w:rsid w:val="0C1768CC"/>
    <w:rsid w:val="0C220DA0"/>
    <w:rsid w:val="0C3A0C95"/>
    <w:rsid w:val="0C3E5385"/>
    <w:rsid w:val="0C96240B"/>
    <w:rsid w:val="0CA77597"/>
    <w:rsid w:val="0CBE7A38"/>
    <w:rsid w:val="0CC26BD0"/>
    <w:rsid w:val="0D055CE8"/>
    <w:rsid w:val="0D9819F1"/>
    <w:rsid w:val="0E11445D"/>
    <w:rsid w:val="0E1721F3"/>
    <w:rsid w:val="0E372F34"/>
    <w:rsid w:val="0E3966AF"/>
    <w:rsid w:val="0E542351"/>
    <w:rsid w:val="0E580236"/>
    <w:rsid w:val="0E632099"/>
    <w:rsid w:val="0E741495"/>
    <w:rsid w:val="0EBF2A43"/>
    <w:rsid w:val="0EC91129"/>
    <w:rsid w:val="0ED843CC"/>
    <w:rsid w:val="0EF32D57"/>
    <w:rsid w:val="0EFC3D5A"/>
    <w:rsid w:val="0F776F9E"/>
    <w:rsid w:val="0F79527D"/>
    <w:rsid w:val="0F890797"/>
    <w:rsid w:val="0FB9297A"/>
    <w:rsid w:val="0FE54E7B"/>
    <w:rsid w:val="0FEF6595"/>
    <w:rsid w:val="10393EFC"/>
    <w:rsid w:val="10A519AE"/>
    <w:rsid w:val="10BE0EDD"/>
    <w:rsid w:val="10C474D3"/>
    <w:rsid w:val="110D3F98"/>
    <w:rsid w:val="11E35EA1"/>
    <w:rsid w:val="12372F05"/>
    <w:rsid w:val="126971EB"/>
    <w:rsid w:val="127F58CF"/>
    <w:rsid w:val="12850E64"/>
    <w:rsid w:val="12963DA1"/>
    <w:rsid w:val="12E82452"/>
    <w:rsid w:val="12F372F0"/>
    <w:rsid w:val="132612E4"/>
    <w:rsid w:val="13897526"/>
    <w:rsid w:val="13AB527B"/>
    <w:rsid w:val="13BA2629"/>
    <w:rsid w:val="143F22B3"/>
    <w:rsid w:val="147F528E"/>
    <w:rsid w:val="14872247"/>
    <w:rsid w:val="148972D9"/>
    <w:rsid w:val="149B7751"/>
    <w:rsid w:val="14B34D21"/>
    <w:rsid w:val="14C82A00"/>
    <w:rsid w:val="14E343DA"/>
    <w:rsid w:val="14E50274"/>
    <w:rsid w:val="150E31A1"/>
    <w:rsid w:val="151179F4"/>
    <w:rsid w:val="15196B67"/>
    <w:rsid w:val="1524470F"/>
    <w:rsid w:val="152E3223"/>
    <w:rsid w:val="153F7D0D"/>
    <w:rsid w:val="15D73C77"/>
    <w:rsid w:val="16290DB7"/>
    <w:rsid w:val="165063E4"/>
    <w:rsid w:val="167138E8"/>
    <w:rsid w:val="1678148D"/>
    <w:rsid w:val="16A90098"/>
    <w:rsid w:val="16BD5BE8"/>
    <w:rsid w:val="16E67B0D"/>
    <w:rsid w:val="16F32DF9"/>
    <w:rsid w:val="1772678E"/>
    <w:rsid w:val="179006B2"/>
    <w:rsid w:val="179E5A16"/>
    <w:rsid w:val="17DA52FE"/>
    <w:rsid w:val="17EF172D"/>
    <w:rsid w:val="180D1250"/>
    <w:rsid w:val="182E68FA"/>
    <w:rsid w:val="18361E85"/>
    <w:rsid w:val="18383533"/>
    <w:rsid w:val="184F5A03"/>
    <w:rsid w:val="18780FC6"/>
    <w:rsid w:val="188B1EE6"/>
    <w:rsid w:val="188E10A8"/>
    <w:rsid w:val="1892589E"/>
    <w:rsid w:val="19437087"/>
    <w:rsid w:val="199369D8"/>
    <w:rsid w:val="199B3480"/>
    <w:rsid w:val="19CB4FEC"/>
    <w:rsid w:val="1A0652E5"/>
    <w:rsid w:val="1ABF3777"/>
    <w:rsid w:val="1AD119B6"/>
    <w:rsid w:val="1B28649B"/>
    <w:rsid w:val="1B570F0A"/>
    <w:rsid w:val="1B873036"/>
    <w:rsid w:val="1BA36B7F"/>
    <w:rsid w:val="1BAD3E87"/>
    <w:rsid w:val="1C6079CF"/>
    <w:rsid w:val="1C7A05D0"/>
    <w:rsid w:val="1C98707F"/>
    <w:rsid w:val="1CAC68FF"/>
    <w:rsid w:val="1CB12C17"/>
    <w:rsid w:val="1CCC7773"/>
    <w:rsid w:val="1CCD19AC"/>
    <w:rsid w:val="1CF127FA"/>
    <w:rsid w:val="1CFB3D7D"/>
    <w:rsid w:val="1D0B7646"/>
    <w:rsid w:val="1D103BE7"/>
    <w:rsid w:val="1D6364E6"/>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361B99"/>
    <w:rsid w:val="22AA7C62"/>
    <w:rsid w:val="22DD5BDB"/>
    <w:rsid w:val="2322058C"/>
    <w:rsid w:val="235C2C2A"/>
    <w:rsid w:val="23865D6B"/>
    <w:rsid w:val="23DC4798"/>
    <w:rsid w:val="23FF1819"/>
    <w:rsid w:val="245E0E58"/>
    <w:rsid w:val="245F2522"/>
    <w:rsid w:val="24C42EEA"/>
    <w:rsid w:val="24F15196"/>
    <w:rsid w:val="24F86B97"/>
    <w:rsid w:val="252872B6"/>
    <w:rsid w:val="253036C5"/>
    <w:rsid w:val="256C4478"/>
    <w:rsid w:val="259579AF"/>
    <w:rsid w:val="25F63B64"/>
    <w:rsid w:val="25FE0597"/>
    <w:rsid w:val="262A4A65"/>
    <w:rsid w:val="264E443C"/>
    <w:rsid w:val="268C673B"/>
    <w:rsid w:val="26976104"/>
    <w:rsid w:val="26A83F7A"/>
    <w:rsid w:val="26F40BFF"/>
    <w:rsid w:val="271A3FF4"/>
    <w:rsid w:val="271C165B"/>
    <w:rsid w:val="2748759B"/>
    <w:rsid w:val="276D638F"/>
    <w:rsid w:val="27870460"/>
    <w:rsid w:val="27F72D7E"/>
    <w:rsid w:val="28B74238"/>
    <w:rsid w:val="28B83CA7"/>
    <w:rsid w:val="28E502F9"/>
    <w:rsid w:val="28E9374F"/>
    <w:rsid w:val="29363F06"/>
    <w:rsid w:val="296F5B95"/>
    <w:rsid w:val="29AC777C"/>
    <w:rsid w:val="29DE0525"/>
    <w:rsid w:val="29EF70C8"/>
    <w:rsid w:val="2A221D03"/>
    <w:rsid w:val="2A3716AB"/>
    <w:rsid w:val="2A9236C4"/>
    <w:rsid w:val="2ADE2A02"/>
    <w:rsid w:val="2AFF1C3A"/>
    <w:rsid w:val="2B3B4C50"/>
    <w:rsid w:val="2B485DBB"/>
    <w:rsid w:val="2B692B05"/>
    <w:rsid w:val="2B69347C"/>
    <w:rsid w:val="2B8C0A94"/>
    <w:rsid w:val="2BDE1876"/>
    <w:rsid w:val="2C165FD1"/>
    <w:rsid w:val="2C427C83"/>
    <w:rsid w:val="2C580EC7"/>
    <w:rsid w:val="2C726627"/>
    <w:rsid w:val="2D400884"/>
    <w:rsid w:val="2D900586"/>
    <w:rsid w:val="2DAD2E9F"/>
    <w:rsid w:val="2E0C0EE9"/>
    <w:rsid w:val="2E3D6CA4"/>
    <w:rsid w:val="2E7C3545"/>
    <w:rsid w:val="2E7F0FEA"/>
    <w:rsid w:val="2E8A7581"/>
    <w:rsid w:val="2E952CA9"/>
    <w:rsid w:val="2EB35A8A"/>
    <w:rsid w:val="2F28730D"/>
    <w:rsid w:val="2F3A096F"/>
    <w:rsid w:val="2F6046E7"/>
    <w:rsid w:val="2F803098"/>
    <w:rsid w:val="2F8D7DD7"/>
    <w:rsid w:val="2FAC5A0D"/>
    <w:rsid w:val="2FE85702"/>
    <w:rsid w:val="30104E20"/>
    <w:rsid w:val="304862D7"/>
    <w:rsid w:val="30C51137"/>
    <w:rsid w:val="30D94F87"/>
    <w:rsid w:val="30DA24F1"/>
    <w:rsid w:val="310959FE"/>
    <w:rsid w:val="3109732A"/>
    <w:rsid w:val="315E5833"/>
    <w:rsid w:val="317B62B4"/>
    <w:rsid w:val="319E2D8B"/>
    <w:rsid w:val="32080EDC"/>
    <w:rsid w:val="32262809"/>
    <w:rsid w:val="328D69DF"/>
    <w:rsid w:val="32AB7EAB"/>
    <w:rsid w:val="32B71D27"/>
    <w:rsid w:val="32C01287"/>
    <w:rsid w:val="32DE07F1"/>
    <w:rsid w:val="333113A7"/>
    <w:rsid w:val="33323300"/>
    <w:rsid w:val="33505C7F"/>
    <w:rsid w:val="338527AA"/>
    <w:rsid w:val="33A83053"/>
    <w:rsid w:val="33AE0711"/>
    <w:rsid w:val="346420F9"/>
    <w:rsid w:val="34777EA9"/>
    <w:rsid w:val="347E1FD2"/>
    <w:rsid w:val="348573AD"/>
    <w:rsid w:val="34994326"/>
    <w:rsid w:val="34D7310F"/>
    <w:rsid w:val="352C7928"/>
    <w:rsid w:val="357E5409"/>
    <w:rsid w:val="35945D5F"/>
    <w:rsid w:val="35B3556B"/>
    <w:rsid w:val="35C10B61"/>
    <w:rsid w:val="35F5325E"/>
    <w:rsid w:val="360630CA"/>
    <w:rsid w:val="360A76FC"/>
    <w:rsid w:val="366A08A1"/>
    <w:rsid w:val="36BB64A0"/>
    <w:rsid w:val="371E73E3"/>
    <w:rsid w:val="37243BD7"/>
    <w:rsid w:val="376B45FB"/>
    <w:rsid w:val="376D57DD"/>
    <w:rsid w:val="37AD4865"/>
    <w:rsid w:val="37E81DE8"/>
    <w:rsid w:val="37F204E2"/>
    <w:rsid w:val="381A4312"/>
    <w:rsid w:val="38275D59"/>
    <w:rsid w:val="3848012E"/>
    <w:rsid w:val="389471E3"/>
    <w:rsid w:val="38F86950"/>
    <w:rsid w:val="39525C52"/>
    <w:rsid w:val="3956425B"/>
    <w:rsid w:val="39A25744"/>
    <w:rsid w:val="39A27F1F"/>
    <w:rsid w:val="39A64D30"/>
    <w:rsid w:val="3A044B7F"/>
    <w:rsid w:val="3A120448"/>
    <w:rsid w:val="3A165F0A"/>
    <w:rsid w:val="3A1A0369"/>
    <w:rsid w:val="3A202424"/>
    <w:rsid w:val="3A4E17C3"/>
    <w:rsid w:val="3ABB3E24"/>
    <w:rsid w:val="3AC060BD"/>
    <w:rsid w:val="3AE466CD"/>
    <w:rsid w:val="3AF45BE0"/>
    <w:rsid w:val="3AF460F5"/>
    <w:rsid w:val="3B003DC2"/>
    <w:rsid w:val="3B6141E8"/>
    <w:rsid w:val="3B721C7C"/>
    <w:rsid w:val="3B924070"/>
    <w:rsid w:val="3BEA5380"/>
    <w:rsid w:val="3C1C076F"/>
    <w:rsid w:val="3C3F24CA"/>
    <w:rsid w:val="3C5D7D9D"/>
    <w:rsid w:val="3D1C54C3"/>
    <w:rsid w:val="3D6C60E9"/>
    <w:rsid w:val="3D855C98"/>
    <w:rsid w:val="3DAE2E68"/>
    <w:rsid w:val="3DF056D4"/>
    <w:rsid w:val="3E0063C6"/>
    <w:rsid w:val="3E2570E8"/>
    <w:rsid w:val="3E7F45FD"/>
    <w:rsid w:val="3EC949BD"/>
    <w:rsid w:val="3F1D1FAD"/>
    <w:rsid w:val="3F3917BB"/>
    <w:rsid w:val="3F453F96"/>
    <w:rsid w:val="3F570A10"/>
    <w:rsid w:val="3F9758B1"/>
    <w:rsid w:val="3FCB42E0"/>
    <w:rsid w:val="3FF2193A"/>
    <w:rsid w:val="402D3EAF"/>
    <w:rsid w:val="40342F71"/>
    <w:rsid w:val="404F2B17"/>
    <w:rsid w:val="4054353E"/>
    <w:rsid w:val="405979F4"/>
    <w:rsid w:val="40895D14"/>
    <w:rsid w:val="40AE34F0"/>
    <w:rsid w:val="40BA2B58"/>
    <w:rsid w:val="41941571"/>
    <w:rsid w:val="41981844"/>
    <w:rsid w:val="41C73588"/>
    <w:rsid w:val="41DE4F09"/>
    <w:rsid w:val="41EC43CC"/>
    <w:rsid w:val="41FF695D"/>
    <w:rsid w:val="42642ED6"/>
    <w:rsid w:val="42967F6B"/>
    <w:rsid w:val="42D665BD"/>
    <w:rsid w:val="43184C21"/>
    <w:rsid w:val="431B75AC"/>
    <w:rsid w:val="4327476D"/>
    <w:rsid w:val="4363766A"/>
    <w:rsid w:val="43821027"/>
    <w:rsid w:val="438F1360"/>
    <w:rsid w:val="44636E08"/>
    <w:rsid w:val="452112A4"/>
    <w:rsid w:val="454A2BAB"/>
    <w:rsid w:val="459308E1"/>
    <w:rsid w:val="45A93012"/>
    <w:rsid w:val="45D4644E"/>
    <w:rsid w:val="46146ADE"/>
    <w:rsid w:val="467E0A90"/>
    <w:rsid w:val="46B72EB2"/>
    <w:rsid w:val="46CE379B"/>
    <w:rsid w:val="46E84813"/>
    <w:rsid w:val="46F917F3"/>
    <w:rsid w:val="47172C63"/>
    <w:rsid w:val="47711FF7"/>
    <w:rsid w:val="47AF1438"/>
    <w:rsid w:val="47B56EA9"/>
    <w:rsid w:val="481E21BE"/>
    <w:rsid w:val="482A469C"/>
    <w:rsid w:val="483045AC"/>
    <w:rsid w:val="48732DFA"/>
    <w:rsid w:val="48F33103"/>
    <w:rsid w:val="491B0BF5"/>
    <w:rsid w:val="492018AE"/>
    <w:rsid w:val="494527BF"/>
    <w:rsid w:val="499E6F1D"/>
    <w:rsid w:val="499F4637"/>
    <w:rsid w:val="49C56F37"/>
    <w:rsid w:val="4A117A3A"/>
    <w:rsid w:val="4A1A1AFC"/>
    <w:rsid w:val="4A1C7F69"/>
    <w:rsid w:val="4A4A2194"/>
    <w:rsid w:val="4A4A7BE5"/>
    <w:rsid w:val="4A693618"/>
    <w:rsid w:val="4A83553B"/>
    <w:rsid w:val="4AC62A9D"/>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D907B0"/>
    <w:rsid w:val="4DF0484B"/>
    <w:rsid w:val="4E0176F5"/>
    <w:rsid w:val="4E1B37B3"/>
    <w:rsid w:val="4E414BB2"/>
    <w:rsid w:val="4E7E4296"/>
    <w:rsid w:val="4E803067"/>
    <w:rsid w:val="4ED24E8A"/>
    <w:rsid w:val="4ED75229"/>
    <w:rsid w:val="4F2C4F1E"/>
    <w:rsid w:val="4F5624CB"/>
    <w:rsid w:val="4FB467F9"/>
    <w:rsid w:val="4FCF187E"/>
    <w:rsid w:val="4FD02F65"/>
    <w:rsid w:val="4FF70CEB"/>
    <w:rsid w:val="50425D9B"/>
    <w:rsid w:val="50E97B0D"/>
    <w:rsid w:val="510D07DF"/>
    <w:rsid w:val="512D6C02"/>
    <w:rsid w:val="5176762C"/>
    <w:rsid w:val="519B28E7"/>
    <w:rsid w:val="52832C8D"/>
    <w:rsid w:val="52AC1B52"/>
    <w:rsid w:val="52DB3A4A"/>
    <w:rsid w:val="52E57CC3"/>
    <w:rsid w:val="52E83252"/>
    <w:rsid w:val="53061C45"/>
    <w:rsid w:val="5312550A"/>
    <w:rsid w:val="538B4DE8"/>
    <w:rsid w:val="53D82E08"/>
    <w:rsid w:val="53DE69BF"/>
    <w:rsid w:val="541E45C6"/>
    <w:rsid w:val="543067E7"/>
    <w:rsid w:val="54C60350"/>
    <w:rsid w:val="54D723E8"/>
    <w:rsid w:val="54EB7031"/>
    <w:rsid w:val="550721D5"/>
    <w:rsid w:val="551D0BF2"/>
    <w:rsid w:val="55A47060"/>
    <w:rsid w:val="55AC636A"/>
    <w:rsid w:val="55BD4114"/>
    <w:rsid w:val="55C15CC7"/>
    <w:rsid w:val="55D553DE"/>
    <w:rsid w:val="55EB6C18"/>
    <w:rsid w:val="563648E8"/>
    <w:rsid w:val="56A650A5"/>
    <w:rsid w:val="56B62362"/>
    <w:rsid w:val="56B967C0"/>
    <w:rsid w:val="56BE67A9"/>
    <w:rsid w:val="56EE7782"/>
    <w:rsid w:val="56FB5DFE"/>
    <w:rsid w:val="5701674D"/>
    <w:rsid w:val="57550496"/>
    <w:rsid w:val="576B0D91"/>
    <w:rsid w:val="57830686"/>
    <w:rsid w:val="57C96345"/>
    <w:rsid w:val="57D17697"/>
    <w:rsid w:val="57D92384"/>
    <w:rsid w:val="57E06FC5"/>
    <w:rsid w:val="57EB60A6"/>
    <w:rsid w:val="58020827"/>
    <w:rsid w:val="581808D2"/>
    <w:rsid w:val="588E3A11"/>
    <w:rsid w:val="58941028"/>
    <w:rsid w:val="58A44110"/>
    <w:rsid w:val="58C12AF6"/>
    <w:rsid w:val="58DE21CC"/>
    <w:rsid w:val="5927169E"/>
    <w:rsid w:val="594902D2"/>
    <w:rsid w:val="59531B7C"/>
    <w:rsid w:val="595B4DC9"/>
    <w:rsid w:val="5973475B"/>
    <w:rsid w:val="5A344B23"/>
    <w:rsid w:val="5A6269F6"/>
    <w:rsid w:val="5B093AF8"/>
    <w:rsid w:val="5B2616E5"/>
    <w:rsid w:val="5B313FD1"/>
    <w:rsid w:val="5B3A4C3E"/>
    <w:rsid w:val="5B3F2EF0"/>
    <w:rsid w:val="5B6F0B6F"/>
    <w:rsid w:val="5B884B96"/>
    <w:rsid w:val="5BC17430"/>
    <w:rsid w:val="5BF93517"/>
    <w:rsid w:val="5CE95E81"/>
    <w:rsid w:val="5CEB3254"/>
    <w:rsid w:val="5D090FC9"/>
    <w:rsid w:val="5D0F6A83"/>
    <w:rsid w:val="5D480F4A"/>
    <w:rsid w:val="5D505AC6"/>
    <w:rsid w:val="5D7217AC"/>
    <w:rsid w:val="5ED47E8C"/>
    <w:rsid w:val="5F2053F5"/>
    <w:rsid w:val="5FA2526B"/>
    <w:rsid w:val="5FAA3C47"/>
    <w:rsid w:val="5FC11647"/>
    <w:rsid w:val="5FD0361E"/>
    <w:rsid w:val="5FF61953"/>
    <w:rsid w:val="600E54F4"/>
    <w:rsid w:val="604157B4"/>
    <w:rsid w:val="607B75C7"/>
    <w:rsid w:val="60A827A3"/>
    <w:rsid w:val="60D51A59"/>
    <w:rsid w:val="60E82224"/>
    <w:rsid w:val="60F575C1"/>
    <w:rsid w:val="61096DE8"/>
    <w:rsid w:val="61147D5F"/>
    <w:rsid w:val="61220EC7"/>
    <w:rsid w:val="61672D60"/>
    <w:rsid w:val="61B17DFE"/>
    <w:rsid w:val="622A43DD"/>
    <w:rsid w:val="626A0523"/>
    <w:rsid w:val="62847EA7"/>
    <w:rsid w:val="62DB637F"/>
    <w:rsid w:val="62FA10BA"/>
    <w:rsid w:val="62FD5017"/>
    <w:rsid w:val="63296CF6"/>
    <w:rsid w:val="634B25EB"/>
    <w:rsid w:val="63532130"/>
    <w:rsid w:val="638B5E30"/>
    <w:rsid w:val="63CB5BE6"/>
    <w:rsid w:val="63D615FE"/>
    <w:rsid w:val="640B7333"/>
    <w:rsid w:val="64137DD0"/>
    <w:rsid w:val="6469117D"/>
    <w:rsid w:val="64871562"/>
    <w:rsid w:val="649A0130"/>
    <w:rsid w:val="64C10955"/>
    <w:rsid w:val="64E42211"/>
    <w:rsid w:val="64EA7FB1"/>
    <w:rsid w:val="64EC6C5A"/>
    <w:rsid w:val="650104F4"/>
    <w:rsid w:val="651B358E"/>
    <w:rsid w:val="653D7AF3"/>
    <w:rsid w:val="65750EF0"/>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5748DD"/>
    <w:rsid w:val="68645048"/>
    <w:rsid w:val="68816D21"/>
    <w:rsid w:val="6882763F"/>
    <w:rsid w:val="6884648C"/>
    <w:rsid w:val="69000BF7"/>
    <w:rsid w:val="690459DC"/>
    <w:rsid w:val="690B7AFD"/>
    <w:rsid w:val="695140AB"/>
    <w:rsid w:val="69543567"/>
    <w:rsid w:val="6958090C"/>
    <w:rsid w:val="69B036CF"/>
    <w:rsid w:val="69BE7BAE"/>
    <w:rsid w:val="6A180980"/>
    <w:rsid w:val="6A47420B"/>
    <w:rsid w:val="6A6D318E"/>
    <w:rsid w:val="6A90444F"/>
    <w:rsid w:val="6A930078"/>
    <w:rsid w:val="6AB63A2C"/>
    <w:rsid w:val="6AFC4C50"/>
    <w:rsid w:val="6AFF6DD9"/>
    <w:rsid w:val="6B174C46"/>
    <w:rsid w:val="6B1C3B42"/>
    <w:rsid w:val="6B2031BA"/>
    <w:rsid w:val="6B29648C"/>
    <w:rsid w:val="6B3034CF"/>
    <w:rsid w:val="6B6721F6"/>
    <w:rsid w:val="6B713444"/>
    <w:rsid w:val="6B7A60D6"/>
    <w:rsid w:val="6B8620A1"/>
    <w:rsid w:val="6B9F6D44"/>
    <w:rsid w:val="6C0C3C30"/>
    <w:rsid w:val="6C203A9A"/>
    <w:rsid w:val="6C385BB0"/>
    <w:rsid w:val="6CA6506C"/>
    <w:rsid w:val="6CA77F53"/>
    <w:rsid w:val="6CB75CCD"/>
    <w:rsid w:val="6D2D26D4"/>
    <w:rsid w:val="6D3769F7"/>
    <w:rsid w:val="6D6F7597"/>
    <w:rsid w:val="6E5F5ACC"/>
    <w:rsid w:val="6E9303C1"/>
    <w:rsid w:val="6EC55FDD"/>
    <w:rsid w:val="6ECB2C98"/>
    <w:rsid w:val="6ECF03D4"/>
    <w:rsid w:val="6EEA4B30"/>
    <w:rsid w:val="6EEB1850"/>
    <w:rsid w:val="6EEB4762"/>
    <w:rsid w:val="6EF12D87"/>
    <w:rsid w:val="6EF969E3"/>
    <w:rsid w:val="6F1D62F1"/>
    <w:rsid w:val="6F7A3C37"/>
    <w:rsid w:val="6FC02C16"/>
    <w:rsid w:val="6FEC219A"/>
    <w:rsid w:val="6FF6475E"/>
    <w:rsid w:val="70184EA3"/>
    <w:rsid w:val="701E6A10"/>
    <w:rsid w:val="706C77C5"/>
    <w:rsid w:val="70834935"/>
    <w:rsid w:val="70CB53E1"/>
    <w:rsid w:val="70E45041"/>
    <w:rsid w:val="7106655B"/>
    <w:rsid w:val="711E34BA"/>
    <w:rsid w:val="711E7CAD"/>
    <w:rsid w:val="714E12CF"/>
    <w:rsid w:val="7164564C"/>
    <w:rsid w:val="71EB057A"/>
    <w:rsid w:val="7209016D"/>
    <w:rsid w:val="72146BC2"/>
    <w:rsid w:val="7231659C"/>
    <w:rsid w:val="723E1659"/>
    <w:rsid w:val="7259341C"/>
    <w:rsid w:val="728B00C1"/>
    <w:rsid w:val="73214E54"/>
    <w:rsid w:val="733E3EC7"/>
    <w:rsid w:val="734521A8"/>
    <w:rsid w:val="73707E67"/>
    <w:rsid w:val="73BA58EC"/>
    <w:rsid w:val="73C236BB"/>
    <w:rsid w:val="73CA7D44"/>
    <w:rsid w:val="741F0C23"/>
    <w:rsid w:val="74216CE6"/>
    <w:rsid w:val="743439CA"/>
    <w:rsid w:val="74687938"/>
    <w:rsid w:val="748F3308"/>
    <w:rsid w:val="74BC7F66"/>
    <w:rsid w:val="74DD127A"/>
    <w:rsid w:val="74DD501D"/>
    <w:rsid w:val="75162ACF"/>
    <w:rsid w:val="754B1A74"/>
    <w:rsid w:val="75686B98"/>
    <w:rsid w:val="7586412F"/>
    <w:rsid w:val="75ED3955"/>
    <w:rsid w:val="76422E1A"/>
    <w:rsid w:val="7677072C"/>
    <w:rsid w:val="76A00464"/>
    <w:rsid w:val="76A021B3"/>
    <w:rsid w:val="76B664D7"/>
    <w:rsid w:val="76E33575"/>
    <w:rsid w:val="76EB2B73"/>
    <w:rsid w:val="76F275C9"/>
    <w:rsid w:val="770B0914"/>
    <w:rsid w:val="771116A8"/>
    <w:rsid w:val="77430C6A"/>
    <w:rsid w:val="778369ED"/>
    <w:rsid w:val="77A33591"/>
    <w:rsid w:val="77D16924"/>
    <w:rsid w:val="782C2784"/>
    <w:rsid w:val="78326601"/>
    <w:rsid w:val="78430D47"/>
    <w:rsid w:val="788D7EA7"/>
    <w:rsid w:val="78BD7805"/>
    <w:rsid w:val="78F32400"/>
    <w:rsid w:val="79276A37"/>
    <w:rsid w:val="797F7147"/>
    <w:rsid w:val="79BE2A91"/>
    <w:rsid w:val="79D03DC8"/>
    <w:rsid w:val="79FE23AA"/>
    <w:rsid w:val="7A2114BD"/>
    <w:rsid w:val="7A98062F"/>
    <w:rsid w:val="7A992CC0"/>
    <w:rsid w:val="7B3A50B0"/>
    <w:rsid w:val="7B7A2758"/>
    <w:rsid w:val="7B8B2C1D"/>
    <w:rsid w:val="7BCA3B47"/>
    <w:rsid w:val="7BD020E4"/>
    <w:rsid w:val="7BE6624C"/>
    <w:rsid w:val="7BFF63DE"/>
    <w:rsid w:val="7C01614C"/>
    <w:rsid w:val="7C046E24"/>
    <w:rsid w:val="7C3403C9"/>
    <w:rsid w:val="7C6A1EB0"/>
    <w:rsid w:val="7CE64909"/>
    <w:rsid w:val="7D4E0C16"/>
    <w:rsid w:val="7D793C28"/>
    <w:rsid w:val="7D8C0F6F"/>
    <w:rsid w:val="7DD60F10"/>
    <w:rsid w:val="7E096CA7"/>
    <w:rsid w:val="7E283F85"/>
    <w:rsid w:val="7E320950"/>
    <w:rsid w:val="7E57144E"/>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6129</Words>
  <Characters>15483</Characters>
  <Lines>520</Lines>
  <Paragraphs>146</Paragraphs>
  <TotalTime>2</TotalTime>
  <ScaleCrop>false</ScaleCrop>
  <LinksUpToDate>false</LinksUpToDate>
  <CharactersWithSpaces>16755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2025-12-01T07:46:34Z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