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46F47">
      <w:pPr>
        <w:pStyle w:val="10"/>
        <w:rPr>
          <w:rFonts w:hint="default" w:ascii="Times New Roman" w:hAnsi="Times New Roman" w:eastAsia="微软雅黑" w:cs="Times New Roman"/>
          <w:sz w:val="2"/>
          <w:lang w:eastAsia="zh-CN"/>
        </w:rPr>
      </w:pPr>
    </w:p>
    <w:p w14:paraId="387E2A1D">
      <w:pPr>
        <w:pStyle w:val="10"/>
        <w:spacing w:before="10"/>
        <w:jc w:val="center"/>
        <w:rPr>
          <w:rFonts w:hint="default" w:ascii="Times New Roman" w:hAnsi="Times New Roman" w:eastAsia="微软雅黑" w:cs="Times New Roman"/>
          <w:b/>
          <w:bCs/>
          <w:color w:val="297AB1"/>
          <w:sz w:val="48"/>
          <w:szCs w:val="48"/>
          <w:lang w:val="en-US"/>
        </w:rPr>
      </w:pPr>
      <w:r>
        <w:rPr>
          <w:rFonts w:hint="eastAsia" w:ascii="黑体" w:eastAsia="黑体" w:cs="Times New Roman"/>
          <w:b/>
          <w:color w:val="297AB1"/>
          <w:kern w:val="2"/>
          <w:sz w:val="48"/>
          <w:szCs w:val="48"/>
          <w:lang w:val="en-US" w:eastAsia="zh-CN" w:bidi="ar-SA"/>
        </w:rPr>
        <w:t>分子病理检测报告</w:t>
      </w:r>
    </w:p>
    <w:p w14:paraId="7D4B806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7839DC8C">
      <w:pPr>
        <w:rPr>
          <w:rFonts w:hint="default" w:ascii="Times New Roman" w:hAnsi="Times New Roman" w:eastAsia="微软雅黑" w:cs="Times New Roman"/>
          <w:lang w:eastAsia="zh-CN"/>
        </w:rPr>
      </w:pPr>
    </w:p>
    <w:tbl>
      <w:tblPr>
        <w:tblStyle w:val="18"/>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4A58D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578FDE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2AF17FA9">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56D452F5">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749B83A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0719CD7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4F8B81C6">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62182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25FB8FD">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772D590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494D386B">
            <w:pPr>
              <w:jc w:val="both"/>
              <w:rPr>
                <w:rFonts w:hint="default" w:ascii="Times New Roman" w:hAnsi="Times New Roman" w:eastAsia="微软雅黑" w:cs="Times New Roman"/>
                <w:b/>
                <w:bCs/>
                <w:kern w:val="2"/>
                <w:sz w:val="22"/>
                <w:szCs w:val="22"/>
                <w:lang w:val="en-US" w:eastAsia="en-US" w:bidi="ar-SA"/>
              </w:rPr>
            </w:pPr>
            <w:r>
              <w:rPr>
                <w:rFonts w:hint="eastAsia" w:ascii="Times New Roman" w:hAnsi="Times New Roman" w:eastAsia="微软雅黑" w:cs="Times New Roman"/>
                <w:b/>
                <w:bCs/>
                <w:kern w:val="2"/>
                <w:lang w:val="en-US" w:eastAsia="zh-CN"/>
              </w:rPr>
              <w:t>门诊号</w:t>
            </w:r>
            <w:bookmarkStart w:id="17" w:name="_GoBack"/>
            <w:bookmarkEnd w:id="17"/>
            <w:r>
              <w:rPr>
                <w:rFonts w:hint="default" w:ascii="Times New Roman" w:hAnsi="Times New Roman" w:eastAsia="微软雅黑" w:cs="Times New Roman"/>
                <w:b/>
                <w:bCs/>
                <w:kern w:val="2"/>
              </w:rPr>
              <w:t>：</w:t>
            </w:r>
          </w:p>
        </w:tc>
        <w:tc>
          <w:tcPr>
            <w:tcW w:w="1980" w:type="dxa"/>
            <w:shd w:val="clear" w:color="auto" w:fill="auto"/>
            <w:vAlign w:val="center"/>
          </w:tcPr>
          <w:p w14:paraId="272BAC19">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5F8B8E7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266F700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046EC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5BB4FB7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0C322D92">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0CCA77BB">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725A7041">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CB3CDD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365B0A4">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C613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3B51FB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4321570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157B314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4EBEC91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4C1AE80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42CFA28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16C88F00">
      <w:pPr>
        <w:rPr>
          <w:rFonts w:hint="default" w:ascii="Times New Roman" w:hAnsi="Times New Roman" w:eastAsia="微软雅黑" w:cs="Times New Roman"/>
          <w:lang w:eastAsia="zh-CN"/>
        </w:rPr>
      </w:pPr>
    </w:p>
    <w:p w14:paraId="097D3302">
      <w:pPr>
        <w:rPr>
          <w:rFonts w:hint="default" w:ascii="Times New Roman" w:hAnsi="Times New Roman" w:eastAsia="微软雅黑" w:cs="Times New Roman"/>
          <w:lang w:eastAsia="zh-CN"/>
        </w:rPr>
      </w:pPr>
    </w:p>
    <w:p w14:paraId="0373DB4E">
      <w:pPr>
        <w:rPr>
          <w:rFonts w:hint="default" w:ascii="Times New Roman" w:hAnsi="Times New Roman" w:eastAsia="微软雅黑" w:cs="Times New Roman"/>
          <w:lang w:eastAsia="zh-CN"/>
        </w:rPr>
      </w:pPr>
    </w:p>
    <w:p w14:paraId="26A28D28">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14E118A5">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1DB3469E">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3340919">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6158E7E3">
      <w:pPr>
        <w:pStyle w:val="10"/>
        <w:spacing w:before="10"/>
        <w:rPr>
          <w:rFonts w:hint="default" w:ascii="Times New Roman" w:hAnsi="Times New Roman" w:eastAsia="微软雅黑" w:cs="Times New Roman"/>
          <w:sz w:val="15"/>
        </w:rPr>
      </w:pPr>
    </w:p>
    <w:p w14:paraId="34423425">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4689BB6A">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7"/>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6DD52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5E1684B3">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6FA6A6FC">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6334ABC8">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变异丰度/拷贝数/NDF值</w:t>
            </w:r>
          </w:p>
        </w:tc>
      </w:tr>
      <w:tr w14:paraId="2879D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4E2327">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51CF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44DBC41A">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3271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30863D0">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303F31E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1DAB2D04">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0EE84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0E76C2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73C7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3DCDF79">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41BF385">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444D96D1">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30368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047A36DD">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78A6D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28012C8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05002017">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7E03DD9">
      <w:pPr>
        <w:rPr>
          <w:rFonts w:hint="default" w:ascii="Times New Roman" w:hAnsi="Times New Roman" w:eastAsia="微软雅黑" w:cs="Times New Roman"/>
          <w:color w:val="297AB1"/>
          <w:spacing w:val="-2"/>
          <w:lang w:eastAsia="zh-CN"/>
        </w:rPr>
      </w:pPr>
      <w:r>
        <w:rPr>
          <w:rFonts w:hint="default" w:ascii="Times New Roman" w:hAnsi="Times New Roman" w:eastAsia="微软雅黑" w:cs="Times New Roman"/>
          <w:spacing w:val="-2"/>
          <w:lang w:eastAsia="zh-CN"/>
        </w:rPr>
        <w:br w:type="page"/>
      </w:r>
    </w:p>
    <w:p w14:paraId="3E153E9F">
      <w:pPr>
        <w:pStyle w:val="10"/>
        <w:spacing w:before="1"/>
        <w:rPr>
          <w:rFonts w:hint="default" w:ascii="Times New Roman" w:hAnsi="Times New Roman" w:eastAsia="微软雅黑" w:cs="Times New Roman"/>
          <w:spacing w:val="-2"/>
          <w:lang w:eastAsia="zh-CN"/>
        </w:rPr>
      </w:pPr>
    </w:p>
    <w:p w14:paraId="755B39B5">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5932ED2">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0C2AD6C6">
      <w:pPr>
        <w:rPr>
          <w:rFonts w:hint="default" w:ascii="Times New Roman" w:hAnsi="Times New Roman" w:eastAsia="微软雅黑" w:cs="Times New Roman"/>
          <w:lang w:eastAsia="zh-CN"/>
        </w:rPr>
      </w:pPr>
    </w:p>
    <w:p w14:paraId="128A15E4">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3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00"/>
        <w:gridCol w:w="1097"/>
        <w:gridCol w:w="1659"/>
        <w:gridCol w:w="1034"/>
        <w:gridCol w:w="2594"/>
        <w:gridCol w:w="2587"/>
      </w:tblGrid>
      <w:tr w14:paraId="35DC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01" w:type="pct"/>
            <w:tcBorders>
              <w:tl2br w:val="nil"/>
              <w:tr2bl w:val="nil"/>
            </w:tcBorders>
            <w:shd w:val="clear" w:color="auto" w:fill="004271"/>
            <w:vAlign w:val="center"/>
          </w:tcPr>
          <w:p w14:paraId="3C162A58">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50" w:type="pct"/>
            <w:tcBorders>
              <w:tl2br w:val="nil"/>
              <w:tr2bl w:val="nil"/>
            </w:tcBorders>
            <w:shd w:val="clear" w:color="auto" w:fill="004271"/>
            <w:vAlign w:val="center"/>
          </w:tcPr>
          <w:p w14:paraId="33B5B250">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831" w:type="pct"/>
            <w:tcBorders>
              <w:tl2br w:val="nil"/>
              <w:tr2bl w:val="nil"/>
            </w:tcBorders>
            <w:shd w:val="clear" w:color="auto" w:fill="004271"/>
            <w:vAlign w:val="center"/>
          </w:tcPr>
          <w:p w14:paraId="366D0646">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518" w:type="pct"/>
            <w:tcBorders>
              <w:tl2br w:val="nil"/>
              <w:tr2bl w:val="nil"/>
            </w:tcBorders>
            <w:shd w:val="clear" w:color="auto" w:fill="004271"/>
            <w:vAlign w:val="center"/>
          </w:tcPr>
          <w:p w14:paraId="77C3E890">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3B9DE90B">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297" w:type="pct"/>
            <w:tcBorders>
              <w:tl2br w:val="nil"/>
              <w:tr2bl w:val="nil"/>
            </w:tcBorders>
            <w:shd w:val="clear" w:color="auto" w:fill="004271"/>
            <w:vAlign w:val="center"/>
          </w:tcPr>
          <w:p w14:paraId="0F17D708">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28A0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886488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65C92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4CCAA0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238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01" w:type="pct"/>
            <w:tcBorders>
              <w:tl2br w:val="nil"/>
              <w:tr2bl w:val="nil"/>
            </w:tcBorders>
            <w:shd w:val="clear" w:color="auto" w:fill="F2F2F2"/>
            <w:vAlign w:val="center"/>
          </w:tcPr>
          <w:p w14:paraId="04AB793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243ECE2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636555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6891DB5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10AAB68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32BB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30B8CD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3E8A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7957A6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297" w:type="pct"/>
            <w:tcBorders>
              <w:tl2br w:val="nil"/>
              <w:tr2bl w:val="nil"/>
            </w:tcBorders>
            <w:shd w:val="clear" w:color="auto" w:fill="F2F2F2"/>
            <w:vAlign w:val="center"/>
          </w:tcPr>
          <w:p w14:paraId="7847245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7D622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F621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92F58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010BB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13D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04CCB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8BB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68EA7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229E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501" w:type="pct"/>
            <w:tcBorders>
              <w:tl2br w:val="nil"/>
              <w:tr2bl w:val="nil"/>
            </w:tcBorders>
            <w:shd w:val="clear" w:color="auto" w:fill="F2F2F2"/>
            <w:vAlign w:val="center"/>
          </w:tcPr>
          <w:p w14:paraId="5F87C0A8">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06933444">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3E675862">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70C7537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64B94ADB">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297" w:type="pct"/>
            <w:tcBorders>
              <w:tl2br w:val="nil"/>
              <w:tr2bl w:val="nil"/>
            </w:tcBorders>
            <w:shd w:val="clear" w:color="auto" w:fill="F2F2F2"/>
            <w:vAlign w:val="center"/>
          </w:tcPr>
          <w:p w14:paraId="5730832F">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A55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365E5F4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71B2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4D83B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98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01" w:type="pct"/>
            <w:tcBorders>
              <w:tl2br w:val="nil"/>
              <w:tr2bl w:val="nil"/>
            </w:tcBorders>
            <w:shd w:val="clear" w:color="auto" w:fill="F2F2F2"/>
            <w:vAlign w:val="center"/>
          </w:tcPr>
          <w:p w14:paraId="7B2935BA">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50" w:type="pct"/>
            <w:tcBorders>
              <w:tl2br w:val="nil"/>
              <w:tr2bl w:val="nil"/>
            </w:tcBorders>
            <w:shd w:val="clear" w:color="auto" w:fill="F2F2F2"/>
            <w:vAlign w:val="center"/>
          </w:tcPr>
          <w:p w14:paraId="375D358E">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31" w:type="pct"/>
            <w:tcBorders>
              <w:tl2br w:val="nil"/>
              <w:tr2bl w:val="nil"/>
            </w:tcBorders>
            <w:shd w:val="clear" w:color="auto" w:fill="F2F2F2"/>
            <w:vAlign w:val="center"/>
          </w:tcPr>
          <w:p w14:paraId="2B61DC6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8" w:type="pct"/>
            <w:tcBorders>
              <w:tl2br w:val="nil"/>
              <w:tr2bl w:val="nil"/>
            </w:tcBorders>
            <w:shd w:val="clear" w:color="auto" w:fill="F2F2F2"/>
            <w:vAlign w:val="center"/>
          </w:tcPr>
          <w:p w14:paraId="7D7F30B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67E548C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297" w:type="pct"/>
            <w:tcBorders>
              <w:tl2br w:val="nil"/>
              <w:tr2bl w:val="nil"/>
            </w:tcBorders>
            <w:shd w:val="clear" w:color="auto" w:fill="F2F2F2"/>
            <w:vAlign w:val="center"/>
          </w:tcPr>
          <w:p w14:paraId="68601AE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DF4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23567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8FDD28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3B6290">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8DBE3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1BE704">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51994EA">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74951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6B8DE3">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D476DB">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AAD1D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7343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EAC3C1">
      <w:pPr>
        <w:pStyle w:val="10"/>
        <w:numPr>
          <w:ilvl w:val="0"/>
          <w:numId w:val="1"/>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22B7ACF6">
      <w:pPr>
        <w:pStyle w:val="10"/>
        <w:numPr>
          <w:ilvl w:val="0"/>
          <w:numId w:val="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6FCF021B">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682A80EA">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29C5515A">
      <w:pPr>
        <w:rPr>
          <w:rFonts w:hint="default" w:ascii="Times New Roman" w:hAnsi="Times New Roman" w:eastAsia="微软雅黑" w:cs="Times New Roman"/>
          <w:lang w:eastAsia="zh-CN"/>
        </w:rPr>
      </w:pPr>
    </w:p>
    <w:p w14:paraId="0031630A">
      <w:pPr>
        <w:pStyle w:val="3"/>
        <w:spacing w:line="360" w:lineRule="auto"/>
        <w:ind w:left="0"/>
        <w:jc w:val="both"/>
        <w:rPr>
          <w:rFonts w:hint="default" w:ascii="Times New Roman" w:hAnsi="Times New Roman" w:eastAsia="微软雅黑" w:cs="Times New Roman"/>
          <w:lang w:eastAsia="zh-CN"/>
        </w:rPr>
      </w:pPr>
      <w:bookmarkStart w:id="0" w:name="_Toc526855032"/>
      <w:bookmarkStart w:id="1" w:name="_Toc99096407"/>
      <w:bookmarkStart w:id="2" w:name="_Toc527112380"/>
      <w:r>
        <w:rPr>
          <w:rFonts w:hint="default" w:ascii="Times New Roman" w:hAnsi="Times New Roman" w:eastAsia="微软雅黑" w:cs="Times New Roman"/>
          <w:lang w:eastAsia="zh-CN"/>
        </w:rPr>
        <w:t>1. 检测基因列表及检测结果</w:t>
      </w:r>
      <w:bookmarkEnd w:id="0"/>
      <w:bookmarkEnd w:id="1"/>
      <w:bookmarkEnd w:id="2"/>
    </w:p>
    <w:tbl>
      <w:tblPr>
        <w:tblStyle w:val="17"/>
        <w:tblW w:w="84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366"/>
        <w:gridCol w:w="1524"/>
        <w:gridCol w:w="1281"/>
        <w:gridCol w:w="1540"/>
        <w:gridCol w:w="1245"/>
        <w:gridCol w:w="1470"/>
      </w:tblGrid>
      <w:tr w14:paraId="1854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56" w:hRule="atLeast"/>
          <w:jc w:val="center"/>
        </w:trPr>
        <w:tc>
          <w:tcPr>
            <w:tcW w:w="8426" w:type="dxa"/>
            <w:gridSpan w:val="6"/>
            <w:tcBorders>
              <w:top w:val="single" w:color="auto" w:sz="4" w:space="0"/>
              <w:left w:val="single" w:color="auto" w:sz="4" w:space="0"/>
              <w:right w:val="single" w:color="auto" w:sz="4" w:space="0"/>
            </w:tcBorders>
            <w:vAlign w:val="center"/>
          </w:tcPr>
          <w:p w14:paraId="11F2B17C">
            <w:pPr>
              <w:jc w:val="cente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{%tr for Gene in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ABL1,AKT1,AKT3,AR,AXL,CCND1,CDK4,CDK6,CTNNB1,DDR2,ERBB2,ERBB3,ERBB4,ERG,ESR1,ETV1,ETV4,ETV5,FBXW7,FGFR1,FGFR2,FGFR3,FGFR4,GNA11,GNAQ,HRAS,IDH1,IDH2,JAK1,JAK2,JAK3,KIT,MAP2K1,MAP2K2,MET,MTOR,MYC,MYCN,NOTCH1,NRAS,NTRK1,NTRK2,NTRK3,PDGFRA,PPARG,PTEN,RAF1,RB1,RET,SMAD4,SMO,STK11,TP53,UGT1A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 red(6,28,false) %}</w:t>
            </w:r>
          </w:p>
        </w:tc>
      </w:tr>
      <w:tr w14:paraId="62C1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1366" w:type="dxa"/>
            <w:tcBorders>
              <w:top w:val="single" w:color="auto" w:sz="4" w:space="0"/>
              <w:left w:val="single" w:color="auto" w:sz="4" w:space="0"/>
              <w:bottom w:val="single" w:color="auto" w:sz="4" w:space="0"/>
              <w:right w:val="single" w:color="auto" w:sz="4" w:space="0"/>
            </w:tcBorders>
            <w:vAlign w:val="center"/>
          </w:tcPr>
          <w:p w14:paraId="593958A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Gene[0] }}</w:t>
            </w:r>
          </w:p>
        </w:tc>
        <w:tc>
          <w:tcPr>
            <w:tcW w:w="1524" w:type="dxa"/>
            <w:tcBorders>
              <w:top w:val="single" w:color="auto" w:sz="4" w:space="0"/>
              <w:left w:val="single" w:color="auto" w:sz="4" w:space="0"/>
              <w:bottom w:val="single" w:color="auto" w:sz="4" w:space="0"/>
              <w:right w:val="single" w:color="auto" w:sz="4" w:space="0"/>
            </w:tcBorders>
            <w:vAlign w:val="center"/>
          </w:tcPr>
          <w:p w14:paraId="2693C447">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Gene[1] }}</w:t>
            </w:r>
          </w:p>
        </w:tc>
        <w:tc>
          <w:tcPr>
            <w:tcW w:w="1281" w:type="dxa"/>
            <w:tcBorders>
              <w:top w:val="single" w:color="auto" w:sz="4" w:space="0"/>
              <w:left w:val="single" w:color="auto" w:sz="4" w:space="0"/>
              <w:bottom w:val="single" w:color="auto" w:sz="4" w:space="0"/>
              <w:right w:val="single" w:color="auto" w:sz="4" w:space="0"/>
            </w:tcBorders>
            <w:vAlign w:val="center"/>
          </w:tcPr>
          <w:p w14:paraId="2593700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Gene[2] }}</w:t>
            </w:r>
          </w:p>
        </w:tc>
        <w:tc>
          <w:tcPr>
            <w:tcW w:w="1540" w:type="dxa"/>
            <w:tcBorders>
              <w:top w:val="single" w:color="auto" w:sz="4" w:space="0"/>
              <w:left w:val="single" w:color="auto" w:sz="4" w:space="0"/>
              <w:bottom w:val="single" w:color="auto" w:sz="4" w:space="0"/>
              <w:right w:val="single" w:color="auto" w:sz="4" w:space="0"/>
            </w:tcBorders>
            <w:vAlign w:val="center"/>
          </w:tcPr>
          <w:p w14:paraId="2E1A6E9A">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Gene[3] }}</w:t>
            </w:r>
          </w:p>
        </w:tc>
        <w:tc>
          <w:tcPr>
            <w:tcW w:w="1245" w:type="dxa"/>
            <w:tcBorders>
              <w:top w:val="single" w:color="auto" w:sz="4" w:space="0"/>
              <w:left w:val="single" w:color="auto" w:sz="4" w:space="0"/>
              <w:bottom w:val="single" w:color="auto" w:sz="4" w:space="0"/>
              <w:right w:val="single" w:color="auto" w:sz="4" w:space="0"/>
            </w:tcBorders>
            <w:vAlign w:val="center"/>
          </w:tcPr>
          <w:p w14:paraId="553ADA5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Gene[4] }}</w:t>
            </w:r>
          </w:p>
        </w:tc>
        <w:tc>
          <w:tcPr>
            <w:tcW w:w="1470" w:type="dxa"/>
            <w:tcBorders>
              <w:top w:val="single" w:color="auto" w:sz="4" w:space="0"/>
              <w:left w:val="single" w:color="auto" w:sz="4" w:space="0"/>
              <w:bottom w:val="single" w:color="auto" w:sz="4" w:space="0"/>
              <w:right w:val="single" w:color="auto" w:sz="4" w:space="0"/>
            </w:tcBorders>
            <w:vAlign w:val="center"/>
          </w:tcPr>
          <w:p w14:paraId="06689AD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Gene[5] }}</w:t>
            </w:r>
          </w:p>
        </w:tc>
      </w:tr>
      <w:tr w14:paraId="7F28B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8426" w:type="dxa"/>
            <w:gridSpan w:val="6"/>
            <w:tcBorders>
              <w:top w:val="single" w:color="auto" w:sz="4" w:space="0"/>
              <w:left w:val="single" w:color="auto" w:sz="4" w:space="0"/>
              <w:bottom w:val="single" w:color="auto" w:sz="4" w:space="0"/>
              <w:right w:val="single" w:color="auto" w:sz="4" w:space="0"/>
            </w:tcBorders>
            <w:vAlign w:val="center"/>
          </w:tcPr>
          <w:p w14:paraId="7B473418">
            <w:pPr>
              <w:widowControl/>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{%tr endfor%}</w:t>
            </w:r>
          </w:p>
        </w:tc>
      </w:tr>
    </w:tbl>
    <w:p w14:paraId="12FE1906">
      <w:pPr>
        <w:pStyle w:val="10"/>
        <w:spacing w:before="1"/>
        <w:rPr>
          <w:rFonts w:hint="default" w:ascii="Times New Roman" w:hAnsi="Times New Roman" w:eastAsia="微软雅黑" w:cs="Times New Roman"/>
          <w:b/>
          <w:spacing w:val="-2"/>
          <w:lang w:eastAsia="zh-CN"/>
        </w:rPr>
      </w:pPr>
    </w:p>
    <w:p w14:paraId="6175DD54">
      <w:pPr>
        <w:pStyle w:val="10"/>
        <w:spacing w:before="1"/>
        <w:rPr>
          <w:rFonts w:hint="default" w:ascii="Times New Roman" w:hAnsi="Times New Roman" w:eastAsia="微软雅黑" w:cs="Times New Roman"/>
          <w:spacing w:val="-2"/>
          <w:lang w:eastAsia="zh-CN"/>
        </w:rPr>
      </w:pPr>
      <w:r>
        <w:rPr>
          <w:rFonts w:hint="default" w:ascii="Times New Roman" w:hAnsi="Times New Roman" w:eastAsia="微软雅黑" w:cs="Times New Roman"/>
          <w:b/>
          <w:spacing w:val="-2"/>
          <w:lang w:eastAsia="zh-CN"/>
        </w:rPr>
        <w:t>注：</w:t>
      </w:r>
      <w:r>
        <w:rPr>
          <w:rFonts w:hint="default" w:ascii="Times New Roman" w:hAnsi="Times New Roman" w:eastAsia="微软雅黑" w:cs="Times New Roman"/>
          <w:color w:val="FF0000"/>
          <w:spacing w:val="-2"/>
          <w:lang w:eastAsia="zh-CN"/>
        </w:rPr>
        <w:t>红色标记</w:t>
      </w:r>
      <w:r>
        <w:rPr>
          <w:rFonts w:hint="default" w:ascii="Times New Roman" w:hAnsi="Times New Roman" w:eastAsia="微软雅黑" w:cs="Times New Roman"/>
          <w:spacing w:val="-2"/>
          <w:lang w:eastAsia="zh-CN"/>
        </w:rPr>
        <w:t>的为发生变异的基因。</w:t>
      </w:r>
    </w:p>
    <w:p w14:paraId="779E71DA">
      <w:pPr>
        <w:pStyle w:val="10"/>
        <w:spacing w:before="1" w:line="360" w:lineRule="auto"/>
        <w:ind w:firstLine="500" w:firstLineChars="200"/>
        <w:rPr>
          <w:rFonts w:hint="default" w:ascii="Times New Roman" w:hAnsi="Times New Roman" w:eastAsia="微软雅黑" w:cs="Times New Roman"/>
          <w:sz w:val="25"/>
          <w:lang w:eastAsia="zh-CN"/>
        </w:rPr>
      </w:pPr>
    </w:p>
    <w:p w14:paraId="063D09AD">
      <w:pPr>
        <w:pStyle w:val="3"/>
        <w:spacing w:line="360" w:lineRule="auto"/>
        <w:ind w:left="0"/>
        <w:rPr>
          <w:rFonts w:hint="default" w:ascii="Times New Roman" w:hAnsi="Times New Roman" w:eastAsia="微软雅黑" w:cs="Times New Roman"/>
          <w:lang w:eastAsia="zh-CN"/>
        </w:rPr>
      </w:pPr>
      <w:bookmarkStart w:id="3" w:name="_Toc99096408"/>
      <w:bookmarkStart w:id="4" w:name="_Toc527112381"/>
      <w:bookmarkStart w:id="5" w:name="_Toc526855033"/>
      <w:r>
        <w:rPr>
          <w:rFonts w:hint="default" w:ascii="Times New Roman" w:hAnsi="Times New Roman" w:eastAsia="微软雅黑" w:cs="Times New Roman"/>
          <w:lang w:eastAsia="zh-CN"/>
        </w:rPr>
        <w:t>2. 基因变异信息及用药提示</w:t>
      </w:r>
      <w:bookmarkEnd w:id="3"/>
      <w:bookmarkEnd w:id="4"/>
      <w:bookmarkEnd w:id="5"/>
    </w:p>
    <w:p w14:paraId="6E85EF9A">
      <w:pPr>
        <w:pStyle w:val="4"/>
        <w:ind w:left="0"/>
        <w:rPr>
          <w:rFonts w:hint="default" w:ascii="Times New Roman" w:hAnsi="Times New Roman" w:eastAsia="微软雅黑" w:cs="Times New Roman"/>
          <w:b/>
          <w:sz w:val="28"/>
          <w:lang w:eastAsia="zh-CN"/>
        </w:rPr>
      </w:pPr>
      <w:bookmarkStart w:id="6" w:name="_Toc526855034"/>
      <w:bookmarkStart w:id="7" w:name="_Toc527112382"/>
      <w:bookmarkStart w:id="8" w:name="_Toc99096409"/>
      <w:r>
        <w:rPr>
          <w:rFonts w:hint="default" w:ascii="Times New Roman" w:hAnsi="Times New Roman" w:eastAsia="微软雅黑" w:cs="Times New Roman"/>
          <w:b/>
          <w:sz w:val="28"/>
          <w:lang w:eastAsia="zh-CN"/>
        </w:rPr>
        <w:t>2.1 靶向药物提示汇总</w:t>
      </w:r>
      <w:bookmarkEnd w:id="6"/>
      <w:bookmarkEnd w:id="7"/>
      <w:bookmarkEnd w:id="8"/>
    </w:p>
    <w:p w14:paraId="6A344C56">
      <w:pPr>
        <w:rPr>
          <w:rFonts w:hint="default" w:ascii="Times New Roman" w:hAnsi="Times New Roman" w:eastAsia="微软雅黑" w:cs="Times New Roman"/>
          <w:lang w:eastAsia="zh-CN"/>
        </w:rPr>
      </w:pPr>
    </w:p>
    <w:p w14:paraId="0A39B0FF">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7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6"/>
        <w:gridCol w:w="1088"/>
        <w:gridCol w:w="1650"/>
        <w:gridCol w:w="1031"/>
        <w:gridCol w:w="2611"/>
        <w:gridCol w:w="2619"/>
      </w:tblGrid>
      <w:tr w14:paraId="4859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16" w:type="pct"/>
            <w:tcBorders>
              <w:tl2br w:val="nil"/>
              <w:tr2bl w:val="nil"/>
            </w:tcBorders>
            <w:shd w:val="clear" w:color="auto" w:fill="004271"/>
            <w:vAlign w:val="center"/>
          </w:tcPr>
          <w:p w14:paraId="561E759D">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42" w:type="pct"/>
            <w:tcBorders>
              <w:tl2br w:val="nil"/>
              <w:tr2bl w:val="nil"/>
            </w:tcBorders>
            <w:shd w:val="clear" w:color="auto" w:fill="004271"/>
            <w:vAlign w:val="center"/>
          </w:tcPr>
          <w:p w14:paraId="0AFD5048">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22" w:type="pct"/>
            <w:tcBorders>
              <w:tl2br w:val="nil"/>
              <w:tr2bl w:val="nil"/>
            </w:tcBorders>
            <w:shd w:val="clear" w:color="auto" w:fill="004271"/>
            <w:vAlign w:val="center"/>
          </w:tcPr>
          <w:p w14:paraId="31497D7F">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513" w:type="pct"/>
            <w:tcBorders>
              <w:tl2br w:val="nil"/>
              <w:tr2bl w:val="nil"/>
            </w:tcBorders>
            <w:shd w:val="clear" w:color="auto" w:fill="004271"/>
            <w:vAlign w:val="center"/>
          </w:tcPr>
          <w:p w14:paraId="1E48EC77">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182C8F90">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304" w:type="pct"/>
            <w:tcBorders>
              <w:tl2br w:val="nil"/>
              <w:tr2bl w:val="nil"/>
            </w:tcBorders>
            <w:shd w:val="clear" w:color="auto" w:fill="004271"/>
            <w:vAlign w:val="center"/>
          </w:tcPr>
          <w:p w14:paraId="6456EE4F">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735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B52C1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unknownTipLineExceptGene6Str %}</w:t>
            </w:r>
          </w:p>
        </w:tc>
      </w:tr>
      <w:tr w14:paraId="7A781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FAF7FF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3C7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16" w:type="pct"/>
            <w:tcBorders>
              <w:tl2br w:val="nil"/>
              <w:tr2bl w:val="nil"/>
            </w:tcBorders>
            <w:shd w:val="clear" w:color="auto" w:fill="F2F2F2"/>
            <w:vAlign w:val="center"/>
          </w:tcPr>
          <w:p w14:paraId="19EAC654">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2F97CDE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6B69C6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1AC3784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7A158E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D359B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B3B77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1BAF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CD2D4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304" w:type="pct"/>
            <w:tcBorders>
              <w:tl2br w:val="nil"/>
              <w:tr2bl w:val="nil"/>
            </w:tcBorders>
            <w:shd w:val="clear" w:color="auto" w:fill="F2F2F2"/>
            <w:vAlign w:val="center"/>
          </w:tcPr>
          <w:p w14:paraId="63F1F1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969AAA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38E00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446693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2D69A0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AA1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5D30E4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BAE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EE889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4C52F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52C4E51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192059D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2BDFECEE">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36261A8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42F2F33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304" w:type="pct"/>
            <w:tcBorders>
              <w:tl2br w:val="nil"/>
              <w:tr2bl w:val="nil"/>
            </w:tcBorders>
            <w:shd w:val="clear" w:color="auto" w:fill="F2F2F2"/>
            <w:vAlign w:val="center"/>
          </w:tcPr>
          <w:p w14:paraId="5742AD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6ABA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EF78E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D41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29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3835B94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42" w:type="pct"/>
            <w:tcBorders>
              <w:tl2br w:val="nil"/>
              <w:tr2bl w:val="nil"/>
            </w:tcBorders>
            <w:shd w:val="clear" w:color="auto" w:fill="F2F2F2"/>
            <w:vAlign w:val="center"/>
          </w:tcPr>
          <w:p w14:paraId="02E82A8D">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22" w:type="pct"/>
            <w:tcBorders>
              <w:tl2br w:val="nil"/>
              <w:tr2bl w:val="nil"/>
            </w:tcBorders>
            <w:shd w:val="clear" w:color="auto" w:fill="F2F2F2"/>
            <w:vAlign w:val="center"/>
          </w:tcPr>
          <w:p w14:paraId="4DA3C9F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3" w:type="pct"/>
            <w:tcBorders>
              <w:tl2br w:val="nil"/>
              <w:tr2bl w:val="nil"/>
            </w:tcBorders>
            <w:shd w:val="clear" w:color="auto" w:fill="F2F2F2"/>
            <w:vAlign w:val="center"/>
          </w:tcPr>
          <w:p w14:paraId="1270C78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2928B8C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4" w:type="pct"/>
            <w:tcBorders>
              <w:tl2br w:val="nil"/>
              <w:tr2bl w:val="nil"/>
            </w:tcBorders>
            <w:shd w:val="clear" w:color="auto" w:fill="F2F2F2"/>
            <w:vAlign w:val="center"/>
          </w:tcPr>
          <w:p w14:paraId="1C8EA86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390F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2F6CC43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8449DE6">
      <w:pPr>
        <w:pStyle w:val="10"/>
        <w:rPr>
          <w:rFonts w:hint="default" w:ascii="Times New Roman" w:hAnsi="Times New Roman" w:eastAsia="微软雅黑" w:cs="Times New Roman"/>
          <w:sz w:val="20"/>
          <w:lang w:eastAsia="zh-CN"/>
        </w:rPr>
      </w:pPr>
    </w:p>
    <w:p w14:paraId="76ED136E">
      <w:pPr>
        <w:rPr>
          <w:rFonts w:ascii="Times New Roman" w:hAnsi="Times New Roman" w:eastAsia="微软雅黑" w:cs="Times New Roman"/>
          <w:b/>
          <w:sz w:val="18"/>
          <w:szCs w:val="18"/>
          <w:lang w:eastAsia="zh-CN"/>
        </w:rPr>
      </w:pPr>
      <w:bookmarkStart w:id="9" w:name="_Toc92381619"/>
      <w:bookmarkStart w:id="10" w:name="_Toc99096410"/>
      <w:r>
        <w:rPr>
          <w:rFonts w:ascii="Times New Roman" w:hAnsi="Times New Roman" w:eastAsia="微软雅黑" w:cs="Times New Roman"/>
          <w:b/>
          <w:sz w:val="18"/>
          <w:szCs w:val="18"/>
          <w:lang w:eastAsia="zh-CN"/>
        </w:rPr>
        <w:t>注：</w:t>
      </w:r>
    </w:p>
    <w:p w14:paraId="27F8C556">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6A051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E6A2BBC">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61EB9C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A2318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ED8BAE">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57AE8A">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9A5A0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4CC1E2">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B0E430">
      <w:pPr>
        <w:pStyle w:val="10"/>
        <w:numPr>
          <w:ilvl w:val="0"/>
          <w:numId w:val="2"/>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64F79BBB">
      <w:pPr>
        <w:pStyle w:val="10"/>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270B94CB">
      <w:pPr>
        <w:numPr>
          <w:ilvl w:val="0"/>
          <w:numId w:val="0"/>
        </w:numPr>
        <w:ind w:leftChars="0"/>
        <w:rPr>
          <w:rFonts w:ascii="Times New Roman" w:hAnsi="Times New Roman" w:eastAsia="微软雅黑" w:cs="Times New Roman"/>
          <w:sz w:val="18"/>
          <w:szCs w:val="18"/>
          <w:lang w:eastAsia="zh-CN"/>
        </w:rPr>
      </w:pPr>
    </w:p>
    <w:bookmarkEnd w:id="9"/>
    <w:bookmarkEnd w:id="10"/>
    <w:p w14:paraId="5F59E989">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NumType w:fmt="decimal" w:start="1"/>
          <w:cols w:space="720" w:num="1"/>
        </w:sectPr>
      </w:pPr>
    </w:p>
    <w:p w14:paraId="57B67B8A">
      <w:pPr>
        <w:pStyle w:val="4"/>
        <w:ind w:left="0"/>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pPr>
      <w:bookmarkStart w:id="11" w:name="_Toc99096411"/>
      <w:bookmarkStart w:id="12" w:name="_Toc526855035"/>
      <w:bookmarkStart w:id="13" w:name="_Toc527112383"/>
      <w:r>
        <w:rPr>
          <w:rFonts w:hint="default" w:ascii="Times New Roman" w:hAnsi="Times New Roman" w:eastAsia="微软雅黑" w:cs="Times New Roman"/>
          <w:b/>
          <w:sz w:val="28"/>
          <w:highlight w:val="none"/>
          <w:lang w:eastAsia="zh-CN"/>
        </w:rPr>
        <w:t>2.</w:t>
      </w:r>
      <w:r>
        <w:rPr>
          <w:rFonts w:hint="eastAsia" w:ascii="Times New Roman" w:hAnsi="Times New Roman" w:eastAsia="微软雅黑" w:cs="Times New Roman"/>
          <w:b/>
          <w:sz w:val="28"/>
          <w:highlight w:val="none"/>
          <w:lang w:val="en-US" w:eastAsia="zh-CN"/>
        </w:rPr>
        <w:t>2基因检测</w:t>
      </w:r>
      <w:r>
        <w:rPr>
          <w:rFonts w:hint="default" w:ascii="Times New Roman" w:hAnsi="Times New Roman" w:eastAsia="微软雅黑" w:cs="Times New Roman"/>
          <w:b/>
          <w:sz w:val="28"/>
          <w:highlight w:val="none"/>
          <w:lang w:eastAsia="zh-CN"/>
        </w:rPr>
        <w:t>结果解析</w:t>
      </w:r>
      <w:bookmarkEnd w:id="11"/>
      <w:bookmarkEnd w:id="12"/>
      <w:bookmarkEnd w:id="13"/>
    </w:p>
    <w:p w14:paraId="5C9C6D58">
      <w:pPr>
        <w:widowControl/>
        <w:spacing w:after="160" w:line="259" w:lineRule="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p>
    <w:p w14:paraId="732DC45B">
      <w:pPr>
        <w:widowControl/>
        <w:spacing w:after="160" w:line="259" w:lineRule="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{%if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BodyDrugDrugDetectionStr</w:t>
      </w:r>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 or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unknownVarAnalysisStr %}</w:t>
      </w:r>
      <w:bookmarkStart w:id="14" w:name="_Toc32302"/>
      <w:bookmarkStart w:id="15" w:name="_Toc20896"/>
      <w:bookmarkStart w:id="16" w:name="_Toc25659"/>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变异位点结果解析</w:t>
      </w:r>
      <w:bookmarkEnd w:id="14"/>
      <w:bookmarkEnd w:id="15"/>
      <w:bookmarkEnd w:id="16"/>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34164043">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7"/>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2B625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1AC6A6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1872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5F33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DCFD851">
            <w:pPr>
              <w:keepNext/>
              <w:spacing w:before="26"/>
              <w:jc w:val="center"/>
              <w:rPr>
                <w:rFonts w:hint="eastAsia" w:ascii="Times New Roman" w:hAnsi="Times New Roman" w:eastAsia="微软雅黑" w:cs="Times New Roman"/>
                <w:b/>
                <w:color w:val="1F497D"/>
                <w:sz w:val="18"/>
                <w:szCs w:val="18"/>
                <w:highlight w:val="yellow"/>
                <w:lang w:eastAsia="zh-CN"/>
              </w:rPr>
            </w:pPr>
            <w:r>
              <w:rPr>
                <w:rFonts w:hint="eastAsia" w:ascii="Times New Roman" w:hAnsi="Times New Roman" w:eastAsia="微软雅黑" w:cs="Times New Roman"/>
                <w:b/>
                <w:color w:val="1F497D"/>
                <w:sz w:val="18"/>
                <w:szCs w:val="18"/>
                <w:highlight w:val="none"/>
                <w:lang w:eastAsia="zh-CN"/>
              </w:rPr>
              <w:t>变异丰度</w:t>
            </w:r>
            <w:r>
              <w:rPr>
                <w:rFonts w:hint="eastAsia" w:ascii="Times New Roman" w:hAnsi="Times New Roman" w:eastAsia="微软雅黑" w:cs="Times New Roman"/>
                <w:b/>
                <w:color w:val="1F497D"/>
                <w:sz w:val="18"/>
                <w:szCs w:val="18"/>
                <w:highlight w:val="none"/>
                <w:lang w:val="en-US" w:eastAsia="zh-CN"/>
              </w:rPr>
              <w:t>/NDF值</w:t>
            </w:r>
          </w:p>
        </w:tc>
        <w:tc>
          <w:tcPr>
            <w:tcW w:w="8247" w:type="dxa"/>
            <w:tcBorders>
              <w:tl2br w:val="nil"/>
              <w:tr2bl w:val="nil"/>
            </w:tcBorders>
            <w:vAlign w:val="center"/>
          </w:tcPr>
          <w:p w14:paraId="63CE6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3D00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281C082">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177C2F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F4959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E838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CE1F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FF41FCD">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3EF8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64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50B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2289B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0AD3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1E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3C018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7BFCB2B">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DF4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8D4D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7691F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AAB918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4E678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18B5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BA4E15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F338D3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B3C16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DC5D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A8289F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DE8E52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622379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4D73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E6C346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37DD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622C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D32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12673849">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4D748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871D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31078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endfor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for vus in unknownVarAnalysisStr %}</w:t>
      </w:r>
    </w:p>
    <w:p w14:paraId="5FA6B6DC">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7"/>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5D84111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76A05DB3">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16D948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F2934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1BC65EF6">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5D53B8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D6DC4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57B3846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627290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EE455F">
      <w:pPr>
        <w:pStyle w:val="41"/>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endif %}</w:t>
      </w:r>
    </w:p>
    <w:p w14:paraId="18591B1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p>
    <w:p w14:paraId="49C3042F">
      <w:pPr>
        <w:pStyle w:val="4"/>
        <w:ind w:left="0"/>
        <w:rPr>
          <w:rFonts w:hint="eastAsia" w:ascii="Times New Roman" w:hAnsi="Times New Roman" w:eastAsia="微软雅黑" w:cs="Times New Roman"/>
          <w:b/>
          <w:sz w:val="28"/>
          <w:lang w:eastAsia="zh-CN"/>
        </w:rPr>
      </w:pPr>
      <w:r>
        <w:rPr>
          <w:rFonts w:hint="eastAsia" w:ascii="Times New Roman" w:hAnsi="Times New Roman" w:eastAsia="微软雅黑" w:cs="Times New Roman"/>
          <w:b/>
          <w:sz w:val="28"/>
          <w:lang w:val="en-US" w:eastAsia="zh-CN"/>
        </w:rPr>
        <w:t>2.3</w:t>
      </w:r>
      <w:r>
        <w:rPr>
          <w:rFonts w:hint="eastAsia" w:ascii="Times New Roman" w:hAnsi="Times New Roman" w:eastAsia="微软雅黑" w:cs="Times New Roman"/>
          <w:b/>
          <w:sz w:val="28"/>
          <w:lang w:eastAsia="zh-CN"/>
        </w:rPr>
        <w:t>质控标准</w:t>
      </w:r>
    </w:p>
    <w:p w14:paraId="27E83523">
      <w:pPr>
        <w:pStyle w:val="24"/>
        <w:numPr>
          <w:ilvl w:val="0"/>
          <w:numId w:val="3"/>
        </w:numPr>
        <w:tabs>
          <w:tab w:val="left" w:pos="312"/>
        </w:tabs>
        <w:spacing w:line="276" w:lineRule="auto"/>
        <w:rPr>
          <w:rFonts w:hint="default" w:ascii="Times New Roman" w:hAnsi="Times New Roman" w:eastAsia="微软雅黑" w:cs="Times New Roman"/>
          <w:b/>
          <w:sz w:val="21"/>
          <w:lang w:eastAsia="zh-CN"/>
        </w:rPr>
      </w:pPr>
      <w:r>
        <w:rPr>
          <w:rFonts w:hint="default" w:ascii="Times New Roman" w:hAnsi="Times New Roman" w:eastAsia="微软雅黑" w:cs="Times New Roman"/>
          <w:b/>
          <w:w w:val="105"/>
          <w:sz w:val="21"/>
        </w:rPr>
        <w:t>质量控制</w:t>
      </w:r>
      <w:r>
        <w:rPr>
          <w:rFonts w:hint="default" w:ascii="Times New Roman" w:hAnsi="Times New Roman" w:eastAsia="微软雅黑" w:cs="Times New Roman"/>
          <w:b/>
          <w:sz w:val="21"/>
          <w:lang w:eastAsia="zh-CN"/>
        </w:rPr>
        <w:t>：</w:t>
      </w:r>
    </w:p>
    <w:tbl>
      <w:tblPr>
        <w:tblStyle w:val="39"/>
        <w:tblW w:w="422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802"/>
        <w:gridCol w:w="2452"/>
        <w:gridCol w:w="1803"/>
      </w:tblGrid>
      <w:tr w14:paraId="233E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122954"/>
            <w:vAlign w:val="center"/>
          </w:tcPr>
          <w:p w14:paraId="1A94508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质控环节</w:t>
            </w:r>
          </w:p>
        </w:tc>
        <w:tc>
          <w:tcPr>
            <w:tcW w:w="1250" w:type="pct"/>
            <w:tcBorders>
              <w:tl2br w:val="nil"/>
              <w:tr2bl w:val="nil"/>
            </w:tcBorders>
            <w:shd w:val="clear" w:color="auto" w:fill="122954"/>
            <w:vAlign w:val="center"/>
          </w:tcPr>
          <w:p w14:paraId="34F1FA2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质控参数</w:t>
            </w:r>
          </w:p>
        </w:tc>
        <w:tc>
          <w:tcPr>
            <w:tcW w:w="1249" w:type="pct"/>
            <w:tcBorders>
              <w:tl2br w:val="nil"/>
              <w:tr2bl w:val="nil"/>
            </w:tcBorders>
            <w:shd w:val="clear" w:color="auto" w:fill="122954"/>
            <w:vAlign w:val="center"/>
          </w:tcPr>
          <w:p w14:paraId="367589D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质控数据</w:t>
            </w:r>
          </w:p>
        </w:tc>
        <w:tc>
          <w:tcPr>
            <w:tcW w:w="1251" w:type="pct"/>
            <w:tcBorders>
              <w:tl2br w:val="nil"/>
              <w:tr2bl w:val="nil"/>
            </w:tcBorders>
            <w:shd w:val="clear" w:color="auto" w:fill="122954"/>
            <w:vAlign w:val="center"/>
          </w:tcPr>
          <w:p w14:paraId="14D31B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质控标准</w:t>
            </w:r>
          </w:p>
        </w:tc>
      </w:tr>
      <w:tr w14:paraId="3D4C6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auto"/>
            <w:vAlign w:val="center"/>
          </w:tcPr>
          <w:p w14:paraId="44687B7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color w:val="000000"/>
                <w:kern w:val="2"/>
                <w:sz w:val="18"/>
                <w:szCs w:val="16"/>
                <w:lang w:val="en-US" w:eastAsia="zh-CN"/>
              </w:rPr>
              <w:t>病理评估</w:t>
            </w:r>
          </w:p>
        </w:tc>
        <w:tc>
          <w:tcPr>
            <w:tcW w:w="1250" w:type="pct"/>
            <w:tcBorders>
              <w:tl2br w:val="nil"/>
              <w:tr2bl w:val="nil"/>
            </w:tcBorders>
            <w:shd w:val="clear" w:color="auto" w:fill="auto"/>
            <w:vAlign w:val="center"/>
          </w:tcPr>
          <w:p w14:paraId="761A648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default" w:ascii="Times New Roman" w:hAnsi="Times New Roman" w:eastAsia="微软雅黑" w:cs="Times New Roman"/>
                <w:b w:val="0"/>
                <w:bCs/>
                <w:color w:val="000000"/>
                <w:kern w:val="2"/>
                <w:sz w:val="18"/>
                <w:szCs w:val="16"/>
                <w:lang w:val="en-US" w:eastAsia="zh-CN"/>
              </w:rPr>
              <w:t>恶性肿瘤细胞占比</w:t>
            </w:r>
          </w:p>
        </w:tc>
        <w:tc>
          <w:tcPr>
            <w:tcW w:w="1249" w:type="pct"/>
            <w:tcBorders>
              <w:tl2br w:val="nil"/>
              <w:tr2bl w:val="nil"/>
            </w:tcBorders>
            <w:shd w:val="clear" w:color="auto" w:fill="auto"/>
            <w:vAlign w:val="center"/>
          </w:tcPr>
          <w:p w14:paraId="4AAB114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eastAsia" w:ascii="Times New Roman" w:hAnsi="Times New Roman" w:eastAsia="微软雅黑" w:cs="Times New Roman"/>
                <w:b w:val="0"/>
                <w:bCs/>
                <w:color w:val="000000"/>
                <w:kern w:val="2"/>
                <w:sz w:val="18"/>
                <w:szCs w:val="16"/>
                <w:lang w:val="en-US" w:eastAsia="zh-CN"/>
              </w:rPr>
              <w:t>{{ consultation }}</w:t>
            </w:r>
          </w:p>
        </w:tc>
        <w:tc>
          <w:tcPr>
            <w:tcW w:w="1251" w:type="pct"/>
            <w:tcBorders>
              <w:tl2br w:val="nil"/>
              <w:tr2bl w:val="nil"/>
            </w:tcBorders>
            <w:shd w:val="clear" w:color="auto" w:fill="auto"/>
            <w:vAlign w:val="center"/>
          </w:tcPr>
          <w:p w14:paraId="6E11109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default" w:ascii="Times New Roman" w:hAnsi="Times New Roman" w:eastAsia="微软雅黑" w:cs="Times New Roman"/>
                <w:b w:val="0"/>
                <w:bCs/>
                <w:color w:val="000000"/>
                <w:kern w:val="2"/>
                <w:sz w:val="18"/>
                <w:szCs w:val="16"/>
                <w:lang w:eastAsia="zh-CN"/>
              </w:rPr>
              <w:t>≥10</w:t>
            </w:r>
            <w:r>
              <w:rPr>
                <w:rFonts w:hint="eastAsia" w:ascii="Times New Roman" w:hAnsi="Times New Roman" w:eastAsia="微软雅黑" w:cs="Times New Roman"/>
                <w:b w:val="0"/>
                <w:bCs/>
                <w:color w:val="000000"/>
                <w:kern w:val="2"/>
                <w:sz w:val="18"/>
                <w:szCs w:val="16"/>
                <w:lang w:val="en-US" w:eastAsia="zh-CN"/>
              </w:rPr>
              <w:t>%</w:t>
            </w:r>
          </w:p>
        </w:tc>
      </w:tr>
      <w:tr w14:paraId="317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restart"/>
            <w:tcBorders>
              <w:tl2br w:val="nil"/>
              <w:tr2bl w:val="nil"/>
            </w:tcBorders>
            <w:vAlign w:val="center"/>
          </w:tcPr>
          <w:p w14:paraId="364F4B0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核酸质控</w:t>
            </w:r>
          </w:p>
        </w:tc>
        <w:tc>
          <w:tcPr>
            <w:tcW w:w="1250" w:type="pct"/>
            <w:tcBorders>
              <w:tl2br w:val="nil"/>
              <w:tr2bl w:val="nil"/>
            </w:tcBorders>
            <w:vAlign w:val="center"/>
          </w:tcPr>
          <w:p w14:paraId="2122231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DNA总量</w:t>
            </w:r>
          </w:p>
        </w:tc>
        <w:tc>
          <w:tcPr>
            <w:tcW w:w="1249" w:type="pct"/>
            <w:tcBorders>
              <w:tl2br w:val="nil"/>
              <w:tr2bl w:val="nil"/>
            </w:tcBorders>
            <w:vAlign w:val="center"/>
          </w:tcPr>
          <w:p w14:paraId="7F77A3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DNANucleic }}ng</w:t>
            </w:r>
          </w:p>
        </w:tc>
        <w:tc>
          <w:tcPr>
            <w:tcW w:w="1251" w:type="pct"/>
            <w:tcBorders>
              <w:tl2br w:val="nil"/>
              <w:tr2bl w:val="nil"/>
            </w:tcBorders>
            <w:vAlign w:val="center"/>
          </w:tcPr>
          <w:p w14:paraId="09D481B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≥10ng</w:t>
            </w:r>
          </w:p>
        </w:tc>
      </w:tr>
      <w:tr w14:paraId="7F9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continue"/>
            <w:tcBorders>
              <w:tl2br w:val="nil"/>
              <w:tr2bl w:val="nil"/>
            </w:tcBorders>
            <w:vAlign w:val="center"/>
          </w:tcPr>
          <w:p w14:paraId="539404F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39A75BD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RNA总量</w:t>
            </w:r>
          </w:p>
        </w:tc>
        <w:tc>
          <w:tcPr>
            <w:tcW w:w="1249" w:type="pct"/>
            <w:tcBorders>
              <w:tl2br w:val="nil"/>
              <w:tr2bl w:val="nil"/>
            </w:tcBorders>
            <w:vAlign w:val="center"/>
          </w:tcPr>
          <w:p w14:paraId="2001004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RNANucleic }}ng</w:t>
            </w:r>
          </w:p>
        </w:tc>
        <w:tc>
          <w:tcPr>
            <w:tcW w:w="1251" w:type="pct"/>
            <w:tcBorders>
              <w:tl2br w:val="nil"/>
              <w:tr2bl w:val="nil"/>
            </w:tcBorders>
            <w:vAlign w:val="center"/>
          </w:tcPr>
          <w:p w14:paraId="4B3D9A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≥40ng</w:t>
            </w:r>
          </w:p>
        </w:tc>
      </w:tr>
      <w:tr w14:paraId="34375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restart"/>
            <w:tcBorders>
              <w:tl2br w:val="nil"/>
              <w:tr2bl w:val="nil"/>
            </w:tcBorders>
            <w:vAlign w:val="center"/>
          </w:tcPr>
          <w:p w14:paraId="783FE61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测序质控</w:t>
            </w:r>
          </w:p>
        </w:tc>
        <w:tc>
          <w:tcPr>
            <w:tcW w:w="1250" w:type="pct"/>
            <w:tcBorders>
              <w:tl2br w:val="nil"/>
              <w:tr2bl w:val="nil"/>
            </w:tcBorders>
            <w:vAlign w:val="center"/>
          </w:tcPr>
          <w:p w14:paraId="27773C7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平均测序深度</w:t>
            </w:r>
          </w:p>
        </w:tc>
        <w:tc>
          <w:tcPr>
            <w:tcW w:w="1249" w:type="pct"/>
            <w:tcBorders>
              <w:tl2br w:val="nil"/>
              <w:tr2bl w:val="nil"/>
            </w:tcBorders>
            <w:vAlign w:val="center"/>
          </w:tcPr>
          <w:p w14:paraId="031193F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meanSequencingDepth }}X</w:t>
            </w:r>
          </w:p>
        </w:tc>
        <w:tc>
          <w:tcPr>
            <w:tcW w:w="1251" w:type="pct"/>
            <w:tcBorders>
              <w:tl2br w:val="nil"/>
              <w:tr2bl w:val="nil"/>
            </w:tcBorders>
            <w:vAlign w:val="center"/>
          </w:tcPr>
          <w:p w14:paraId="7BC4BDA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≥3000X</w:t>
            </w:r>
          </w:p>
        </w:tc>
      </w:tr>
      <w:tr w14:paraId="4D7C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continue"/>
            <w:tcBorders>
              <w:tl2br w:val="nil"/>
              <w:tr2bl w:val="nil"/>
            </w:tcBorders>
            <w:vAlign w:val="center"/>
          </w:tcPr>
          <w:p w14:paraId="533BC09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5B8AB06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目标区域覆盖度</w:t>
            </w:r>
          </w:p>
        </w:tc>
        <w:tc>
          <w:tcPr>
            <w:tcW w:w="1249" w:type="pct"/>
            <w:tcBorders>
              <w:tl2br w:val="nil"/>
              <w:tr2bl w:val="nil"/>
            </w:tcBorders>
            <w:vAlign w:val="center"/>
          </w:tcPr>
          <w:p w14:paraId="4430C1A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targetAreaCoverage }}%</w:t>
            </w:r>
          </w:p>
        </w:tc>
        <w:tc>
          <w:tcPr>
            <w:tcW w:w="1251" w:type="pct"/>
            <w:tcBorders>
              <w:tl2br w:val="nil"/>
              <w:tr2bl w:val="nil"/>
            </w:tcBorders>
            <w:vAlign w:val="center"/>
          </w:tcPr>
          <w:p w14:paraId="72C5DE8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≥95%</w:t>
            </w:r>
          </w:p>
        </w:tc>
      </w:tr>
      <w:tr w14:paraId="0AB2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 w:hRule="atLeast"/>
          <w:jc w:val="center"/>
        </w:trPr>
        <w:tc>
          <w:tcPr>
            <w:tcW w:w="1249" w:type="pct"/>
            <w:tcBorders>
              <w:tl2br w:val="nil"/>
              <w:tr2bl w:val="nil"/>
            </w:tcBorders>
            <w:vAlign w:val="center"/>
          </w:tcPr>
          <w:p w14:paraId="1E0C90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总体质量评估</w:t>
            </w:r>
          </w:p>
        </w:tc>
        <w:tc>
          <w:tcPr>
            <w:tcW w:w="3750" w:type="pct"/>
            <w:gridSpan w:val="3"/>
            <w:tcBorders>
              <w:tl2br w:val="nil"/>
              <w:tr2bl w:val="nil"/>
            </w:tcBorders>
            <w:vAlign w:val="center"/>
          </w:tcPr>
          <w:p w14:paraId="644624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合格</w:t>
            </w:r>
          </w:p>
        </w:tc>
      </w:tr>
    </w:tbl>
    <w:p w14:paraId="254CB502">
      <w:pPr>
        <w:spacing w:before="35"/>
        <w:ind w:left="153" w:firstLine="180" w:firstLineChars="100"/>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rPr>
        <w:t>注：</w:t>
      </w:r>
    </w:p>
    <w:p w14:paraId="65E6CAA4">
      <w:pPr>
        <w:spacing w:before="37" w:line="271" w:lineRule="auto"/>
        <w:ind w:left="153" w:right="10" w:rightChars="0"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1.结合本平台试剂扩增效率和生物信息学统计结果，建议平均测序深度质控标准不低于 3000×。</w:t>
      </w:r>
    </w:p>
    <w:p w14:paraId="6FB81C7D">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2.检测结果仅供医生参考，不作为临床诊断的依据。</w:t>
      </w:r>
    </w:p>
    <w:p w14:paraId="3358768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3.检测结果仅对本样本负责。</w:t>
      </w:r>
    </w:p>
    <w:p w14:paraId="2F5A991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4.验证结果详见附件。</w:t>
      </w:r>
    </w:p>
    <w:p w14:paraId="7FD01938">
      <w:pPr>
        <w:widowControl/>
        <w:spacing w:after="160" w:line="259" w:lineRule="auto"/>
        <w:rPr>
          <w:rFonts w:hint="default" w:ascii="Times New Roman" w:hAnsi="Times New Roman" w:eastAsia="微软雅黑" w:cs="Times New Roman"/>
          <w:b/>
          <w:color w:val="1F497D" w:themeColor="text2"/>
          <w:sz w:val="20"/>
          <w:szCs w:val="20"/>
          <w:lang w:eastAsia="zh-CN"/>
          <w14:textFill>
            <w14:solidFill>
              <w14:schemeClr w14:val="tx2"/>
            </w14:solidFill>
          </w14:textFill>
        </w:rPr>
      </w:pPr>
    </w:p>
    <w:sectPr>
      <w:footerReference r:id="rId5" w:type="default"/>
      <w:pgSz w:w="11910" w:h="16840"/>
      <w:pgMar w:top="1440" w:right="1418" w:bottom="1440" w:left="1418"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E0F5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87F18">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FD647"/>
    <w:multiLevelType w:val="multilevel"/>
    <w:tmpl w:val="AB6FD647"/>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63131A2"/>
    <w:rsid w:val="0A677235"/>
    <w:rsid w:val="0AE45DDD"/>
    <w:rsid w:val="0AEA0BD6"/>
    <w:rsid w:val="0B2E5519"/>
    <w:rsid w:val="0B710F5A"/>
    <w:rsid w:val="0C0E6F38"/>
    <w:rsid w:val="0C342A95"/>
    <w:rsid w:val="0DA92B1E"/>
    <w:rsid w:val="0DC7371B"/>
    <w:rsid w:val="0E6378FF"/>
    <w:rsid w:val="0EB20616"/>
    <w:rsid w:val="0F267FF9"/>
    <w:rsid w:val="10224D94"/>
    <w:rsid w:val="10AF0EAA"/>
    <w:rsid w:val="11E67B72"/>
    <w:rsid w:val="11F87797"/>
    <w:rsid w:val="128F455C"/>
    <w:rsid w:val="133335D9"/>
    <w:rsid w:val="13D45365"/>
    <w:rsid w:val="16900E36"/>
    <w:rsid w:val="187564EC"/>
    <w:rsid w:val="18EC1C75"/>
    <w:rsid w:val="19B929A7"/>
    <w:rsid w:val="1AFC5488"/>
    <w:rsid w:val="1B757175"/>
    <w:rsid w:val="1BB118B0"/>
    <w:rsid w:val="1C7F107E"/>
    <w:rsid w:val="20790B8D"/>
    <w:rsid w:val="21025C4D"/>
    <w:rsid w:val="21817C1E"/>
    <w:rsid w:val="23D25A99"/>
    <w:rsid w:val="23ED61C9"/>
    <w:rsid w:val="24712B47"/>
    <w:rsid w:val="24A87213"/>
    <w:rsid w:val="25157666"/>
    <w:rsid w:val="254E25E8"/>
    <w:rsid w:val="25E14EE9"/>
    <w:rsid w:val="28826D2D"/>
    <w:rsid w:val="292957D6"/>
    <w:rsid w:val="29FB7F81"/>
    <w:rsid w:val="2ABA0C77"/>
    <w:rsid w:val="2AEF34F6"/>
    <w:rsid w:val="2B312299"/>
    <w:rsid w:val="2BF5404C"/>
    <w:rsid w:val="2D0C6F19"/>
    <w:rsid w:val="2D76092E"/>
    <w:rsid w:val="2E721CEA"/>
    <w:rsid w:val="2EC65461"/>
    <w:rsid w:val="2F605981"/>
    <w:rsid w:val="2FD90CD1"/>
    <w:rsid w:val="308E29C8"/>
    <w:rsid w:val="30BA3801"/>
    <w:rsid w:val="34BD3EA0"/>
    <w:rsid w:val="35A848A0"/>
    <w:rsid w:val="35E056BD"/>
    <w:rsid w:val="369853B6"/>
    <w:rsid w:val="36FF479D"/>
    <w:rsid w:val="37875BA8"/>
    <w:rsid w:val="3792347D"/>
    <w:rsid w:val="384F083A"/>
    <w:rsid w:val="3886453D"/>
    <w:rsid w:val="392F10E8"/>
    <w:rsid w:val="3986630F"/>
    <w:rsid w:val="3C4D1498"/>
    <w:rsid w:val="3CC205FF"/>
    <w:rsid w:val="3D001FC2"/>
    <w:rsid w:val="3D6B3D1A"/>
    <w:rsid w:val="3D804F53"/>
    <w:rsid w:val="3FA806EF"/>
    <w:rsid w:val="3FEE6A4A"/>
    <w:rsid w:val="40606F7B"/>
    <w:rsid w:val="40657FF4"/>
    <w:rsid w:val="41524DB6"/>
    <w:rsid w:val="428B2EA8"/>
    <w:rsid w:val="4339622E"/>
    <w:rsid w:val="435F567A"/>
    <w:rsid w:val="43B73186"/>
    <w:rsid w:val="43F42F49"/>
    <w:rsid w:val="44FF34A7"/>
    <w:rsid w:val="45185379"/>
    <w:rsid w:val="45817BF8"/>
    <w:rsid w:val="4654512D"/>
    <w:rsid w:val="46D6477E"/>
    <w:rsid w:val="47BC0211"/>
    <w:rsid w:val="47F210A1"/>
    <w:rsid w:val="49173E27"/>
    <w:rsid w:val="49252254"/>
    <w:rsid w:val="498D0ABE"/>
    <w:rsid w:val="4A5A7DEE"/>
    <w:rsid w:val="4AAA237E"/>
    <w:rsid w:val="4B3E45BF"/>
    <w:rsid w:val="4B407AFC"/>
    <w:rsid w:val="4D0E4287"/>
    <w:rsid w:val="4D6134A4"/>
    <w:rsid w:val="4D8A7593"/>
    <w:rsid w:val="4E94498A"/>
    <w:rsid w:val="4EAC1FAA"/>
    <w:rsid w:val="4F590025"/>
    <w:rsid w:val="4FCE5F50"/>
    <w:rsid w:val="52F00F75"/>
    <w:rsid w:val="530B12EC"/>
    <w:rsid w:val="53426D47"/>
    <w:rsid w:val="53B44618"/>
    <w:rsid w:val="54F6739F"/>
    <w:rsid w:val="55153636"/>
    <w:rsid w:val="577D33F1"/>
    <w:rsid w:val="57B20438"/>
    <w:rsid w:val="58901341"/>
    <w:rsid w:val="5D4810F0"/>
    <w:rsid w:val="5DA94B7D"/>
    <w:rsid w:val="5E0461B6"/>
    <w:rsid w:val="60C92FA1"/>
    <w:rsid w:val="61054235"/>
    <w:rsid w:val="61201B0E"/>
    <w:rsid w:val="61B57EB2"/>
    <w:rsid w:val="629151D2"/>
    <w:rsid w:val="62D17D13"/>
    <w:rsid w:val="63772FCD"/>
    <w:rsid w:val="64671370"/>
    <w:rsid w:val="64C1772F"/>
    <w:rsid w:val="657C502B"/>
    <w:rsid w:val="6729663C"/>
    <w:rsid w:val="68BE611C"/>
    <w:rsid w:val="6A05066E"/>
    <w:rsid w:val="6B80282F"/>
    <w:rsid w:val="6D341427"/>
    <w:rsid w:val="6D54763D"/>
    <w:rsid w:val="6D7375D5"/>
    <w:rsid w:val="6E912A5B"/>
    <w:rsid w:val="70664061"/>
    <w:rsid w:val="71233FEB"/>
    <w:rsid w:val="71CB1162"/>
    <w:rsid w:val="727C4BA1"/>
    <w:rsid w:val="72A321C7"/>
    <w:rsid w:val="73261A7B"/>
    <w:rsid w:val="74FF73E9"/>
    <w:rsid w:val="75831844"/>
    <w:rsid w:val="76A62FA7"/>
    <w:rsid w:val="778832D0"/>
    <w:rsid w:val="77C42ED5"/>
    <w:rsid w:val="78ED37FF"/>
    <w:rsid w:val="7970126D"/>
    <w:rsid w:val="79750A88"/>
    <w:rsid w:val="7B890DA7"/>
    <w:rsid w:val="7BA56DAC"/>
    <w:rsid w:val="7BDD63FC"/>
    <w:rsid w:val="7D952C8B"/>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1"/>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6"/>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table" w:styleId="18">
    <w:name w:val="Table Grid"/>
    <w:basedOn w:val="17"/>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Hyperlink"/>
    <w:basedOn w:val="19"/>
    <w:autoRedefine/>
    <w:qFormat/>
    <w:uiPriority w:val="99"/>
    <w:rPr>
      <w:color w:val="0000FF"/>
      <w:u w:val="single"/>
    </w:rPr>
  </w:style>
  <w:style w:type="character" w:styleId="21">
    <w:name w:val="annotation reference"/>
    <w:basedOn w:val="19"/>
    <w:autoRedefine/>
    <w:qFormat/>
    <w:uiPriority w:val="0"/>
    <w:rPr>
      <w:sz w:val="21"/>
      <w:szCs w:val="21"/>
    </w:rPr>
  </w:style>
  <w:style w:type="paragraph" w:customStyle="1" w:styleId="22">
    <w:name w:val="普通(网站)1"/>
    <w:basedOn w:val="1"/>
    <w:autoRedefine/>
    <w:qFormat/>
    <w:uiPriority w:val="0"/>
    <w:pPr>
      <w:widowControl/>
      <w:spacing w:before="100" w:beforeAutospacing="1" w:after="100" w:afterAutospacing="1"/>
    </w:pPr>
    <w:rPr>
      <w:sz w:val="24"/>
      <w:szCs w:val="24"/>
      <w:lang w:eastAsia="zh-CN"/>
    </w:rPr>
  </w:style>
  <w:style w:type="table" w:customStyle="1" w:styleId="23">
    <w:name w:val="Table Normal"/>
    <w:autoRedefine/>
    <w:qFormat/>
    <w:uiPriority w:val="0"/>
    <w:tblPr>
      <w:tblCellMar>
        <w:top w:w="0" w:type="dxa"/>
        <w:left w:w="0" w:type="dxa"/>
        <w:bottom w:w="0" w:type="dxa"/>
        <w:right w:w="0" w:type="dxa"/>
      </w:tblCellMar>
    </w:tblPr>
  </w:style>
  <w:style w:type="paragraph" w:customStyle="1" w:styleId="24">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5">
    <w:name w:val="Table Paragraph"/>
    <w:basedOn w:val="1"/>
    <w:autoRedefine/>
    <w:qFormat/>
    <w:uiPriority w:val="0"/>
  </w:style>
  <w:style w:type="character" w:customStyle="1" w:styleId="26">
    <w:name w:val="页眉 Char"/>
    <w:basedOn w:val="19"/>
    <w:link w:val="14"/>
    <w:autoRedefine/>
    <w:qFormat/>
    <w:uiPriority w:val="0"/>
    <w:rPr>
      <w:rFonts w:hint="default" w:ascii="宋体" w:hAnsi="宋体" w:eastAsia="宋体" w:cs="宋体"/>
      <w:sz w:val="18"/>
      <w:szCs w:val="18"/>
    </w:rPr>
  </w:style>
  <w:style w:type="character" w:customStyle="1" w:styleId="27">
    <w:name w:val="页脚 Char"/>
    <w:basedOn w:val="19"/>
    <w:link w:val="13"/>
    <w:autoRedefine/>
    <w:qFormat/>
    <w:uiPriority w:val="99"/>
    <w:rPr>
      <w:rFonts w:hint="default" w:ascii="宋体" w:hAnsi="宋体" w:eastAsia="宋体" w:cs="宋体"/>
      <w:sz w:val="18"/>
      <w:szCs w:val="18"/>
    </w:rPr>
  </w:style>
  <w:style w:type="character" w:customStyle="1" w:styleId="28">
    <w:name w:val="font21"/>
    <w:basedOn w:val="19"/>
    <w:autoRedefine/>
    <w:qFormat/>
    <w:uiPriority w:val="0"/>
    <w:rPr>
      <w:rFonts w:hint="default" w:ascii="font-weight : 400" w:hAnsi="font-weight : 400" w:eastAsia="font-weight : 400" w:cs="font-weight : 400"/>
      <w:color w:val="FF0000"/>
      <w:sz w:val="22"/>
      <w:szCs w:val="22"/>
      <w:u w:val="none"/>
    </w:rPr>
  </w:style>
  <w:style w:type="character" w:customStyle="1" w:styleId="29">
    <w:name w:val="font01"/>
    <w:basedOn w:val="19"/>
    <w:autoRedefine/>
    <w:qFormat/>
    <w:uiPriority w:val="0"/>
    <w:rPr>
      <w:rFonts w:hint="default" w:ascii="font-weight : 400" w:hAnsi="font-weight : 400" w:eastAsia="font-weight : 400" w:cs="font-weight : 400"/>
      <w:color w:val="000000"/>
      <w:sz w:val="22"/>
      <w:szCs w:val="22"/>
      <w:u w:val="none"/>
    </w:rPr>
  </w:style>
  <w:style w:type="character" w:customStyle="1" w:styleId="30">
    <w:name w:val="font11"/>
    <w:basedOn w:val="19"/>
    <w:autoRedefine/>
    <w:qFormat/>
    <w:uiPriority w:val="0"/>
    <w:rPr>
      <w:rFonts w:hint="eastAsia" w:ascii="宋体" w:hAnsi="宋体" w:eastAsia="宋体" w:cs="宋体"/>
      <w:color w:val="FF0000"/>
      <w:sz w:val="22"/>
      <w:szCs w:val="22"/>
      <w:u w:val="none"/>
    </w:rPr>
  </w:style>
  <w:style w:type="character" w:customStyle="1" w:styleId="31">
    <w:name w:val="批注框文本 Char"/>
    <w:basedOn w:val="19"/>
    <w:link w:val="12"/>
    <w:autoRedefine/>
    <w:qFormat/>
    <w:uiPriority w:val="0"/>
    <w:rPr>
      <w:rFonts w:hint="default" w:ascii="宋体" w:hAnsi="宋体" w:cs="宋体"/>
      <w:sz w:val="18"/>
      <w:szCs w:val="18"/>
      <w:lang w:eastAsia="en-US"/>
    </w:rPr>
  </w:style>
  <w:style w:type="paragraph" w:customStyle="1" w:styleId="32">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3">
    <w:name w:val="列出段落2"/>
    <w:basedOn w:val="1"/>
    <w:autoRedefine/>
    <w:qFormat/>
    <w:uiPriority w:val="0"/>
    <w:pPr>
      <w:ind w:firstLine="420" w:firstLineChars="200"/>
    </w:pPr>
  </w:style>
  <w:style w:type="table" w:customStyle="1" w:styleId="34">
    <w:name w:val="网格型浅色11"/>
    <w:basedOn w:val="17"/>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5">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6">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7">
    <w:name w:val="List Paragraph1"/>
    <w:basedOn w:val="1"/>
    <w:autoRedefine/>
    <w:qFormat/>
    <w:uiPriority w:val="34"/>
    <w:rPr>
      <w:rFonts w:asciiTheme="minorHAnsi" w:hAnsiTheme="minorHAnsi" w:eastAsiaTheme="minorEastAsia" w:cstheme="minorBidi"/>
    </w:rPr>
  </w:style>
  <w:style w:type="paragraph" w:styleId="38">
    <w:name w:val="List Paragraph"/>
    <w:basedOn w:val="1"/>
    <w:autoRedefine/>
    <w:unhideWhenUsed/>
    <w:qFormat/>
    <w:uiPriority w:val="99"/>
    <w:pPr>
      <w:ind w:firstLine="420" w:firstLineChars="200"/>
    </w:pPr>
  </w:style>
  <w:style w:type="table" w:customStyle="1" w:styleId="39">
    <w:name w:val="网格型2"/>
    <w:basedOn w:val="17"/>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0">
    <w:name w:val="Table Normal1"/>
    <w:autoRedefine/>
    <w:unhideWhenUsed/>
    <w:qFormat/>
    <w:uiPriority w:val="2"/>
    <w:tblPr>
      <w:tblCellMar>
        <w:top w:w="0" w:type="dxa"/>
        <w:left w:w="0" w:type="dxa"/>
        <w:bottom w:w="0" w:type="dxa"/>
        <w:right w:w="0" w:type="dxa"/>
      </w:tblCellMar>
    </w:tblPr>
  </w:style>
  <w:style w:type="paragraph" w:customStyle="1" w:styleId="41">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3015</Words>
  <Characters>7479</Characters>
  <Lines>105</Lines>
  <Paragraphs>29</Paragraphs>
  <TotalTime>0</TotalTime>
  <ScaleCrop>false</ScaleCrop>
  <LinksUpToDate>false</LinksUpToDate>
  <CharactersWithSpaces>8083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yolo</cp:lastModifiedBy>
  <cp:lastPrinted>2018-10-18T08:20:00Z</cp:lastPrinted>
  <dcterms:modified xsi:type="dcterms:W3CDTF">2025-01-03T06:30:33Z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CCC0CA3EA54942CF961A6C8CC71280CC</vt:lpwstr>
  </property>
  <property fmtid="{D5CDD505-2E9C-101B-9397-08002B2CF9AE}" pid="4" name="KSOTemplateDocerSaveRecord">
    <vt:lpwstr>eyJoZGlkIjoiNzhjODRmNWJhZTVkNTI1OGI2YWZlNjVkNDIwMWYwMDkiLCJ1c2VySWQiOiIzMTAxODgzOTQifQ==</vt:lpwstr>
  </property>
</Properties>
</file>