
<file path=[Content_Types].xml><?xml version="1.0" encoding="utf-8"?>
<Types xmlns="http://schemas.openxmlformats.org/package/2006/content-types">
  <Default Extension="xml" ContentType="application/xml"/>
  <Default Extension="emf" ContentType="image/x-emf"/>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6342C19C">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476C17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2F34F1B">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064E4CDF">
            <w:pPr>
              <w:jc w:val="center"/>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2C70B4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4AA520E7">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444797AB">
            <w:pPr>
              <w:keepNext w:val="0"/>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3D5E9393">
      <w:pPr>
        <w:jc w:val="center"/>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46C221F0">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本检测项目为子宫内膜癌36基因检测，针对与肿瘤密切相关的36个基因进行高通量测序{% if PDInfo != undefined %}，同时，本项目也通过免疫组化检测PD-L1表达情况{% endif %}。检测突变形式为点突变（SNV）、小片段插入缺失（INDEL）、拷贝数变异（CNV）以及融合（FUSION）。</w:t>
            </w:r>
          </w:p>
          <w:p w14:paraId="6765647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14:textFill>
                  <w14:solidFill>
                    <w14:schemeClr w14:val="tx1"/>
                  </w14:solidFill>
                </w14:textFill>
              </w:rPr>
              <w:t>本报告分析基因变异与分子分型、微卫星不稳定性（MSI）、靶向药物和遗传风险相关性，给出靶向药物（FDA/NMPA批准药物、临床试验药物等）的用药提示信息，从而为临床制定治疗方案提供参考信息。</w:t>
            </w:r>
          </w:p>
        </w:tc>
      </w:tr>
    </w:tbl>
    <w:p w14:paraId="15439D17">
      <w:pPr>
        <w:rPr>
          <w:rFonts w:ascii="Times New Roman" w:hAnsi="Times New Roman" w:eastAsia="微软雅黑" w:cs="Times New Roman"/>
        </w:rPr>
      </w:pPr>
    </w:p>
    <w:p w14:paraId="147272CF">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7ABCA93A">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B62590A">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3752"/>
        <w:gridCol w:w="5806"/>
      </w:tblGrid>
      <w:tr w14:paraId="31C34BF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18" w:space="0"/>
              <w:bottom w:val="single" w:color="244061" w:sz="6" w:space="0"/>
              <w:right w:val="single" w:color="244061" w:sz="6" w:space="0"/>
            </w:tcBorders>
            <w:shd w:val="clear" w:color="auto" w:fill="auto"/>
            <w:vAlign w:val="center"/>
          </w:tcPr>
          <w:p w14:paraId="3FE5876D">
            <w:pPr>
              <w:jc w:val="center"/>
              <w:rPr>
                <w:rFonts w:ascii="Times New Roman" w:hAnsi="Times New Roman" w:eastAsia="微软雅黑"/>
                <w:b/>
                <w:color w:val="244061"/>
                <w:sz w:val="21"/>
              </w:rPr>
            </w:pPr>
            <w:bookmarkStart w:id="3" w:name="_Toc534807930"/>
            <w:r>
              <w:rPr>
                <w:rFonts w:hint="eastAsia" w:ascii="Times New Roman" w:hAnsi="Times New Roman" w:eastAsia="微软雅黑" w:cs="黑体"/>
                <w:b/>
                <w:bCs/>
                <w:color w:val="244061"/>
                <w:sz w:val="28"/>
                <w:szCs w:val="36"/>
                <w:lang w:eastAsia="zh-CN"/>
              </w:rPr>
              <w:br w:type="page"/>
            </w:r>
            <w:r>
              <w:rPr>
                <w:rFonts w:hint="eastAsia" w:ascii="Times New Roman" w:hAnsi="Times New Roman" w:eastAsia="微软雅黑"/>
                <w:b/>
                <w:color w:val="244061"/>
                <w:sz w:val="21"/>
              </w:rPr>
              <w:t>检测类型</w:t>
            </w:r>
          </w:p>
        </w:tc>
        <w:tc>
          <w:tcPr>
            <w:tcW w:w="5806" w:type="dxa"/>
            <w:tcBorders>
              <w:top w:val="single" w:color="244061" w:sz="18" w:space="0"/>
              <w:left w:val="single" w:color="244061" w:sz="6" w:space="0"/>
              <w:bottom w:val="single" w:color="244061" w:sz="6" w:space="0"/>
            </w:tcBorders>
            <w:shd w:val="clear" w:color="auto" w:fill="auto"/>
            <w:vAlign w:val="center"/>
          </w:tcPr>
          <w:p w14:paraId="428CCAE4">
            <w:pPr>
              <w:jc w:val="center"/>
              <w:rPr>
                <w:rFonts w:ascii="Times New Roman" w:hAnsi="Times New Roman" w:eastAsia="微软雅黑"/>
                <w:b/>
                <w:color w:val="244061"/>
              </w:rPr>
            </w:pPr>
            <w:r>
              <w:rPr>
                <w:rFonts w:ascii="Times New Roman" w:hAnsi="Times New Roman" w:eastAsia="微软雅黑" w:cs="黑体"/>
                <w:b/>
                <w:color w:val="244061"/>
                <w:sz w:val="21"/>
              </w:rPr>
              <w:t>检测结果</w:t>
            </w:r>
          </w:p>
        </w:tc>
      </w:tr>
      <w:tr w14:paraId="001C78C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3023FC7">
            <w:pPr>
              <w:pStyle w:val="33"/>
              <w:ind w:left="119" w:leftChars="0"/>
              <w:rPr>
                <w:rFonts w:ascii="Times New Roman" w:hAnsi="Times New Roman" w:eastAsia="微软雅黑" w:cs="黑体"/>
                <w:b w:val="0"/>
                <w:bCs w:val="0"/>
                <w:sz w:val="21"/>
                <w:szCs w:val="21"/>
              </w:rPr>
            </w:pPr>
            <w:r>
              <w:rPr>
                <w:rFonts w:hint="eastAsia" w:ascii="Times New Roman" w:hAnsi="Times New Roman" w:eastAsia="微软雅黑" w:cs="Times New Roman"/>
                <w:b w:val="0"/>
                <w:bCs w:val="0"/>
                <w:sz w:val="21"/>
                <w:szCs w:val="21"/>
                <w:lang w:val="en-US" w:eastAsia="zh-CN"/>
              </w:rPr>
              <w:t>子宫内膜癌</w:t>
            </w:r>
            <w:r>
              <w:rPr>
                <w:rFonts w:hint="eastAsia" w:ascii="Times New Roman" w:hAnsi="Times New Roman" w:eastAsia="微软雅黑" w:cs="Times New Roman"/>
                <w:b w:val="0"/>
                <w:bCs w:val="0"/>
                <w:sz w:val="21"/>
                <w:szCs w:val="21"/>
              </w:rPr>
              <w:t>分子分型</w:t>
            </w:r>
          </w:p>
        </w:tc>
        <w:tc>
          <w:tcPr>
            <w:tcW w:w="5806" w:type="dxa"/>
            <w:tcBorders>
              <w:top w:val="single" w:color="244061" w:sz="6" w:space="0"/>
              <w:left w:val="single" w:color="244061" w:sz="6" w:space="0"/>
              <w:bottom w:val="single" w:color="244061" w:sz="6" w:space="0"/>
            </w:tcBorders>
            <w:shd w:val="clear" w:color="auto" w:fill="auto"/>
            <w:vAlign w:val="center"/>
          </w:tcPr>
          <w:p w14:paraId="097C8C94">
            <w:pPr>
              <w:pStyle w:val="33"/>
              <w:ind w:left="119" w:leftChars="0"/>
              <w:rPr>
                <w:rFonts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 summaryOfRresults.</w:t>
            </w:r>
            <w:r>
              <w:rPr>
                <w:rFonts w:ascii="Times New Roman" w:hAnsi="Times New Roman" w:eastAsia="微软雅黑" w:cs="黑体"/>
                <w:b w:val="0"/>
                <w:bCs w:val="0"/>
                <w:sz w:val="21"/>
                <w:szCs w:val="21"/>
                <w:lang w:eastAsia="zh-CN"/>
              </w:rPr>
              <w:t>tcga</w:t>
            </w:r>
            <w:r>
              <w:rPr>
                <w:rFonts w:hint="eastAsia" w:ascii="Times New Roman" w:hAnsi="Times New Roman" w:eastAsia="微软雅黑" w:cs="黑体"/>
                <w:b w:val="0"/>
                <w:bCs w:val="0"/>
                <w:sz w:val="21"/>
                <w:szCs w:val="21"/>
                <w:lang w:eastAsia="zh-CN"/>
              </w:rPr>
              <w:t xml:space="preserve"> }}</w:t>
            </w:r>
          </w:p>
        </w:tc>
      </w:tr>
      <w:tr w14:paraId="194A3A6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4F35F62">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lang w:eastAsia="zh-CN"/>
              </w:rPr>
              <w:t>微卫星不稳定性（MSI）</w:t>
            </w:r>
          </w:p>
        </w:tc>
        <w:tc>
          <w:tcPr>
            <w:tcW w:w="5806" w:type="dxa"/>
            <w:tcBorders>
              <w:top w:val="single" w:color="244061" w:sz="6" w:space="0"/>
              <w:left w:val="single" w:color="244061" w:sz="6" w:space="0"/>
              <w:bottom w:val="single" w:color="244061" w:sz="6" w:space="0"/>
            </w:tcBorders>
            <w:shd w:val="clear" w:color="auto" w:fill="auto"/>
            <w:vAlign w:val="center"/>
          </w:tcPr>
          <w:p w14:paraId="565D2FF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黑体"/>
                <w:b w:val="0"/>
                <w:bCs w:val="0"/>
                <w:sz w:val="21"/>
                <w:szCs w:val="21"/>
                <w:lang w:eastAsia="zh-CN"/>
              </w:rPr>
              <w:t>{{summaryOfRresults.msi_status}}</w:t>
            </w:r>
          </w:p>
        </w:tc>
      </w:tr>
      <w:tr w14:paraId="18DAB4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48ECD765">
            <w:pPr>
              <w:pStyle w:val="33"/>
              <w:ind w:left="119" w:leftChars="0"/>
              <w:rPr>
                <w:rFonts w:hint="eastAsia" w:ascii="Times New Roman" w:hAnsi="Times New Roman" w:eastAsia="微软雅黑" w:cs="黑体"/>
                <w:b w:val="0"/>
                <w:bCs w:val="0"/>
                <w:sz w:val="21"/>
                <w:szCs w:val="21"/>
                <w:lang w:eastAsia="zh-CN"/>
              </w:rPr>
            </w:pPr>
            <w:r>
              <w:rPr>
                <w:rFonts w:hint="eastAsia" w:ascii="Times New Roman" w:hAnsi="Times New Roman" w:eastAsia="微软雅黑" w:cs="Times New Roman"/>
                <w:b w:val="0"/>
                <w:bCs w:val="0"/>
                <w:sz w:val="21"/>
                <w:szCs w:val="21"/>
              </w:rPr>
              <w:t>靶向用药指导</w:t>
            </w:r>
          </w:p>
        </w:tc>
        <w:tc>
          <w:tcPr>
            <w:tcW w:w="5806" w:type="dxa"/>
            <w:tcBorders>
              <w:top w:val="single" w:color="244061" w:sz="6" w:space="0"/>
              <w:left w:val="single" w:color="244061" w:sz="6" w:space="0"/>
              <w:bottom w:val="single" w:color="244061" w:sz="6" w:space="0"/>
            </w:tcBorders>
            <w:shd w:val="clear" w:color="auto" w:fill="auto"/>
            <w:vAlign w:val="center"/>
          </w:tcPr>
          <w:p w14:paraId="13401C97">
            <w:pPr>
              <w:pStyle w:val="33"/>
              <w:ind w:left="119" w:leftChars="0"/>
              <w:rPr>
                <w:rFonts w:hint="eastAsia"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共检出{{ summaryOfRresults.thisGeneticmarkerVwListSize }}个体细胞突变，其中{{ summaryOfRresults.somaticCellMedicationNum}}个与靶向药物相关{{bodyDrugStr}}；</w:t>
            </w:r>
          </w:p>
          <w:p w14:paraId="025732BB">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}}个胚系突变，其中{{summaryOfRresults.crDrugList}}个与靶向药物相关{{embryonalDrugStr}}</w:t>
            </w:r>
          </w:p>
        </w:tc>
      </w:tr>
      <w:tr w14:paraId="6C6EF04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6662B61D">
            <w:pPr>
              <w:pStyle w:val="33"/>
              <w:ind w:left="119" w:leftChars="0"/>
              <w:rPr>
                <w:rFonts w:hint="eastAsia" w:ascii="Times New Roman" w:hAnsi="Times New Roman" w:eastAsia="微软雅黑" w:cs="黑体"/>
                <w:b w:val="0"/>
                <w:bCs w:val="0"/>
                <w:sz w:val="21"/>
                <w:szCs w:val="21"/>
                <w:lang w:eastAsia="zh-CN"/>
              </w:rPr>
            </w:pPr>
            <w:r>
              <w:rPr>
                <w:rFonts w:ascii="Times New Roman" w:hAnsi="Times New Roman" w:eastAsia="微软雅黑" w:cs="Times New Roman"/>
                <w:b w:val="0"/>
                <w:bCs w:val="0"/>
                <w:sz w:val="21"/>
                <w:szCs w:val="21"/>
              </w:rPr>
              <w:t>肿瘤遗传风险检测</w:t>
            </w:r>
          </w:p>
        </w:tc>
        <w:tc>
          <w:tcPr>
            <w:tcW w:w="5806" w:type="dxa"/>
            <w:tcBorders>
              <w:top w:val="single" w:color="244061" w:sz="6" w:space="0"/>
              <w:left w:val="single" w:color="244061" w:sz="6" w:space="0"/>
              <w:bottom w:val="single" w:color="244061" w:sz="6" w:space="0"/>
            </w:tcBorders>
            <w:shd w:val="clear" w:color="auto" w:fill="auto"/>
            <w:vAlign w:val="center"/>
          </w:tcPr>
          <w:p w14:paraId="641394C0">
            <w:pPr>
              <w:pStyle w:val="33"/>
              <w:ind w:left="119" w:leftChars="0"/>
              <w:rPr>
                <w:rFonts w:hint="eastAsia" w:ascii="Times New Roman" w:hAnsi="Times New Roman" w:eastAsia="微软雅黑" w:cs="黑体"/>
                <w:b w:val="0"/>
                <w:bCs w:val="0"/>
                <w:color w:val="FF0000"/>
                <w:sz w:val="21"/>
                <w:szCs w:val="21"/>
                <w:highlight w:val="none"/>
                <w:lang w:eastAsia="zh-CN"/>
              </w:rPr>
            </w:pPr>
            <w:r>
              <w:rPr>
                <w:rFonts w:hint="eastAsia" w:ascii="Times New Roman" w:hAnsi="Times New Roman" w:eastAsia="微软雅黑" w:cs="Times New Roman"/>
                <w:b w:val="0"/>
                <w:bCs w:val="0"/>
                <w:sz w:val="21"/>
                <w:szCs w:val="21"/>
                <w:lang w:eastAsia="zh-CN"/>
              </w:rPr>
              <w:t>共检出{{ summaryOfRresults.crCheckLineStrYF1280Size }}个胚系突变，其中{{summaryOfRresults.hasPathogenicityCount}}个为致病/可能致病性突变{{crCheckDrugStr}}</w:t>
            </w:r>
          </w:p>
        </w:tc>
      </w:tr>
      <w:tr w14:paraId="2F879B8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165A6ADB">
            <w:pPr>
              <w:pStyle w:val="33"/>
              <w:spacing w:before="77"/>
              <w:ind w:left="119" w:right="119"/>
              <w:rPr>
                <w:rFonts w:hint="eastAsia" w:ascii="Times New Roman" w:hAnsi="Times New Roman" w:eastAsia="微软雅黑" w:cs="黑体"/>
                <w:b w:val="0"/>
                <w:bCs w:val="0"/>
                <w:sz w:val="21"/>
                <w:szCs w:val="21"/>
                <w:lang w:eastAsia="zh-CN"/>
              </w:rPr>
            </w:pPr>
            <w:r>
              <w:rPr>
                <w:rFonts w:hint="eastAsia" w:ascii="Times New Roman" w:hAnsi="Times New Roman" w:eastAsia="微软雅黑" w:cs="黑体"/>
                <w:b w:val="0"/>
                <w:bCs w:val="0"/>
                <w:sz w:val="21"/>
                <w:szCs w:val="21"/>
                <w:lang w:eastAsia="zh-CN"/>
              </w:rPr>
              <w:t>{%tr if PDInfo != undefined %}</w:t>
            </w:r>
          </w:p>
        </w:tc>
      </w:tr>
      <w:tr w14:paraId="3CE094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7375874B">
            <w:pPr>
              <w:pStyle w:val="33"/>
              <w:ind w:left="119" w:leftChars="0"/>
              <w:rPr>
                <w:rFonts w:ascii="Times New Roman" w:hAnsi="Times New Roman" w:eastAsia="微软雅黑" w:cs="Times New Roman"/>
                <w:b w:val="0"/>
                <w:bCs w:val="0"/>
                <w:sz w:val="21"/>
                <w:szCs w:val="21"/>
                <w:highlight w:val="yellow"/>
                <w:lang w:val="en-US" w:eastAsia="en-US"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806" w:type="dxa"/>
            <w:tcBorders>
              <w:top w:val="single" w:color="244061" w:sz="6" w:space="0"/>
              <w:left w:val="single" w:color="244061" w:sz="6" w:space="0"/>
              <w:bottom w:val="single" w:color="244061" w:sz="6" w:space="0"/>
            </w:tcBorders>
            <w:shd w:val="clear" w:color="auto" w:fill="auto"/>
            <w:vAlign w:val="center"/>
          </w:tcPr>
          <w:p w14:paraId="63592B53">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color w:val="auto"/>
                <w:sz w:val="21"/>
                <w:szCs w:val="21"/>
                <w:highlight w:val="yellow"/>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01149D7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9558" w:type="dxa"/>
            <w:gridSpan w:val="2"/>
            <w:tcBorders>
              <w:top w:val="single" w:color="244061" w:sz="6" w:space="0"/>
              <w:bottom w:val="single" w:color="244061" w:sz="6" w:space="0"/>
            </w:tcBorders>
            <w:shd w:val="clear" w:color="auto" w:fill="auto"/>
            <w:vAlign w:val="center"/>
          </w:tcPr>
          <w:p w14:paraId="7198F31D">
            <w:pPr>
              <w:pStyle w:val="33"/>
              <w:spacing w:before="77"/>
              <w:ind w:left="119" w:leftChars="0" w:right="119" w:rightChars="0"/>
              <w:rPr>
                <w:rFonts w:hint="eastAsia" w:ascii="Times New Roman" w:hAnsi="Times New Roman" w:eastAsia="微软雅黑" w:cs="Times New Roman"/>
                <w:b w:val="0"/>
                <w:bCs w:val="0"/>
                <w:color w:val="auto"/>
                <w:sz w:val="21"/>
                <w:szCs w:val="21"/>
                <w:highlight w:val="yellow"/>
                <w:lang w:eastAsia="zh-CN"/>
              </w:rPr>
            </w:pPr>
            <w:r>
              <w:rPr>
                <w:rFonts w:hint="eastAsia" w:ascii="Times New Roman" w:hAnsi="Times New Roman" w:eastAsia="微软雅黑" w:cs="黑体"/>
                <w:b w:val="0"/>
                <w:bCs w:val="0"/>
                <w:sz w:val="21"/>
                <w:szCs w:val="21"/>
                <w:lang w:eastAsia="zh-CN"/>
              </w:rPr>
              <w:t>{%tr endif %}</w:t>
            </w:r>
          </w:p>
        </w:tc>
      </w:tr>
      <w:tr w14:paraId="732ABB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54" w:hRule="atLeast"/>
          <w:jc w:val="center"/>
        </w:trPr>
        <w:tc>
          <w:tcPr>
            <w:tcW w:w="3752" w:type="dxa"/>
            <w:tcBorders>
              <w:top w:val="single" w:color="244061" w:sz="6" w:space="0"/>
              <w:bottom w:val="single" w:color="244061" w:sz="6" w:space="0"/>
              <w:right w:val="single" w:color="244061" w:sz="6" w:space="0"/>
            </w:tcBorders>
            <w:shd w:val="clear" w:color="auto" w:fill="auto"/>
            <w:vAlign w:val="center"/>
          </w:tcPr>
          <w:p w14:paraId="232876B6">
            <w:pPr>
              <w:pStyle w:val="33"/>
              <w:ind w:left="119" w:leftChars="0"/>
              <w:rPr>
                <w:rFonts w:ascii="Times New Roman" w:hAnsi="Times New Roman" w:eastAsia="微软雅黑" w:cs="Times New Roman"/>
                <w:b w:val="0"/>
                <w:bCs w:val="0"/>
                <w:sz w:val="21"/>
                <w:szCs w:val="21"/>
              </w:rPr>
            </w:pPr>
            <w:r>
              <w:rPr>
                <w:rFonts w:ascii="Times New Roman" w:hAnsi="Times New Roman" w:eastAsia="微软雅黑" w:cs="Times New Roman"/>
                <w:b w:val="0"/>
                <w:bCs w:val="0"/>
                <w:sz w:val="21"/>
                <w:szCs w:val="21"/>
              </w:rPr>
              <w:t>样品总体质量评估</w:t>
            </w:r>
          </w:p>
        </w:tc>
        <w:tc>
          <w:tcPr>
            <w:tcW w:w="5806" w:type="dxa"/>
            <w:tcBorders>
              <w:top w:val="single" w:color="244061" w:sz="6" w:space="0"/>
              <w:left w:val="single" w:color="244061" w:sz="6" w:space="0"/>
              <w:bottom w:val="single" w:color="244061" w:sz="6" w:space="0"/>
            </w:tcBorders>
            <w:shd w:val="clear" w:color="auto" w:fill="auto"/>
            <w:vAlign w:val="center"/>
          </w:tcPr>
          <w:p w14:paraId="7AE4FB80">
            <w:pPr>
              <w:pStyle w:val="33"/>
              <w:spacing w:before="77"/>
              <w:ind w:left="119" w:leftChars="0" w:right="119" w:rightChars="0"/>
              <w:rPr>
                <w:rFonts w:ascii="Times New Roman" w:hAnsi="Times New Roman" w:eastAsia="微软雅黑" w:cs="Times New Roman"/>
                <w:b w:val="0"/>
                <w:bCs w:val="0"/>
                <w:sz w:val="21"/>
                <w:szCs w:val="21"/>
                <w:lang w:eastAsia="zh-CN"/>
              </w:rPr>
            </w:pPr>
            <w:r>
              <w:rPr>
                <w:rFonts w:ascii="Times New Roman" w:hAnsi="Times New Roman" w:eastAsia="微软雅黑" w:cs="黑体"/>
                <w:b w:val="0"/>
                <w:bCs w:val="0"/>
                <w:sz w:val="21"/>
                <w:szCs w:val="21"/>
                <w:lang w:eastAsia="zh-CN"/>
              </w:rPr>
              <w:t>{{ overall_quality_assessment }}</w:t>
            </w:r>
          </w:p>
        </w:tc>
      </w:tr>
    </w:tbl>
    <w:p w14:paraId="56EBD132">
      <w:pPr>
        <w:ind w:firstLine="219" w:firstLineChars="122"/>
        <w:rPr>
          <w:rFonts w:ascii="Times New Roman" w:hAnsi="Times New Roman" w:eastAsia="微软雅黑" w:cs="Times New Roman"/>
          <w:sz w:val="18"/>
          <w:szCs w:val="18"/>
        </w:rPr>
      </w:pPr>
      <w:r>
        <w:rPr>
          <w:rFonts w:hint="eastAsia" w:ascii="Times New Roman" w:hAnsi="Times New Roman" w:eastAsia="微软雅黑" w:cs="微软雅黑"/>
          <w:sz w:val="18"/>
          <w:szCs w:val="18"/>
          <w:lang w:eastAsia="zh-CN" w:bidi="ar"/>
        </w:rPr>
        <w:t>说明</w:t>
      </w:r>
      <w:r>
        <w:rPr>
          <w:rFonts w:ascii="Times New Roman" w:hAnsi="Times New Roman" w:eastAsia="微软雅黑" w:cs="微软雅黑"/>
          <w:sz w:val="18"/>
          <w:szCs w:val="18"/>
          <w:lang w:eastAsia="zh-CN" w:bidi="ar"/>
        </w:rPr>
        <w:t>：</w:t>
      </w:r>
    </w:p>
    <w:p w14:paraId="19CCC9E3">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26495F3B">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73D627D4">
      <w:pPr>
        <w:numPr>
          <w:ilvl w:val="0"/>
          <w:numId w:val="3"/>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1441B6F1">
      <w:pPr>
        <w:numPr>
          <w:ilvl w:val="0"/>
          <w:numId w:val="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F473BA3">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781"/>
      <w:bookmarkStart w:id="5" w:name="_Toc22132"/>
      <w:bookmarkStart w:id="6" w:name="_Toc499"/>
      <w:bookmarkStart w:id="7" w:name="_Toc2819"/>
      <w:bookmarkStart w:id="8" w:name="_Toc19898_WPSOffice_Level1"/>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78E8DE7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19163"/>
      <w:bookmarkStart w:id="11" w:name="_Toc106294397"/>
      <w:bookmarkStart w:id="12" w:name="_Toc106294402"/>
      <w:bookmarkStart w:id="13" w:name="_Toc527112386"/>
      <w:bookmarkStart w:id="14" w:name="_Toc21309"/>
      <w:bookmarkStart w:id="15" w:name="_Toc526855038"/>
      <w:bookmarkStart w:id="16" w:name="_Toc29106"/>
      <w:bookmarkStart w:id="17" w:name="_Toc32687"/>
      <w:bookmarkStart w:id="18" w:name="_Toc534637499"/>
      <w:r>
        <w:rPr>
          <w:rFonts w:hint="eastAsia" w:ascii="微软雅黑" w:hAnsi="微软雅黑" w:eastAsia="微软雅黑" w:cs="微软雅黑"/>
          <w:color w:val="254061" w:themeColor="accent1" w:themeShade="80"/>
          <w:lang w:val="en-US" w:eastAsia="zh-CN"/>
        </w:rPr>
        <w:t>1 子宫内膜癌分子分型检测结果</w:t>
      </w:r>
      <w:bookmarkEnd w:id="10"/>
      <w:bookmarkEnd w:id="11"/>
    </w:p>
    <w:tbl>
      <w:tblPr>
        <w:tblStyle w:val="19"/>
        <w:tblpPr w:leftFromText="181" w:rightFromText="181" w:vertAnchor="text" w:horzAnchor="page" w:tblpXSpec="center" w:tblpY="1"/>
        <w:tblOverlap w:val="never"/>
        <w:tblW w:w="4999" w:type="pct"/>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0" w:type="dxa"/>
          <w:bottom w:w="0" w:type="dxa"/>
          <w:right w:w="0" w:type="dxa"/>
        </w:tblCellMar>
      </w:tblPr>
      <w:tblGrid>
        <w:gridCol w:w="3678"/>
        <w:gridCol w:w="5394"/>
      </w:tblGrid>
      <w:tr w14:paraId="37E5654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90" w:hRule="atLeast"/>
          <w:jc w:val="center"/>
        </w:trPr>
        <w:tc>
          <w:tcPr>
            <w:tcW w:w="2027" w:type="pct"/>
            <w:tcBorders>
              <w:top w:val="single" w:color="244061" w:sz="18" w:space="0"/>
            </w:tcBorders>
            <w:shd w:val="clear" w:color="auto" w:fill="auto"/>
            <w:vAlign w:val="center"/>
          </w:tcPr>
          <w:p w14:paraId="4CCB2FBF">
            <w:pPr>
              <w:jc w:val="center"/>
              <w:rPr>
                <w:rFonts w:hint="eastAsia" w:ascii="微软雅黑" w:eastAsia="微软雅黑"/>
                <w:b/>
                <w:color w:val="244061"/>
                <w:sz w:val="21"/>
                <w:lang w:val="en-US" w:eastAsia="zh-CN"/>
              </w:rPr>
            </w:pPr>
            <w:r>
              <w:rPr>
                <w:rFonts w:hint="eastAsia" w:cs="黑体"/>
                <w:b/>
                <w:bCs/>
                <w:color w:val="244061"/>
                <w:sz w:val="28"/>
                <w:szCs w:val="36"/>
                <w:lang w:eastAsia="zh-CN"/>
              </w:rPr>
              <w:br w:type="page"/>
            </w:r>
            <w:r>
              <w:rPr>
                <w:rFonts w:hint="eastAsia" w:ascii="微软雅黑" w:eastAsia="微软雅黑"/>
                <w:b/>
                <w:color w:val="244061"/>
                <w:sz w:val="21"/>
              </w:rPr>
              <w:t>检测</w:t>
            </w:r>
            <w:r>
              <w:rPr>
                <w:rFonts w:hint="eastAsia" w:ascii="微软雅黑" w:eastAsia="微软雅黑"/>
                <w:b/>
                <w:color w:val="244061"/>
                <w:sz w:val="21"/>
                <w:lang w:val="en-US" w:eastAsia="zh-CN"/>
              </w:rPr>
              <w:t>项目</w:t>
            </w:r>
          </w:p>
        </w:tc>
        <w:tc>
          <w:tcPr>
            <w:tcW w:w="2972" w:type="pct"/>
            <w:tcBorders>
              <w:top w:val="single" w:color="244061" w:sz="18" w:space="0"/>
            </w:tcBorders>
            <w:shd w:val="clear" w:color="auto" w:fill="auto"/>
            <w:vAlign w:val="center"/>
          </w:tcPr>
          <w:p w14:paraId="1553433E">
            <w:pPr>
              <w:jc w:val="center"/>
              <w:rPr>
                <w:rFonts w:ascii="微软雅黑" w:eastAsia="微软雅黑"/>
                <w:b/>
                <w:color w:val="244061"/>
              </w:rPr>
            </w:pPr>
            <w:r>
              <w:rPr>
                <w:rFonts w:ascii="Times New Roman" w:hAnsi="Times New Roman" w:eastAsia="微软雅黑" w:cs="黑体"/>
                <w:b/>
                <w:color w:val="244061"/>
                <w:sz w:val="21"/>
              </w:rPr>
              <w:t>检测结果</w:t>
            </w:r>
          </w:p>
        </w:tc>
      </w:tr>
      <w:tr w14:paraId="676B262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jc w:val="center"/>
        </w:trPr>
        <w:tc>
          <w:tcPr>
            <w:tcW w:w="2027" w:type="pct"/>
            <w:shd w:val="clear" w:color="auto" w:fill="auto"/>
            <w:vAlign w:val="center"/>
          </w:tcPr>
          <w:p w14:paraId="5B644575">
            <w:pPr>
              <w:pStyle w:val="33"/>
              <w:ind w:left="119"/>
              <w:jc w:val="center"/>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分子分型</w:t>
            </w:r>
          </w:p>
        </w:tc>
        <w:tc>
          <w:tcPr>
            <w:tcW w:w="2972" w:type="pct"/>
            <w:shd w:val="clear" w:color="auto" w:fill="auto"/>
            <w:vAlign w:val="center"/>
          </w:tcPr>
          <w:p w14:paraId="6BE5A5D1">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center"/>
              <w:textAlignment w:val="auto"/>
              <w:rPr>
                <w:rFonts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summaryOfRresults.tcga }}</w:t>
            </w:r>
          </w:p>
        </w:tc>
      </w:tr>
    </w:tbl>
    <w:p w14:paraId="29BCA657">
      <w:pPr>
        <w:rPr>
          <w:rFonts w:ascii="Times New Roman" w:hAnsi="Times New Roman" w:eastAsia="微软雅黑" w:cs="Times New Roman"/>
          <w:sz w:val="18"/>
          <w:szCs w:val="18"/>
          <w:lang w:eastAsia="zh-CN"/>
        </w:rPr>
      </w:pPr>
    </w:p>
    <w:bookmarkEnd w:id="12"/>
    <w:bookmarkEnd w:id="13"/>
    <w:bookmarkEnd w:id="14"/>
    <w:bookmarkEnd w:id="15"/>
    <w:bookmarkEnd w:id="16"/>
    <w:bookmarkEnd w:id="17"/>
    <w:bookmarkEnd w:id="18"/>
    <w:p w14:paraId="6496342E">
      <w:pPr>
        <w:keepNext w:val="0"/>
        <w:keepLines w:val="0"/>
        <w:pageBreakBefore w:val="0"/>
        <w:widowControl/>
        <w:kinsoku/>
        <w:wordWrap/>
        <w:overflowPunct/>
        <w:topLinePunct w:val="0"/>
        <w:autoSpaceDE/>
        <w:autoSpaceDN/>
        <w:bidi w:val="0"/>
        <w:adjustRightInd/>
        <w:snapToGrid/>
        <w:jc w:val="both"/>
        <w:textAlignment w:val="auto"/>
        <w:rPr>
          <w:rFonts w:hint="eastAsia" w:ascii="微软雅黑" w:hAnsi="微软雅黑" w:eastAsia="微软雅黑" w:cs="微软雅黑"/>
          <w:sz w:val="18"/>
          <w:szCs w:val="18"/>
          <w:highlight w:val="none"/>
          <w:lang w:eastAsia="zh-CN"/>
        </w:rPr>
      </w:pPr>
      <w:bookmarkStart w:id="19" w:name="_Toc11347"/>
      <w:bookmarkStart w:id="20" w:name="_Toc106294398"/>
      <w:bookmarkStart w:id="21" w:name="_Toc18399"/>
    </w:p>
    <w:p w14:paraId="7538C9F6">
      <w:pPr>
        <w:keepNext w:val="0"/>
        <w:keepLines w:val="0"/>
        <w:pageBreakBefore w:val="0"/>
        <w:widowControl/>
        <w:kinsoku/>
        <w:wordWrap/>
        <w:overflowPunct/>
        <w:topLinePunct w:val="0"/>
        <w:autoSpaceDE/>
        <w:autoSpaceDN/>
        <w:bidi w:val="0"/>
        <w:adjustRightInd/>
        <w:snapToGrid/>
        <w:jc w:val="center"/>
        <w:textAlignment w:val="auto"/>
        <w:rPr>
          <w:rFonts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5809615" cy="2339975"/>
            <wp:effectExtent l="0" t="0" r="12065" b="6985"/>
            <wp:docPr id="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descr="IMG_256"/>
                    <pic:cNvPicPr>
                      <a:picLocks noChangeAspect="1"/>
                    </pic:cNvPicPr>
                  </pic:nvPicPr>
                  <pic:blipFill>
                    <a:blip r:embed="rId9"/>
                    <a:srcRect t="10301" r="4169" b="8532"/>
                    <a:stretch>
                      <a:fillRect/>
                    </a:stretch>
                  </pic:blipFill>
                  <pic:spPr>
                    <a:xfrm>
                      <a:off x="0" y="0"/>
                      <a:ext cx="5809615" cy="2339975"/>
                    </a:xfrm>
                    <a:prstGeom prst="rect">
                      <a:avLst/>
                    </a:prstGeom>
                    <a:noFill/>
                    <a:ln w="9525">
                      <a:noFill/>
                    </a:ln>
                  </pic:spPr>
                </pic:pic>
              </a:graphicData>
            </a:graphic>
          </wp:inline>
        </w:drawing>
      </w:r>
      <w:r>
        <w:rPr>
          <w:rFonts w:hint="eastAsia" w:ascii="微软雅黑" w:hAnsi="微软雅黑" w:eastAsia="微软雅黑" w:cs="微软雅黑"/>
          <w:sz w:val="20"/>
          <w:szCs w:val="20"/>
          <w:highlight w:val="none"/>
          <w:lang w:eastAsia="zh-CN"/>
        </w:rPr>
        <w:t>图：子宫内膜癌分子分型规则（参考NCCN Guidelines Version 3.2025 Endometrial Carcinoma）</w:t>
      </w:r>
    </w:p>
    <w:p w14:paraId="65674C0F">
      <w:pPr>
        <w:ind w:left="420"/>
        <w:rPr>
          <w:rFonts w:ascii="Times New Roman" w:hAnsi="Times New Roman" w:eastAsia="微软雅黑" w:cs="Times New Roman"/>
          <w:lang w:eastAsia="zh-CN"/>
        </w:rPr>
      </w:pPr>
      <w:r>
        <w:rPr>
          <w:rFonts w:hint="eastAsia" w:ascii="Times New Roman" w:hAnsi="Times New Roman"/>
          <w:sz w:val="30"/>
          <w:lang w:eastAsia="zh-CN"/>
        </w:rPr>
        <w:br w:type="page"/>
      </w:r>
    </w:p>
    <w:bookmarkEnd w:id="19"/>
    <w:bookmarkEnd w:id="20"/>
    <w:bookmarkEnd w:id="21"/>
    <w:p w14:paraId="5321D310">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2" w:name="_Toc15285"/>
      <w:bookmarkStart w:id="23" w:name="_Toc11397"/>
      <w:bookmarkStart w:id="24" w:name="_Toc13666"/>
      <w:bookmarkStart w:id="25" w:name="_Toc24979"/>
      <w:bookmarkStart w:id="26" w:name="_Toc30265"/>
      <w:bookmarkStart w:id="27" w:name="_Toc18062_WPSOffice_Level2"/>
      <w:bookmarkStart w:id="28" w:name="_Toc11015_WPSOffice_Level2"/>
      <w:bookmarkStart w:id="29" w:name="_Toc9088"/>
      <w:bookmarkStart w:id="30" w:name="_Toc106294399"/>
      <w:bookmarkStart w:id="31" w:name="_Toc23375"/>
      <w:bookmarkStart w:id="32" w:name="_Toc7517"/>
      <w:bookmarkStart w:id="33" w:name="_Toc22976"/>
      <w:bookmarkStart w:id="34" w:name="_Toc4331_WPSOffice_Level1"/>
      <w:bookmarkStart w:id="35" w:name="_Toc28194"/>
      <w:bookmarkStart w:id="36" w:name="_Toc32443_WPSOffice_Level1"/>
      <w:bookmarkStart w:id="37" w:name="_Toc23903"/>
      <w:bookmarkStart w:id="38" w:name="_Toc25727"/>
      <w:bookmarkStart w:id="39" w:name="_Toc5598"/>
      <w:bookmarkStart w:id="40" w:name="_Toc23846_WPSOffice_Level1"/>
      <w:bookmarkStart w:id="41" w:name="_Toc32661"/>
      <w:r>
        <w:rPr>
          <w:rFonts w:hint="eastAsia" w:ascii="微软雅黑" w:hAnsi="微软雅黑" w:eastAsia="微软雅黑" w:cs="微软雅黑"/>
          <w:b/>
          <w:color w:val="254061" w:themeColor="accent1" w:themeShade="80"/>
          <w:sz w:val="30"/>
          <w:szCs w:val="30"/>
          <w:lang w:val="en-US" w:eastAsia="zh-CN" w:bidi="ar-SA"/>
        </w:rPr>
        <w:t xml:space="preserve">2 </w:t>
      </w:r>
      <w:r>
        <w:rPr>
          <w:rFonts w:hint="eastAsia" w:ascii="微软雅黑" w:hAnsi="微软雅黑" w:eastAsia="微软雅黑" w:cs="微软雅黑"/>
          <w:color w:val="254061" w:themeColor="accent1" w:themeShade="80"/>
          <w:lang w:val="en-US" w:eastAsia="zh-CN"/>
        </w:rPr>
        <w:t>微卫星不稳定（MSI）检测结果</w:t>
      </w:r>
      <w:bookmarkEnd w:id="22"/>
      <w:bookmarkEnd w:id="23"/>
    </w:p>
    <w:tbl>
      <w:tblPr>
        <w:tblStyle w:val="19"/>
        <w:tblW w:w="96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942"/>
        <w:gridCol w:w="2842"/>
        <w:gridCol w:w="3854"/>
      </w:tblGrid>
      <w:tr w14:paraId="6C767B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969" w:type="dxa"/>
            <w:tcBorders>
              <w:top w:val="single" w:color="244061" w:sz="18" w:space="0"/>
              <w:bottom w:val="dashed" w:color="244061" w:sz="4" w:space="0"/>
              <w:right w:val="dashed" w:color="244061" w:sz="4" w:space="0"/>
            </w:tcBorders>
            <w:shd w:val="clear" w:color="auto" w:fill="auto"/>
            <w:vAlign w:val="center"/>
          </w:tcPr>
          <w:p w14:paraId="12883B42">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86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79BBF4E6">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检测结果</w:t>
            </w:r>
          </w:p>
        </w:tc>
        <w:tc>
          <w:tcPr>
            <w:tcW w:w="3889" w:type="dxa"/>
            <w:tcBorders>
              <w:top w:val="single" w:color="244061" w:sz="18" w:space="0"/>
              <w:left w:val="dashed" w:color="244061" w:sz="4" w:space="0"/>
              <w:bottom w:val="dashed" w:color="244061" w:sz="4" w:space="0"/>
            </w:tcBorders>
            <w:shd w:val="clear" w:color="auto" w:fill="auto"/>
            <w:vAlign w:val="center"/>
          </w:tcPr>
          <w:p w14:paraId="5F117CBD">
            <w:pPr>
              <w:widowControl/>
              <w:snapToGrid w:val="0"/>
              <w:jc w:val="center"/>
              <w:textAlignment w:val="center"/>
              <w:rPr>
                <w:rFonts w:hint="eastAsia" w:ascii="微软雅黑" w:hAnsi="微软雅黑" w:eastAsia="微软雅黑" w:cs="微软雅黑"/>
                <w:b/>
                <w:bCs/>
                <w:color w:val="244061"/>
                <w:sz w:val="21"/>
                <w:szCs w:val="21"/>
              </w:rPr>
            </w:pPr>
            <w:r>
              <w:rPr>
                <w:rStyle w:val="34"/>
                <w:rFonts w:hint="eastAsia" w:ascii="微软雅黑" w:hAnsi="微软雅黑" w:eastAsia="微软雅黑" w:cs="微软雅黑"/>
                <w:b/>
                <w:bCs/>
                <w:color w:val="244061"/>
                <w:lang w:eastAsia="zh-CN" w:bidi="ar"/>
              </w:rPr>
              <w:t>检测意义</w:t>
            </w:r>
          </w:p>
        </w:tc>
      </w:tr>
      <w:tr w14:paraId="39FE55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jc w:val="center"/>
        </w:trPr>
        <w:tc>
          <w:tcPr>
            <w:tcW w:w="2969" w:type="dxa"/>
            <w:tcBorders>
              <w:top w:val="dashed" w:color="244061" w:sz="4" w:space="0"/>
              <w:bottom w:val="dashed" w:color="244061" w:sz="4" w:space="0"/>
              <w:right w:val="dashed" w:color="244061" w:sz="4" w:space="0"/>
            </w:tcBorders>
            <w:shd w:val="clear" w:color="auto" w:fill="auto"/>
            <w:vAlign w:val="center"/>
          </w:tcPr>
          <w:p w14:paraId="45E5B1A6">
            <w:pPr>
              <w:widowControl/>
              <w:snapToGrid w:val="0"/>
              <w:jc w:val="center"/>
              <w:textAlignment w:val="center"/>
              <w:rPr>
                <w:rFonts w:ascii="Times New Roman" w:hAnsi="Times New Roman" w:eastAsia="微软雅黑" w:cs="Times New Roman"/>
                <w:b/>
                <w:bCs/>
                <w:color w:val="000000"/>
                <w:sz w:val="21"/>
                <w:szCs w:val="21"/>
                <w:lang w:eastAsia="zh-CN"/>
              </w:rPr>
            </w:pPr>
            <w:r>
              <w:rPr>
                <w:rStyle w:val="63"/>
                <w:rFonts w:hint="default" w:ascii="Times New Roman" w:hAnsi="Times New Roman" w:cs="Times New Roman"/>
                <w:color w:val="244061"/>
                <w:lang w:eastAsia="zh-CN" w:bidi="ar"/>
              </w:rPr>
              <w:t>微卫星不稳定（</w:t>
            </w:r>
            <w:r>
              <w:rPr>
                <w:rStyle w:val="64"/>
                <w:rFonts w:eastAsia="微软雅黑"/>
                <w:color w:val="244061"/>
                <w:lang w:eastAsia="zh-CN" w:bidi="ar"/>
              </w:rPr>
              <w:t>MSI</w:t>
            </w:r>
            <w:r>
              <w:rPr>
                <w:rStyle w:val="63"/>
                <w:rFonts w:hint="default" w:ascii="Times New Roman" w:hAnsi="Times New Roman" w:cs="Times New Roman"/>
                <w:color w:val="244061"/>
                <w:lang w:eastAsia="zh-CN" w:bidi="ar"/>
              </w:rPr>
              <w:t>）</w:t>
            </w:r>
          </w:p>
        </w:tc>
        <w:tc>
          <w:tcPr>
            <w:tcW w:w="2867"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F0541A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889" w:type="dxa"/>
            <w:tcBorders>
              <w:top w:val="dashed" w:color="244061" w:sz="4" w:space="0"/>
              <w:left w:val="dashed" w:color="244061" w:sz="4" w:space="0"/>
              <w:bottom w:val="dashed" w:color="244061" w:sz="4" w:space="0"/>
            </w:tcBorders>
            <w:shd w:val="clear" w:color="auto" w:fill="auto"/>
            <w:vAlign w:val="center"/>
          </w:tcPr>
          <w:p w14:paraId="4AF8AC71">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65"/>
                <w:rFonts w:hint="default" w:ascii="Times New Roman" w:hAnsi="Times New Roman" w:cs="Times New Roman"/>
                <w:lang w:eastAsia="zh-CN" w:bidi="ar"/>
              </w:rPr>
              <w:t>微卫星不稳定型（</w:t>
            </w:r>
            <w:r>
              <w:rPr>
                <w:rStyle w:val="66"/>
                <w:rFonts w:eastAsia="微软雅黑"/>
                <w:lang w:eastAsia="zh-CN" w:bidi="ar"/>
              </w:rPr>
              <w:t>MSI-H</w:t>
            </w:r>
            <w:r>
              <w:rPr>
                <w:rStyle w:val="6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690F77A5">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045FEFA">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2EB46AE">
      <w:pPr>
        <w:pStyle w:val="10"/>
        <w:numPr>
          <w:ilvl w:val="0"/>
          <w:numId w:val="4"/>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9A64377">
      <w:pPr>
        <w:pStyle w:val="10"/>
        <w:numPr>
          <w:ilvl w:val="0"/>
          <w:numId w:val="4"/>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A6D85B5">
      <w:pPr>
        <w:rPr>
          <w:rFonts w:hint="eastAsia" w:ascii="微软雅黑" w:hAnsi="微软雅黑" w:eastAsia="微软雅黑" w:cs="微软雅黑"/>
          <w:bCs/>
          <w:color w:val="auto"/>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1EE0624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w:t>
      </w:r>
      <w:bookmarkEnd w:id="24"/>
      <w:bookmarkEnd w:id="25"/>
      <w:bookmarkEnd w:id="26"/>
      <w:bookmarkEnd w:id="27"/>
      <w:bookmarkEnd w:id="28"/>
      <w:bookmarkEnd w:id="29"/>
      <w:bookmarkEnd w:id="30"/>
      <w:bookmarkEnd w:id="31"/>
      <w:bookmarkEnd w:id="32"/>
      <w:bookmarkEnd w:id="33"/>
      <w:r>
        <w:rPr>
          <w:rFonts w:hint="eastAsia" w:ascii="微软雅黑" w:hAnsi="微软雅黑" w:eastAsia="微软雅黑" w:cs="微软雅黑"/>
          <w:color w:val="254061" w:themeColor="accent1" w:themeShade="80"/>
          <w:lang w:val="en-US" w:eastAsia="zh-CN"/>
        </w:rPr>
        <w:t xml:space="preserve"> 体细胞变异分级提示</w:t>
      </w:r>
    </w:p>
    <w:p w14:paraId="4BC7C54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31" w:type="dxa"/>
            <w:shd w:val="clear" w:color="auto" w:fill="auto"/>
            <w:vAlign w:val="center"/>
          </w:tcPr>
          <w:p w14:paraId="443C347B">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463" w:type="dxa"/>
            <w:shd w:val="clear" w:color="auto" w:fill="auto"/>
            <w:vAlign w:val="center"/>
          </w:tcPr>
          <w:p w14:paraId="48DF957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5"/>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5"/>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E443537">
      <w:pPr>
        <w:numPr>
          <w:ilvl w:val="0"/>
          <w:numId w:val="6"/>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34"/>
    <w:bookmarkEnd w:id="35"/>
    <w:bookmarkEnd w:id="36"/>
    <w:bookmarkEnd w:id="37"/>
    <w:bookmarkEnd w:id="38"/>
    <w:bookmarkEnd w:id="39"/>
    <w:bookmarkEnd w:id="40"/>
    <w:bookmarkEnd w:id="41"/>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24038"/>
      <w:bookmarkStart w:id="43" w:name="_Toc13489_WPSOffice_Level2"/>
      <w:bookmarkStart w:id="44" w:name="_Toc3497"/>
      <w:bookmarkStart w:id="45" w:name="_Hlk516758315"/>
      <w:bookmarkStart w:id="46" w:name="_Toc10743"/>
      <w:bookmarkStart w:id="47" w:name="_Toc19898_WPSOffice_Level2"/>
      <w:bookmarkStart w:id="48" w:name="_Toc5962"/>
      <w:bookmarkStart w:id="49" w:name="_Toc26583"/>
      <w:bookmarkStart w:id="50" w:name="_Toc106294401"/>
      <w:bookmarkStart w:id="51" w:name="_Toc16594"/>
      <w:bookmarkStart w:id="52" w:name="_Toc1707_WPSOffice_Level1"/>
      <w:bookmarkStart w:id="53" w:name="_Toc12505"/>
      <w:bookmarkStart w:id="54" w:name="_Toc28240"/>
      <w:bookmarkStart w:id="55" w:name="_Toc27302"/>
      <w:bookmarkStart w:id="56" w:name="_Toc13196_WPSOffice_Level1"/>
      <w:bookmarkStart w:id="57" w:name="_Toc21764_WPSOffice_Level1"/>
      <w:bookmarkStart w:id="58" w:name="_Toc2409"/>
      <w:r>
        <w:rPr>
          <w:rFonts w:hint="eastAsia" w:ascii="微软雅黑" w:hAnsi="微软雅黑" w:eastAsia="微软雅黑" w:cs="微软雅黑"/>
          <w:color w:val="254061" w:themeColor="accent1" w:themeShade="80"/>
          <w:lang w:val="en-US" w:eastAsia="zh-CN"/>
        </w:rPr>
        <w:t xml:space="preserve">4 </w:t>
      </w:r>
      <w:bookmarkEnd w:id="42"/>
      <w:bookmarkEnd w:id="43"/>
      <w:bookmarkEnd w:id="44"/>
      <w:bookmarkEnd w:id="45"/>
      <w:bookmarkEnd w:id="46"/>
      <w:bookmarkEnd w:id="47"/>
      <w:bookmarkEnd w:id="48"/>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4.2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hint="eastAsia" w:ascii="Times New Roman" w:hAnsi="Times New Roman" w:eastAsia="微软雅黑" w:cs="Times New Roman"/>
                <w:b/>
                <w:color w:val="244061"/>
                <w:sz w:val="21"/>
                <w:szCs w:val="21"/>
                <w:lang w:val="en-US" w:eastAsia="zh-CN"/>
              </w:rPr>
              <w:t>检测</w:t>
            </w:r>
            <w:r>
              <w:rPr>
                <w:rFonts w:ascii="Times New Roman" w:hAnsi="Times New Roman" w:eastAsia="微软雅黑" w:cs="Times New Roman"/>
                <w:b/>
                <w:color w:val="244061"/>
                <w:sz w:val="21"/>
                <w:szCs w:val="21"/>
              </w:rPr>
              <w:t>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02DE67F">
      <w:pPr>
        <w:rPr>
          <w:rFonts w:ascii="Times New Roman" w:hAnsi="Times New Roman" w:eastAsia="微软雅黑" w:cs="Times New Roman"/>
          <w:sz w:val="18"/>
          <w:szCs w:val="18"/>
          <w:highlight w:val="none"/>
          <w:shd w:val="clear" w:color="auto" w:fill="FFFFFF"/>
          <w:lang w:eastAsia="zh-CN"/>
        </w:rPr>
      </w:pPr>
      <w:r>
        <w:rPr>
          <w:rFonts w:ascii="Times New Roman" w:hAnsi="Times New Roman" w:eastAsia="微软雅黑" w:cs="Times New Roman"/>
          <w:b/>
          <w:color w:val="1F497D"/>
          <w:sz w:val="20"/>
          <w:szCs w:val="20"/>
        </w:rPr>
        <w:br w:type="page"/>
      </w: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07A685FC">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59" w:name="_Toc106719764"/>
      <w:bookmarkStart w:id="60" w:name="_Toc10223"/>
      <w:bookmarkStart w:id="61" w:name="_Toc9387"/>
      <w:bookmarkStart w:id="62" w:name="_Toc20034"/>
      <w:r>
        <w:rPr>
          <w:rFonts w:hint="eastAsia" w:ascii="微软雅黑" w:hAnsi="微软雅黑" w:eastAsia="微软雅黑" w:cs="微软雅黑"/>
          <w:color w:val="254061" w:themeColor="accent1" w:themeShade="80"/>
          <w:lang w:val="en-US" w:eastAsia="zh-CN"/>
        </w:rPr>
        <w:t>5 PD-L1检测结果</w:t>
      </w:r>
      <w:bookmarkEnd w:id="59"/>
      <w:bookmarkEnd w:id="60"/>
      <w:bookmarkEnd w:id="61"/>
      <w:bookmarkEnd w:id="62"/>
    </w:p>
    <w:p w14:paraId="78E87F1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.1</w:t>
      </w:r>
      <w:r>
        <w:rPr>
          <w:rFonts w:hint="eastAsia" w:ascii="微软雅黑" w:hAnsi="微软雅黑" w:eastAsia="微软雅黑" w:cs="微软雅黑"/>
          <w:color w:val="254061" w:themeColor="accent1" w:themeShade="80"/>
          <w:lang w:val="en-US" w:eastAsia="zh-CN"/>
        </w:rPr>
        <w:t xml:space="preserve"> 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542400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3B58A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0FA3173B">
            <w:pPr>
              <w:pStyle w:val="57"/>
            </w:pPr>
            <w:r>
              <w:rPr>
                <w:rFonts w:hint="eastAsia"/>
              </w:rPr>
              <w:t>{{</w:t>
            </w:r>
            <w:r>
              <w:t xml:space="preserve"> PDInfo</w:t>
            </w:r>
            <w:r>
              <w:rPr>
                <w:rFonts w:hint="eastAsia"/>
              </w:rPr>
              <w:t>.</w:t>
            </w:r>
            <w:r>
              <w:t>Tumor_cell_count</w:t>
            </w:r>
            <w:r>
              <w:rPr>
                <w:rFonts w:hint="eastAsia"/>
              </w:rPr>
              <w:t xml:space="preserve"> }}</w:t>
            </w:r>
          </w:p>
        </w:tc>
      </w:tr>
      <w:tr w14:paraId="09ACCD7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7D8ABC4C">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1C36991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2DDCE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448CBC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BDD5D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.2</w:t>
      </w:r>
      <w:r>
        <w:rPr>
          <w:rFonts w:hint="eastAsia" w:ascii="微软雅黑" w:hAnsi="微软雅黑" w:eastAsia="微软雅黑" w:cs="微软雅黑"/>
          <w:color w:val="254061" w:themeColor="accent1" w:themeShade="80"/>
          <w:lang w:val="en-US" w:eastAsia="zh-CN"/>
        </w:rPr>
        <w:t xml:space="preserve"> 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3916204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121D0116">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697C8B95">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1B97B29E">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36215550">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339A6F4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EDD1D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2CEB341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319B7F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0759F3DB">
            <w:pPr>
              <w:pStyle w:val="59"/>
              <w:rPr>
                <w:rFonts w:hint="default" w:ascii="Times New Roman" w:hAnsi="Times New Roman" w:cs="Times New Roman"/>
              </w:rPr>
            </w:pPr>
            <w:r>
              <w:rPr>
                <w:rFonts w:hint="default" w:ascii="Times New Roman" w:hAnsi="Times New Roman" w:cs="Times New Roman"/>
              </w:rPr>
              <w:t>TPS：{{ PDInfo.TPS }}</w:t>
            </w:r>
          </w:p>
        </w:tc>
      </w:tr>
      <w:tr w14:paraId="19CB5B4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7803C1F">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134FAD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0A0EDB35">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50AD2092">
            <w:pPr>
              <w:pStyle w:val="59"/>
              <w:rPr>
                <w:rFonts w:hint="default" w:ascii="Times New Roman" w:hAnsi="Times New Roman" w:cs="Times New Roman"/>
              </w:rPr>
            </w:pPr>
            <w:r>
              <w:rPr>
                <w:rFonts w:hint="default" w:ascii="Times New Roman" w:hAnsi="Times New Roman" w:cs="Times New Roman"/>
              </w:rPr>
              <w:t>CPS：{{ PDInfo.CPS }}</w:t>
            </w:r>
          </w:p>
        </w:tc>
      </w:tr>
    </w:tbl>
    <w:p w14:paraId="29727E98">
      <w:pPr>
        <w:spacing w:line="276" w:lineRule="auto"/>
        <w:ind w:right="449" w:rightChars="204"/>
        <w:rPr>
          <w:rFonts w:ascii="微软雅黑" w:hAnsi="微软雅黑" w:eastAsia="微软雅黑" w:cs="微软雅黑"/>
          <w:b/>
          <w:color w:val="000000"/>
          <w:sz w:val="18"/>
          <w:szCs w:val="18"/>
        </w:rPr>
      </w:pPr>
    </w:p>
    <w:p w14:paraId="5B09B17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.3</w:t>
      </w:r>
      <w:r>
        <w:rPr>
          <w:rFonts w:hint="eastAsia" w:ascii="微软雅黑" w:hAnsi="微软雅黑" w:eastAsia="微软雅黑" w:cs="微软雅黑"/>
          <w:color w:val="254061" w:themeColor="accent1" w:themeShade="80"/>
          <w:lang w:val="en-US" w:eastAsia="zh-CN"/>
        </w:rPr>
        <w:t xml:space="preserve"> 检测图谱： </w:t>
      </w:r>
    </w:p>
    <w:p w14:paraId="30D4DE5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8373F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8D26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D0291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82F2F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5C82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93DEE3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DDB732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E22703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58D277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59CF3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5A7342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3884B3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7A5437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F0D1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ECD604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758F77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AED084">
            <w:pPr>
              <w:spacing w:line="276" w:lineRule="auto"/>
              <w:jc w:val="left"/>
              <w:rPr>
                <w:rFonts w:ascii="Times New Roman" w:hAnsi="Times New Roman" w:eastAsia="微软雅黑" w:cs="Times New Roman"/>
                <w:sz w:val="18"/>
                <w:szCs w:val="18"/>
                <w:shd w:val="clear" w:color="auto" w:fill="FFFFFF"/>
                <w:lang w:eastAsia="zh-CN"/>
              </w:rPr>
            </w:pPr>
          </w:p>
        </w:tc>
      </w:tr>
      <w:tr w14:paraId="6BC6FA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FF17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6D632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AC43C4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485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0AFB99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24F15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FBEDE59">
            <w:pPr>
              <w:spacing w:line="276" w:lineRule="auto"/>
              <w:jc w:val="left"/>
              <w:rPr>
                <w:rFonts w:ascii="Times New Roman" w:hAnsi="Times New Roman" w:eastAsia="微软雅黑" w:cs="Times New Roman"/>
                <w:sz w:val="18"/>
                <w:szCs w:val="18"/>
                <w:shd w:val="clear" w:color="auto" w:fill="FFFFFF"/>
                <w:lang w:eastAsia="zh-CN"/>
              </w:rPr>
            </w:pPr>
          </w:p>
        </w:tc>
      </w:tr>
    </w:tbl>
    <w:p w14:paraId="4836390E">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1E4290A">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C5495B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9A7211F">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045A8E26">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5</w:t>
      </w:r>
      <w:r>
        <w:rPr>
          <w:rFonts w:hint="default" w:ascii="微软雅黑" w:hAnsi="微软雅黑" w:eastAsia="微软雅黑" w:cs="微软雅黑"/>
          <w:color w:val="254061" w:themeColor="accent1" w:themeShade="80"/>
          <w:lang w:val="en-US" w:eastAsia="zh-CN"/>
        </w:rPr>
        <w:t>.4</w:t>
      </w:r>
      <w:r>
        <w:rPr>
          <w:rFonts w:hint="eastAsia" w:ascii="微软雅黑" w:hAnsi="微软雅黑" w:eastAsia="微软雅黑" w:cs="微软雅黑"/>
          <w:color w:val="254061" w:themeColor="accent1" w:themeShade="80"/>
          <w:lang w:val="en-US" w:eastAsia="zh-CN"/>
        </w:rPr>
        <w:t xml:space="preserve"> PD-L1表达阳性阈值：</w:t>
      </w:r>
    </w:p>
    <w:p w14:paraId="55AC94A9">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5C9094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29A73E69">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591431FC">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DB9434F">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5AAAC78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2E4041CE">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134779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2043" w:type="dxa"/>
            <w:vAlign w:val="center"/>
          </w:tcPr>
          <w:p w14:paraId="7C07971D">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021CD7F3">
            <w:pPr>
              <w:pStyle w:val="33"/>
              <w:autoSpaceDE w:val="0"/>
              <w:autoSpaceDN w:val="0"/>
              <w:ind w:right="165"/>
              <w:jc w:val="center"/>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5ACCE706">
            <w:pPr>
              <w:pStyle w:val="33"/>
              <w:keepNext w:val="0"/>
              <w:keepLines w:val="0"/>
              <w:pageBreakBefore w:val="0"/>
              <w:widowControl w:val="0"/>
              <w:kinsoku/>
              <w:wordWrap/>
              <w:overflowPunct/>
              <w:topLinePunct w:val="0"/>
              <w:autoSpaceDE w:val="0"/>
              <w:autoSpaceDN w:val="0"/>
              <w:bidi w:val="0"/>
              <w:adjustRightInd/>
              <w:snapToGrid/>
              <w:spacing w:before="1"/>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7487F9C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5" w:hRule="atLeast"/>
          <w:jc w:val="center"/>
        </w:trPr>
        <w:tc>
          <w:tcPr>
            <w:tcW w:w="9640" w:type="dxa"/>
            <w:gridSpan w:val="3"/>
            <w:vAlign w:val="center"/>
          </w:tcPr>
          <w:p w14:paraId="644CF28B">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6609A371">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73AD76BD">
      <w:pPr>
        <w:widowControl/>
        <w:rPr>
          <w:rFonts w:ascii="Times New Roman" w:hAnsi="Times New Roman"/>
          <w:color w:val="62B541"/>
          <w:sz w:val="18"/>
          <w:szCs w:val="18"/>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8"/>
          <w:szCs w:val="18"/>
          <w:lang w:eastAsia="zh-CN"/>
        </w:rPr>
        <w:t>{% endif %}{% endif %}</w:t>
      </w:r>
    </w:p>
    <w:bookmarkEnd w:id="49"/>
    <w:bookmarkEnd w:id="50"/>
    <w:p w14:paraId="5C2CC01A">
      <w:pPr>
        <w:jc w:val="center"/>
        <w:outlineLvl w:val="0"/>
        <w:rPr>
          <w:rFonts w:hint="default" w:ascii="微软雅黑" w:hAnsi="微软雅黑" w:eastAsia="微软雅黑" w:cs="微软雅黑"/>
          <w:b/>
          <w:bCs/>
          <w:color w:val="FFFFFF"/>
          <w:sz w:val="36"/>
          <w:szCs w:val="36"/>
          <w:shd w:val="clear" w:color="auto" w:fill="1F3864"/>
          <w:lang w:val="en-US" w:eastAsia="zh-CN"/>
        </w:rPr>
      </w:pPr>
      <w:bookmarkStart w:id="63" w:name="_Toc26395"/>
      <w:r>
        <w:rPr>
          <w:rFonts w:hint="eastAsia" w:ascii="微软雅黑" w:hAnsi="微软雅黑" w:eastAsia="微软雅黑" w:cs="微软雅黑"/>
          <w:b/>
          <w:bCs/>
          <w:color w:val="FFFFFF"/>
          <w:sz w:val="36"/>
          <w:szCs w:val="36"/>
          <w:shd w:val="clear" w:color="auto" w:fill="1F3864"/>
          <w:lang w:val="en-US" w:eastAsia="zh-CN"/>
        </w:rPr>
        <w:t>检测结果详细解析</w:t>
      </w:r>
    </w:p>
    <w:p w14:paraId="3B384BC6">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4AD6CF0D">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4" w:name="_Toc11562_WPSOffice_Level3"/>
      <w:bookmarkStart w:id="65" w:name="_Toc1694"/>
      <w:bookmarkStart w:id="66" w:name="_Toc3689"/>
      <w:bookmarkStart w:id="67" w:name="_Toc106294403"/>
      <w:r>
        <w:rPr>
          <w:rFonts w:hint="eastAsia" w:ascii="微软雅黑" w:hAnsi="微软雅黑" w:eastAsia="微软雅黑" w:cs="微软雅黑"/>
          <w:color w:val="254061" w:themeColor="accent1" w:themeShade="80"/>
          <w:lang w:val="en-US" w:eastAsia="zh-CN"/>
        </w:rPr>
        <w:t>1 微卫星不稳定（MSI）检测结果解析</w:t>
      </w:r>
    </w:p>
    <w:bookmarkEnd w:id="64"/>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25FA34BB">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BF8B20D">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32E6C75">
            <w:pPr>
              <w:spacing w:before="26"/>
              <w:jc w:val="center"/>
              <w:rPr>
                <w:rFonts w:ascii="Times New Roman" w:hAnsi="Times New Roman" w:eastAsia="微软雅黑" w:cs="Times New Roman"/>
                <w:sz w:val="18"/>
                <w:szCs w:val="18"/>
              </w:rPr>
            </w:pPr>
            <w:r>
              <w:rPr>
                <w:rFonts w:ascii="Times New Roman" w:hAnsi="Times New Roman" w:eastAsia="微软雅黑" w:cs="Times New Roman"/>
                <w:sz w:val="21"/>
                <w:szCs w:val="21"/>
                <w:lang w:eastAsia="zh-CN" w:bidi="ar"/>
              </w:rPr>
              <w:t>微卫星不稳定（microsatellite instability,</w:t>
            </w:r>
            <w:r>
              <w:rPr>
                <w:rFonts w:ascii="Times New Roman" w:hAnsi="Times New Roman" w:eastAsia="微软雅黑" w:cs="Times New Roman"/>
                <w:b/>
                <w:sz w:val="21"/>
                <w:szCs w:val="21"/>
                <w:lang w:eastAsia="zh-CN" w:bidi="ar"/>
              </w:rPr>
              <w:t>MSI</w:t>
            </w:r>
            <w:r>
              <w:rPr>
                <w:rFonts w:ascii="Times New Roman" w:hAnsi="Times New Roman" w:eastAsia="微软雅黑" w:cs="Times New Roman"/>
                <w:sz w:val="21"/>
                <w:szCs w:val="21"/>
                <w:lang w:eastAsia="zh-CN" w:bidi="ar"/>
              </w:rPr>
              <w:t>）</w:t>
            </w:r>
          </w:p>
        </w:tc>
      </w:tr>
      <w:tr w14:paraId="2C1DAB3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00D6F8A8">
            <w:pPr>
              <w:spacing w:before="26"/>
              <w:jc w:val="center"/>
              <w:rPr>
                <w:rFonts w:ascii="Times New Roman" w:hAnsi="Times New Roman" w:eastAsia="微软雅黑" w:cs="Times New Roman"/>
                <w:b/>
                <w:color w:val="254061" w:themeColor="accent1" w:themeShade="80"/>
                <w:sz w:val="18"/>
                <w:szCs w:val="18"/>
              </w:rPr>
            </w:pPr>
            <w:r>
              <w:rPr>
                <w:rFonts w:ascii="Times New Roman" w:hAnsi="Times New Roman" w:eastAsia="微软雅黑" w:cs="Times New Roman"/>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1BB1C706">
            <w:pPr>
              <w:spacing w:before="26"/>
              <w:jc w:val="center"/>
              <w:rPr>
                <w:rFonts w:ascii="Times New Roman" w:hAnsi="Times New Roman" w:eastAsia="微软雅黑" w:cs="Times New Roman"/>
                <w:sz w:val="18"/>
                <w:szCs w:val="18"/>
              </w:rPr>
            </w:pPr>
            <w:r>
              <w:rPr>
                <w:rFonts w:hint="eastAsia" w:ascii="Times New Roman" w:hAnsi="Times New Roman" w:eastAsia="微软雅黑" w:cs="黑体"/>
                <w:sz w:val="21"/>
                <w:lang w:eastAsia="zh-CN"/>
              </w:rPr>
              <w:t>{{summaryOfRresults.msi_status}}</w:t>
            </w:r>
          </w:p>
        </w:tc>
      </w:tr>
      <w:tr w14:paraId="4DC8794A">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1200515A">
            <w:pPr>
              <w:spacing w:before="26"/>
              <w:jc w:val="center"/>
              <w:rPr>
                <w:rFonts w:ascii="Times New Roman" w:hAnsi="Times New Roman" w:eastAsia="微软雅黑" w:cs="Times New Roman"/>
                <w:b/>
                <w:color w:val="254061" w:themeColor="accent1" w:themeShade="80"/>
                <w:sz w:val="18"/>
                <w:szCs w:val="18"/>
              </w:rPr>
            </w:pPr>
            <w:r>
              <w:rPr>
                <w:rFonts w:hint="eastAsia" w:ascii="Times New Roman" w:hAnsi="Times New Roman" w:eastAsia="微软雅黑" w:cs="Times New Roman"/>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7D682CE9">
            <w:pPr>
              <w:keepNext/>
              <w:spacing w:before="26"/>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msianalysisOfImmuneTestResults.varDrugNote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MSI定义: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1AC14064">
            <w:pPr>
              <w:spacing w:before="26"/>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endif %}{% endfor %}</w:t>
            </w:r>
          </w:p>
        </w:tc>
      </w:tr>
    </w:tbl>
    <w:p w14:paraId="719BF718">
      <w:pPr>
        <w:spacing w:before="26"/>
        <w:rPr>
          <w:rFonts w:ascii="Times New Roman" w:hAnsi="Times New Roman" w:eastAsia="微软雅黑" w:cs="Times New Roman"/>
          <w:b/>
          <w:color w:val="auto"/>
          <w:sz w:val="24"/>
          <w:szCs w:val="24"/>
        </w:rPr>
      </w:pP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drugResearchList</w:t>
      </w:r>
      <w:r>
        <w:rPr>
          <w:rFonts w:hint="eastAsia" w:ascii="Times New Roman" w:hAnsi="Times New Roman" w:eastAsia="微软雅黑" w:cs="Times New Roman"/>
          <w:b/>
          <w:color w:val="auto"/>
          <w:sz w:val="24"/>
          <w:szCs w:val="24"/>
          <w:lang w:eastAsia="zh-CN"/>
        </w:rPr>
        <w:t xml:space="preserve"> != [] %}</w:t>
      </w:r>
    </w:p>
    <w:p w14:paraId="16652CD8">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rPr>
      </w:pPr>
      <w:r>
        <w:rPr>
          <w:rFonts w:ascii="Times New Roman" w:hAnsi="Times New Roman" w:eastAsia="微软雅黑" w:cs="Times New Roman"/>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5D80581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0014945">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0C84F9BC">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BD0189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2ED0EE3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6AAFA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1D2F4AD">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msianalysisOfImmuneTestResults.drugResearchList %}</w:t>
            </w:r>
          </w:p>
        </w:tc>
      </w:tr>
      <w:tr w14:paraId="6904C8E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PrEx>
        <w:trPr>
          <w:trHeight w:val="494" w:hRule="atLeast"/>
          <w:jc w:val="center"/>
        </w:trPr>
        <w:tc>
          <w:tcPr>
            <w:tcW w:w="1526" w:type="dxa"/>
            <w:shd w:val="clear" w:color="auto" w:fill="auto"/>
            <w:vAlign w:val="center"/>
          </w:tcPr>
          <w:p w14:paraId="7767F3FE">
            <w:pPr>
              <w:spacing w:before="1" w:line="249" w:lineRule="auto"/>
              <w:ind w:right="131"/>
              <w:jc w:val="center"/>
              <w:rPr>
                <w:rFonts w:hint="default" w:ascii="Times New Roman" w:hAnsi="Times New Roman" w:eastAsia="微软雅黑" w:cs="Times New Roman"/>
                <w:b/>
                <w:color w:val="auto"/>
                <w:sz w:val="18"/>
                <w:szCs w:val="18"/>
                <w:highlight w:val="yellow"/>
                <w:lang w:val="en-US"/>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FDF23F6">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5CFBD63E">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444EC3D4">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C2441C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992AF91">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1E54CDA4">
      <w:pPr>
        <w:spacing w:before="26"/>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r>
        <w:rPr>
          <w:rFonts w:hint="eastAsia" w:ascii="Times New Roman" w:hAnsi="Times New Roman" w:eastAsia="微软雅黑" w:cs="Times New Roman"/>
          <w:b/>
          <w:color w:val="auto"/>
          <w:sz w:val="24"/>
          <w:szCs w:val="24"/>
          <w:lang w:eastAsia="zh-CN"/>
        </w:rPr>
        <w:t>{% if msianalysisOfImmuneTestResults.</w:t>
      </w:r>
      <w:r>
        <w:rPr>
          <w:rFonts w:ascii="Times New Roman" w:hAnsi="Times New Roman" w:eastAsia="微软雅黑" w:cs="Times New Roman"/>
          <w:b/>
          <w:color w:val="auto"/>
          <w:sz w:val="24"/>
          <w:szCs w:val="24"/>
          <w:lang w:eastAsia="zh-CN"/>
        </w:rPr>
        <w:t>potentialDrugList</w:t>
      </w:r>
      <w:r>
        <w:rPr>
          <w:rFonts w:hint="eastAsia" w:ascii="Times New Roman" w:hAnsi="Times New Roman" w:eastAsia="微软雅黑" w:cs="Times New Roman"/>
          <w:b/>
          <w:color w:val="auto"/>
          <w:sz w:val="24"/>
          <w:szCs w:val="24"/>
          <w:lang w:eastAsia="zh-CN"/>
        </w:rPr>
        <w:t xml:space="preserve"> != [] %}</w:t>
      </w:r>
    </w:p>
    <w:p w14:paraId="02DDA8C9">
      <w:pPr>
        <w:keepNext w:val="0"/>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02DAF7E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6BE71D6">
            <w:pPr>
              <w:keepNext/>
              <w:spacing w:before="26"/>
              <w:ind w:firstLine="180" w:firstLineChars="100"/>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shd w:val="clear" w:color="auto" w:fill="auto"/>
            <w:vAlign w:val="center"/>
          </w:tcPr>
          <w:p w14:paraId="4EFD166F">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134" w:type="dxa"/>
            <w:shd w:val="clear" w:color="auto" w:fill="auto"/>
            <w:vAlign w:val="center"/>
          </w:tcPr>
          <w:p w14:paraId="5A891DAB">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793" w:type="dxa"/>
            <w:shd w:val="clear" w:color="auto" w:fill="auto"/>
            <w:vAlign w:val="center"/>
          </w:tcPr>
          <w:p w14:paraId="6F4ACDE6">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4E413F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2B8B562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b/>
                <w:color w:val="auto"/>
                <w:sz w:val="18"/>
                <w:szCs w:val="18"/>
                <w:lang w:eastAsia="zh-CN"/>
              </w:rPr>
              <w:t>{%tr for msicli in msianalysisOfImmuneTestResults.</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785EA6C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2200F453">
            <w:pPr>
              <w:spacing w:before="1" w:line="249" w:lineRule="auto"/>
              <w:ind w:right="131"/>
              <w:jc w:val="center"/>
              <w:rPr>
                <w:rFonts w:ascii="Times New Roman" w:hAnsi="Times New Roman" w:eastAsia="微软雅黑" w:cs="Times New Roman"/>
                <w:b/>
                <w:color w:val="auto"/>
                <w:sz w:val="18"/>
                <w:szCs w:val="18"/>
                <w:highlight w:val="yellow"/>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msicli.drug_name_chinese|replace('#', '')</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color w:val="auto"/>
                <w:sz w:val="18"/>
                <w:szCs w:val="18"/>
                <w:lang w:val="en-US" w:eastAsia="zh-CN"/>
              </w:rPr>
              <w:t>}</w:t>
            </w:r>
          </w:p>
        </w:tc>
        <w:tc>
          <w:tcPr>
            <w:tcW w:w="1417" w:type="dxa"/>
            <w:shd w:val="clear" w:color="auto" w:fill="auto"/>
            <w:vAlign w:val="center"/>
          </w:tcPr>
          <w:p w14:paraId="21EBE0B8">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w:t>
            </w: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disease_name_chinese</w:t>
            </w:r>
            <w:r>
              <w:rPr>
                <w:rFonts w:hint="eastAsia" w:ascii="Times New Roman" w:hAnsi="Times New Roman" w:eastAsia="微软雅黑" w:cs="Times New Roman"/>
                <w:color w:val="auto"/>
                <w:sz w:val="18"/>
                <w:szCs w:val="18"/>
                <w:lang w:eastAsia="zh-CN"/>
              </w:rPr>
              <w:t>}}</w:t>
            </w:r>
          </w:p>
        </w:tc>
        <w:tc>
          <w:tcPr>
            <w:tcW w:w="1134" w:type="dxa"/>
            <w:shd w:val="clear" w:color="auto" w:fill="auto"/>
            <w:vAlign w:val="center"/>
          </w:tcPr>
          <w:p w14:paraId="4CA50C9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msicli.evidence_phase_chinese</w:t>
            </w:r>
            <w:r>
              <w:rPr>
                <w:rFonts w:hint="eastAsia" w:ascii="Times New Roman" w:hAnsi="Times New Roman" w:eastAsia="微软雅黑" w:cs="Times New Roman"/>
                <w:color w:val="auto"/>
                <w:sz w:val="18"/>
                <w:szCs w:val="18"/>
                <w:lang w:eastAsia="zh-CN"/>
              </w:rPr>
              <w:t>}}</w:t>
            </w:r>
          </w:p>
        </w:tc>
        <w:tc>
          <w:tcPr>
            <w:tcW w:w="5793" w:type="dxa"/>
            <w:shd w:val="clear" w:color="auto" w:fill="auto"/>
            <w:vAlign w:val="center"/>
          </w:tcPr>
          <w:p w14:paraId="193AA10C">
            <w:pPr>
              <w:keepNext/>
              <w:spacing w:before="26"/>
              <w:jc w:val="center"/>
              <w:rPr>
                <w:rFonts w:ascii="Times New Roman" w:hAnsi="Times New Roman" w:eastAsia="微软雅黑" w:cs="Times New Roman"/>
                <w:bCs/>
                <w:color w:val="auto"/>
                <w:sz w:val="18"/>
                <w:szCs w:val="18"/>
                <w:highlight w:val="yellow"/>
                <w:lang w:eastAsia="zh-CN"/>
              </w:rPr>
            </w:pPr>
            <w:r>
              <w:rPr>
                <w:rFonts w:hint="eastAsia" w:ascii="Times New Roman" w:hAnsi="Times New Roman" w:eastAsia="微软雅黑" w:cs="Times New Roman"/>
                <w:color w:val="auto"/>
                <w:sz w:val="18"/>
                <w:szCs w:val="18"/>
                <w:lang w:eastAsia="zh-CN"/>
              </w:rPr>
              <w:t>{{</w:t>
            </w:r>
            <w:r>
              <w:rPr>
                <w:rFonts w:hint="eastAsia" w:ascii="Times New Roman" w:hAnsi="Times New Roman" w:eastAsia="微软雅黑" w:cs="Times New Roman"/>
                <w:bCs/>
                <w:color w:val="auto"/>
                <w:sz w:val="18"/>
                <w:szCs w:val="18"/>
                <w:lang w:eastAsia="zh-CN"/>
              </w:rPr>
              <w:t xml:space="preserve"> msicli.annotation_chinese</w:t>
            </w:r>
            <w:r>
              <w:rPr>
                <w:rFonts w:hint="eastAsia" w:ascii="Times New Roman" w:hAnsi="Times New Roman" w:eastAsia="微软雅黑" w:cs="Times New Roman"/>
                <w:color w:val="auto"/>
                <w:sz w:val="18"/>
                <w:szCs w:val="18"/>
                <w:lang w:eastAsia="zh-CN"/>
              </w:rPr>
              <w:t>}}</w:t>
            </w:r>
          </w:p>
        </w:tc>
      </w:tr>
      <w:tr w14:paraId="029240E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F508FF0">
            <w:pPr>
              <w:keepNext/>
              <w:spacing w:before="26"/>
              <w:jc w:val="center"/>
              <w:rPr>
                <w:rFonts w:ascii="Times New Roman" w:hAnsi="Times New Roman" w:eastAsia="微软雅黑" w:cs="Times New Roman"/>
                <w:bCs/>
                <w:color w:val="auto"/>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4FD1FA7">
      <w:pPr>
        <w:spacing w:before="26"/>
        <w:rPr>
          <w:rFonts w:hint="eastAsia" w:ascii="Times New Roman" w:hAnsi="Times New Roman" w:eastAsia="微软雅黑" w:cs="Times New Roman"/>
          <w:b/>
          <w:color w:val="auto"/>
          <w:sz w:val="24"/>
          <w:szCs w:val="24"/>
          <w:lang w:eastAsia="zh-CN" w:bidi="ar"/>
        </w:rPr>
      </w:pPr>
      <w:r>
        <w:rPr>
          <w:rFonts w:hint="eastAsia" w:ascii="Times New Roman" w:hAnsi="Times New Roman" w:eastAsia="微软雅黑" w:cs="Times New Roman"/>
          <w:b/>
          <w:color w:val="auto"/>
          <w:sz w:val="24"/>
          <w:szCs w:val="24"/>
          <w:lang w:eastAsia="zh-CN" w:bidi="ar"/>
        </w:rPr>
        <w:t>{% endif %}</w:t>
      </w:r>
    </w:p>
    <w:p w14:paraId="3E87188A">
      <w:pPr>
        <w:rPr>
          <w:rFonts w:hint="eastAsia" w:ascii="Times New Roman" w:hAnsi="Times New Roman" w:eastAsia="微软雅黑" w:cs="Times New Roman"/>
          <w:b/>
          <w:sz w:val="21"/>
          <w:szCs w:val="21"/>
          <w:lang w:eastAsia="zh-CN" w:bidi="ar"/>
        </w:rPr>
      </w:pPr>
      <w:r>
        <w:rPr>
          <w:rFonts w:hint="eastAsia" w:ascii="Times New Roman" w:hAnsi="Times New Roman" w:eastAsia="微软雅黑" w:cs="Times New Roman"/>
          <w:b/>
          <w:sz w:val="21"/>
          <w:szCs w:val="21"/>
          <w:lang w:eastAsia="zh-CN" w:bidi="ar"/>
        </w:rPr>
        <w:br w:type="page"/>
      </w:r>
    </w:p>
    <w:bookmarkEnd w:id="65"/>
    <w:bookmarkEnd w:id="66"/>
    <w:bookmarkEnd w:id="67"/>
    <w:p w14:paraId="0CFC2373">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68" w:name="_Toc22255"/>
      <w:bookmarkStart w:id="69" w:name="_Toc4331_WPSOffice_Level2"/>
      <w:bookmarkStart w:id="70" w:name="_Toc23606"/>
      <w:bookmarkStart w:id="71" w:name="_Toc6468"/>
      <w:bookmarkStart w:id="72" w:name="_Toc32443_WPSOffice_Level2"/>
      <w:bookmarkStart w:id="73" w:name="_Toc31058"/>
      <w:bookmarkStart w:id="74" w:name="_Toc106294404"/>
      <w:bookmarkStart w:id="75" w:name="_Toc23045"/>
      <w:bookmarkStart w:id="76" w:name="_Toc14985"/>
      <w:r>
        <w:rPr>
          <w:rFonts w:hint="eastAsia" w:ascii="微软雅黑" w:hAnsi="微软雅黑" w:eastAsia="微软雅黑" w:cs="微软雅黑"/>
          <w:color w:val="254061" w:themeColor="accent1" w:themeShade="80"/>
          <w:lang w:val="en-US" w:eastAsia="zh-CN"/>
        </w:rPr>
        <w:t xml:space="preserve">2 </w:t>
      </w:r>
      <w:bookmarkEnd w:id="68"/>
      <w:bookmarkEnd w:id="69"/>
      <w:bookmarkEnd w:id="70"/>
      <w:bookmarkEnd w:id="71"/>
      <w:bookmarkEnd w:id="72"/>
      <w:r>
        <w:rPr>
          <w:rFonts w:hint="eastAsia" w:ascii="微软雅黑" w:hAnsi="微软雅黑" w:eastAsia="微软雅黑" w:cs="微软雅黑"/>
          <w:color w:val="254061" w:themeColor="accent1" w:themeShade="80"/>
          <w:lang w:val="en-US" w:eastAsia="zh-CN"/>
        </w:rPr>
        <w:t>体细胞变异结果解析</w:t>
      </w:r>
    </w:p>
    <w:p w14:paraId="15843F95">
      <w:pPr>
        <w:numPr>
          <w:ilvl w:val="0"/>
          <w:numId w:val="0"/>
        </w:numPr>
        <w:ind w:left="412" w:leftChars="0"/>
        <w:jc w:val="both"/>
        <w:outlineLvl w:val="9"/>
        <w:rPr>
          <w:rFonts w:hint="eastAsia"/>
          <w:color w:val="254061" w:themeColor="accent1" w:themeShade="80"/>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8"/>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77" w:name="_Toc15289_WPSOffice_Level3"/>
      <w:bookmarkStart w:id="78" w:name="_Toc18091_WPSOffice_Level3"/>
      <w:bookmarkStart w:id="79" w:name="_Toc6931_WPSOffice_Level3"/>
      <w:r>
        <w:rPr>
          <w:rFonts w:hint="eastAsia" w:ascii="Times New Roman" w:hAnsi="Times New Roman" w:eastAsia="微软雅黑" w:cs="Times New Roman"/>
          <w:b/>
          <w:color w:val="auto"/>
          <w:sz w:val="24"/>
          <w:szCs w:val="24"/>
          <w:lang w:eastAsia="zh-CN"/>
        </w:rPr>
        <w:t>{{ tdd.gene }}</w:t>
      </w:r>
    </w:p>
    <w:bookmarkEnd w:id="77"/>
    <w:bookmarkEnd w:id="78"/>
    <w:bookmarkEnd w:id="79"/>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w:t>
      </w:r>
      <w:r>
        <w:rPr>
          <w:rFonts w:hint="eastAsia" w:ascii="Times New Roman" w:hAnsi="Times New Roman" w:eastAsia="微软雅黑" w:cs="Times New Roman"/>
          <w:b/>
          <w:color w:val="auto"/>
          <w:sz w:val="24"/>
          <w:szCs w:val="24"/>
          <w:lang w:val="en-US" w:eastAsia="zh-CN"/>
        </w:rPr>
        <w:t>1</w:t>
      </w:r>
      <w:bookmarkStart w:id="95" w:name="_GoBack"/>
      <w:bookmarkEnd w:id="95"/>
      <w:r>
        <w:rPr>
          <w:rFonts w:hint="eastAsia" w:ascii="Times New Roman" w:hAnsi="Times New Roman" w:eastAsia="微软雅黑" w:cs="Times New Roman"/>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bookmarkEnd w:id="63"/>
    <w:bookmarkEnd w:id="73"/>
    <w:bookmarkEnd w:id="74"/>
    <w:bookmarkEnd w:id="75"/>
    <w:bookmarkEnd w:id="76"/>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bookmarkStart w:id="80" w:name="_Toc23275"/>
      <w:bookmarkStart w:id="81" w:name="_Toc106294405"/>
      <w:r>
        <w:rPr>
          <w:rFonts w:hint="eastAsia" w:ascii="微软雅黑" w:hAnsi="微软雅黑" w:eastAsia="微软雅黑" w:cs="微软雅黑"/>
          <w:color w:val="254061" w:themeColor="accent1" w:themeShade="80"/>
          <w:sz w:val="28"/>
          <w:szCs w:val="28"/>
          <w:lang w:val="en-US" w:eastAsia="zh-CN"/>
        </w:rPr>
        <w:t>3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8"/>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61CB037B">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51"/>
      <w:bookmarkEnd w:id="52"/>
      <w:bookmarkEnd w:id="53"/>
      <w:bookmarkEnd w:id="54"/>
      <w:bookmarkEnd w:id="55"/>
      <w:bookmarkEnd w:id="56"/>
      <w:bookmarkEnd w:id="57"/>
      <w:bookmarkEnd w:id="58"/>
      <w:bookmarkEnd w:id="80"/>
      <w:bookmarkEnd w:id="81"/>
    </w:p>
    <w:p w14:paraId="199F75E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82" w:name="_Toc17012"/>
      <w:bookmarkStart w:id="83" w:name="_Toc14255_WPSOffice_Level1"/>
      <w:bookmarkStart w:id="84" w:name="_Toc106294406"/>
      <w:bookmarkStart w:id="85" w:name="_Toc27075"/>
      <w:bookmarkStart w:id="86" w:name="_Toc15840_WPSOffice_Level1"/>
      <w:bookmarkStart w:id="87" w:name="_Toc31490"/>
      <w:bookmarkStart w:id="88" w:name="_Toc24085_WPSOffice_Level1"/>
      <w:bookmarkStart w:id="89" w:name="_Toc4168"/>
      <w:r>
        <w:rPr>
          <w:rFonts w:hint="eastAsia" w:ascii="微软雅黑" w:hAnsi="微软雅黑" w:eastAsia="微软雅黑" w:cs="微软雅黑"/>
          <w:color w:val="254061" w:themeColor="accent1" w:themeShade="80"/>
          <w:lang w:val="en-US" w:eastAsia="zh-CN"/>
        </w:rPr>
        <w:t>一 样本质控情况</w:t>
      </w:r>
      <w:bookmarkEnd w:id="82"/>
      <w:bookmarkEnd w:id="83"/>
      <w:bookmarkEnd w:id="84"/>
      <w:bookmarkEnd w:id="85"/>
      <w:bookmarkEnd w:id="86"/>
      <w:bookmarkEnd w:id="87"/>
      <w:bookmarkEnd w:id="88"/>
      <w:bookmarkEnd w:id="89"/>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0" w:type="dxa"/>
          <w:bottom w:w="0" w:type="dxa"/>
          <w:right w:w="0" w:type="dxa"/>
        </w:tblCellMar>
      </w:tblPr>
      <w:tblGrid>
        <w:gridCol w:w="1984"/>
        <w:gridCol w:w="2717"/>
        <w:gridCol w:w="2378"/>
        <w:gridCol w:w="2712"/>
        <w:gridCol w:w="19"/>
      </w:tblGrid>
      <w:tr w14:paraId="4778F75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3" w:hRule="atLeast"/>
          <w:jc w:val="center"/>
        </w:trPr>
        <w:tc>
          <w:tcPr>
            <w:tcW w:w="1984" w:type="dxa"/>
            <w:tcBorders>
              <w:top w:val="single" w:color="244061" w:sz="18" w:space="0"/>
            </w:tcBorders>
            <w:shd w:val="clear" w:color="auto" w:fill="auto"/>
            <w:vAlign w:val="center"/>
          </w:tcPr>
          <w:p w14:paraId="3DE13301">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质控环节</w:t>
            </w:r>
          </w:p>
        </w:tc>
        <w:tc>
          <w:tcPr>
            <w:tcW w:w="2717" w:type="dxa"/>
            <w:tcBorders>
              <w:top w:val="single" w:color="244061" w:sz="18" w:space="0"/>
            </w:tcBorders>
            <w:shd w:val="clear" w:color="auto" w:fill="auto"/>
            <w:vAlign w:val="center"/>
          </w:tcPr>
          <w:p w14:paraId="30D86DFE">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质控参数</w:t>
            </w:r>
          </w:p>
        </w:tc>
        <w:tc>
          <w:tcPr>
            <w:tcW w:w="2378" w:type="dxa"/>
            <w:tcBorders>
              <w:top w:val="single" w:color="244061" w:sz="18" w:space="0"/>
            </w:tcBorders>
            <w:shd w:val="clear" w:color="auto" w:fill="auto"/>
            <w:vAlign w:val="center"/>
          </w:tcPr>
          <w:p w14:paraId="13CE19AB">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质控数值</w:t>
            </w:r>
          </w:p>
        </w:tc>
        <w:tc>
          <w:tcPr>
            <w:tcW w:w="2731" w:type="dxa"/>
            <w:gridSpan w:val="2"/>
            <w:tcBorders>
              <w:top w:val="single" w:color="244061" w:sz="18" w:space="0"/>
            </w:tcBorders>
            <w:shd w:val="clear" w:color="auto" w:fill="auto"/>
            <w:vAlign w:val="center"/>
          </w:tcPr>
          <w:p w14:paraId="1E26CE19">
            <w:pPr>
              <w:autoSpaceDE w:val="0"/>
              <w:ind w:left="110" w:leftChars="50"/>
              <w:jc w:val="center"/>
              <w:rPr>
                <w:rFonts w:ascii="Times New Roman" w:hAnsi="Times New Roman" w:eastAsia="微软雅黑" w:cs="Times New Roman"/>
                <w:b/>
                <w:color w:val="244061"/>
                <w:sz w:val="21"/>
                <w:szCs w:val="21"/>
              </w:rPr>
            </w:pPr>
            <w:r>
              <w:rPr>
                <w:rFonts w:hint="eastAsia" w:ascii="微软雅黑" w:hAnsi="微软雅黑" w:eastAsia="微软雅黑" w:cs="微软雅黑"/>
                <w:b/>
                <w:color w:val="244061"/>
                <w:sz w:val="21"/>
                <w:szCs w:val="21"/>
                <w:lang w:eastAsia="zh-CN" w:bidi="ar"/>
              </w:rPr>
              <w:t>质控标准</w:t>
            </w:r>
          </w:p>
        </w:tc>
      </w:tr>
      <w:tr w14:paraId="760F0B4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shd w:val="clear" w:color="auto" w:fill="auto"/>
            <w:vAlign w:val="center"/>
          </w:tcPr>
          <w:p w14:paraId="695E5BF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shd w:val="clear" w:color="auto" w:fill="auto"/>
            <w:vAlign w:val="center"/>
          </w:tcPr>
          <w:p w14:paraId="70811D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28F8FFD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B50FB3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241E6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347650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588C86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00AE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990BF3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01947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573F02B">
            <w:pPr>
              <w:rPr>
                <w:rFonts w:ascii="Times New Roman" w:hAnsi="Times New Roman" w:cs="Times New Roman"/>
                <w:b/>
                <w:bCs/>
                <w:sz w:val="20"/>
                <w:szCs w:val="20"/>
              </w:rPr>
            </w:pPr>
          </w:p>
        </w:tc>
        <w:tc>
          <w:tcPr>
            <w:tcW w:w="2717" w:type="dxa"/>
            <w:shd w:val="clear" w:color="auto" w:fill="auto"/>
            <w:vAlign w:val="center"/>
          </w:tcPr>
          <w:p w14:paraId="19AA3B9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53A0C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6C38F4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25B5CB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F8B6CF2">
            <w:pPr>
              <w:rPr>
                <w:rFonts w:ascii="Times New Roman" w:hAnsi="Times New Roman" w:cs="Times New Roman"/>
                <w:b/>
                <w:bCs/>
                <w:sz w:val="20"/>
                <w:szCs w:val="20"/>
              </w:rPr>
            </w:pPr>
          </w:p>
        </w:tc>
        <w:tc>
          <w:tcPr>
            <w:tcW w:w="2717" w:type="dxa"/>
            <w:shd w:val="clear" w:color="auto" w:fill="auto"/>
            <w:vAlign w:val="center"/>
          </w:tcPr>
          <w:p w14:paraId="47E932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68591C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277C9C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467750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566957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5F1EC9F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3CB7138">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28D7FC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B218DA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7C2839CF">
            <w:pPr>
              <w:rPr>
                <w:rFonts w:ascii="Times New Roman" w:hAnsi="Times New Roman" w:cs="Times New Roman"/>
                <w:b/>
                <w:bCs/>
                <w:sz w:val="20"/>
                <w:szCs w:val="20"/>
              </w:rPr>
            </w:pPr>
          </w:p>
        </w:tc>
        <w:tc>
          <w:tcPr>
            <w:tcW w:w="2717" w:type="dxa"/>
            <w:shd w:val="clear" w:color="auto" w:fill="auto"/>
            <w:vAlign w:val="center"/>
          </w:tcPr>
          <w:p w14:paraId="48E73A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0A01476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08956C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0E1B66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6B4F372A">
            <w:pPr>
              <w:rPr>
                <w:rFonts w:ascii="Times New Roman" w:hAnsi="Times New Roman" w:cs="Times New Roman"/>
                <w:b/>
                <w:bCs/>
                <w:sz w:val="20"/>
                <w:szCs w:val="20"/>
              </w:rPr>
            </w:pPr>
          </w:p>
        </w:tc>
        <w:tc>
          <w:tcPr>
            <w:tcW w:w="2717" w:type="dxa"/>
            <w:shd w:val="clear" w:color="auto" w:fill="auto"/>
            <w:vAlign w:val="center"/>
          </w:tcPr>
          <w:p w14:paraId="169827B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5F8A2D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FC64E5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513571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770760B">
            <w:pPr>
              <w:rPr>
                <w:rFonts w:ascii="Times New Roman" w:hAnsi="Times New Roman" w:cs="Times New Roman"/>
                <w:b/>
                <w:bCs/>
                <w:sz w:val="20"/>
                <w:szCs w:val="20"/>
              </w:rPr>
            </w:pPr>
          </w:p>
        </w:tc>
        <w:tc>
          <w:tcPr>
            <w:tcW w:w="2717" w:type="dxa"/>
            <w:shd w:val="clear" w:color="auto" w:fill="auto"/>
            <w:vAlign w:val="center"/>
          </w:tcPr>
          <w:p w14:paraId="6F27AF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5EB6F7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1FAFCF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3546E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0" w:type="dxa"/>
            <w:bottom w:w="0" w:type="dxa"/>
            <w:right w:w="0" w:type="dxa"/>
          </w:tblCellMar>
        </w:tblPrEx>
        <w:trPr>
          <w:gridAfter w:val="1"/>
          <w:wAfter w:w="19" w:type="dxa"/>
          <w:trHeight w:val="510" w:hRule="atLeast"/>
          <w:jc w:val="center"/>
        </w:trPr>
        <w:tc>
          <w:tcPr>
            <w:tcW w:w="1984" w:type="dxa"/>
            <w:shd w:val="clear" w:color="auto" w:fill="auto"/>
            <w:vAlign w:val="center"/>
          </w:tcPr>
          <w:p w14:paraId="5F84146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auto"/>
            <w:vAlign w:val="center"/>
          </w:tcPr>
          <w:p w14:paraId="4E57742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7AE7B8">
      <w:pPr>
        <w:spacing w:before="53" w:line="301" w:lineRule="exact"/>
        <w:rPr>
          <w:rFonts w:hint="eastAsia" w:ascii="Times New Roman" w:hAnsi="Times New Roman" w:eastAsia="微软雅黑" w:cs="Times New Roman"/>
          <w:b/>
          <w:sz w:val="18"/>
          <w:lang w:eastAsia="zh-CN"/>
        </w:rPr>
      </w:pPr>
    </w:p>
    <w:p w14:paraId="3E2A9340">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A114B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BBCCA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943B88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0C10429B">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529287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55599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2551B5F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FA7962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1FBB3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32B053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235B713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C730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BDA92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D11AB94">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3537881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0" w:name="_Toc19713"/>
      <w:bookmarkStart w:id="91" w:name="_Toc4233"/>
      <w:bookmarkStart w:id="92" w:name="_Toc4618"/>
      <w:r>
        <w:rPr>
          <w:rFonts w:hint="eastAsia" w:ascii="微软雅黑" w:hAnsi="微软雅黑" w:eastAsia="微软雅黑" w:cs="微软雅黑"/>
          <w:color w:val="254061" w:themeColor="accent1" w:themeShade="80"/>
          <w:lang w:val="en-US" w:eastAsia="zh-CN"/>
        </w:rPr>
        <w:t xml:space="preserve">二 </w:t>
      </w:r>
      <w:bookmarkEnd w:id="90"/>
      <w:bookmarkEnd w:id="91"/>
      <w:bookmarkEnd w:id="92"/>
      <w:r>
        <w:rPr>
          <w:rFonts w:hint="eastAsia" w:ascii="微软雅黑" w:hAnsi="微软雅黑" w:eastAsia="微软雅黑" w:cs="微软雅黑"/>
          <w:color w:val="254061" w:themeColor="accent1" w:themeShade="80"/>
          <w:lang w:val="en-US" w:eastAsia="zh-CN"/>
        </w:rPr>
        <w:t>子宫内膜癌分子分型与预后的相关性</w:t>
      </w:r>
    </w:p>
    <w:p w14:paraId="3D93D07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20"/>
        <w:tblW w:w="9493" w:type="dxa"/>
        <w:jc w:val="center"/>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10"/>
        <w:gridCol w:w="2431"/>
        <w:gridCol w:w="2584"/>
        <w:gridCol w:w="3268"/>
      </w:tblGrid>
      <w:tr w14:paraId="07F12EA5">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single" w:color="244061" w:sz="18" w:space="0"/>
              <w:bottom w:val="dashed" w:color="244061" w:sz="4" w:space="0"/>
              <w:right w:val="dashed" w:color="244061" w:sz="4" w:space="0"/>
            </w:tcBorders>
            <w:shd w:val="clear" w:color="auto" w:fill="auto"/>
            <w:vAlign w:val="center"/>
          </w:tcPr>
          <w:p w14:paraId="5284F2D4">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危险分期</w:t>
            </w:r>
          </w:p>
        </w:tc>
        <w:tc>
          <w:tcPr>
            <w:tcW w:w="2431"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5213471">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分子分型未知</w:t>
            </w:r>
          </w:p>
        </w:tc>
        <w:tc>
          <w:tcPr>
            <w:tcW w:w="2584"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92EE593">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分子分型已知△</w:t>
            </w:r>
          </w:p>
        </w:tc>
        <w:tc>
          <w:tcPr>
            <w:tcW w:w="3268" w:type="dxa"/>
            <w:tcBorders>
              <w:top w:val="single" w:color="244061" w:sz="18" w:space="0"/>
              <w:left w:val="dashed" w:color="244061" w:sz="4" w:space="0"/>
              <w:bottom w:val="dashed" w:color="244061" w:sz="4" w:space="0"/>
            </w:tcBorders>
            <w:shd w:val="clear" w:color="auto" w:fill="auto"/>
            <w:vAlign w:val="center"/>
          </w:tcPr>
          <w:p w14:paraId="5844F91C">
            <w:pPr>
              <w:spacing w:before="13" w:line="252" w:lineRule="auto"/>
              <w:ind w:right="174"/>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val="en-US" w:eastAsia="zh-CN"/>
              </w:rPr>
              <w:t>辅助治疗方案</w:t>
            </w:r>
          </w:p>
        </w:tc>
      </w:tr>
      <w:tr w14:paraId="3D3AFFC2">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6B9FD026">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低危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69BD9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w:t>
            </w:r>
            <w:r>
              <w:rPr>
                <w:rFonts w:hint="eastAsia" w:ascii="Times New Roman" w:hAnsi="Times New Roman" w:eastAsia="微软雅黑" w:cs="Times New Roman"/>
                <w:color w:val="auto"/>
                <w:sz w:val="16"/>
                <w:szCs w:val="16"/>
                <w:lang w:eastAsia="zh-CN"/>
              </w:rPr>
              <w:t>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21DFCD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Ⅱ</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i/>
                <w:iCs/>
                <w:color w:val="auto"/>
                <w:sz w:val="16"/>
                <w:szCs w:val="16"/>
                <w:lang w:eastAsia="zh-CN"/>
              </w:rPr>
              <w:t>POLE</w:t>
            </w:r>
            <w:r>
              <w:rPr>
                <w:rFonts w:hint="eastAsia" w:ascii="Times New Roman" w:hAnsi="Times New Roman" w:eastAsia="微软雅黑" w:cs="Times New Roman"/>
                <w:b/>
                <w:bCs/>
                <w:color w:val="auto"/>
                <w:sz w:val="16"/>
                <w:szCs w:val="16"/>
                <w:lang w:eastAsia="zh-CN"/>
              </w:rPr>
              <w:t xml:space="preserve"> mut</w:t>
            </w:r>
            <w:r>
              <w:rPr>
                <w:rFonts w:hint="eastAsia" w:ascii="Times New Roman" w:hAnsi="Times New Roman" w:eastAsia="微软雅黑" w:cs="Times New Roman"/>
                <w:color w:val="auto"/>
                <w:sz w:val="16"/>
                <w:szCs w:val="16"/>
                <w:lang w:eastAsia="zh-CN"/>
              </w:rPr>
              <w:t>内膜样癌，无残留病灶</w:t>
            </w:r>
          </w:p>
          <w:p w14:paraId="50B35D5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A期，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hint="eastAsia" w:ascii="Times New Roman" w:hAnsi="Times New Roman" w:eastAsia="微软雅黑" w:cs="Times New Roman"/>
                <w:color w:val="auto"/>
                <w:sz w:val="16"/>
                <w:szCs w:val="16"/>
                <w:vertAlign w:val="superscript"/>
                <w:lang w:eastAsia="zh-CN"/>
              </w:rPr>
              <w:t>*</w:t>
            </w:r>
            <w:r>
              <w:rPr>
                <w:rFonts w:hint="eastAsia" w:ascii="Times New Roman" w:hAnsi="Times New Roman" w:eastAsia="微软雅黑" w:cs="Times New Roman"/>
                <w:color w:val="auto"/>
                <w:sz w:val="16"/>
                <w:szCs w:val="16"/>
                <w:lang w:eastAsia="zh-CN"/>
              </w:rPr>
              <w:t>+LVSI无或局灶</w:t>
            </w:r>
          </w:p>
        </w:tc>
        <w:tc>
          <w:tcPr>
            <w:tcW w:w="3268" w:type="dxa"/>
            <w:tcBorders>
              <w:top w:val="dashed" w:color="244061" w:sz="4" w:space="0"/>
              <w:left w:val="dashed" w:color="244061" w:sz="4" w:space="0"/>
              <w:bottom w:val="dashed" w:color="244061" w:sz="4" w:space="0"/>
            </w:tcBorders>
            <w:shd w:val="clear" w:color="auto" w:fill="auto"/>
            <w:vAlign w:val="center"/>
          </w:tcPr>
          <w:p w14:paraId="5B7498FB">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不推荐进行辅助治疗</w:t>
            </w:r>
          </w:p>
        </w:tc>
      </w:tr>
      <w:tr w14:paraId="4F6448A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4A377119">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E91C41">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341754B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5740A1B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ⅠA期非内膜样癌（浆液性癌、透明细胞癌、未分化癌、癌肉瘤、混合细胞癌）不伴肌层浸润</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632FB6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B期，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内膜样癌+低级别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20015DD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+LVSI无或局灶 </w:t>
            </w:r>
          </w:p>
          <w:p w14:paraId="15F46E55">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ⅠA期</w:t>
            </w:r>
            <w:r>
              <w:rPr>
                <w:rFonts w:hint="eastAsia" w:ascii="Times New Roman" w:hAnsi="Times New Roman" w:eastAsia="微软雅黑" w:cs="Times New Roman"/>
                <w:color w:val="auto"/>
                <w:sz w:val="16"/>
                <w:szCs w:val="16"/>
                <w:lang w:eastAsia="zh-CN"/>
              </w:rPr>
              <w:t>，</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和（或）非内膜样癌（浆液性癌、透明细胞癌、未分化癌、癌肉瘤、混合细胞癌）不伴肌层浸润</w:t>
            </w:r>
          </w:p>
        </w:tc>
        <w:tc>
          <w:tcPr>
            <w:tcW w:w="3268" w:type="dxa"/>
            <w:tcBorders>
              <w:top w:val="dashed" w:color="244061" w:sz="4" w:space="0"/>
              <w:left w:val="dashed" w:color="244061" w:sz="4" w:space="0"/>
              <w:bottom w:val="dashed" w:color="244061" w:sz="4" w:space="0"/>
            </w:tcBorders>
            <w:shd w:val="clear" w:color="auto" w:fill="auto"/>
            <w:vAlign w:val="center"/>
          </w:tcPr>
          <w:p w14:paraId="6169CF5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color w:val="auto"/>
                <w:sz w:val="16"/>
                <w:szCs w:val="16"/>
                <w:lang w:eastAsia="zh-CN"/>
              </w:rPr>
              <w:t>p53abn</w:t>
            </w:r>
            <w:r>
              <w:rPr>
                <w:rFonts w:hint="eastAsia" w:ascii="Times New Roman" w:hAnsi="Times New Roman" w:eastAsia="微软雅黑" w:cs="Times New Roman"/>
                <w:color w:val="auto"/>
                <w:sz w:val="16"/>
                <w:szCs w:val="16"/>
                <w:lang w:eastAsia="zh-CN"/>
              </w:rPr>
              <w:t>内膜样癌局限于内膜层或不伴肌层浸润者，通常不建议辅助治疗。</w:t>
            </w:r>
          </w:p>
        </w:tc>
      </w:tr>
      <w:tr w14:paraId="15B44269">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30AE8C45">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高-中危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C19F99">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 xml:space="preserve">期内膜样癌+弥漫LVSI，无论级别与浸润深度 </w:t>
            </w:r>
          </w:p>
          <w:p w14:paraId="35E7E73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3D743D5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30CC2D2">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内膜样癌+弥漫LVSI，无论级别或浸润深度 </w:t>
            </w:r>
          </w:p>
          <w:p w14:paraId="3C59A26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ⅠB期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内膜样癌高级别</w:t>
            </w:r>
            <w:r>
              <w:rPr>
                <w:rFonts w:ascii="Times New Roman" w:hAnsi="Times New Roman" w:eastAsia="微软雅黑" w:cs="Times New Roman"/>
                <w:color w:val="auto"/>
                <w:sz w:val="16"/>
                <w:szCs w:val="16"/>
                <w:vertAlign w:val="superscript"/>
                <w:lang w:eastAsia="zh-CN"/>
              </w:rPr>
              <w:t>*</w:t>
            </w:r>
            <w:r>
              <w:rPr>
                <w:rFonts w:ascii="Times New Roman" w:hAnsi="Times New Roman" w:eastAsia="微软雅黑" w:cs="Times New Roman"/>
                <w:color w:val="auto"/>
                <w:sz w:val="16"/>
                <w:szCs w:val="16"/>
                <w:lang w:eastAsia="zh-CN"/>
              </w:rPr>
              <w:t xml:space="preserve"> ，无论LVSI状态 </w:t>
            </w:r>
          </w:p>
          <w:p w14:paraId="743D89F3">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Ⅱ期</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内膜样癌</w:t>
            </w:r>
          </w:p>
        </w:tc>
        <w:tc>
          <w:tcPr>
            <w:tcW w:w="3268" w:type="dxa"/>
            <w:tcBorders>
              <w:top w:val="dashed" w:color="244061" w:sz="4" w:space="0"/>
              <w:left w:val="dashed" w:color="244061" w:sz="4" w:space="0"/>
              <w:bottom w:val="dashed" w:color="244061" w:sz="4" w:space="0"/>
            </w:tcBorders>
            <w:shd w:val="clear" w:color="auto" w:fill="auto"/>
            <w:vAlign w:val="center"/>
          </w:tcPr>
          <w:p w14:paraId="10549CF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eastAsia" w:ascii="Times New Roman" w:hAnsi="Times New Roman" w:eastAsia="微软雅黑" w:cs="Times New Roman"/>
                <w:color w:val="auto"/>
                <w:sz w:val="16"/>
                <w:szCs w:val="16"/>
                <w:lang w:eastAsia="zh-CN"/>
              </w:rPr>
              <w:t>淋巴结分期为pN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63C0394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未进行淋巴结分期手术（cN</w:t>
            </w:r>
            <w:r>
              <w:rPr>
                <w:rFonts w:hint="eastAsia" w:ascii="Times New Roman" w:hAnsi="Times New Roman" w:eastAsia="微软雅黑" w:cs="Times New Roman"/>
                <w:color w:val="auto"/>
                <w:sz w:val="16"/>
                <w:szCs w:val="16"/>
                <w:vertAlign w:val="subscript"/>
                <w:lang w:eastAsia="zh-CN"/>
              </w:rPr>
              <w:t>0</w:t>
            </w:r>
            <w:r>
              <w:rPr>
                <w:rFonts w:hint="eastAsia" w:ascii="Times New Roman" w:hAnsi="Times New Roman" w:eastAsia="微软雅黑" w:cs="Times New Roman"/>
                <w:color w:val="auto"/>
                <w:sz w:val="16"/>
                <w:szCs w:val="16"/>
                <w:lang w:eastAsia="zh-CN"/>
              </w:rPr>
              <w:t>/pN</w:t>
            </w:r>
            <w:r>
              <w:rPr>
                <w:rFonts w:hint="eastAsia" w:ascii="Times New Roman" w:hAnsi="Times New Roman" w:eastAsia="微软雅黑" w:cs="Times New Roman"/>
                <w:color w:val="auto"/>
                <w:sz w:val="16"/>
                <w:szCs w:val="16"/>
                <w:vertAlign w:val="subscript"/>
                <w:lang w:eastAsia="zh-CN"/>
              </w:rPr>
              <w:t>x</w:t>
            </w:r>
            <w:r>
              <w:rPr>
                <w:rFonts w:hint="eastAsia" w:ascii="Times New Roman" w:hAnsi="Times New Roman" w:eastAsia="微软雅黑" w:cs="Times New Roman"/>
                <w:color w:val="auto"/>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6FA0ACE">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24F3348C">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高危</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B291FF">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hint="default" w:ascii="Times New Roman" w:hAnsi="Times New Roman" w:eastAsia="微软雅黑" w:cs="Times New Roman"/>
                <w:color w:val="auto"/>
                <w:sz w:val="16"/>
                <w:szCs w:val="16"/>
                <w:lang w:eastAsia="zh-CN"/>
              </w:rPr>
              <w:t>Ⅲ~ⅣA</w:t>
            </w:r>
            <w:r>
              <w:rPr>
                <w:rFonts w:hint="eastAsia" w:ascii="Times New Roman" w:hAnsi="Times New Roman" w:eastAsia="微软雅黑" w:cs="Times New Roman"/>
                <w:color w:val="auto"/>
                <w:sz w:val="16"/>
                <w:szCs w:val="16"/>
                <w:lang w:eastAsia="zh-CN"/>
              </w:rPr>
              <w:t xml:space="preserve">期，无残留病灶 </w:t>
            </w:r>
          </w:p>
          <w:p w14:paraId="4C3AA866">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Ⅰ~ⅣA期，非内膜样癌（浆液性癌、透明细胞癌、未分化癌、癌肉瘤、混合细胞癌）伴肌层浸润，无残留病灶</w:t>
            </w:r>
          </w:p>
          <w:p w14:paraId="6B95C682">
            <w:pPr>
              <w:keepNext w:val="0"/>
              <w:keepLines w:val="0"/>
              <w:pageBreakBefore w:val="0"/>
              <w:widowControl/>
              <w:kinsoku/>
              <w:wordWrap/>
              <w:overflowPunct/>
              <w:topLinePunct w:val="0"/>
              <w:autoSpaceDE/>
              <w:autoSpaceDN/>
              <w:bidi w:val="0"/>
              <w:adjustRightInd/>
              <w:snapToGrid/>
              <w:spacing w:line="236" w:lineRule="auto"/>
              <w:jc w:val="both"/>
              <w:textAlignment w:val="auto"/>
              <w:rPr>
                <w:rFonts w:ascii="Times New Roman" w:hAnsi="Times New Roman" w:eastAsia="微软雅黑" w:cs="Times New Roman"/>
                <w:color w:val="auto"/>
                <w:sz w:val="18"/>
                <w:szCs w:val="18"/>
                <w:lang w:eastAsia="zh-CN"/>
              </w:rPr>
            </w:pP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7E43F30">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期，</w:t>
            </w:r>
            <w:r>
              <w:rPr>
                <w:rFonts w:hint="eastAsia" w:ascii="Times New Roman" w:hAnsi="Times New Roman" w:eastAsia="微软雅黑" w:cs="Times New Roman"/>
                <w:b/>
                <w:bCs/>
                <w:color w:val="auto"/>
                <w:sz w:val="16"/>
                <w:szCs w:val="16"/>
                <w:lang w:eastAsia="zh-CN"/>
              </w:rPr>
              <w:t>dMMR/NSMP</w:t>
            </w:r>
            <w:r>
              <w:rPr>
                <w:rFonts w:hint="eastAsia" w:ascii="Times New Roman" w:hAnsi="Times New Roman" w:eastAsia="微软雅黑" w:cs="Times New Roman"/>
                <w:color w:val="auto"/>
                <w:sz w:val="16"/>
                <w:szCs w:val="16"/>
                <w:lang w:eastAsia="zh-CN"/>
              </w:rPr>
              <w:t xml:space="preserve">内膜样癌无残留病灶 </w:t>
            </w:r>
          </w:p>
          <w:p w14:paraId="6586658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Ⅰ~ⅣA期，</w:t>
            </w:r>
            <w:r>
              <w:rPr>
                <w:rFonts w:hint="eastAsia" w:ascii="Times New Roman" w:hAnsi="Times New Roman" w:eastAsia="微软雅黑" w:cs="Times New Roman"/>
                <w:b/>
                <w:bCs/>
                <w:color w:val="auto"/>
                <w:sz w:val="16"/>
                <w:szCs w:val="16"/>
                <w:lang w:eastAsia="zh-CN"/>
              </w:rPr>
              <w:t>p</w:t>
            </w:r>
            <w:r>
              <w:rPr>
                <w:rFonts w:ascii="Times New Roman" w:hAnsi="Times New Roman" w:eastAsia="微软雅黑" w:cs="Times New Roman"/>
                <w:b/>
                <w:bCs/>
                <w:color w:val="auto"/>
                <w:sz w:val="16"/>
                <w:szCs w:val="16"/>
                <w:lang w:eastAsia="zh-CN"/>
              </w:rPr>
              <w:t>53abn</w:t>
            </w:r>
            <w:r>
              <w:rPr>
                <w:rFonts w:ascii="Times New Roman" w:hAnsi="Times New Roman" w:eastAsia="微软雅黑" w:cs="Times New Roman"/>
                <w:color w:val="auto"/>
                <w:sz w:val="16"/>
                <w:szCs w:val="16"/>
                <w:lang w:eastAsia="zh-CN"/>
              </w:rPr>
              <w:t xml:space="preserve">内膜样癌伴肌层浸润，无残留病灶 </w:t>
            </w:r>
          </w:p>
          <w:p w14:paraId="6C98E93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Ⅰ~ⅣA期，</w:t>
            </w:r>
            <w:r>
              <w:rPr>
                <w:rFonts w:ascii="Times New Roman" w:hAnsi="Times New Roman" w:eastAsia="微软雅黑" w:cs="Times New Roman"/>
                <w:b/>
                <w:bCs/>
                <w:color w:val="auto"/>
                <w:sz w:val="16"/>
                <w:szCs w:val="16"/>
                <w:lang w:eastAsia="zh-CN"/>
              </w:rPr>
              <w:t>dMMR/NSMP</w:t>
            </w:r>
            <w:r>
              <w:rPr>
                <w:rFonts w:ascii="Times New Roman" w:hAnsi="Times New Roman" w:eastAsia="微软雅黑" w:cs="Times New Roman"/>
                <w:color w:val="auto"/>
                <w:sz w:val="16"/>
                <w:szCs w:val="16"/>
                <w:lang w:eastAsia="zh-CN"/>
              </w:rPr>
              <w:t>非内膜样癌（浆液性癌、未分化癌、癌肉瘤），伴肌层浸润，无残留病灶</w:t>
            </w:r>
          </w:p>
        </w:tc>
        <w:tc>
          <w:tcPr>
            <w:tcW w:w="3268" w:type="dxa"/>
            <w:tcBorders>
              <w:top w:val="dashed" w:color="244061" w:sz="4" w:space="0"/>
              <w:left w:val="dashed" w:color="244061" w:sz="4" w:space="0"/>
              <w:bottom w:val="dashed" w:color="244061" w:sz="4" w:space="0"/>
            </w:tcBorders>
            <w:shd w:val="clear" w:color="auto" w:fill="auto"/>
            <w:vAlign w:val="center"/>
          </w:tcPr>
          <w:p w14:paraId="2729443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推荐术后进行盆腔外照射联合化疗。单纯化疗可作为替代方案。癌肉瘤的术后治疗参照高危内膜癌治疗方案，而不是子宫肉瘤方案。</w:t>
            </w:r>
          </w:p>
        </w:tc>
      </w:tr>
      <w:tr w14:paraId="7620052B">
        <w:tblPrEx>
          <w:tblBorders>
            <w:top w:val="single" w:color="244061" w:sz="4" w:space="0"/>
            <w:left w:val="none" w:color="auto" w:sz="0" w:space="0"/>
            <w:bottom w:val="single" w:color="BFBFBF" w:sz="4"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10" w:hRule="atLeast"/>
          <w:jc w:val="center"/>
        </w:trPr>
        <w:tc>
          <w:tcPr>
            <w:tcW w:w="1210" w:type="dxa"/>
            <w:tcBorders>
              <w:top w:val="dashed" w:color="244061" w:sz="4" w:space="0"/>
              <w:bottom w:val="dashed" w:color="244061" w:sz="4" w:space="0"/>
              <w:right w:val="dashed" w:color="244061" w:sz="4" w:space="0"/>
            </w:tcBorders>
            <w:shd w:val="clear" w:color="auto" w:fill="auto"/>
            <w:vAlign w:val="center"/>
          </w:tcPr>
          <w:p w14:paraId="12DADBEE">
            <w:pPr>
              <w:keepNext w:val="0"/>
              <w:keepLines w:val="0"/>
              <w:pageBreakBefore w:val="0"/>
              <w:widowControl/>
              <w:kinsoku/>
              <w:wordWrap/>
              <w:overflowPunct/>
              <w:topLinePunct w:val="0"/>
              <w:autoSpaceDE/>
              <w:autoSpaceDN/>
              <w:bidi w:val="0"/>
              <w:adjustRightInd/>
              <w:snapToGrid/>
              <w:spacing w:line="236" w:lineRule="auto"/>
              <w:jc w:val="center"/>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晚期转移</w:t>
            </w:r>
          </w:p>
        </w:tc>
        <w:tc>
          <w:tcPr>
            <w:tcW w:w="243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A32AC">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 </w:t>
            </w:r>
          </w:p>
          <w:p w14:paraId="421301D7">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w:t>
            </w:r>
          </w:p>
        </w:tc>
        <w:tc>
          <w:tcPr>
            <w:tcW w:w="2584"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1AD9AA">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6"/>
                <w:szCs w:val="16"/>
                <w:lang w:eastAsia="zh-CN"/>
              </w:rPr>
            </w:pPr>
            <w:r>
              <w:rPr>
                <w:rFonts w:ascii="Times New Roman" w:hAnsi="Times New Roman" w:eastAsia="微软雅黑" w:cs="Times New Roman"/>
                <w:color w:val="auto"/>
                <w:sz w:val="16"/>
                <w:szCs w:val="16"/>
                <w:lang w:eastAsia="zh-CN"/>
              </w:rPr>
              <w:t>Ⅲ</w:t>
            </w:r>
            <w:r>
              <w:rPr>
                <w:rFonts w:hint="eastAsia" w:ascii="Times New Roman" w:hAnsi="Times New Roman" w:eastAsia="微软雅黑" w:cs="Times New Roman"/>
                <w:color w:val="auto"/>
                <w:sz w:val="16"/>
                <w:szCs w:val="16"/>
                <w:lang w:eastAsia="zh-CN"/>
              </w:rPr>
              <w:t>~</w:t>
            </w:r>
            <w:r>
              <w:rPr>
                <w:rFonts w:ascii="Times New Roman" w:hAnsi="Times New Roman" w:eastAsia="微软雅黑" w:cs="Times New Roman"/>
                <w:color w:val="auto"/>
                <w:sz w:val="16"/>
                <w:szCs w:val="16"/>
                <w:lang w:eastAsia="zh-CN"/>
              </w:rPr>
              <w:t>ⅣA</w:t>
            </w:r>
            <w:r>
              <w:rPr>
                <w:rFonts w:hint="eastAsia" w:ascii="Times New Roman" w:hAnsi="Times New Roman" w:eastAsia="微软雅黑" w:cs="Times New Roman"/>
                <w:color w:val="auto"/>
                <w:sz w:val="16"/>
                <w:szCs w:val="16"/>
                <w:lang w:eastAsia="zh-CN"/>
              </w:rPr>
              <w:t xml:space="preserve">期，伴残留病灶，任何分子分型 </w:t>
            </w:r>
          </w:p>
          <w:p w14:paraId="1F5ED918">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ascii="Times New Roman" w:hAnsi="Times New Roman" w:eastAsia="微软雅黑" w:cs="Times New Roman"/>
                <w:color w:val="auto"/>
                <w:sz w:val="16"/>
                <w:szCs w:val="16"/>
                <w:lang w:eastAsia="zh-CN"/>
              </w:rPr>
              <w:t>ⅣB期，任何分子分型</w:t>
            </w:r>
          </w:p>
        </w:tc>
        <w:tc>
          <w:tcPr>
            <w:tcW w:w="3268" w:type="dxa"/>
            <w:tcBorders>
              <w:top w:val="dashed" w:color="244061" w:sz="4" w:space="0"/>
              <w:left w:val="dashed" w:color="244061" w:sz="4" w:space="0"/>
              <w:bottom w:val="dashed" w:color="244061" w:sz="4" w:space="0"/>
            </w:tcBorders>
            <w:shd w:val="clear" w:color="auto" w:fill="auto"/>
            <w:vAlign w:val="center"/>
          </w:tcPr>
          <w:p w14:paraId="32DC116E">
            <w:pPr>
              <w:keepNext w:val="0"/>
              <w:keepLines w:val="0"/>
              <w:pageBreakBefore w:val="0"/>
              <w:widowControl/>
              <w:numPr>
                <w:ilvl w:val="0"/>
                <w:numId w:val="11"/>
              </w:numPr>
              <w:kinsoku/>
              <w:wordWrap/>
              <w:overflowPunct/>
              <w:topLinePunct w:val="0"/>
              <w:autoSpaceDE/>
              <w:autoSpaceDN/>
              <w:bidi w:val="0"/>
              <w:adjustRightInd/>
              <w:snapToGrid/>
              <w:spacing w:line="236" w:lineRule="auto"/>
              <w:ind w:left="215" w:leftChars="0" w:hanging="215" w:firstLineChars="0"/>
              <w:jc w:val="both"/>
              <w:textAlignment w:val="auto"/>
              <w:rPr>
                <w:rFonts w:ascii="Times New Roman" w:hAnsi="Times New Roman" w:eastAsia="微软雅黑" w:cs="Times New Roman"/>
                <w:color w:val="auto"/>
                <w:sz w:val="18"/>
                <w:szCs w:val="18"/>
                <w:lang w:eastAsia="zh-CN"/>
              </w:rPr>
            </w:pPr>
            <w:r>
              <w:rPr>
                <w:rFonts w:hint="eastAsia" w:ascii="Times New Roman" w:hAnsi="Times New Roman" w:eastAsia="微软雅黑" w:cs="Times New Roman"/>
                <w:color w:val="auto"/>
                <w:sz w:val="16"/>
                <w:szCs w:val="16"/>
                <w:lang w:eastAsia="zh-CN"/>
              </w:rPr>
              <w:t>接受手术治疗的</w:t>
            </w:r>
            <w:r>
              <w:rPr>
                <w:rFonts w:hint="default" w:ascii="Times New Roman" w:hAnsi="Times New Roman" w:eastAsia="微软雅黑" w:cs="Times New Roman"/>
                <w:color w:val="auto"/>
                <w:sz w:val="16"/>
                <w:szCs w:val="16"/>
                <w:lang w:eastAsia="zh-CN"/>
              </w:rPr>
              <w:t>Ⅲ/Ⅳ</w:t>
            </w:r>
            <w:r>
              <w:rPr>
                <w:rFonts w:hint="eastAsia" w:ascii="Times New Roman" w:hAnsi="Times New Roman" w:eastAsia="微软雅黑" w:cs="Times New Roman"/>
                <w:color w:val="auto"/>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777848">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794A3162">
      <w:pPr>
        <w:widowControl/>
        <w:spacing w:before="120" w:beforeLines="50"/>
        <w:rPr>
          <w:rFonts w:hint="eastAsia" w:ascii="Times New Roman" w:hAnsi="Times New Roman" w:eastAsia="微软雅黑" w:cs="Times New Roman"/>
          <w:sz w:val="16"/>
          <w:szCs w:val="16"/>
          <w:lang w:eastAsia="zh-CN"/>
        </w:rPr>
      </w:pPr>
    </w:p>
    <w:p w14:paraId="5C10CD2B">
      <w:pPr>
        <w:widowControl/>
        <w:spacing w:before="120" w:beforeLines="50"/>
        <w:rPr>
          <w:rFonts w:hint="eastAsia" w:ascii="Times New Roman" w:hAnsi="Times New Roman" w:eastAsia="微软雅黑" w:cs="Times New Roman"/>
          <w:sz w:val="16"/>
          <w:szCs w:val="16"/>
          <w:lang w:eastAsia="zh-CN"/>
        </w:rPr>
      </w:pPr>
    </w:p>
    <w:p w14:paraId="1923E81E">
      <w:pPr>
        <w:widowControl/>
        <w:spacing w:before="120" w:beforeLines="50"/>
        <w:rPr>
          <w:rFonts w:hint="eastAsia" w:ascii="Times New Roman" w:hAnsi="Times New Roman" w:eastAsia="微软雅黑" w:cs="Times New Roman"/>
          <w:sz w:val="16"/>
          <w:szCs w:val="16"/>
          <w:lang w:eastAsia="zh-CN"/>
        </w:rPr>
      </w:pPr>
    </w:p>
    <w:p w14:paraId="177D7DF5">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20"/>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478"/>
        <w:gridCol w:w="1487"/>
        <w:gridCol w:w="1552"/>
        <w:gridCol w:w="1586"/>
        <w:gridCol w:w="1530"/>
        <w:gridCol w:w="1546"/>
      </w:tblGrid>
      <w:tr w14:paraId="4826F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single" w:color="244061" w:sz="18" w:space="0"/>
              <w:left w:val="nil"/>
              <w:bottom w:val="dashed" w:color="244061" w:sz="4" w:space="0"/>
              <w:right w:val="dashed" w:color="244061" w:sz="4" w:space="0"/>
            </w:tcBorders>
            <w:shd w:val="clear" w:color="auto" w:fill="auto"/>
            <w:vAlign w:val="center"/>
          </w:tcPr>
          <w:p w14:paraId="3D85A02A">
            <w:pPr>
              <w:spacing w:before="13" w:line="252" w:lineRule="auto"/>
              <w:ind w:right="174"/>
              <w:jc w:val="center"/>
              <w:rPr>
                <w:rFonts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WHO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3DA28A47">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ESGO</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DA75CB">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NCCN</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600F3194">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TCGA</w:t>
            </w:r>
          </w:p>
        </w:tc>
        <w:tc>
          <w:tcPr>
            <w:tcW w:w="166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2A979C80">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ProMisE</w:t>
            </w:r>
          </w:p>
        </w:tc>
        <w:tc>
          <w:tcPr>
            <w:tcW w:w="1664" w:type="dxa"/>
            <w:tcBorders>
              <w:top w:val="single" w:color="244061" w:sz="18" w:space="0"/>
              <w:left w:val="dashed" w:color="244061" w:sz="4" w:space="0"/>
              <w:bottom w:val="dashed" w:color="244061" w:sz="4" w:space="0"/>
              <w:right w:val="nil"/>
            </w:tcBorders>
            <w:shd w:val="clear" w:color="auto" w:fill="auto"/>
            <w:vAlign w:val="center"/>
          </w:tcPr>
          <w:p w14:paraId="242A9205">
            <w:pPr>
              <w:spacing w:before="13" w:line="252" w:lineRule="auto"/>
              <w:ind w:right="174"/>
              <w:jc w:val="center"/>
              <w:rPr>
                <w:rFonts w:ascii="Times New Roman" w:hAnsi="Times New Roman" w:eastAsia="微软雅黑" w:cs="Times New Roman"/>
                <w:b/>
                <w:bCs/>
                <w:color w:val="244061"/>
                <w:sz w:val="18"/>
                <w:szCs w:val="18"/>
                <w:lang w:eastAsia="zh-CN"/>
              </w:rPr>
            </w:pPr>
            <w:r>
              <w:rPr>
                <w:rFonts w:ascii="Times New Roman" w:hAnsi="Times New Roman" w:eastAsia="微软雅黑" w:cs="Times New Roman"/>
                <w:b/>
                <w:bCs/>
                <w:color w:val="244061"/>
                <w:sz w:val="18"/>
                <w:szCs w:val="18"/>
                <w:lang w:eastAsia="zh-CN"/>
              </w:rPr>
              <w:t>Trans-PORTEC</w:t>
            </w:r>
          </w:p>
        </w:tc>
      </w:tr>
      <w:tr w14:paraId="2442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5C86BE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D5BCD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39730C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094D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94B21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8D173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12412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4DA215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29F2AE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C3F3D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dMMR/MSI-H</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7F4E59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75B879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10AD14A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DA32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085E78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488C75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5DD19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BD4B84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CNL (endometrioid)</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6F0E31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524E27C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0AC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510" w:hRule="atLeast"/>
        </w:trPr>
        <w:tc>
          <w:tcPr>
            <w:tcW w:w="1662" w:type="dxa"/>
            <w:tcBorders>
              <w:top w:val="dashed" w:color="244061" w:sz="4" w:space="0"/>
              <w:left w:val="nil"/>
              <w:bottom w:val="dashed" w:color="244061" w:sz="4" w:space="0"/>
              <w:right w:val="dashed" w:color="244061" w:sz="4" w:space="0"/>
            </w:tcBorders>
            <w:shd w:val="clear" w:color="auto" w:fill="auto"/>
            <w:vAlign w:val="center"/>
          </w:tcPr>
          <w:p w14:paraId="474BDA8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BEA2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43659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p53-aberrant</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BD43E2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CNH (serous-like)</w:t>
            </w:r>
          </w:p>
        </w:tc>
        <w:tc>
          <w:tcPr>
            <w:tcW w:w="1662"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F5BB5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dashed" w:color="244061" w:sz="4" w:space="0"/>
              <w:left w:val="dashed" w:color="244061" w:sz="4" w:space="0"/>
              <w:bottom w:val="dashed" w:color="244061" w:sz="4" w:space="0"/>
              <w:right w:val="nil"/>
            </w:tcBorders>
            <w:shd w:val="clear" w:color="auto" w:fill="auto"/>
            <w:vAlign w:val="center"/>
          </w:tcPr>
          <w:p w14:paraId="764EBA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576CC9CB">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3786824">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93" w:name="_Toc4976"/>
      <w:bookmarkStart w:id="94" w:name="_Toc10807"/>
      <w:r>
        <w:rPr>
          <w:rFonts w:hint="eastAsia" w:ascii="微软雅黑" w:hAnsi="微软雅黑" w:eastAsia="微软雅黑" w:cs="微软雅黑"/>
          <w:color w:val="254061" w:themeColor="accent1" w:themeShade="80"/>
          <w:lang w:val="en-US" w:eastAsia="zh-CN"/>
        </w:rPr>
        <w:t>三 检测基因列表</w:t>
      </w:r>
      <w:bookmarkEnd w:id="93"/>
      <w:bookmarkEnd w:id="94"/>
    </w:p>
    <w:tbl>
      <w:tblPr>
        <w:tblStyle w:val="20"/>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687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1FC6585E">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4D9BC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2E9E813B">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F8B93B9">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32EC275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0AA1DE1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32D6F95F">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4BB5C2E7">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20C52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56888EAD">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307B399E">
      <w:pPr>
        <w:widowControl/>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142693DF">
      <w:pPr>
        <w:rPr>
          <w:rFonts w:hint="eastAsia"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四 检测局限性</w:t>
      </w:r>
    </w:p>
    <w:p w14:paraId="03EB0484">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16220D0A">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0F8C8FA6">
      <w:pPr>
        <w:numPr>
          <w:ilvl w:val="0"/>
          <w:numId w:val="12"/>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E12130">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8FDFBF">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2478405</wp:posOffset>
              </wp:positionH>
              <wp:positionV relativeFrom="paragraph">
                <wp:posOffset>-38100</wp:posOffset>
              </wp:positionV>
              <wp:extent cx="789940" cy="19240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89940" cy="1924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2AF74">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5.15pt;margin-top:-3pt;height:15.15pt;width:62.2pt;mso-position-horizontal-relative:margin;z-index:251659264;mso-width-relative:page;mso-height-relative:page;" filled="f" stroked="f" coordsize="21600,21600" o:gfxdata="UEsDBAoAAAAAAIdO4kAAAAAAAAAAAAAAAAAEAAAAZHJzL1BLAwQUAAAACACHTuJAlJQ4Z9kAAAAJ&#10;AQAADwAAAGRycy9kb3ducmV2LnhtbE2Py07DMBBF90j8gzVI7Fo7TWkhZNIFjx0UaEGCnRObJMKP&#10;yHbS8vcMK1iO5ujec8vN0Ro26RB77xCyuQCmXeNV71qE1/397BJYTNIpabzTCN86wqY6PSllofzB&#10;vehpl1pGIS4WEqFLaSg4j02nrYxzP2hHv08frEx0hparIA8Ubg1fCLHiVvaOGjo56JtON1+70SKY&#10;9xgeapE+ptv2MT0/8fHtLtsinp9l4hpY0sf0B8OvPqlDRU61H52KzCDkVyInFGG2ok0EXGTLNbAa&#10;YbHMgVcl/7+g+gFQSwMEFAAAAAgAh07iQI/FFVAyAgAAVQQAAA4AAABkcnMvZTJvRG9jLnhtbK1U&#10;wW4TMRC9I/EPlu9kk9CWNsqmCo2CkCpaqSDOjtebXcn2GNvpbvkA+IOeuHDnu/odPO9uUlQ49MDF&#10;mZ0Zv5n3Zpz5eWs0u1U+1GRzPhmNOVNWUlHbbc4/fVy/OuUsRGELocmqnN+pwM8XL1/MGzdTU6pI&#10;F8ozgNgwa1zOqxjdLMuCrJQRYUROWQRL8kZEfPptVnjRAN3obDoen2QN+cJ5kioEeFd9kA+I/jmA&#10;VJa1VCuSO6Ns7FG90iKCUqhqF/ii67YslYxXZRlUZDrnYBq7E0Vgb9KZLeZitvXCVbUcWhDPaeEJ&#10;JyNqi6IHqJWIgu18/ReUqaWnQGUcSTJZT6RTBCwm4yfa3FTCqY4LpA7uIHr4f7Dyw+21Z3WBTeDM&#10;CoOBP9x/f/jx6+HnNzZJ8jQuzJB145AX27fUptTBH+BMrNvSm/QLPgxxiHt3EFe1kUk435yenR0h&#10;IhGanE2PxscJJXu87HyI7xQZloyce8yuk1TcXobYp+5TUi1L61pr+MVMW9bk/OT18bi7cIgAXFvU&#10;SBT6VpMV20079L+h4g60PPV7EZxc1yh+KUK8Fh6LgH7xVOIVjlITitBgcVaR//ovf8rHfBDlrMFi&#10;5Tx82QmvONPvLSYHyLg3/N7Y7A27MxeEXcU00E1n4oKPem+WnsxnvKBlqoKQsBK1ch735kXs1xsv&#10;UKrlskvCrjkRL+2Nkwm6l2+5i1TWnbJJll6LQS1sWzeb4WWkdf7zu8t6/DdY/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UlDhn2QAAAAkBAAAPAAAAAAAAAAEAIAAAACIAAABkcnMvZG93bnJldi54&#10;bWxQSwECFAAUAAAACACHTuJAj8UVUDICAABVBAAADgAAAAAAAAABACAAAAAoAQAAZHJzL2Uyb0Rv&#10;Yy54bWxQSwUGAAAAAAYABgBZAQAAzAUAAAAA&#10;">
              <v:fill on="f" focussize="0,0"/>
              <v:stroke on="f" weight="0.5pt"/>
              <v:imagedata o:title=""/>
              <o:lock v:ext="edit" aspectratio="f"/>
              <v:textbox inset="0mm,0mm,0mm,0mm">
                <w:txbxContent>
                  <w:p w14:paraId="5862AF74">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4A6256">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CE291A">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DA1C343"/>
    <w:multiLevelType w:val="singleLevel"/>
    <w:tmpl w:val="2DA1C343"/>
    <w:lvl w:ilvl="0" w:tentative="0">
      <w:start w:val="1"/>
      <w:numFmt w:val="decimal"/>
      <w:lvlText w:val="%1."/>
      <w:lvlJc w:val="left"/>
      <w:pPr>
        <w:ind w:left="425" w:hanging="425"/>
      </w:pPr>
      <w:rPr>
        <w:rFonts w:hint="default"/>
      </w:rPr>
    </w:lvl>
  </w:abstractNum>
  <w:abstractNum w:abstractNumId="4">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61"/>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1">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9"/>
  </w:num>
  <w:num w:numId="3">
    <w:abstractNumId w:val="1"/>
  </w:num>
  <w:num w:numId="4">
    <w:abstractNumId w:val="7"/>
  </w:num>
  <w:num w:numId="5">
    <w:abstractNumId w:val="5"/>
  </w:num>
  <w:num w:numId="6">
    <w:abstractNumId w:val="11"/>
  </w:num>
  <w:num w:numId="7">
    <w:abstractNumId w:val="6"/>
  </w:num>
  <w:num w:numId="8">
    <w:abstractNumId w:val="4"/>
  </w:num>
  <w:num w:numId="9">
    <w:abstractNumId w:val="2"/>
  </w:num>
  <w:num w:numId="10">
    <w:abstractNumId w:val="8"/>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21456B"/>
    <w:rsid w:val="017F6DC7"/>
    <w:rsid w:val="019705A5"/>
    <w:rsid w:val="02BA5682"/>
    <w:rsid w:val="02CB7F49"/>
    <w:rsid w:val="030A1074"/>
    <w:rsid w:val="03354773"/>
    <w:rsid w:val="033A01F1"/>
    <w:rsid w:val="035C523B"/>
    <w:rsid w:val="03643579"/>
    <w:rsid w:val="039F085D"/>
    <w:rsid w:val="0451447E"/>
    <w:rsid w:val="045F1F7F"/>
    <w:rsid w:val="05FF0AF3"/>
    <w:rsid w:val="062448BC"/>
    <w:rsid w:val="07245E7A"/>
    <w:rsid w:val="080C0FCE"/>
    <w:rsid w:val="085444F7"/>
    <w:rsid w:val="08A15283"/>
    <w:rsid w:val="08DE220A"/>
    <w:rsid w:val="0A4800D1"/>
    <w:rsid w:val="0A92281A"/>
    <w:rsid w:val="0ACD30F7"/>
    <w:rsid w:val="0AF30864"/>
    <w:rsid w:val="0B697485"/>
    <w:rsid w:val="0C4B22F8"/>
    <w:rsid w:val="0C65019C"/>
    <w:rsid w:val="0DAD02D3"/>
    <w:rsid w:val="0DC976BC"/>
    <w:rsid w:val="0E9D4EE3"/>
    <w:rsid w:val="0F3550C8"/>
    <w:rsid w:val="0F6A208A"/>
    <w:rsid w:val="0FA826FB"/>
    <w:rsid w:val="0FFD31CC"/>
    <w:rsid w:val="10286214"/>
    <w:rsid w:val="105B5256"/>
    <w:rsid w:val="107E075E"/>
    <w:rsid w:val="10952DF6"/>
    <w:rsid w:val="116003F7"/>
    <w:rsid w:val="116D7726"/>
    <w:rsid w:val="11D72A8D"/>
    <w:rsid w:val="120D6845"/>
    <w:rsid w:val="125E0EE8"/>
    <w:rsid w:val="133040B2"/>
    <w:rsid w:val="134645CE"/>
    <w:rsid w:val="138E130F"/>
    <w:rsid w:val="138E5E4D"/>
    <w:rsid w:val="14D8419E"/>
    <w:rsid w:val="14F416DE"/>
    <w:rsid w:val="15A46B04"/>
    <w:rsid w:val="16CC5916"/>
    <w:rsid w:val="16E157FE"/>
    <w:rsid w:val="16EF30D8"/>
    <w:rsid w:val="172E1EC1"/>
    <w:rsid w:val="175A7638"/>
    <w:rsid w:val="1836136A"/>
    <w:rsid w:val="197113F3"/>
    <w:rsid w:val="1A627D5C"/>
    <w:rsid w:val="1B125754"/>
    <w:rsid w:val="1BEA0FE8"/>
    <w:rsid w:val="1C0C76FF"/>
    <w:rsid w:val="1C46724D"/>
    <w:rsid w:val="1C6B037B"/>
    <w:rsid w:val="1C9D741B"/>
    <w:rsid w:val="1D1B4B41"/>
    <w:rsid w:val="1E2E78B2"/>
    <w:rsid w:val="1E5E181A"/>
    <w:rsid w:val="1EDA2B4A"/>
    <w:rsid w:val="1EE05365"/>
    <w:rsid w:val="1EF93107"/>
    <w:rsid w:val="1FBB0D26"/>
    <w:rsid w:val="20A0049E"/>
    <w:rsid w:val="20B147CB"/>
    <w:rsid w:val="2112792C"/>
    <w:rsid w:val="21BC3427"/>
    <w:rsid w:val="21E4370A"/>
    <w:rsid w:val="22A77C33"/>
    <w:rsid w:val="22E73BCC"/>
    <w:rsid w:val="23396F85"/>
    <w:rsid w:val="238E2EA5"/>
    <w:rsid w:val="2393640A"/>
    <w:rsid w:val="23D472E5"/>
    <w:rsid w:val="24083747"/>
    <w:rsid w:val="24264607"/>
    <w:rsid w:val="24737443"/>
    <w:rsid w:val="2485631A"/>
    <w:rsid w:val="24E370FD"/>
    <w:rsid w:val="24FC2312"/>
    <w:rsid w:val="26502AD2"/>
    <w:rsid w:val="268D2393"/>
    <w:rsid w:val="26AD6BA2"/>
    <w:rsid w:val="271D2C97"/>
    <w:rsid w:val="285B19AA"/>
    <w:rsid w:val="286640ED"/>
    <w:rsid w:val="28810627"/>
    <w:rsid w:val="28FF42B3"/>
    <w:rsid w:val="293140D5"/>
    <w:rsid w:val="293F4335"/>
    <w:rsid w:val="29CF0D5E"/>
    <w:rsid w:val="2B4E6910"/>
    <w:rsid w:val="2C1F4808"/>
    <w:rsid w:val="2CAB7CC5"/>
    <w:rsid w:val="2F2B0C86"/>
    <w:rsid w:val="2F6767FD"/>
    <w:rsid w:val="2FC503D3"/>
    <w:rsid w:val="30452D69"/>
    <w:rsid w:val="30B51D51"/>
    <w:rsid w:val="31293293"/>
    <w:rsid w:val="31EE517C"/>
    <w:rsid w:val="329B4993"/>
    <w:rsid w:val="32A777DC"/>
    <w:rsid w:val="337D582F"/>
    <w:rsid w:val="33A23374"/>
    <w:rsid w:val="340C0A8D"/>
    <w:rsid w:val="343949EB"/>
    <w:rsid w:val="34517E36"/>
    <w:rsid w:val="351C7EDB"/>
    <w:rsid w:val="37781747"/>
    <w:rsid w:val="378C15EB"/>
    <w:rsid w:val="37D030C6"/>
    <w:rsid w:val="385555E4"/>
    <w:rsid w:val="387A7805"/>
    <w:rsid w:val="39C8658D"/>
    <w:rsid w:val="39CB5163"/>
    <w:rsid w:val="3A0504C9"/>
    <w:rsid w:val="3A670D93"/>
    <w:rsid w:val="3A8C29FB"/>
    <w:rsid w:val="3B361E49"/>
    <w:rsid w:val="3C573483"/>
    <w:rsid w:val="3C8D3911"/>
    <w:rsid w:val="3CDE2EC8"/>
    <w:rsid w:val="3D0E4E7C"/>
    <w:rsid w:val="3D496B53"/>
    <w:rsid w:val="3E4660FB"/>
    <w:rsid w:val="3ED529B9"/>
    <w:rsid w:val="3F2D78C6"/>
    <w:rsid w:val="3F2E6966"/>
    <w:rsid w:val="3FAE2946"/>
    <w:rsid w:val="40AC684C"/>
    <w:rsid w:val="40EB11DB"/>
    <w:rsid w:val="41146FE8"/>
    <w:rsid w:val="411B06C6"/>
    <w:rsid w:val="414A7D39"/>
    <w:rsid w:val="415617C0"/>
    <w:rsid w:val="41D23E46"/>
    <w:rsid w:val="42323D75"/>
    <w:rsid w:val="42A11566"/>
    <w:rsid w:val="42AB2BD6"/>
    <w:rsid w:val="42EA78B2"/>
    <w:rsid w:val="43C2164A"/>
    <w:rsid w:val="43E31A09"/>
    <w:rsid w:val="44432484"/>
    <w:rsid w:val="444E69CA"/>
    <w:rsid w:val="44A44E84"/>
    <w:rsid w:val="44D12FF3"/>
    <w:rsid w:val="451832ED"/>
    <w:rsid w:val="45723C79"/>
    <w:rsid w:val="4699195A"/>
    <w:rsid w:val="46DE7698"/>
    <w:rsid w:val="47BC567F"/>
    <w:rsid w:val="4856518C"/>
    <w:rsid w:val="48AC3B9E"/>
    <w:rsid w:val="48B87E46"/>
    <w:rsid w:val="48D14A7C"/>
    <w:rsid w:val="495A2347"/>
    <w:rsid w:val="496C2F44"/>
    <w:rsid w:val="49C10D2B"/>
    <w:rsid w:val="4A6B7770"/>
    <w:rsid w:val="4ACE6BD0"/>
    <w:rsid w:val="4B503693"/>
    <w:rsid w:val="4BAD2017"/>
    <w:rsid w:val="4C4F39D5"/>
    <w:rsid w:val="4C7D29CB"/>
    <w:rsid w:val="4CA4180F"/>
    <w:rsid w:val="4D1F7D6E"/>
    <w:rsid w:val="4E0A5F47"/>
    <w:rsid w:val="4E76403D"/>
    <w:rsid w:val="4EA55F05"/>
    <w:rsid w:val="4EFB2539"/>
    <w:rsid w:val="4F1700B8"/>
    <w:rsid w:val="4FC374CC"/>
    <w:rsid w:val="5081012C"/>
    <w:rsid w:val="51646B6C"/>
    <w:rsid w:val="51B07017"/>
    <w:rsid w:val="51F1653C"/>
    <w:rsid w:val="5226439F"/>
    <w:rsid w:val="528147CF"/>
    <w:rsid w:val="52CF2286"/>
    <w:rsid w:val="52DD1463"/>
    <w:rsid w:val="536C61AC"/>
    <w:rsid w:val="538057B3"/>
    <w:rsid w:val="53980D4F"/>
    <w:rsid w:val="542D76E9"/>
    <w:rsid w:val="5459613F"/>
    <w:rsid w:val="55104F8F"/>
    <w:rsid w:val="552863E9"/>
    <w:rsid w:val="56D35F07"/>
    <w:rsid w:val="570B25AE"/>
    <w:rsid w:val="57117FB5"/>
    <w:rsid w:val="57952A31"/>
    <w:rsid w:val="57974C8E"/>
    <w:rsid w:val="57CF2223"/>
    <w:rsid w:val="58162B65"/>
    <w:rsid w:val="587D548B"/>
    <w:rsid w:val="58E35061"/>
    <w:rsid w:val="58FC26D7"/>
    <w:rsid w:val="5A33044A"/>
    <w:rsid w:val="5AAD53CB"/>
    <w:rsid w:val="5B356BDD"/>
    <w:rsid w:val="5B976FC1"/>
    <w:rsid w:val="5C5C54BA"/>
    <w:rsid w:val="5CA16EC6"/>
    <w:rsid w:val="5CC61BEB"/>
    <w:rsid w:val="5D6D5411"/>
    <w:rsid w:val="5DF47840"/>
    <w:rsid w:val="5DF53F95"/>
    <w:rsid w:val="5E0448E8"/>
    <w:rsid w:val="5E3877B6"/>
    <w:rsid w:val="5E59788A"/>
    <w:rsid w:val="5E5D50D2"/>
    <w:rsid w:val="5E655CD1"/>
    <w:rsid w:val="5E8A398A"/>
    <w:rsid w:val="5EAF2DAE"/>
    <w:rsid w:val="5ED2780B"/>
    <w:rsid w:val="5EF0750C"/>
    <w:rsid w:val="5FBB6505"/>
    <w:rsid w:val="60095BA6"/>
    <w:rsid w:val="60654544"/>
    <w:rsid w:val="60AC26EF"/>
    <w:rsid w:val="627E55B4"/>
    <w:rsid w:val="62DE1DC5"/>
    <w:rsid w:val="63191049"/>
    <w:rsid w:val="634643B4"/>
    <w:rsid w:val="635147E4"/>
    <w:rsid w:val="64516B62"/>
    <w:rsid w:val="6497224C"/>
    <w:rsid w:val="654F43C0"/>
    <w:rsid w:val="65B53A3E"/>
    <w:rsid w:val="65C178C7"/>
    <w:rsid w:val="6822110B"/>
    <w:rsid w:val="687717CB"/>
    <w:rsid w:val="69182419"/>
    <w:rsid w:val="692963D7"/>
    <w:rsid w:val="693D1C6D"/>
    <w:rsid w:val="696B2299"/>
    <w:rsid w:val="698044F4"/>
    <w:rsid w:val="69DB74AC"/>
    <w:rsid w:val="6A211646"/>
    <w:rsid w:val="6ABF0A3E"/>
    <w:rsid w:val="6B5E3E9B"/>
    <w:rsid w:val="6B777044"/>
    <w:rsid w:val="6B96571C"/>
    <w:rsid w:val="6BE61A0D"/>
    <w:rsid w:val="6BFA5082"/>
    <w:rsid w:val="6C691A23"/>
    <w:rsid w:val="6C7D7C32"/>
    <w:rsid w:val="6C896AB8"/>
    <w:rsid w:val="6D632EB9"/>
    <w:rsid w:val="6DF75DBB"/>
    <w:rsid w:val="6E75472D"/>
    <w:rsid w:val="6E8229C9"/>
    <w:rsid w:val="6EE474CD"/>
    <w:rsid w:val="6EF8049C"/>
    <w:rsid w:val="6F3040D9"/>
    <w:rsid w:val="6F415570"/>
    <w:rsid w:val="6F4C2AA5"/>
    <w:rsid w:val="6F9B77A5"/>
    <w:rsid w:val="6FAE3550"/>
    <w:rsid w:val="6FD607EE"/>
    <w:rsid w:val="6FDC735D"/>
    <w:rsid w:val="702C664F"/>
    <w:rsid w:val="70CF12BD"/>
    <w:rsid w:val="7155207D"/>
    <w:rsid w:val="71A76886"/>
    <w:rsid w:val="71AF459D"/>
    <w:rsid w:val="71BA61B5"/>
    <w:rsid w:val="71CF7BDA"/>
    <w:rsid w:val="71DF3A36"/>
    <w:rsid w:val="71EB79BD"/>
    <w:rsid w:val="71F44ACA"/>
    <w:rsid w:val="724D20AF"/>
    <w:rsid w:val="72653CB7"/>
    <w:rsid w:val="73BB2205"/>
    <w:rsid w:val="73F9408B"/>
    <w:rsid w:val="74082F2F"/>
    <w:rsid w:val="742858EC"/>
    <w:rsid w:val="74692B38"/>
    <w:rsid w:val="74975E44"/>
    <w:rsid w:val="74C23FF5"/>
    <w:rsid w:val="751613C9"/>
    <w:rsid w:val="760426CC"/>
    <w:rsid w:val="76051E1C"/>
    <w:rsid w:val="765B0A6B"/>
    <w:rsid w:val="76944BF2"/>
    <w:rsid w:val="76CD26D9"/>
    <w:rsid w:val="782878D8"/>
    <w:rsid w:val="78697EA9"/>
    <w:rsid w:val="78BA0E7B"/>
    <w:rsid w:val="795A3C82"/>
    <w:rsid w:val="7A346B64"/>
    <w:rsid w:val="7A360C00"/>
    <w:rsid w:val="7A560E98"/>
    <w:rsid w:val="7AFE6E3A"/>
    <w:rsid w:val="7B3E7DA0"/>
    <w:rsid w:val="7B976652"/>
    <w:rsid w:val="7BA16014"/>
    <w:rsid w:val="7C2743B0"/>
    <w:rsid w:val="7C735456"/>
    <w:rsid w:val="7D1A4255"/>
    <w:rsid w:val="7D6E5945"/>
    <w:rsid w:val="7DC37B21"/>
    <w:rsid w:val="7EE750D0"/>
    <w:rsid w:val="7F23774A"/>
    <w:rsid w:val="7F497810"/>
    <w:rsid w:val="7F677255"/>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60">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61">
    <w:name w:val="标题1-1"/>
    <w:basedOn w:val="2"/>
    <w:next w:val="1"/>
    <w:qFormat/>
    <w:uiPriority w:val="1"/>
    <w:pPr>
      <w:numPr>
        <w:ilvl w:val="0"/>
        <w:numId w:val="2"/>
      </w:numPr>
    </w:pPr>
    <w:rPr>
      <w:rFonts w:cs="Times New Roman"/>
      <w:color w:val="45A3A7"/>
    </w:rPr>
  </w:style>
  <w:style w:type="paragraph" w:customStyle="1" w:styleId="62">
    <w:name w:val="Other|1"/>
    <w:basedOn w:val="1"/>
    <w:qFormat/>
    <w:uiPriority w:val="0"/>
    <w:pPr>
      <w:widowControl/>
      <w:spacing w:line="223" w:lineRule="auto"/>
    </w:pPr>
    <w:rPr>
      <w:rFonts w:ascii="Calibri" w:hAnsi="Calibri" w:cs="Times New Roman"/>
      <w:kern w:val="2"/>
      <w:sz w:val="30"/>
      <w:szCs w:val="30"/>
      <w:lang w:eastAsia="zh-CN"/>
    </w:rPr>
  </w:style>
  <w:style w:type="character" w:customStyle="1" w:styleId="63">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4">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5">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6">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23</Pages>
  <Words>1105</Words>
  <Characters>2071</Characters>
  <Lines>524</Lines>
  <Paragraphs>147</Paragraphs>
  <TotalTime>0</TotalTime>
  <ScaleCrop>false</ScaleCrop>
  <LinksUpToDate>false</LinksUpToDate>
  <CharactersWithSpaces>2169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2025-12-10T05:51:40Z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