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EBCB02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58FE257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本检测项目为泌尿系统肿瘤99基因检测，针对与肿瘤密切相关的99个基因进行高通量测序{% if PDInfo != undefined %}，同时，本项目也通过免疫组化检测PD-L1表达情况{% endif %}。检测突变形式为点突变（SNV）、小片段插入缺失（INDEL）、拷贝数变异（CNV）以及融合（FUSION）。</w:t>
            </w:r>
          </w:p>
          <w:p w14:paraId="6C6DF08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w:t>
            </w:r>
          </w:p>
        </w:tc>
      </w:tr>
    </w:tbl>
    <w:p w14:paraId="4F2A34C1">
      <w:pPr>
        <w:rPr>
          <w:rFonts w:hint="eastAsia" w:ascii="微软雅黑" w:hAnsi="微软雅黑" w:eastAsia="微软雅黑" w:cs="微软雅黑"/>
        </w:rPr>
      </w:pPr>
    </w:p>
    <w:p w14:paraId="1C80EFB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2E90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417E49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3E5351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596C299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r>
              <w:rPr>
                <w:rFonts w:hint="eastAsia" w:ascii="Times New Roman" w:hAnsi="Times New Roman" w:eastAsia="微软雅黑" w:cs="Times New Roman"/>
                <w:b w:val="0"/>
                <w:bCs w:val="0"/>
                <w:sz w:val="21"/>
                <w:szCs w:val="21"/>
                <w:highlight w:val="none"/>
                <w:lang w:val="en-US" w:eastAsia="zh-CN"/>
              </w:rPr>
              <w:t>内分泌相关</w:t>
            </w:r>
          </w:p>
        </w:tc>
        <w:tc>
          <w:tcPr>
            <w:tcW w:w="2868" w:type="dxa"/>
            <w:tcBorders>
              <w:tl2br w:val="nil"/>
              <w:tr2bl w:val="nil"/>
            </w:tcBorders>
            <w:shd w:val="clear" w:color="auto" w:fill="auto"/>
            <w:vAlign w:val="center"/>
          </w:tcPr>
          <w:p w14:paraId="78D58BA1">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内分泌治疗相关</w:t>
            </w:r>
          </w:p>
        </w:tc>
        <w:tc>
          <w:tcPr>
            <w:tcW w:w="5229" w:type="dxa"/>
            <w:tcBorders>
              <w:tl2br w:val="nil"/>
              <w:tr2bl w:val="nil"/>
            </w:tcBorders>
            <w:shd w:val="clear" w:color="auto" w:fill="auto"/>
            <w:vAlign w:val="top"/>
          </w:tcPr>
          <w:p w14:paraId="0B14DADD">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6FC8CA4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7C235268">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p>
        </w:tc>
        <w:tc>
          <w:tcPr>
            <w:tcW w:w="2868" w:type="dxa"/>
            <w:tcBorders>
              <w:tl2br w:val="nil"/>
              <w:tr2bl w:val="nil"/>
            </w:tcBorders>
            <w:shd w:val="clear" w:color="auto" w:fill="auto"/>
            <w:vAlign w:val="center"/>
          </w:tcPr>
          <w:p w14:paraId="5FE55E66">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rPr>
              <w:t>神经内分泌分化相关</w:t>
            </w:r>
          </w:p>
        </w:tc>
        <w:tc>
          <w:tcPr>
            <w:tcW w:w="5229" w:type="dxa"/>
            <w:tcBorders>
              <w:tl2br w:val="nil"/>
              <w:tr2bl w:val="nil"/>
            </w:tcBorders>
            <w:shd w:val="clear" w:color="auto" w:fill="auto"/>
            <w:vAlign w:val="top"/>
          </w:tcPr>
          <w:p w14:paraId="6413153B">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0A2B88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B7EB63B">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22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22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249F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8BA0D94">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1E20D7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8451044">
            <w:pPr>
              <w:pStyle w:val="33"/>
              <w:ind w:left="119" w:leftChars="0"/>
              <w:rPr>
                <w:rFonts w:ascii="Times New Roman" w:hAnsi="Times New Roman" w:eastAsia="微软雅黑" w:cs="Times New Roman"/>
                <w:b/>
                <w:bCs/>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预后相关</w:t>
            </w:r>
          </w:p>
        </w:tc>
        <w:tc>
          <w:tcPr>
            <w:tcW w:w="5229" w:type="dxa"/>
            <w:tcBorders>
              <w:tl2br w:val="nil"/>
              <w:tr2bl w:val="nil"/>
            </w:tcBorders>
            <w:shd w:val="clear" w:color="auto" w:fill="auto"/>
            <w:vAlign w:val="top"/>
          </w:tcPr>
          <w:p w14:paraId="1DFD5141">
            <w:pPr>
              <w:pStyle w:val="33"/>
              <w:spacing w:before="77"/>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663E13D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67E7DEE">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499"/>
      <w:bookmarkStart w:id="6" w:name="_Toc19898_WPSOffice_Level1"/>
      <w:bookmarkStart w:id="7" w:name="_Toc20136_WPSOffice_Level1"/>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w:t>
      </w:r>
      <w:r>
        <w:rPr>
          <w:rFonts w:hint="eastAsia" w:ascii="微软雅黑" w:hAnsi="微软雅黑" w:eastAsia="微软雅黑" w:cs="微软雅黑"/>
          <w:color w:val="244061"/>
        </w:rPr>
        <w:t>细胞变异</w:t>
      </w:r>
      <w:r>
        <w:rPr>
          <w:rFonts w:hint="eastAsia" w:ascii="微软雅黑" w:hAnsi="微软雅黑" w:eastAsia="微软雅黑" w:cs="微软雅黑"/>
          <w:color w:val="254061" w:themeColor="accent1" w:themeShade="80"/>
        </w:rPr>
        <w:t>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62565325">
      <w:pPr>
        <w:rPr>
          <w:rFonts w:hint="eastAsia" w:ascii="Times New Roman" w:hAnsi="Times New Roman" w:cs="Times New Roman"/>
          <w:color w:val="auto"/>
          <w:sz w:val="24"/>
          <w:szCs w:val="24"/>
          <w:lang w:val="en-US" w:eastAsia="zh-CN"/>
        </w:rPr>
      </w:pPr>
      <w:bookmarkStart w:id="10" w:name="_Toc4339"/>
      <w:bookmarkStart w:id="11" w:name="_Toc20320"/>
      <w:bookmarkStart w:id="12" w:name="_Toc25737"/>
      <w:bookmarkStart w:id="13" w:name="_Toc22552"/>
      <w:bookmarkStart w:id="14" w:name="_Toc6221_WPSOffice_Level2"/>
      <w:bookmarkStart w:id="15" w:name="_Toc7551_WPSOffice_Level2"/>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bookmarkStart w:id="16" w:name="_Toc26758"/>
      <w:bookmarkStart w:id="17" w:name="_Toc20137"/>
    </w:p>
    <w:bookmarkEnd w:id="16"/>
    <w:bookmarkEnd w:id="17"/>
    <w:p w14:paraId="3C25C2F4">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18" w:name="_Toc22042"/>
      <w:bookmarkStart w:id="19" w:name="_Toc14639"/>
      <w:r>
        <w:rPr>
          <w:rFonts w:hint="eastAsia" w:ascii="微软雅黑" w:hAnsi="微软雅黑" w:eastAsia="微软雅黑" w:cs="微软雅黑"/>
          <w:color w:val="254061" w:themeColor="accent1" w:themeShade="80"/>
          <w:lang w:val="en-US" w:eastAsia="zh-CN"/>
        </w:rPr>
        <w:t>内分泌相关</w:t>
      </w:r>
      <w:bookmarkEnd w:id="18"/>
      <w:bookmarkEnd w:id="19"/>
    </w:p>
    <w:p w14:paraId="55F0A67A">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内分泌治疗相关基因检测结果及临床意义提示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5EA2D0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0EA64555">
            <w:pPr>
              <w:widowControl/>
              <w:snapToGrid w:val="0"/>
              <w:jc w:val="center"/>
              <w:textAlignment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6113DFB1">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shd w:val="clear" w:color="auto" w:fill="auto"/>
            <w:vAlign w:val="center"/>
          </w:tcPr>
          <w:p w14:paraId="6CDC9B8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702" w:type="dxa"/>
            <w:shd w:val="clear" w:color="auto" w:fill="auto"/>
            <w:vAlign w:val="center"/>
          </w:tcPr>
          <w:p w14:paraId="5FB866C3">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02B87F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180A9F0">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0361907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56F36BF0">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shd w:val="clear" w:color="auto" w:fill="auto"/>
            <w:vAlign w:val="center"/>
          </w:tcPr>
          <w:p w14:paraId="5D851BFA">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shd w:val="clear" w:color="auto" w:fill="auto"/>
            <w:vAlign w:val="center"/>
          </w:tcPr>
          <w:p w14:paraId="3A58EA4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155B9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0A8F48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5E1A118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shd w:val="clear" w:color="auto" w:fill="auto"/>
            <w:vAlign w:val="center"/>
          </w:tcPr>
          <w:p w14:paraId="537BD13E">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shd w:val="clear" w:color="auto" w:fill="auto"/>
            <w:vAlign w:val="center"/>
          </w:tcPr>
          <w:p w14:paraId="2AE8DB9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shd w:val="clear" w:color="auto" w:fill="auto"/>
            <w:vAlign w:val="center"/>
          </w:tcPr>
          <w:p w14:paraId="24F6FAD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62A6E34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14DDCEE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C3FEEC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70788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60DA93EF">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7CB3D20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shd w:val="clear" w:color="auto" w:fill="auto"/>
            <w:vAlign w:val="center"/>
          </w:tcPr>
          <w:p w14:paraId="6D05B327">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shd w:val="clear" w:color="auto" w:fill="auto"/>
            <w:vAlign w:val="center"/>
          </w:tcPr>
          <w:p w14:paraId="5262CDA2">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shd w:val="clear" w:color="auto" w:fill="auto"/>
            <w:vAlign w:val="center"/>
          </w:tcPr>
          <w:p w14:paraId="33D2FC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1302C5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376341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C5B675">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FOXA1</w:t>
            </w:r>
          </w:p>
          <w:p w14:paraId="7812A110">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A133C19">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A0D749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27451AD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EC850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43214D6">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PTEN</w:t>
            </w:r>
          </w:p>
          <w:p w14:paraId="110C66F6">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BAD44F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77FAA67">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4D1E970E">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FF65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884741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SPOP</w:t>
            </w:r>
          </w:p>
          <w:p w14:paraId="39277B1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06FED97">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4221B31C">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316B861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093C69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297144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B31DDC">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TP53</w:t>
            </w:r>
          </w:p>
          <w:p w14:paraId="01413698">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A7690A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872534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746BD8E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66BDFC2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645D97ED">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5F370E35">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83" w:type="dxa"/>
            <w:shd w:val="clear" w:color="auto" w:fill="auto"/>
            <w:vAlign w:val="center"/>
          </w:tcPr>
          <w:p w14:paraId="1C93F76A">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692" w:type="dxa"/>
            <w:shd w:val="clear" w:color="auto" w:fill="auto"/>
            <w:vAlign w:val="center"/>
          </w:tcPr>
          <w:p w14:paraId="0E2306CF">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76FF13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89A768">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RB1</w:t>
            </w:r>
            <w:r>
              <w:rPr>
                <w:rStyle w:val="62"/>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62"/>
                <w:rFonts w:hint="eastAsia"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8"/>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8"/>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EBBE46">
      <w:pPr>
        <w:pStyle w:val="3"/>
        <w:numPr>
          <w:ilvl w:val="0"/>
          <w:numId w:val="0"/>
        </w:numPr>
        <w:ind w:left="412" w:leftChars="0"/>
        <w:jc w:val="both"/>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75DB1FD5">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免疫药物用药提示</w:t>
      </w:r>
      <w:bookmarkEnd w:id="10"/>
      <w:bookmarkEnd w:id="11"/>
      <w:bookmarkEnd w:id="12"/>
      <w:bookmarkEnd w:id="13"/>
      <w:bookmarkEnd w:id="14"/>
      <w:bookmarkEnd w:id="15"/>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3E4A1C">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9387"/>
      <w:bookmarkStart w:id="21" w:name="_Toc20034"/>
      <w:bookmarkStart w:id="22" w:name="_Toc10223"/>
      <w:bookmarkStart w:id="23" w:name="_Toc106719764"/>
      <w:r>
        <w:rPr>
          <w:rFonts w:hint="eastAsia" w:ascii="微软雅黑" w:hAnsi="微软雅黑" w:eastAsia="微软雅黑" w:cs="微软雅黑"/>
          <w:color w:val="254061" w:themeColor="accent1" w:themeShade="80"/>
          <w:lang w:val="en-US" w:eastAsia="zh-CN"/>
        </w:rPr>
        <w:t>4 PD-L1检测结果</w:t>
      </w:r>
      <w:bookmarkEnd w:id="20"/>
      <w:bookmarkEnd w:id="21"/>
      <w:bookmarkEnd w:id="22"/>
      <w:bookmarkEnd w:id="23"/>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4" w:name="_Toc25428"/>
      <w:bookmarkStart w:id="25" w:name="_Toc527112385"/>
      <w:bookmarkStart w:id="26" w:name="_Toc534637498"/>
      <w:bookmarkStart w:id="27"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11"/>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8" w:name="_Toc15289_WPSOffice_Level3"/>
      <w:bookmarkStart w:id="29" w:name="_Toc6931_WPSOffice_Level3"/>
      <w:bookmarkStart w:id="30" w:name="_Toc18091_WPSOffice_Level3"/>
      <w:r>
        <w:rPr>
          <w:rFonts w:hint="eastAsia" w:ascii="Times New Roman" w:hAnsi="Times New Roman" w:eastAsia="微软雅黑" w:cs="Times New Roman"/>
          <w:b/>
          <w:color w:val="auto"/>
          <w:sz w:val="24"/>
          <w:szCs w:val="24"/>
          <w:lang w:eastAsia="zh-CN"/>
        </w:rPr>
        <w:t>{{ tdd.gene }}</w:t>
      </w:r>
    </w:p>
    <w:bookmarkEnd w:id="28"/>
    <w:bookmarkEnd w:id="29"/>
    <w:bookmarkEnd w:id="3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7" w:name="_GoBack"/>
      <w:bookmarkEnd w:id="47"/>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1" w:name="_Toc9494"/>
      <w:bookmarkStart w:id="32" w:name="_Toc11393"/>
      <w:bookmarkStart w:id="33" w:name="_Toc9080"/>
      <w:r>
        <w:rPr>
          <w:rFonts w:hint="eastAsia" w:ascii="微软雅黑" w:hAnsi="微软雅黑" w:eastAsia="微软雅黑" w:cs="微软雅黑"/>
          <w:color w:val="254061" w:themeColor="accent1" w:themeShade="80"/>
          <w:lang w:val="en-US" w:eastAsia="zh-CN"/>
        </w:rPr>
        <w:t>免疫检测结果解析</w:t>
      </w:r>
      <w:bookmarkEnd w:id="31"/>
      <w:bookmarkEnd w:id="32"/>
      <w:bookmarkEnd w:id="33"/>
    </w:p>
    <w:p w14:paraId="79DF2A89">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bookmarkStart w:id="3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3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5"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5E528BB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Times New Roman" w:hAnsi="Times New Roman" w:eastAsia="微软雅黑" w:cs="Times New Roman"/>
          <w:b/>
          <w:sz w:val="21"/>
          <w:szCs w:val="21"/>
          <w:lang w:eastAsia="zh-CN" w:bidi="ar"/>
        </w:rPr>
        <w:br w:type="page"/>
      </w:r>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3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34ADFCA">
      <w:pPr>
        <w:pStyle w:val="3"/>
        <w:numPr>
          <w:ilvl w:val="0"/>
          <w:numId w:val="0"/>
        </w:numPr>
        <w:ind w:left="412" w:leftChars="0"/>
        <w:jc w:val="both"/>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6" w:name="_Toc25534"/>
      <w:r>
        <w:rPr>
          <w:rFonts w:hint="eastAsia" w:ascii="微软雅黑" w:hAnsi="微软雅黑" w:eastAsia="微软雅黑" w:cs="微软雅黑"/>
          <w:color w:val="254061" w:themeColor="accent1" w:themeShade="80"/>
          <w:lang w:val="en-US" w:eastAsia="zh-CN"/>
        </w:rPr>
        <w:t>预后相关基因检测结果及解析</w:t>
      </w:r>
      <w:bookmarkEnd w:id="36"/>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12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03"/>
        <w:gridCol w:w="1032"/>
        <w:gridCol w:w="1087"/>
        <w:gridCol w:w="5052"/>
        <w:gridCol w:w="1227"/>
      </w:tblGrid>
      <w:tr w14:paraId="035301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85" w:type="pct"/>
            <w:shd w:val="clear" w:color="auto" w:fill="auto"/>
            <w:vAlign w:val="center"/>
          </w:tcPr>
          <w:p w14:paraId="29D4C134">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554" w:type="pct"/>
            <w:shd w:val="clear" w:color="auto" w:fill="auto"/>
            <w:vAlign w:val="center"/>
          </w:tcPr>
          <w:p w14:paraId="5136C7A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584" w:type="pct"/>
            <w:shd w:val="clear" w:color="auto" w:fill="auto"/>
            <w:vAlign w:val="center"/>
          </w:tcPr>
          <w:p w14:paraId="05A69461">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716" w:type="pct"/>
            <w:shd w:val="clear" w:color="auto" w:fill="auto"/>
            <w:vAlign w:val="center"/>
          </w:tcPr>
          <w:p w14:paraId="12A3559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59" w:type="pct"/>
            <w:shd w:val="clear" w:color="auto" w:fill="auto"/>
            <w:vAlign w:val="center"/>
          </w:tcPr>
          <w:p w14:paraId="46BCADBC">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49C116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46"/>
        <w:gridCol w:w="1282"/>
      </w:tblGrid>
      <w:tr w14:paraId="3117A2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1AA74C13">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2461FAF6">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20EF9D5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7" w:type="pct"/>
            <w:shd w:val="clear" w:color="auto" w:fill="auto"/>
            <w:vAlign w:val="center"/>
          </w:tcPr>
          <w:p w14:paraId="4548FBB0">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2" w:type="pct"/>
            <w:shd w:val="clear" w:color="auto" w:fill="auto"/>
            <w:vAlign w:val="center"/>
          </w:tcPr>
          <w:p w14:paraId="0D8ABEB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72C822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36"/>
        <w:gridCol w:w="1292"/>
      </w:tblGrid>
      <w:tr w14:paraId="4DED0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63D86EEB">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78557A86">
            <w:pPr>
              <w:spacing w:line="206" w:lineRule="exact"/>
              <w:jc w:val="center"/>
              <w:rPr>
                <w:rFonts w:hint="default" w:ascii="Times New Roman" w:hAnsi="Times New Roman" w:eastAsia="微软雅黑" w:cs="Times New Roman"/>
                <w:b/>
                <w:bCs/>
                <w:color w:val="244061"/>
                <w:sz w:val="18"/>
                <w:szCs w:val="18"/>
                <w:lang w:val="en-US"/>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098F8260">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2" w:type="pct"/>
            <w:shd w:val="clear" w:color="auto" w:fill="auto"/>
            <w:vAlign w:val="center"/>
          </w:tcPr>
          <w:p w14:paraId="6A59779A">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7" w:type="pct"/>
            <w:shd w:val="clear" w:color="auto" w:fill="auto"/>
            <w:vAlign w:val="center"/>
          </w:tcPr>
          <w:p w14:paraId="631E02E2">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2D353F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898B66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1B5DD3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224779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shd w:val="clear" w:color="auto" w:fill="auto"/>
            <w:vAlign w:val="center"/>
          </w:tcPr>
          <w:p w14:paraId="4A7FA94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3"/>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3"/>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760E349A">
      <w:pPr>
        <w:rPr>
          <w:rFonts w:hint="default"/>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215744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4"/>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4"/>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4"/>
      <w:bookmarkEnd w:id="25"/>
      <w:bookmarkEnd w:id="26"/>
      <w:bookmarkEnd w:id="27"/>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526855038"/>
      <w:bookmarkStart w:id="38" w:name="_Toc534637499"/>
      <w:bookmarkStart w:id="39"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28910_WPSOffice_Level1"/>
      <w:bookmarkStart w:id="41" w:name="_Toc22458"/>
      <w:bookmarkStart w:id="42" w:name="_Toc22484_WPSOffice_Level1"/>
      <w:bookmarkStart w:id="43" w:name="_Toc16368_WPSOffice_Level1"/>
      <w:bookmarkStart w:id="44" w:name="_Toc7549"/>
      <w:bookmarkStart w:id="45" w:name="_Toc30533"/>
      <w:bookmarkStart w:id="46" w:name="_Toc19099"/>
      <w:r>
        <w:rPr>
          <w:rFonts w:hint="eastAsia" w:ascii="微软雅黑" w:hAnsi="微软雅黑" w:eastAsia="微软雅黑" w:cs="微软雅黑"/>
          <w:color w:val="254061" w:themeColor="accent1" w:themeShade="80"/>
          <w:lang w:val="en-US" w:eastAsia="zh-CN"/>
        </w:rPr>
        <w:t>二 检测基因列表</w:t>
      </w:r>
      <w:bookmarkEnd w:id="37"/>
      <w:bookmarkEnd w:id="38"/>
      <w:bookmarkEnd w:id="39"/>
      <w:bookmarkEnd w:id="40"/>
      <w:bookmarkEnd w:id="41"/>
      <w:bookmarkEnd w:id="42"/>
      <w:bookmarkEnd w:id="43"/>
      <w:bookmarkEnd w:id="44"/>
      <w:bookmarkEnd w:id="45"/>
      <w:bookmarkEnd w:id="46"/>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B4374E1"/>
    <w:multiLevelType w:val="multilevel"/>
    <w:tmpl w:val="0B4374E1"/>
    <w:lvl w:ilvl="0" w:tentative="0">
      <w:start w:val="1"/>
      <w:numFmt w:val="decimal"/>
      <w:suff w:val="space"/>
      <w:lvlText w:val="%1"/>
      <w:lvlJc w:val="left"/>
      <w:pPr>
        <w:ind w:left="425" w:hanging="11"/>
      </w:pPr>
      <w:rPr>
        <w:rFonts w:hint="default"/>
      </w:rPr>
    </w:lvl>
    <w:lvl w:ilvl="1" w:tentative="0">
      <w:start w:val="1"/>
      <w:numFmt w:val="decimal"/>
      <w:suff w:val="space"/>
      <w:lvlText w:val="%1.%2"/>
      <w:lvlJc w:val="left"/>
      <w:pPr>
        <w:ind w:left="567" w:hanging="153"/>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7DB0AC69"/>
    <w:multiLevelType w:val="singleLevel"/>
    <w:tmpl w:val="7DB0AC69"/>
    <w:lvl w:ilvl="0" w:tentative="0">
      <w:start w:val="1"/>
      <w:numFmt w:val="decimal"/>
      <w:suff w:val="nothing"/>
      <w:lvlText w:val="%1 "/>
      <w:lvlJc w:val="left"/>
      <w:pPr>
        <w:ind w:left="425" w:leftChars="0" w:hanging="11" w:firstLineChars="0"/>
      </w:pPr>
      <w:rPr>
        <w:rFonts w:hint="default"/>
      </w:rPr>
    </w:lvl>
  </w:abstractNum>
  <w:num w:numId="1">
    <w:abstractNumId w:val="1"/>
  </w:num>
  <w:num w:numId="2">
    <w:abstractNumId w:val="4"/>
  </w:num>
  <w:num w:numId="3">
    <w:abstractNumId w:val="17"/>
  </w:num>
  <w:num w:numId="4">
    <w:abstractNumId w:val="11"/>
  </w:num>
  <w:num w:numId="5">
    <w:abstractNumId w:val="16"/>
  </w:num>
  <w:num w:numId="6">
    <w:abstractNumId w:val="12"/>
  </w:num>
  <w:num w:numId="7">
    <w:abstractNumId w:val="3"/>
  </w:num>
  <w:num w:numId="8">
    <w:abstractNumId w:val="0"/>
  </w:num>
  <w:num w:numId="9">
    <w:abstractNumId w:val="14"/>
  </w:num>
  <w:num w:numId="10">
    <w:abstractNumId w:val="5"/>
  </w:num>
  <w:num w:numId="11">
    <w:abstractNumId w:val="9"/>
  </w:num>
  <w:num w:numId="12">
    <w:abstractNumId w:val="6"/>
  </w:num>
  <w:num w:numId="13">
    <w:abstractNumId w:val="10"/>
  </w:num>
  <w:num w:numId="14">
    <w:abstractNumId w:val="2"/>
  </w:num>
  <w:num w:numId="15">
    <w:abstractNumId w:val="13"/>
  </w:num>
  <w:num w:numId="16">
    <w:abstractNumId w:val="7"/>
  </w:num>
  <w:num w:numId="17">
    <w:abstractNumId w:val="1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31458A"/>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6FF5177"/>
    <w:rsid w:val="172E1EC1"/>
    <w:rsid w:val="175A7638"/>
    <w:rsid w:val="1836136A"/>
    <w:rsid w:val="18504D21"/>
    <w:rsid w:val="18624A54"/>
    <w:rsid w:val="197113F3"/>
    <w:rsid w:val="19B06471"/>
    <w:rsid w:val="1A556FE9"/>
    <w:rsid w:val="1A627D5C"/>
    <w:rsid w:val="1B125754"/>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801CC"/>
    <w:rsid w:val="258A5CD6"/>
    <w:rsid w:val="25A7268E"/>
    <w:rsid w:val="265C6F57"/>
    <w:rsid w:val="265D521E"/>
    <w:rsid w:val="268D2393"/>
    <w:rsid w:val="26922DDE"/>
    <w:rsid w:val="271D2C97"/>
    <w:rsid w:val="278857B8"/>
    <w:rsid w:val="288406F2"/>
    <w:rsid w:val="293140D5"/>
    <w:rsid w:val="29332B24"/>
    <w:rsid w:val="295C627B"/>
    <w:rsid w:val="29CF0D5E"/>
    <w:rsid w:val="2A283292"/>
    <w:rsid w:val="2B4E6910"/>
    <w:rsid w:val="2C1F4808"/>
    <w:rsid w:val="2C200BD1"/>
    <w:rsid w:val="2CAB7CC5"/>
    <w:rsid w:val="2D536CB5"/>
    <w:rsid w:val="2F2B0C86"/>
    <w:rsid w:val="2F6767FD"/>
    <w:rsid w:val="2F77423C"/>
    <w:rsid w:val="2FC503D3"/>
    <w:rsid w:val="31EE517C"/>
    <w:rsid w:val="32215F9F"/>
    <w:rsid w:val="327A7BD3"/>
    <w:rsid w:val="329B4993"/>
    <w:rsid w:val="32A777DC"/>
    <w:rsid w:val="3309069A"/>
    <w:rsid w:val="33A23374"/>
    <w:rsid w:val="33CA1AD8"/>
    <w:rsid w:val="33FA2649"/>
    <w:rsid w:val="340C0A8D"/>
    <w:rsid w:val="343949EB"/>
    <w:rsid w:val="35095EA0"/>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D7130C5"/>
    <w:rsid w:val="3E4C2381"/>
    <w:rsid w:val="3E5A2EE3"/>
    <w:rsid w:val="3E79229B"/>
    <w:rsid w:val="3ED529B9"/>
    <w:rsid w:val="3F2D78C6"/>
    <w:rsid w:val="3F5E7474"/>
    <w:rsid w:val="3FAE2946"/>
    <w:rsid w:val="40AC684C"/>
    <w:rsid w:val="40DE07F5"/>
    <w:rsid w:val="40E27035"/>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749010B"/>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28747C"/>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56C40"/>
    <w:rsid w:val="5459613F"/>
    <w:rsid w:val="552863E9"/>
    <w:rsid w:val="562C4A29"/>
    <w:rsid w:val="565F7902"/>
    <w:rsid w:val="56D35F07"/>
    <w:rsid w:val="570B25AE"/>
    <w:rsid w:val="57117FB5"/>
    <w:rsid w:val="571E5A0F"/>
    <w:rsid w:val="57974C8E"/>
    <w:rsid w:val="57CC7219"/>
    <w:rsid w:val="58162B65"/>
    <w:rsid w:val="587D548B"/>
    <w:rsid w:val="58E35061"/>
    <w:rsid w:val="58FC26D7"/>
    <w:rsid w:val="59835FFD"/>
    <w:rsid w:val="5A33044A"/>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D20AF"/>
    <w:rsid w:val="72653CB7"/>
    <w:rsid w:val="72D81E1F"/>
    <w:rsid w:val="73685A14"/>
    <w:rsid w:val="73BB2205"/>
    <w:rsid w:val="73F9408B"/>
    <w:rsid w:val="743306B3"/>
    <w:rsid w:val="74692B38"/>
    <w:rsid w:val="74975E44"/>
    <w:rsid w:val="74C23FF5"/>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3E7DA0"/>
    <w:rsid w:val="7BA16014"/>
    <w:rsid w:val="7C735456"/>
    <w:rsid w:val="7CA705C1"/>
    <w:rsid w:val="7CA70E63"/>
    <w:rsid w:val="7CDB38D7"/>
    <w:rsid w:val="7D1A4255"/>
    <w:rsid w:val="7DC37B21"/>
    <w:rsid w:val="7E1A042F"/>
    <w:rsid w:val="7E461CD7"/>
    <w:rsid w:val="7EC47165"/>
    <w:rsid w:val="7EE750D0"/>
    <w:rsid w:val="7F23774A"/>
    <w:rsid w:val="7F3823EB"/>
    <w:rsid w:val="7F497810"/>
    <w:rsid w:val="7F6F1EFC"/>
    <w:rsid w:val="7F714013"/>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2927</Words>
  <Characters>7213</Characters>
  <Lines>524</Lines>
  <Paragraphs>147</Paragraphs>
  <TotalTime>0</TotalTime>
  <ScaleCrop>false</ScaleCrop>
  <LinksUpToDate>false</LinksUpToDate>
  <CharactersWithSpaces>7746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2025-12-10T05:47:36Z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