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7DD77FA8">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if summaryOfRresults.type == “tissue” %}组织</w:t>
            </w:r>
            <w:r>
              <w:rPr>
                <w:rFonts w:hint="default" w:ascii="Times New Roman" w:hAnsi="Times New Roman" w:eastAsia="宋体" w:cs="Times New Roman"/>
                <w:color w:val="000000"/>
                <w:sz w:val="21"/>
                <w:szCs w:val="21"/>
                <w:lang w:val="en-US" w:eastAsia="zh-CN"/>
              </w:rPr>
              <w:t>+全血</w:t>
            </w:r>
            <w:r>
              <w:rPr>
                <w:rFonts w:hint="default" w:ascii="Times New Roman" w:hAnsi="Times New Roman" w:eastAsia="宋体" w:cs="Times New Roman"/>
                <w:color w:val="000000"/>
                <w:sz w:val="21"/>
                <w:szCs w:val="21"/>
                <w:lang w:eastAsia="zh-CN"/>
              </w:rPr>
              <w:t>{%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hint="eastAsia" w:ascii="宋体" w:hAnsi="宋体" w:eastAsia="宋体" w:cs="宋体"/>
                <w:kern w:val="0"/>
                <w:sz w:val="24"/>
                <w:szCs w:val="24"/>
                <w:lang w:eastAsia="zh-Hans"/>
              </w:rPr>
              <w:t>肿瘤定制</w:t>
            </w:r>
            <w:r>
              <w:rPr>
                <w:rFonts w:hint="eastAsia" w:ascii="宋体" w:hAnsi="宋体" w:eastAsia="宋体" w:cs="宋体"/>
                <w:kern w:val="0"/>
                <w:sz w:val="24"/>
                <w:szCs w:val="24"/>
                <w:highlight w:val="none"/>
                <w:lang w:eastAsia="zh-Hans"/>
              </w:rPr>
              <w:t>化检测</w:t>
            </w:r>
            <w:r>
              <w:rPr>
                <w:rFonts w:hint="eastAsia" w:ascii="宋体" w:hAnsi="宋体" w:eastAsia="宋体" w:cs="宋体"/>
                <w:kern w:val="0"/>
                <w:sz w:val="24"/>
                <w:szCs w:val="24"/>
                <w:highlight w:val="none"/>
                <w:lang w:val="en-US" w:eastAsia="zh-CN"/>
              </w:rPr>
              <w:t>高</w:t>
            </w:r>
            <w:r>
              <w:rPr>
                <w:rFonts w:hint="eastAsia" w:ascii="宋体" w:hAnsi="宋体" w:eastAsia="宋体" w:cs="宋体"/>
                <w:kern w:val="0"/>
                <w:sz w:val="24"/>
                <w:szCs w:val="24"/>
                <w:highlight w:val="none"/>
                <w:lang w:eastAsia="zh-Hans"/>
              </w:rPr>
              <w:t>级套餐</w:t>
            </w:r>
            <w:r>
              <w:rPr>
                <w:rFonts w:hint="eastAsia" w:ascii="宋体" w:hAnsi="宋体" w:eastAsia="宋体" w:cs="宋体"/>
                <w:kern w:val="0"/>
                <w:sz w:val="24"/>
                <w:szCs w:val="24"/>
                <w:lang w:eastAsia="zh-Hans"/>
              </w:rPr>
              <w:t>（</w:t>
            </w:r>
            <w:r>
              <w:rPr>
                <w:rFonts w:hint="eastAsia" w:ascii="宋体" w:hAnsi="宋体" w:eastAsia="宋体" w:cs="宋体"/>
                <w:kern w:val="0"/>
                <w:sz w:val="24"/>
                <w:szCs w:val="24"/>
                <w:lang w:val="en-US" w:eastAsia="zh-CN"/>
              </w:rPr>
              <w:t>1238</w:t>
            </w:r>
            <w:r>
              <w:rPr>
                <w:rFonts w:hint="eastAsia" w:ascii="宋体" w:hAnsi="宋体" w:eastAsia="宋体" w:cs="宋体"/>
                <w:kern w:val="0"/>
                <w:sz w:val="24"/>
                <w:szCs w:val="24"/>
                <w:lang w:eastAsia="zh-Hans"/>
              </w:rPr>
              <w:t>基因）</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检测1238</w:t>
            </w:r>
            <w:r>
              <w:rPr>
                <w:rFonts w:hint="eastAsia" w:ascii="宋体" w:hAnsi="宋体" w:eastAsia="宋体" w:cs="宋体"/>
                <w:kern w:val="0"/>
                <w:sz w:val="24"/>
                <w:szCs w:val="24"/>
                <w:lang w:eastAsia="zh-CN"/>
              </w:rPr>
              <w:t>个基因，检测突变形式为点突变（SNV）、小片段插入缺失（INDEL）、拷贝数变异（CNV）以及融合（FUSION）。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39EFA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D124D5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if endometrialCarcinoma == True %}</w:t>
            </w:r>
          </w:p>
        </w:tc>
      </w:tr>
      <w:tr w14:paraId="5C02B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52F961A0">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子宫内膜癌分子分型</w:t>
            </w:r>
          </w:p>
        </w:tc>
        <w:tc>
          <w:tcPr>
            <w:tcW w:w="3432" w:type="dxa"/>
            <w:gridSpan w:val="3"/>
            <w:tcBorders>
              <w:top w:val="single" w:color="000000" w:themeColor="text1" w:sz="4" w:space="0"/>
              <w:left w:val="nil"/>
              <w:bottom w:val="single" w:color="000000" w:themeColor="text1" w:sz="4" w:space="0"/>
              <w:right w:val="nil"/>
            </w:tcBorders>
            <w:vAlign w:val="center"/>
          </w:tcPr>
          <w:p w14:paraId="7E1A0AD5">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lang w:val="en-US" w:eastAsia="zh-CN"/>
                <w14:textFill>
                  <w14:solidFill>
                    <w14:schemeClr w14:val="tx1"/>
                  </w14:solidFill>
                </w14:textFill>
              </w:rPr>
              <w:t>分子分型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F69F75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summaryOfRresults.tcga }}</w:t>
            </w:r>
          </w:p>
        </w:tc>
      </w:tr>
      <w:tr w14:paraId="7F530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D995F7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endif %}</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71C8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E4FF96B">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067B0652">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kern w:val="0"/>
                <w:sz w:val="21"/>
                <w:szCs w:val="21"/>
                <w:lang w:val="en-US"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07860C7">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50317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EA9A152">
            <w:pPr>
              <w:pStyle w:val="28"/>
              <w:keepNext w:val="0"/>
              <w:keepLines w:val="0"/>
              <w:pageBreakBefore w:val="0"/>
              <w:widowControl w:val="0"/>
              <w:tabs>
                <w:tab w:val="left" w:pos="937"/>
              </w:tabs>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lang w:val="en-US" w:eastAsia="zh-CN"/>
              </w:rPr>
            </w:pPr>
            <w:r>
              <w:rPr>
                <w:rFonts w:hint="default" w:ascii="Times New Roman" w:hAnsi="Times New Roman" w:eastAsia="微软雅黑" w:cs="Times New Roman"/>
                <w:b w:val="0"/>
                <w:bCs w:val="0"/>
                <w:color w:val="auto"/>
                <w:sz w:val="21"/>
                <w:szCs w:val="21"/>
                <w:lang w:val="en-US" w:eastAsia="zh-CN" w:bidi="ar-SA"/>
              </w:rPr>
              <w:t>{%</w:t>
            </w:r>
            <w:r>
              <w:rPr>
                <w:rFonts w:hint="default" w:ascii="Times New Roman" w:hAnsi="Times New Roman" w:eastAsia="宋体" w:cs="Times New Roman"/>
                <w:b w:val="0"/>
                <w:bCs w:val="0"/>
                <w:sz w:val="21"/>
                <w:szCs w:val="21"/>
                <w:lang w:eastAsia="zh-CN"/>
              </w:rPr>
              <w:t>tr i</w:t>
            </w:r>
            <w:r>
              <w:rPr>
                <w:rFonts w:hint="default" w:ascii="Times New Roman" w:hAnsi="Times New Roman" w:eastAsia="微软雅黑" w:cs="Times New Roman"/>
                <w:b w:val="0"/>
                <w:bCs w:val="0"/>
                <w:color w:val="auto"/>
                <w:sz w:val="21"/>
                <w:szCs w:val="21"/>
                <w:lang w:val="en-US" w:eastAsia="zh-CN" w:bidi="ar-SA"/>
              </w:rPr>
              <w:t>f</w:t>
            </w:r>
            <w:r>
              <w:rPr>
                <w:rStyle w:val="15"/>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tc>
      </w:tr>
      <w:tr w14:paraId="0A33D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right w:val="nil"/>
            </w:tcBorders>
            <w:vAlign w:val="center"/>
          </w:tcPr>
          <w:p w14:paraId="3F315568">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default" w:ascii="Times New Roman" w:hAnsi="Times New Roman" w:eastAsia="宋体" w:cs="Times New Roman"/>
                <w:b w:val="0"/>
                <w:bCs/>
                <w:color w:val="000000" w:themeColor="text1"/>
                <w:kern w:val="0"/>
                <w:sz w:val="21"/>
                <w:szCs w:val="21"/>
                <w:highlight w:val="none"/>
                <w:lang w:eastAsia="zh-CN"/>
                <w14:textFill>
                  <w14:solidFill>
                    <w14:schemeClr w14:val="tx1"/>
                  </w14:solidFill>
                </w14:textFill>
              </w:rPr>
              <w:t>预后评估</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0E8CD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rPr>
              <w:t>}}个{% else %}未见变异{% endif %}</w:t>
            </w:r>
          </w:p>
        </w:tc>
      </w:tr>
      <w:tr w14:paraId="22C86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2576351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sz w:val="21"/>
                <w:szCs w:val="21"/>
                <w:lang w:eastAsia="zh-CN"/>
              </w:rPr>
            </w:pPr>
            <w:r>
              <w:rPr>
                <w:rFonts w:hint="default" w:ascii="Times New Roman" w:hAnsi="Times New Roman" w:eastAsia="宋体" w:cs="Times New Roman"/>
                <w:sz w:val="21"/>
                <w:szCs w:val="21"/>
                <w:lang w:eastAsia="zh-CN"/>
              </w:rPr>
              <w:t>{%tr endif %}</w:t>
            </w:r>
          </w:p>
        </w:tc>
      </w:tr>
      <w:tr w14:paraId="4772B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2C8CB6E5">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sz w:val="21"/>
                <w:szCs w:val="21"/>
                <w:lang w:eastAsia="zh-CN"/>
              </w:rPr>
            </w:pPr>
            <w:r>
              <w:rPr>
                <w:rFonts w:hint="default" w:ascii="Times New Roman" w:hAnsi="Times New Roman" w:eastAsia="宋体" w:cs="Times New Roman"/>
                <w:b w:val="0"/>
                <w:bCs w:val="0"/>
                <w:sz w:val="21"/>
                <w:szCs w:val="21"/>
                <w:lang w:eastAsia="zh-CN"/>
              </w:rPr>
              <w:t>{%tr if prostateCancerFlag == True %}</w:t>
            </w:r>
          </w:p>
        </w:tc>
      </w:tr>
      <w:tr w14:paraId="49CEE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right w:val="nil"/>
            </w:tcBorders>
            <w:vAlign w:val="center"/>
          </w:tcPr>
          <w:p w14:paraId="483DEF71">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内分泌相关</w:t>
            </w:r>
          </w:p>
        </w:tc>
        <w:tc>
          <w:tcPr>
            <w:tcW w:w="3432" w:type="dxa"/>
            <w:gridSpan w:val="3"/>
            <w:tcBorders>
              <w:top w:val="single" w:color="000000" w:themeColor="text1" w:sz="4" w:space="0"/>
              <w:left w:val="nil"/>
              <w:bottom w:val="single" w:color="000000" w:themeColor="text1" w:sz="4" w:space="0"/>
              <w:right w:val="nil"/>
            </w:tcBorders>
            <w:vAlign w:val="center"/>
          </w:tcPr>
          <w:p w14:paraId="549FDA99">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内分泌治疗相关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9B9038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summaryOfRresults.endocrineTherapySize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summaryOfRresults.endocrineTherapySize</w:t>
            </w:r>
            <w:r>
              <w:rPr>
                <w:rFonts w:hint="eastAsia" w:ascii="宋体" w:hAnsi="宋体" w:eastAsia="宋体" w:cs="宋体"/>
                <w:sz w:val="21"/>
                <w:szCs w:val="21"/>
                <w:highlight w:val="none"/>
                <w:lang w:val="en-US" w:eastAsia="zh-CN"/>
              </w:rPr>
              <w:t>}}个{% else %}未见变异{% endif %}</w:t>
            </w:r>
          </w:p>
        </w:tc>
      </w:tr>
      <w:tr w14:paraId="4E71A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bottom w:val="single" w:color="000000" w:themeColor="text1" w:sz="4" w:space="0"/>
              <w:right w:val="nil"/>
            </w:tcBorders>
            <w:vAlign w:val="center"/>
          </w:tcPr>
          <w:p w14:paraId="498C25C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4646DAF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神经内分泌分化相关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0DBEBD1B">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summaryOfRresults.endocrineDifferentiationSize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summaryOfRresults.endocrineDifferentiationSize</w:t>
            </w:r>
            <w:r>
              <w:rPr>
                <w:rFonts w:hint="eastAsia" w:ascii="宋体" w:hAnsi="宋体" w:eastAsia="宋体" w:cs="宋体"/>
                <w:sz w:val="21"/>
                <w:szCs w:val="21"/>
                <w:highlight w:val="none"/>
                <w:lang w:val="en-US" w:eastAsia="zh-CN"/>
              </w:rPr>
              <w:t>}}个{% else %}未见变异{% endif %}</w:t>
            </w:r>
          </w:p>
        </w:tc>
      </w:tr>
      <w:tr w14:paraId="72648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F106A3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{%tr endif %}</w:t>
            </w:r>
          </w:p>
        </w:tc>
      </w:tr>
      <w:tr w14:paraId="78C07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right w:val="nil"/>
            </w:tcBorders>
            <w:vAlign w:val="center"/>
          </w:tcPr>
          <w:p w14:paraId="375E999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免疫治疗相关</w:t>
            </w: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结果</w:t>
            </w:r>
          </w:p>
        </w:tc>
        <w:tc>
          <w:tcPr>
            <w:tcW w:w="3432" w:type="dxa"/>
            <w:gridSpan w:val="3"/>
            <w:tcBorders>
              <w:top w:val="single" w:color="000000" w:themeColor="text1" w:sz="4" w:space="0"/>
              <w:left w:val="nil"/>
              <w:bottom w:val="single" w:color="000000" w:themeColor="text1" w:sz="4" w:space="0"/>
              <w:right w:val="nil"/>
            </w:tcBorders>
            <w:shd w:val="clear" w:color="auto" w:fill="auto"/>
            <w:vAlign w:val="center"/>
          </w:tcPr>
          <w:p w14:paraId="225DCC7D">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14:textFill>
                  <w14:solidFill>
                    <w14:schemeClr w14:val="tx1"/>
                  </w14:solidFill>
                </w14:textFill>
              </w:rPr>
              <w:t>肿瘤突变负荷（TMB）</w:t>
            </w:r>
          </w:p>
        </w:tc>
        <w:tc>
          <w:tcPr>
            <w:tcW w:w="4543" w:type="dxa"/>
            <w:gridSpan w:val="3"/>
            <w:tcBorders>
              <w:top w:val="single" w:color="000000" w:themeColor="text1" w:sz="4" w:space="0"/>
              <w:left w:val="nil"/>
              <w:bottom w:val="single" w:color="000000" w:themeColor="text1" w:sz="4" w:space="0"/>
              <w:right w:val="single" w:color="000000" w:themeColor="text1" w:sz="4" w:space="0"/>
            </w:tcBorders>
            <w:shd w:val="clear" w:color="auto" w:fill="auto"/>
            <w:vAlign w:val="center"/>
          </w:tcPr>
          <w:p w14:paraId="22931A8A">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2"/>
                <w:sz w:val="21"/>
                <w:szCs w:val="21"/>
                <w:lang w:val="en-US" w:eastAsia="zh-CN" w:bidi="ar-SA"/>
              </w:rPr>
            </w:pPr>
            <w:r>
              <w:rPr>
                <w:rFonts w:hint="default" w:ascii="宋体" w:hAnsi="宋体" w:eastAsia="宋体" w:cs="宋体"/>
                <w:sz w:val="21"/>
                <w:szCs w:val="21"/>
                <w:lang w:val="en-US" w:eastAsia="zh-CN"/>
              </w:rPr>
              <w:t>{% if summaryOfRresults.tmb_status == ‘TMB-H’ %}肿瘤突变负荷高{% else %}肿瘤突变负荷低{% endif %}（{{ summaryOfRresults.tmb_status}}，{{ summaryOfRresults.tmb }}Muts/Mb）</w:t>
            </w:r>
          </w:p>
        </w:tc>
      </w:tr>
      <w:tr w14:paraId="1B074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C1C6F1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68C68AF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微卫星不稳定评估</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（MSI）</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229BC4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{{summaryOfRresults.msi_status_state}}</w:t>
            </w:r>
          </w:p>
        </w:tc>
      </w:tr>
      <w:tr w14:paraId="22949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06F3C18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5B1716C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yellow"/>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错配修复</w:t>
            </w: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（MMR）</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3CD6DF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b w:val="0"/>
                <w:bCs/>
                <w:kern w:val="0"/>
                <w:sz w:val="21"/>
                <w:szCs w:val="21"/>
                <w:highlight w:val="yellow"/>
                <w:lang w:val="en-US" w:eastAsia="zh-CN" w:bidi="ar-SA"/>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 xml:space="preserve">dMMRinfoSize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w:t>
            </w:r>
            <w:r>
              <w:rPr>
                <w:rFonts w:hint="eastAsia" w:ascii="宋体" w:hAnsi="宋体" w:eastAsia="宋体" w:cs="宋体"/>
                <w:sz w:val="21"/>
                <w:szCs w:val="21"/>
                <w:highlight w:val="none"/>
                <w:lang w:val="en-US" w:eastAsia="zh-CN"/>
              </w:rPr>
              <w:t>}}个{% else %}未见变异{% endif %}</w:t>
            </w:r>
          </w:p>
        </w:tc>
      </w:tr>
      <w:tr w14:paraId="532E2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DDB177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shd w:val="clear" w:color="auto" w:fill="auto"/>
            <w:vAlign w:val="center"/>
          </w:tcPr>
          <w:p w14:paraId="2659A1F9">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免疫</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正相关基因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CB32C0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{%if summaryOfRresults.positiveImmnueNum</w:t>
            </w:r>
            <w:r>
              <w:rPr>
                <w:rFonts w:hint="eastAsia" w:ascii="宋体" w:hAnsi="宋体" w:eastAsia="宋体" w:cs="宋体"/>
                <w:sz w:val="21"/>
                <w:szCs w:val="21"/>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lang w:val="en-US" w:eastAsia="zh-CN" w:bidi="ar-SA"/>
              </w:rPr>
              <w:t>{{summaryOfRresults.positiveImmnueNum}}个</w:t>
            </w:r>
            <w:r>
              <w:rPr>
                <w:rFonts w:hint="eastAsia" w:ascii="宋体" w:hAnsi="宋体" w:eastAsia="宋体" w:cs="宋体"/>
                <w:sz w:val="21"/>
                <w:szCs w:val="21"/>
                <w:highlight w:val="none"/>
                <w:lang w:val="en-US" w:eastAsia="zh-CN"/>
              </w:rPr>
              <w:t>{% else %}未见变异{% endif %}</w:t>
            </w:r>
          </w:p>
        </w:tc>
      </w:tr>
      <w:tr w14:paraId="748DC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746203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shd w:val="clear" w:color="auto" w:fill="auto"/>
            <w:vAlign w:val="center"/>
          </w:tcPr>
          <w:p w14:paraId="0128FB2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免疫负</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相关基因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128CB619">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lang w:val="en-US" w:eastAsia="zh-CN" w:bidi="ar-SA"/>
              </w:rPr>
              <w:t xml:space="preserve">summaryOfRresults.negativeImmnueNum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lang w:val="en-US" w:eastAsia="zh-CN" w:bidi="ar-SA"/>
              </w:rPr>
              <w:t>{{summaryOfRresults.negativeImmnueNum}}个</w:t>
            </w:r>
            <w:r>
              <w:rPr>
                <w:rFonts w:hint="eastAsia" w:ascii="宋体" w:hAnsi="宋体" w:eastAsia="宋体" w:cs="宋体"/>
                <w:sz w:val="21"/>
                <w:szCs w:val="21"/>
                <w:highlight w:val="none"/>
                <w:lang w:val="en-US" w:eastAsia="zh-CN"/>
              </w:rPr>
              <w:t>{% else %}未见变异{% endif %}</w:t>
            </w:r>
          </w:p>
        </w:tc>
      </w:tr>
      <w:tr w14:paraId="7CC40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bottom w:val="single" w:color="000000" w:themeColor="text1" w:sz="4" w:space="0"/>
              <w:right w:val="nil"/>
            </w:tcBorders>
            <w:vAlign w:val="center"/>
          </w:tcPr>
          <w:p w14:paraId="71FF783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shd w:val="clear" w:color="auto" w:fill="auto"/>
            <w:vAlign w:val="center"/>
          </w:tcPr>
          <w:p w14:paraId="20FF878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免疫超进展相关基因（HPD）</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552C74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lang w:val="en-US" w:eastAsia="zh-CN" w:bidi="ar-SA"/>
              </w:rPr>
              <w:t xml:space="preserve">summaryOfRresults.hpdImmnueNum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lang w:val="en-US" w:eastAsia="zh-CN" w:bidi="ar-SA"/>
              </w:rPr>
              <w:t>{{summaryOfRresults.hpdImmnueNum}}个</w:t>
            </w:r>
            <w:r>
              <w:rPr>
                <w:rFonts w:hint="eastAsia" w:ascii="宋体" w:hAnsi="宋体" w:eastAsia="宋体" w:cs="宋体"/>
                <w:sz w:val="21"/>
                <w:szCs w:val="21"/>
                <w:highlight w:val="none"/>
                <w:lang w:val="en-US" w:eastAsia="zh-CN"/>
              </w:rPr>
              <w:t>{% else %}未见变异{% endif %}</w:t>
            </w:r>
          </w:p>
        </w:tc>
      </w:tr>
      <w:tr w14:paraId="22F37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494CCDBD">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default" w:ascii="宋体" w:hAnsi="宋体" w:eastAsia="宋体" w:cs="宋体"/>
                <w:sz w:val="21"/>
                <w:szCs w:val="21"/>
                <w:highlight w:val="none"/>
                <w:lang w:val="en-US" w:eastAsia="zh-CN"/>
              </w:rPr>
              <w:t>同源重</w:t>
            </w:r>
            <w:r>
              <w:rPr>
                <w:rFonts w:hint="eastAsia" w:ascii="宋体" w:hAnsi="宋体" w:eastAsia="宋体" w:cs="宋体"/>
                <w:sz w:val="21"/>
                <w:szCs w:val="21"/>
                <w:highlight w:val="none"/>
                <w:lang w:val="en-US" w:eastAsia="zh-CN"/>
              </w:rPr>
              <w:t>组修复（HRR）基</w:t>
            </w:r>
            <w:r>
              <w:rPr>
                <w:rFonts w:hint="default" w:ascii="宋体" w:hAnsi="宋体" w:eastAsia="宋体" w:cs="宋体"/>
                <w:sz w:val="21"/>
                <w:szCs w:val="21"/>
                <w:highlight w:val="none"/>
                <w:lang w:val="en-US" w:eastAsia="zh-CN"/>
              </w:rPr>
              <w:t>因检测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56D884">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lang w:val="en-US" w:eastAsia="zh-CN" w:bidi="ar-SA"/>
              </w:rPr>
              <w:t xml:space="preserve"> </w:t>
            </w:r>
            <w:r>
              <w:rPr>
                <w:rFonts w:hint="eastAsia" w:ascii="宋体" w:hAnsi="宋体" w:eastAsia="宋体" w:cs="宋体"/>
                <w:sz w:val="21"/>
                <w:szCs w:val="21"/>
                <w:highlight w:val="none"/>
                <w:lang w:val="en-US" w:eastAsia="zh-CN"/>
              </w:rPr>
              <w:t>!=0 %}{{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highlight w:val="none"/>
                <w:lang w:val="en-US" w:eastAsia="zh-CN"/>
              </w:rPr>
              <w:t>}}个{% else %}未见变异{% endif %}</w:t>
            </w:r>
          </w:p>
        </w:tc>
      </w:tr>
      <w:tr w14:paraId="6CF3B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FECFEC1">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urinaryProstateDisease != ‘’%}</w:t>
            </w:r>
          </w:p>
        </w:tc>
      </w:tr>
      <w:tr w14:paraId="5F054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236D9D7D">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预后相关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D9C487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详见“预后相关基因检测结果及解析”部分</w:t>
            </w:r>
          </w:p>
        </w:tc>
      </w:tr>
      <w:tr w14:paraId="4683D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756BD6">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65995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F1BBE2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gastrointestinalStromalTumor == True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化疗药物检测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详见“化疗药物检测解析”部分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F137C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overall_quality_assessment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20"/>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hint="eastAsia" w:ascii="宋体" w:hAnsi="宋体" w:eastAsia="宋体" w:cs="宋体"/>
          <w:b/>
          <w:color w:val="18CF96"/>
          <w:sz w:val="28"/>
          <w:szCs w:val="24"/>
          <w:u w:color="006CB6"/>
          <w:lang w:val="zh-Hans"/>
        </w:rPr>
        <w:t>检测结果及详细解析</w:t>
      </w:r>
    </w:p>
    <w:p w14:paraId="2DC94AE6">
      <w:pPr>
        <w:keepNext w:val="0"/>
        <w:keepLines w:val="0"/>
        <w:pageBreakBefore w:val="0"/>
        <w:widowControl w:val="0"/>
        <w:kinsoku/>
        <w:wordWrap/>
        <w:overflowPunct/>
        <w:topLinePunct w:val="0"/>
        <w:autoSpaceDE/>
        <w:autoSpaceDN/>
        <w:bidi w:val="0"/>
        <w:adjustRightInd/>
        <w:snapToGrid/>
        <w:spacing w:line="240" w:lineRule="auto"/>
        <w:textAlignment w:val="auto"/>
        <w:rPr>
          <w:rFonts w:ascii="Gotham Book" w:hAnsi="Gotham Book" w:eastAsia="方正德赛黑简体 512B" w:cs="Times New Roman"/>
          <w:color w:val="006CB6"/>
          <w:sz w:val="21"/>
          <w:szCs w:val="21"/>
        </w:rPr>
      </w:pPr>
      <w:bookmarkStart w:id="0" w:name="_Toc30305"/>
      <w:bookmarkStart w:id="1" w:name="_Toc149837259"/>
      <w:r>
        <w:rPr>
          <w:rFonts w:hint="eastAsia" w:ascii="Times New Roman" w:hAnsi="Times New Roman" w:eastAsia="微软雅黑" w:cs="Times New Roman"/>
          <w:sz w:val="21"/>
          <w:szCs w:val="21"/>
          <w:lang w:eastAsia="zh-CN"/>
        </w:rPr>
        <w:t>{% if endometrialCarcinoma == True %}</w:t>
      </w:r>
    </w:p>
    <w:p w14:paraId="23FF8760">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textAlignment w:val="auto"/>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990" name="同侧圆角矩形 990"/>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Rt9KpNgAAAAEAQAADwAAAAAAAAABACAAAAAiAAAAZHJzL2Rvd25yZXYueG1sUEsBAhQAFAAAAAgA&#10;h07iQGgl50qXAgAAHAUAAA4AAAAAAAAAAQAgAAAAJwEAAGRycy9lMm9Eb2MueG1sUEsFBgAAAAAG&#10;AAYAWQEAADA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v:textbox>
                <w10:wrap type="none"/>
                <w10:anchorlock/>
              </v:shape>
            </w:pict>
          </mc:Fallback>
        </mc:AlternateContent>
      </w:r>
    </w:p>
    <w:p w14:paraId="29DA0E1B">
      <w:pPr>
        <w:jc w:val="both"/>
        <w:rPr>
          <w:rFonts w:hint="eastAsia" w:ascii="宋体" w:hAnsi="宋体" w:eastAsia="宋体" w:cs="宋体"/>
          <w:b/>
          <w:bCs/>
          <w:sz w:val="15"/>
          <w:szCs w:val="15"/>
          <w:highlight w:val="none"/>
          <w:lang w:eastAsia="zh-CN"/>
        </w:rPr>
      </w:pPr>
    </w:p>
    <w:tbl>
      <w:tblPr>
        <w:tblStyle w:val="12"/>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564"/>
        <w:gridCol w:w="7299"/>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nil"/>
              <w:bottom w:val="single" w:color="auto" w:sz="4" w:space="0"/>
              <w:right w:val="nil"/>
            </w:tcBorders>
            <w:shd w:val="clear" w:color="auto" w:fill="00D392"/>
            <w:vAlign w:val="center"/>
          </w:tcPr>
          <w:p w14:paraId="0061701D">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检测项目</w:t>
            </w:r>
          </w:p>
        </w:tc>
        <w:tc>
          <w:tcPr>
            <w:tcW w:w="7299" w:type="dxa"/>
            <w:tcBorders>
              <w:top w:val="nil"/>
              <w:left w:val="nil"/>
              <w:bottom w:val="single" w:color="auto" w:sz="4" w:space="0"/>
            </w:tcBorders>
            <w:shd w:val="clear" w:color="auto" w:fill="00D392"/>
            <w:vAlign w:val="center"/>
          </w:tcPr>
          <w:p w14:paraId="47BA4C0E">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single" w:color="auto" w:sz="4" w:space="0"/>
              <w:bottom w:val="single" w:color="auto" w:sz="4" w:space="0"/>
              <w:right w:val="nil"/>
            </w:tcBorders>
            <w:shd w:val="clear" w:color="auto" w:fill="auto"/>
            <w:vAlign w:val="center"/>
          </w:tcPr>
          <w:p w14:paraId="750775B7">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分子分型</w:t>
            </w:r>
          </w:p>
        </w:tc>
        <w:tc>
          <w:tcPr>
            <w:tcW w:w="7299" w:type="dxa"/>
            <w:tcBorders>
              <w:top w:val="single" w:color="auto" w:sz="4" w:space="0"/>
              <w:left w:val="nil"/>
              <w:bottom w:val="single" w:color="auto" w:sz="4" w:space="0"/>
            </w:tcBorders>
            <w:shd w:val="clear" w:color="auto" w:fill="auto"/>
            <w:vAlign w:val="center"/>
          </w:tcPr>
          <w:p w14:paraId="573091EF">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summaryOfRresults.tcga }}</w:t>
            </w:r>
          </w:p>
        </w:tc>
      </w:tr>
    </w:tbl>
    <w:p w14:paraId="53CB529F">
      <w:pPr>
        <w:numPr>
          <w:ilvl w:val="0"/>
          <w:numId w:val="0"/>
        </w:numPr>
        <w:ind w:leftChars="0"/>
        <w:rPr>
          <w:rFonts w:hint="default" w:ascii="Times New Roman" w:hAnsi="Times New Roman" w:eastAsia="微软雅黑" w:cs="Times New Roman"/>
          <w:sz w:val="24"/>
          <w:szCs w:val="24"/>
          <w:lang w:eastAsia="zh-CN"/>
        </w:rPr>
      </w:pPr>
    </w:p>
    <w:p w14:paraId="726EA21D">
      <w:pPr>
        <w:numPr>
          <w:ilvl w:val="0"/>
          <w:numId w:val="0"/>
        </w:numPr>
        <w:ind w:leftChars="0"/>
        <w:rPr>
          <w:rFonts w:hint="default" w:ascii="Times New Roman" w:hAnsi="Times New Roman" w:eastAsia="微软雅黑" w:cs="Times New Roman"/>
          <w:sz w:val="24"/>
          <w:szCs w:val="24"/>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eastAsia" w:ascii="宋体" w:hAnsi="宋体" w:eastAsia="宋体" w:cs="宋体"/>
          <w:b/>
          <w:bCs/>
          <w:sz w:val="30"/>
          <w:highlight w:val="none"/>
          <w:lang w:eastAsia="zh-CN"/>
        </w:rPr>
      </w:pPr>
      <w:r>
        <w:rPr>
          <w:rFonts w:hint="eastAsia" w:ascii="宋体" w:hAnsi="宋体" w:eastAsia="宋体" w:cs="宋体"/>
          <w:b/>
          <w:bCs/>
          <w:sz w:val="18"/>
          <w:highlight w:val="none"/>
          <w:lang w:eastAsia="zh-CN"/>
        </w:rPr>
        <w:t>图：子宫内膜癌分子分型规则（参考NCCN Guidelines Version 3.2025 Endometrial Carcinoma）</w:t>
      </w:r>
    </w:p>
    <w:p w14:paraId="605B6A89">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1"/>
          <w:szCs w:val="21"/>
          <w:lang w:val="en-US" w:eastAsia="zh-CN"/>
        </w:rPr>
      </w:pPr>
      <w:r>
        <w:rPr>
          <w:rFonts w:hint="eastAsia"/>
          <w:color w:val="00D392"/>
          <w:sz w:val="30"/>
          <w:lang w:eastAsia="zh-CN"/>
        </w:rPr>
        <w:br w:type="page"/>
      </w:r>
      <w:r>
        <w:rPr>
          <w:rFonts w:hint="eastAsia" w:ascii="Times New Roman" w:hAnsi="Times New Roman" w:eastAsia="微软雅黑" w:cs="Times New Roman"/>
          <w:sz w:val="21"/>
          <w:szCs w:val="21"/>
          <w:lang w:eastAsia="zh-CN"/>
        </w:rPr>
        <w:t>{% endif %}</w:t>
      </w:r>
      <w:bookmarkStart w:id="2" w:name="_Toc17828"/>
      <w:r>
        <w:rPr>
          <w:rFonts w:hint="default" w:ascii="Times New Roman" w:hAnsi="Times New Roman" w:eastAsia="微软雅黑" w:cs="Times New Roman"/>
          <w:b w:val="0"/>
          <w:bCs w:val="0"/>
          <w:color w:val="auto"/>
          <w:sz w:val="21"/>
          <w:szCs w:val="21"/>
          <w:lang w:val="en-US" w:eastAsia="zh-CN" w:bidi="ar-SA"/>
        </w:rPr>
        <w:t>{% if</w:t>
      </w:r>
      <w:r>
        <w:rPr>
          <w:rStyle w:val="15"/>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p w14:paraId="40B8A00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1"/>
          <w:szCs w:val="21"/>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7" name="同侧圆角矩形 7"/>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8WIZHpYCAAAY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v:textbox>
                <w10:wrap type="none"/>
                <w10:anchorlock/>
              </v:shape>
            </w:pict>
          </mc:Fallback>
        </mc:AlternateContent>
      </w:r>
    </w:p>
    <w:bookmarkEnd w:id="2"/>
    <w:p w14:paraId="2096E5C7">
      <w:pPr>
        <w:rPr>
          <w:rFonts w:hint="default"/>
          <w:lang w:val="en-US" w:eastAsia="zh-CN"/>
        </w:rPr>
      </w:pPr>
    </w:p>
    <w:tbl>
      <w:tblPr>
        <w:tblStyle w:val="12"/>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single" w:color="000000" w:themeColor="text1" w:sz="4" w:space="0"/>
              <w:right w:val="nil"/>
            </w:tcBorders>
            <w:shd w:val="clear" w:color="auto" w:fill="00D392"/>
            <w:vAlign w:val="center"/>
          </w:tcPr>
          <w:p w14:paraId="748D8ED3">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标志物</w:t>
            </w:r>
          </w:p>
        </w:tc>
        <w:tc>
          <w:tcPr>
            <w:tcW w:w="2385" w:type="dxa"/>
            <w:tcBorders>
              <w:top w:val="nil"/>
              <w:left w:val="nil"/>
              <w:bottom w:val="single" w:color="000000" w:themeColor="text1" w:sz="4" w:space="0"/>
              <w:right w:val="nil"/>
            </w:tcBorders>
            <w:shd w:val="clear" w:color="auto" w:fill="00D392"/>
            <w:vAlign w:val="center"/>
          </w:tcPr>
          <w:p w14:paraId="6EE608B1">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变异类型</w:t>
            </w:r>
          </w:p>
        </w:tc>
        <w:tc>
          <w:tcPr>
            <w:tcW w:w="2925" w:type="dxa"/>
            <w:tcBorders>
              <w:top w:val="nil"/>
              <w:left w:val="nil"/>
              <w:bottom w:val="single" w:color="000000" w:themeColor="text1" w:sz="4" w:space="0"/>
              <w:right w:val="nil"/>
            </w:tcBorders>
            <w:shd w:val="clear" w:color="auto" w:fill="00D392"/>
            <w:vAlign w:val="center"/>
          </w:tcPr>
          <w:p w14:paraId="7AD98A46">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临床意义</w:t>
            </w:r>
          </w:p>
        </w:tc>
        <w:tc>
          <w:tcPr>
            <w:tcW w:w="2286" w:type="dxa"/>
            <w:tcBorders>
              <w:top w:val="nil"/>
              <w:left w:val="nil"/>
              <w:bottom w:val="single" w:color="000000" w:themeColor="text1" w:sz="4" w:space="0"/>
            </w:tcBorders>
            <w:shd w:val="clear" w:color="auto" w:fill="00D392"/>
            <w:vAlign w:val="center"/>
          </w:tcPr>
          <w:p w14:paraId="346DC97A">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000000" w:themeColor="text1" w:sz="4" w:space="0"/>
              <w:bottom w:val="single" w:color="000000" w:themeColor="text1" w:sz="4" w:space="0"/>
            </w:tcBorders>
            <w:shd w:val="clear" w:color="auto" w:fill="auto"/>
            <w:vAlign w:val="center"/>
          </w:tcPr>
          <w:p w14:paraId="7EB1C72D">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{%tr for tip in thyroidCancerHotAllGeneDrugTipLineStr %}</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000000" w:themeColor="text1" w:sz="4" w:space="0"/>
              <w:bottom w:val="single" w:color="000000" w:themeColor="text1" w:sz="4" w:space="0"/>
              <w:right w:val="nil"/>
            </w:tcBorders>
            <w:shd w:val="clear" w:color="auto" w:fill="auto"/>
            <w:vAlign w:val="center"/>
          </w:tcPr>
          <w:p w14:paraId="3931FE28">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tip.gene }}</w:t>
            </w:r>
          </w:p>
        </w:tc>
        <w:tc>
          <w:tcPr>
            <w:tcW w:w="2385" w:type="dxa"/>
            <w:tcBorders>
              <w:top w:val="single" w:color="000000" w:themeColor="text1" w:sz="4" w:space="0"/>
              <w:left w:val="nil"/>
              <w:bottom w:val="single" w:color="000000" w:themeColor="text1" w:sz="4" w:space="0"/>
              <w:right w:val="nil"/>
            </w:tcBorders>
            <w:shd w:val="clear" w:color="auto" w:fill="auto"/>
            <w:vAlign w:val="center"/>
          </w:tcPr>
          <w:p w14:paraId="417EC05F">
            <w:pPr>
              <w:spacing w:before="2"/>
              <w:ind w:left="116" w:right="116"/>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tip.type }}</w:t>
            </w:r>
          </w:p>
        </w:tc>
        <w:tc>
          <w:tcPr>
            <w:tcW w:w="2925" w:type="dxa"/>
            <w:tcBorders>
              <w:top w:val="single" w:color="000000" w:themeColor="text1" w:sz="4" w:space="0"/>
              <w:left w:val="nil"/>
              <w:bottom w:val="single" w:color="000000" w:themeColor="text1" w:sz="4" w:space="0"/>
              <w:right w:val="nil"/>
            </w:tcBorders>
            <w:shd w:val="clear" w:color="auto" w:fill="auto"/>
            <w:vAlign w:val="center"/>
          </w:tcPr>
          <w:p w14:paraId="67CA5726">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tip.meaning }}</w:t>
            </w:r>
          </w:p>
        </w:tc>
        <w:tc>
          <w:tcPr>
            <w:tcW w:w="2286" w:type="dxa"/>
            <w:tcBorders>
              <w:top w:val="single" w:color="000000" w:themeColor="text1" w:sz="4" w:space="0"/>
              <w:left w:val="nil"/>
              <w:bottom w:val="single" w:color="000000" w:themeColor="text1" w:sz="4" w:space="0"/>
            </w:tcBorders>
            <w:shd w:val="clear" w:color="auto" w:fill="auto"/>
            <w:vAlign w:val="center"/>
          </w:tcPr>
          <w:p w14:paraId="6134DF2F">
            <w:pPr>
              <w:ind w:left="162" w:right="163"/>
              <w:jc w:val="center"/>
              <w:rPr>
                <w:rFonts w:hint="eastAsia" w:ascii="宋体" w:hAnsi="宋体" w:eastAsia="宋体" w:cs="宋体"/>
                <w:color w:val="FF0000"/>
                <w:sz w:val="18"/>
                <w:szCs w:val="18"/>
                <w:lang w:val="en-US" w:eastAsia="zh-CN" w:bidi="ar"/>
              </w:rPr>
            </w:pPr>
            <w:r>
              <w:rPr>
                <w:rFonts w:hint="eastAsia" w:ascii="宋体" w:hAnsi="宋体" w:eastAsia="宋体" w:cs="宋体"/>
                <w:color w:val="000000"/>
                <w:sz w:val="18"/>
                <w:szCs w:val="18"/>
                <w:lang w:eastAsia="zh-CN" w:bidi="ar"/>
              </w:rPr>
              <w:t>{% if tip.situation == ‘未检出’ %}{{ tip.situation }}</w:t>
            </w:r>
            <w:r>
              <w:rPr>
                <w:rFonts w:hint="eastAsia" w:ascii="宋体" w:hAnsi="宋体" w:eastAsia="宋体" w:cs="宋体"/>
                <w:color w:val="000000"/>
                <w:sz w:val="18"/>
                <w:szCs w:val="18"/>
                <w:lang w:val="en-US" w:eastAsia="zh-CN" w:bidi="ar"/>
              </w:rPr>
              <w:t>{% else %}</w:t>
            </w:r>
            <w:r>
              <w:rPr>
                <w:rFonts w:hint="eastAsia" w:ascii="宋体" w:hAnsi="宋体" w:eastAsia="宋体" w:cs="宋体"/>
                <w:color w:val="FF0000"/>
                <w:sz w:val="18"/>
                <w:szCs w:val="18"/>
                <w:lang w:eastAsia="zh-CN" w:bidi="ar"/>
              </w:rPr>
              <w:t>{{ tip.situation }}</w:t>
            </w:r>
            <w:r>
              <w:rPr>
                <w:rFonts w:hint="eastAsia" w:ascii="宋体" w:hAnsi="宋体" w:eastAsia="宋体" w:cs="宋体"/>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000000" w:themeColor="text1" w:sz="4" w:space="0"/>
              <w:bottom w:val="single" w:color="000000" w:themeColor="text1" w:sz="4" w:space="0"/>
            </w:tcBorders>
            <w:shd w:val="clear" w:color="auto" w:fill="auto"/>
            <w:vAlign w:val="center"/>
          </w:tcPr>
          <w:p w14:paraId="1893661B">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{%tr endfor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000000" w:themeColor="text1" w:sz="4" w:space="0"/>
              <w:bottom w:val="single" w:color="000000" w:themeColor="text1" w:sz="4" w:space="0"/>
              <w:right w:val="nil"/>
            </w:tcBorders>
            <w:shd w:val="clear" w:color="auto" w:fill="auto"/>
            <w:vAlign w:val="center"/>
          </w:tcPr>
          <w:p w14:paraId="1DD01015">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MSI</w:t>
            </w:r>
          </w:p>
        </w:tc>
        <w:tc>
          <w:tcPr>
            <w:tcW w:w="2385" w:type="dxa"/>
            <w:tcBorders>
              <w:top w:val="single" w:color="000000" w:themeColor="text1" w:sz="4" w:space="0"/>
              <w:left w:val="nil"/>
              <w:bottom w:val="single" w:color="000000" w:themeColor="text1" w:sz="4" w:space="0"/>
              <w:right w:val="nil"/>
            </w:tcBorders>
            <w:shd w:val="clear" w:color="auto" w:fill="auto"/>
            <w:vAlign w:val="center"/>
          </w:tcPr>
          <w:p w14:paraId="7F898A33">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不稳定性</w:t>
            </w:r>
          </w:p>
        </w:tc>
        <w:tc>
          <w:tcPr>
            <w:tcW w:w="2925" w:type="dxa"/>
            <w:tcBorders>
              <w:top w:val="single" w:color="000000" w:themeColor="text1" w:sz="4" w:space="0"/>
              <w:left w:val="nil"/>
              <w:bottom w:val="single" w:color="000000" w:themeColor="text1" w:sz="4" w:space="0"/>
              <w:right w:val="nil"/>
            </w:tcBorders>
            <w:shd w:val="clear" w:color="auto" w:fill="auto"/>
            <w:vAlign w:val="center"/>
          </w:tcPr>
          <w:p w14:paraId="71ADADFC">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分型、免疫用药</w:t>
            </w:r>
          </w:p>
        </w:tc>
        <w:tc>
          <w:tcPr>
            <w:tcW w:w="2286" w:type="dxa"/>
            <w:tcBorders>
              <w:top w:val="single" w:color="000000" w:themeColor="text1" w:sz="4" w:space="0"/>
              <w:left w:val="nil"/>
              <w:bottom w:val="single" w:color="000000" w:themeColor="text1" w:sz="4" w:space="0"/>
            </w:tcBorders>
            <w:shd w:val="clear" w:color="auto" w:fill="auto"/>
            <w:vAlign w:val="center"/>
          </w:tcPr>
          <w:p w14:paraId="3F5904E1">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auto"/>
                <w:sz w:val="18"/>
                <w:szCs w:val="18"/>
                <w:lang w:eastAsia="zh-CN" w:bidi="ar"/>
              </w:rPr>
              <w:t xml:space="preserve">{% if summaryOfRresults.msi_status </w:t>
            </w:r>
            <w:r>
              <w:rPr>
                <w:rFonts w:hint="eastAsia" w:ascii="宋体" w:hAnsi="宋体" w:eastAsia="宋体" w:cs="宋体"/>
                <w:color w:val="auto"/>
                <w:sz w:val="18"/>
                <w:szCs w:val="18"/>
                <w:lang w:val="en-US" w:eastAsia="zh-CN" w:bidi="ar"/>
              </w:rPr>
              <w:t>=</w:t>
            </w:r>
            <w:r>
              <w:rPr>
                <w:rFonts w:hint="eastAsia" w:ascii="宋体" w:hAnsi="宋体" w:eastAsia="宋体" w:cs="宋体"/>
                <w:color w:val="auto"/>
                <w:sz w:val="18"/>
                <w:szCs w:val="18"/>
                <w:lang w:eastAsia="zh-CN" w:bidi="ar"/>
              </w:rPr>
              <w:t>= ‘</w:t>
            </w:r>
            <w:r>
              <w:rPr>
                <w:rFonts w:hint="eastAsia" w:ascii="宋体" w:hAnsi="宋体" w:eastAsia="宋体" w:cs="宋体"/>
                <w:color w:val="auto"/>
                <w:sz w:val="18"/>
                <w:szCs w:val="18"/>
                <w:lang w:val="en-US" w:eastAsia="zh-CN" w:bidi="ar"/>
              </w:rPr>
              <w:t>MSS</w:t>
            </w:r>
            <w:r>
              <w:rPr>
                <w:rFonts w:hint="eastAsia" w:ascii="宋体" w:hAnsi="宋体" w:eastAsia="宋体" w:cs="宋体"/>
                <w:color w:val="auto"/>
                <w:sz w:val="18"/>
                <w:szCs w:val="18"/>
                <w:lang w:eastAsia="zh-CN" w:bidi="ar"/>
              </w:rPr>
              <w:t>’ %}</w:t>
            </w:r>
            <w:r>
              <w:rPr>
                <w:rFonts w:hint="eastAsia" w:ascii="宋体" w:hAnsi="宋体" w:eastAsia="宋体" w:cs="宋体"/>
                <w:color w:val="000000"/>
                <w:sz w:val="18"/>
                <w:szCs w:val="18"/>
                <w:lang w:eastAsia="zh-CN" w:bidi="ar"/>
              </w:rPr>
              <w:t>{{ summaryOfRresults.msi_status }}</w:t>
            </w:r>
            <w:r>
              <w:rPr>
                <w:rFonts w:hint="eastAsia" w:ascii="宋体" w:hAnsi="宋体" w:eastAsia="宋体" w:cs="宋体"/>
                <w:color w:val="auto"/>
                <w:sz w:val="18"/>
                <w:szCs w:val="18"/>
                <w:lang w:eastAsia="zh-CN" w:bidi="ar"/>
              </w:rPr>
              <w:t>{%else%}</w:t>
            </w:r>
            <w:r>
              <w:rPr>
                <w:rFonts w:hint="eastAsia" w:ascii="宋体" w:hAnsi="宋体" w:eastAsia="宋体" w:cs="宋体"/>
                <w:color w:val="FF0000"/>
                <w:sz w:val="18"/>
                <w:szCs w:val="18"/>
                <w:lang w:eastAsia="zh-CN" w:bidi="ar"/>
              </w:rPr>
              <w:t>{{summaryOfRresults.msi_status }}</w:t>
            </w:r>
            <w:r>
              <w:rPr>
                <w:rFonts w:hint="eastAsia" w:ascii="宋体" w:hAnsi="宋体" w:eastAsia="宋体" w:cs="宋体"/>
                <w:color w:val="auto"/>
                <w:sz w:val="18"/>
                <w:szCs w:val="18"/>
                <w:lang w:eastAsia="zh-CN" w:bidi="ar"/>
              </w:rPr>
              <w:t>{% endif</w:t>
            </w:r>
            <w:r>
              <w:rPr>
                <w:rFonts w:hint="eastAsia" w:ascii="宋体" w:hAnsi="宋体" w:eastAsia="宋体" w:cs="宋体"/>
                <w:color w:val="auto"/>
                <w:sz w:val="18"/>
                <w:szCs w:val="18"/>
                <w:lang w:val="en-US" w:eastAsia="zh-CN" w:bidi="ar"/>
              </w:rPr>
              <w:t xml:space="preserve"> </w:t>
            </w:r>
            <w:r>
              <w:rPr>
                <w:rFonts w:hint="eastAsia" w:ascii="宋体" w:hAnsi="宋体" w:eastAsia="宋体" w:cs="宋体"/>
                <w:color w:val="auto"/>
                <w:sz w:val="18"/>
                <w:szCs w:val="18"/>
                <w:lang w:eastAsia="zh-CN" w:bidi="ar"/>
              </w:rPr>
              <w:t>%}</w:t>
            </w:r>
          </w:p>
        </w:tc>
      </w:tr>
    </w:tbl>
    <w:p w14:paraId="64DE8D8E">
      <w:pPr>
        <w:rPr>
          <w:rFonts w:hint="eastAsia" w:ascii="宋体" w:hAnsi="宋体" w:eastAsia="宋体" w:cs="宋体"/>
          <w:sz w:val="13"/>
          <w:szCs w:val="13"/>
          <w:lang w:eastAsia="zh-CN"/>
        </w:rPr>
      </w:pPr>
    </w:p>
    <w:p w14:paraId="7A924BEF">
      <w:pPr>
        <w:rPr>
          <w:rFonts w:hint="eastAsia" w:ascii="宋体" w:hAnsi="宋体" w:eastAsia="宋体" w:cs="宋体"/>
          <w:sz w:val="13"/>
          <w:szCs w:val="13"/>
          <w:lang w:eastAsia="zh-CN"/>
        </w:rPr>
      </w:pPr>
      <w:r>
        <w:rPr>
          <w:rFonts w:hint="eastAsia" w:ascii="宋体" w:hAnsi="宋体" w:eastAsia="宋体" w:cs="宋体"/>
          <w:sz w:val="13"/>
          <w:szCs w:val="13"/>
          <w:lang w:eastAsia="zh-CN"/>
        </w:rPr>
        <w:t>参考文献：</w:t>
      </w:r>
    </w:p>
    <w:p w14:paraId="126960D5">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NCCN 《甲状腺癌临床实践指南》（</w:t>
      </w:r>
      <w:r>
        <w:rPr>
          <w:rFonts w:hint="eastAsia" w:ascii="宋体" w:hAnsi="宋体" w:eastAsia="宋体" w:cs="宋体"/>
          <w:color w:val="000000"/>
          <w:sz w:val="13"/>
          <w:szCs w:val="13"/>
          <w:lang w:val="en-US" w:eastAsia="zh-CN" w:bidi="ar"/>
        </w:rPr>
        <w:t>2025</w:t>
      </w:r>
      <w:r>
        <w:rPr>
          <w:rFonts w:hint="eastAsia" w:ascii="宋体" w:hAnsi="宋体" w:eastAsia="宋体" w:cs="宋体"/>
          <w:color w:val="000000"/>
          <w:sz w:val="13"/>
          <w:szCs w:val="13"/>
          <w:lang w:eastAsia="zh-CN" w:bidi="ar"/>
        </w:rPr>
        <w:t>）；</w:t>
      </w:r>
    </w:p>
    <w:p w14:paraId="7B03D309">
      <w:pPr>
        <w:widowControl/>
        <w:numPr>
          <w:ilvl w:val="0"/>
          <w:numId w:val="2"/>
        </w:numPr>
        <w:rPr>
          <w:rFonts w:hint="eastAsia" w:ascii="宋体" w:hAnsi="宋体" w:eastAsia="宋体" w:cs="宋体"/>
          <w:color w:val="000000"/>
          <w:sz w:val="13"/>
          <w:szCs w:val="13"/>
          <w:lang w:val="en-US" w:eastAsia="zh-CN" w:bidi="ar"/>
        </w:rPr>
      </w:pPr>
      <w:r>
        <w:rPr>
          <w:rFonts w:hint="eastAsia" w:ascii="宋体" w:hAnsi="宋体" w:eastAsia="宋体" w:cs="宋体"/>
          <w:color w:val="000000"/>
          <w:sz w:val="13"/>
          <w:szCs w:val="13"/>
          <w:lang w:eastAsia="zh-CN" w:bidi="ar"/>
        </w:rPr>
        <w:t>CSCO 《分化型甲状腺癌诊疗指南202</w:t>
      </w:r>
      <w:r>
        <w:rPr>
          <w:rFonts w:hint="eastAsia" w:ascii="宋体" w:hAnsi="宋体" w:eastAsia="宋体" w:cs="宋体"/>
          <w:color w:val="000000"/>
          <w:sz w:val="13"/>
          <w:szCs w:val="13"/>
          <w:lang w:val="en-US" w:eastAsia="zh-CN" w:bidi="ar"/>
        </w:rPr>
        <w:t>1</w:t>
      </w:r>
      <w:r>
        <w:rPr>
          <w:rFonts w:hint="eastAsia" w:ascii="宋体" w:hAnsi="宋体" w:eastAsia="宋体" w:cs="宋体"/>
          <w:color w:val="000000"/>
          <w:sz w:val="13"/>
          <w:szCs w:val="13"/>
          <w:lang w:eastAsia="zh-CN" w:bidi="ar"/>
        </w:rPr>
        <w:t>》；</w:t>
      </w:r>
    </w:p>
    <w:p w14:paraId="33AAC7CD">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《甲状腺癌基因检测与临床应用广东专家共识（2020版）》。</w:t>
      </w:r>
    </w:p>
    <w:p w14:paraId="595C685C">
      <w:pPr>
        <w:rPr>
          <w:rFonts w:hint="eastAsia" w:ascii="宋体" w:hAnsi="宋体" w:eastAsia="宋体" w:cs="宋体"/>
          <w:b w:val="0"/>
          <w:bCs w:val="0"/>
          <w:color w:val="auto"/>
          <w:sz w:val="24"/>
          <w:szCs w:val="24"/>
          <w:lang w:val="en-US" w:eastAsia="zh-CN" w:bidi="ar-SA"/>
        </w:rPr>
      </w:pPr>
      <w:r>
        <w:rPr>
          <w:rFonts w:hint="eastAsia" w:ascii="宋体" w:hAnsi="宋体" w:eastAsia="宋体" w:cs="宋体"/>
          <w:color w:val="000000"/>
          <w:sz w:val="13"/>
          <w:szCs w:val="13"/>
          <w:lang w:eastAsia="zh-CN" w:bidi="ar"/>
        </w:rPr>
        <w:br w:type="page"/>
      </w:r>
      <w:r>
        <w:rPr>
          <w:rFonts w:hint="eastAsia" w:ascii="宋体" w:hAnsi="宋体" w:eastAsia="宋体" w:cs="宋体"/>
          <w:b w:val="0"/>
          <w:bCs w:val="0"/>
          <w:color w:val="auto"/>
          <w:sz w:val="24"/>
          <w:szCs w:val="24"/>
          <w:lang w:val="en-US" w:eastAsia="zh-CN" w:bidi="ar-SA"/>
        </w:rPr>
        <w:t>{% endif %}</w:t>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9"/>
        <w:tblW w:w="4990"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left w:val="nil"/>
              <w:right w:val="nil"/>
            </w:tcBorders>
            <w:shd w:val="clear" w:color="auto" w:fill="00D392"/>
            <w:vAlign w:val="center"/>
          </w:tcPr>
          <w:p w14:paraId="15607CC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op w:val="nil"/>
              <w:left w:val="nil"/>
              <w:right w:val="nil"/>
            </w:tcBorders>
            <w:shd w:val="clear" w:color="auto" w:fill="00D392"/>
            <w:vAlign w:val="center"/>
          </w:tcPr>
          <w:p w14:paraId="68AAE5F8">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eastAsia" w:ascii="Times New Roman" w:hAnsi="Times New Roman" w:eastAsia="宋体" w:cs="Times New Roman"/>
                <w:b/>
                <w:color w:val="FFFFFF" w:themeColor="background1"/>
                <w:sz w:val="18"/>
                <w:szCs w:val="18"/>
                <w:lang w:val="en-US" w:eastAsia="zh-CN"/>
                <w14:textFill>
                  <w14:solidFill>
                    <w14:schemeClr w14:val="bg1"/>
                  </w14:solidFill>
                </w14:textFill>
              </w:rPr>
              <w:t>检测</w:t>
            </w:r>
            <w:r>
              <w:rPr>
                <w:rFonts w:hint="default" w:ascii="Times New Roman" w:hAnsi="Times New Roman" w:eastAsia="宋体" w:cs="Times New Roman"/>
                <w:b/>
                <w:color w:val="FFFFFF" w:themeColor="background1"/>
                <w:sz w:val="18"/>
                <w:szCs w:val="18"/>
                <w14:textFill>
                  <w14:solidFill>
                    <w14:schemeClr w14:val="bg1"/>
                  </w14:solidFill>
                </w14:textFill>
              </w:rPr>
              <w:t>基因</w:t>
            </w:r>
          </w:p>
        </w:tc>
        <w:tc>
          <w:tcPr>
            <w:tcW w:w="815" w:type="pct"/>
            <w:tcBorders>
              <w:top w:val="nil"/>
              <w:left w:val="nil"/>
              <w:right w:val="nil"/>
            </w:tcBorders>
            <w:shd w:val="clear" w:color="auto" w:fill="00D392"/>
            <w:vAlign w:val="center"/>
          </w:tcPr>
          <w:p w14:paraId="288938A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op w:val="nil"/>
              <w:left w:val="nil"/>
              <w:right w:val="nil"/>
            </w:tcBorders>
            <w:shd w:val="clear" w:color="auto" w:fill="00D392"/>
            <w:vAlign w:val="center"/>
          </w:tcPr>
          <w:p w14:paraId="26B822D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eastAsia="zh-CN" w:bidi="ar"/>
              </w:rPr>
            </w:pPr>
            <w:r>
              <w:rPr>
                <w:rFonts w:hint="default" w:ascii="Times New Roman" w:hAnsi="Times New Roman" w:eastAsia="宋体" w:cs="Times New Roman"/>
                <w:b/>
                <w:bCs/>
                <w:color w:val="FFFFFF"/>
                <w:sz w:val="18"/>
                <w:szCs w:val="18"/>
                <w:lang w:eastAsia="zh-CN" w:bidi="ar"/>
              </w:rPr>
              <w:t>变异丰度</w:t>
            </w:r>
          </w:p>
          <w:p w14:paraId="42142CB6">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val="en-US" w:eastAsia="zh-CN" w:bidi="ar"/>
              </w:rPr>
              <w:t>/拷贝数</w:t>
            </w:r>
          </w:p>
        </w:tc>
        <w:tc>
          <w:tcPr>
            <w:tcW w:w="1270" w:type="pct"/>
            <w:tcBorders>
              <w:top w:val="nil"/>
              <w:left w:val="nil"/>
              <w:right w:val="nil"/>
            </w:tcBorders>
            <w:shd w:val="clear" w:color="auto" w:fill="00D392"/>
            <w:vAlign w:val="center"/>
          </w:tcPr>
          <w:p w14:paraId="0A99E90E">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op w:val="nil"/>
              <w:left w:val="nil"/>
              <w:right w:val="nil"/>
            </w:tcBorders>
            <w:shd w:val="clear" w:color="auto" w:fill="00D392"/>
            <w:vAlign w:val="center"/>
          </w:tcPr>
          <w:p w14:paraId="58D5CAD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6"/>
            <w:tcBorders>
              <w:left w:val="nil"/>
              <w:right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906" w:type="dxa"/>
            <w:tcBorders>
              <w:left w:val="nil"/>
              <w:right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left w:val="nil"/>
              <w:right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tip.comutation1 }}</w:t>
            </w:r>
          </w:p>
        </w:tc>
        <w:tc>
          <w:tcPr>
            <w:tcW w:w="1608" w:type="dxa"/>
            <w:tcBorders>
              <w:left w:val="nil"/>
              <w:right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tip.comutation }}</w:t>
            </w:r>
          </w:p>
        </w:tc>
        <w:tc>
          <w:tcPr>
            <w:tcW w:w="937" w:type="dxa"/>
            <w:tcBorders>
              <w:left w:val="nil"/>
              <w:right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left w:val="nil"/>
              <w:right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left w:val="nil"/>
              <w:right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02" w:hRule="atLeast"/>
          <w:jc w:val="center"/>
        </w:trPr>
        <w:tc>
          <w:tcPr>
            <w:tcW w:w="5000" w:type="pct"/>
            <w:gridSpan w:val="6"/>
            <w:tcBorders>
              <w:left w:val="nil"/>
              <w:right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459" w:type="pct"/>
            <w:tcBorders>
              <w:left w:val="nil"/>
              <w:right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left w:val="nil"/>
              <w:right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left w:val="nil"/>
              <w:right w:val="nil"/>
            </w:tcBorders>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left w:val="nil"/>
              <w:right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left w:val="nil"/>
              <w:right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left w:val="nil"/>
              <w:right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6"/>
            <w:tcBorders>
              <w:left w:val="nil"/>
              <w:right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left w:val="nil"/>
              <w:right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28" w:hRule="atLeast"/>
          <w:jc w:val="center"/>
        </w:trPr>
        <w:tc>
          <w:tcPr>
            <w:tcW w:w="5000" w:type="pct"/>
            <w:gridSpan w:val="6"/>
            <w:tcBorders>
              <w:left w:val="nil"/>
              <w:right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6"/>
            <w:tcBorders>
              <w:left w:val="nil"/>
              <w:right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1FED6791">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9.多靶点循证检测结果中的符号意义：“+”表示“并且”，“/”表示“或者”，“!”表示“不满足”。{%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9"/>
        <w:tblW w:w="9864" w:type="dxa"/>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98" w:type="pct"/>
            <w:tcBorders>
              <w:top w:val="nil"/>
              <w:left w:val="nil"/>
              <w:right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op w:val="nil"/>
              <w:left w:val="nil"/>
              <w:right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op w:val="nil"/>
              <w:left w:val="nil"/>
              <w:right w:val="nil"/>
            </w:tcBorders>
            <w:shd w:val="clear" w:color="auto" w:fill="00D392"/>
            <w:vAlign w:val="center"/>
          </w:tcPr>
          <w:p w14:paraId="387719B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op w:val="nil"/>
              <w:left w:val="nil"/>
              <w:right w:val="nil"/>
            </w:tcBorders>
            <w:shd w:val="clear" w:color="auto" w:fill="00D392"/>
            <w:vAlign w:val="center"/>
          </w:tcPr>
          <w:p w14:paraId="3BB43E24">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op w:val="nil"/>
              <w:left w:val="nil"/>
              <w:right w:val="nil"/>
            </w:tcBorders>
            <w:shd w:val="clear" w:color="auto" w:fill="00D392"/>
            <w:vAlign w:val="center"/>
          </w:tcPr>
          <w:p w14:paraId="73CCE6A3">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op w:val="nil"/>
              <w:left w:val="nil"/>
              <w:right w:val="nil"/>
            </w:tcBorders>
            <w:shd w:val="clear" w:color="auto" w:fill="00D392"/>
            <w:vAlign w:val="center"/>
          </w:tcPr>
          <w:p w14:paraId="6485F1D1">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op w:val="nil"/>
              <w:left w:val="nil"/>
              <w:right w:val="nil"/>
            </w:tcBorders>
            <w:shd w:val="clear" w:color="auto" w:fill="00D392"/>
            <w:vAlign w:val="center"/>
          </w:tcPr>
          <w:p w14:paraId="29833753">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498" w:type="pct"/>
            <w:tcBorders>
              <w:left w:val="nil"/>
              <w:right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left w:val="nil"/>
              <w:right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left w:val="nil"/>
              <w:right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left w:val="nil"/>
              <w:right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left w:val="nil"/>
              <w:right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left w:val="nil"/>
              <w:right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left w:val="nil"/>
              <w:right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AF06F12">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6F5B9A01">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11" name="同侧圆角矩形 11"/>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kUsxlpYCAAAa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3"/>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before="63" w:beforeLines="20" w:after="72" w:afterLines="20" w:line="30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2CFDEC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highlight w:val="none"/>
          <w:lang w:eastAsia="zh-CN"/>
        </w:rPr>
        <w:t>{% endif %}</w:t>
      </w:r>
      <w:bookmarkStart w:id="3" w:name="_Toc20137"/>
      <w:bookmarkStart w:id="4"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p w14:paraId="3AC7A068">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1740" cy="314325"/>
                <wp:effectExtent l="4445" t="4445" r="18415" b="16510"/>
                <wp:docPr id="6" name="同侧圆角矩形 6"/>
                <wp:cNvGraphicFramePr/>
                <a:graphic xmlns:a="http://schemas.openxmlformats.org/drawingml/2006/main">
                  <a:graphicData uri="http://schemas.microsoft.com/office/word/2010/wordprocessingShape">
                    <wps:wsp>
                      <wps:cNvSpPr/>
                      <wps:spPr>
                        <a:xfrm>
                          <a:off x="0" y="0"/>
                          <a:ext cx="6301740" cy="314325"/>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774521E">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内分泌相关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4.75pt;width:496.2pt;v-text-anchor:middle;" fillcolor="#18CF96" filled="t" stroked="t" coordsize="6301740,314325" o:gfxdata="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KfkkrtUAAAAE&#10;AQAADwAAAAAAAAABACAAAAAiAAAAZHJzL2Rvd25yZXYueG1sUEsBAhQAFAAAAAgAh07iQORytJWR&#10;AgAAGgUAAA4AAAAAAAAAAQAgAAAAJAEAAGRycy9lMm9Eb2MueG1sUEsFBgAAAAAGAAYAWQEAACcG&#10;AAAAAA==&#10;" path="m52388,0l6249351,0c6278284,0,6301739,23455,6301739,52388l6301740,314325,6301740,314325,0,314325,0,314325,0,52388c0,23455,23455,0,52388,0xe">
                <v:path textboxrect="0,0,6301740,314325" o:connectlocs="6301740,157162;3150870,314325;0,157162;3150870,0" o:connectangles="0,82,164,247"/>
                <v:fill on="t" focussize="0,0"/>
                <v:stroke weight="0.5pt" color="#18CF96 [3204]" miterlimit="8" joinstyle="miter"/>
                <v:imagedata o:title=""/>
                <o:lock v:ext="edit" aspectratio="f"/>
                <v:textbox inset="1mm,0mm,1mm,0mm">
                  <w:txbxContent>
                    <w:p w14:paraId="2774521E">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内分泌相关</w:t>
                      </w:r>
                    </w:p>
                  </w:txbxContent>
                </v:textbox>
                <w10:wrap type="none"/>
                <w10:anchorlock/>
              </v:shape>
            </w:pict>
          </mc:Fallback>
        </mc:AlternateContent>
      </w:r>
    </w:p>
    <w:bookmarkEnd w:id="3"/>
    <w:bookmarkEnd w:id="4"/>
    <w:p w14:paraId="65E3491D">
      <w:pPr>
        <w:spacing w:before="120" w:beforeLines="50" w:after="192" w:afterLines="80"/>
        <w:rPr>
          <w:rFonts w:hint="eastAsia" w:ascii="宋体" w:hAnsi="宋体" w:eastAsia="宋体" w:cs="宋体"/>
          <w:b/>
          <w:sz w:val="24"/>
          <w:szCs w:val="24"/>
          <w:lang w:eastAsia="zh-CN"/>
        </w:rPr>
      </w:pPr>
      <w:r>
        <w:rPr>
          <w:rFonts w:hint="eastAsia" w:ascii="宋体" w:hAnsi="宋体" w:eastAsia="宋体" w:cs="宋体"/>
          <w:b/>
          <w:sz w:val="24"/>
          <w:szCs w:val="24"/>
          <w:lang w:eastAsia="zh-CN"/>
        </w:rPr>
        <w:t>内分泌治疗相关基因检测结果及临床意义提示</w:t>
      </w:r>
    </w:p>
    <w:tbl>
      <w:tblPr>
        <w:tblStyle w:val="12"/>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single" w:color="000000" w:themeColor="text1" w:sz="4" w:space="0"/>
              <w:right w:val="nil"/>
            </w:tcBorders>
            <w:shd w:val="clear" w:color="auto" w:fill="00D392"/>
            <w:vAlign w:val="center"/>
          </w:tcPr>
          <w:p w14:paraId="4E6CB6EB">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分子标记物</w:t>
            </w:r>
          </w:p>
        </w:tc>
        <w:tc>
          <w:tcPr>
            <w:tcW w:w="1135" w:type="dxa"/>
            <w:tcBorders>
              <w:top w:val="nil"/>
              <w:left w:val="nil"/>
              <w:bottom w:val="single" w:color="000000" w:themeColor="text1" w:sz="4" w:space="0"/>
              <w:right w:val="nil"/>
            </w:tcBorders>
            <w:shd w:val="clear" w:color="auto" w:fill="00D392"/>
            <w:vAlign w:val="center"/>
          </w:tcPr>
          <w:p w14:paraId="5C65E45C">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5673" w:type="dxa"/>
            <w:tcBorders>
              <w:top w:val="nil"/>
              <w:left w:val="nil"/>
              <w:bottom w:val="single" w:color="000000" w:themeColor="text1" w:sz="4" w:space="0"/>
              <w:right w:val="nil"/>
            </w:tcBorders>
            <w:shd w:val="clear" w:color="auto" w:fill="00D392"/>
            <w:vAlign w:val="center"/>
          </w:tcPr>
          <w:p w14:paraId="707A2E02">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临床意义</w:t>
            </w:r>
          </w:p>
        </w:tc>
        <w:tc>
          <w:tcPr>
            <w:tcW w:w="1702" w:type="dxa"/>
            <w:tcBorders>
              <w:top w:val="nil"/>
              <w:left w:val="nil"/>
              <w:bottom w:val="single" w:color="000000" w:themeColor="text1" w:sz="4" w:space="0"/>
              <w:right w:val="nil"/>
            </w:tcBorders>
            <w:shd w:val="clear" w:color="auto" w:fill="00D392"/>
            <w:vAlign w:val="center"/>
          </w:tcPr>
          <w:p w14:paraId="42F6399A">
            <w:pPr>
              <w:widowControl/>
              <w:snapToGrid w:val="0"/>
              <w:jc w:val="center"/>
              <w:textAlignment w:val="center"/>
              <w:rPr>
                <w:rStyle w:val="31"/>
                <w:rFonts w:hint="eastAsia" w:ascii="宋体" w:hAnsi="宋体" w:eastAsia="宋体" w:cs="宋体"/>
                <w:sz w:val="18"/>
                <w:szCs w:val="18"/>
                <w:lang w:eastAsia="zh-CN" w:bidi="ar"/>
              </w:rPr>
            </w:pPr>
            <w:r>
              <w:rPr>
                <w:rStyle w:val="31"/>
                <w:rFonts w:hint="eastAsia" w:ascii="宋体" w:hAnsi="宋体" w:eastAsia="宋体" w:cs="宋体"/>
                <w:sz w:val="18"/>
                <w:szCs w:val="18"/>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43F6ED37">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b/>
                <w:bCs/>
                <w:color w:val="000000"/>
                <w:sz w:val="18"/>
                <w:szCs w:val="18"/>
                <w:lang w:eastAsia="zh-CN"/>
              </w:rPr>
              <w:t>APC</w:t>
            </w:r>
          </w:p>
          <w:p w14:paraId="144C003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522DA90A">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et.APC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03C445F0">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single" w:color="000000" w:themeColor="text1" w:sz="4" w:space="0"/>
              <w:left w:val="nil"/>
              <w:bottom w:val="single" w:color="000000" w:themeColor="text1" w:sz="4" w:space="0"/>
            </w:tcBorders>
            <w:shd w:val="clear" w:color="auto" w:fill="auto"/>
            <w:vAlign w:val="center"/>
          </w:tcPr>
          <w:p w14:paraId="5252D7F1">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17058013">
            <w:pPr>
              <w:widowControl/>
              <w:snapToGrid w:val="0"/>
              <w:spacing w:line="240" w:lineRule="atLeast"/>
              <w:jc w:val="center"/>
              <w:textAlignment w:val="center"/>
              <w:rPr>
                <w:rFonts w:hint="eastAsia" w:ascii="宋体" w:hAnsi="宋体" w:eastAsia="宋体" w:cs="宋体"/>
                <w:sz w:val="18"/>
                <w:szCs w:val="18"/>
              </w:rPr>
            </w:pPr>
            <w:r>
              <w:rPr>
                <w:rFonts w:hint="eastAsia" w:ascii="宋体" w:hAnsi="宋体" w:eastAsia="宋体" w:cs="宋体"/>
                <w:b/>
                <w:bCs/>
                <w:color w:val="000000"/>
                <w:sz w:val="18"/>
                <w:szCs w:val="18"/>
                <w:lang w:eastAsia="zh-CN"/>
              </w:rPr>
              <w:t>AR</w:t>
            </w:r>
          </w:p>
          <w:p w14:paraId="1E0885D3">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sz w:val="18"/>
                <w:szCs w:val="18"/>
                <w:lang w:eastAsia="zh-CN"/>
              </w:rPr>
              <w:t>突变和扩增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3B7B89E5">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et.AR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61501998">
            <w:pPr>
              <w:widowControl/>
              <w:snapToGrid w:val="0"/>
              <w:spacing w:line="240" w:lineRule="atLeast"/>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068431D6">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27148695</w:t>
            </w:r>
          </w:p>
          <w:p w14:paraId="1F76F788">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28604629</w:t>
            </w:r>
          </w:p>
          <w:p w14:paraId="6294A9D4">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23580326</w:t>
            </w:r>
          </w:p>
          <w:p w14:paraId="7B3D39E1">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6719CE67">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b/>
                <w:bCs/>
                <w:color w:val="000000"/>
                <w:sz w:val="18"/>
                <w:szCs w:val="18"/>
                <w:lang w:eastAsia="zh-CN"/>
              </w:rPr>
              <w:t>CTNNB1</w:t>
            </w:r>
          </w:p>
          <w:p w14:paraId="130E5E18">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体系突变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197DFC7">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et.CTNNB1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5DD71E26">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去势抵抗性前列腺癌临床研究提示，WNT/</w:t>
            </w:r>
            <w:r>
              <w:rPr>
                <w:rFonts w:hint="eastAsia" w:ascii="宋体" w:hAnsi="宋体" w:eastAsia="宋体" w:cs="宋体"/>
                <w:color w:val="000000"/>
                <w:sz w:val="18"/>
                <w:szCs w:val="18"/>
              </w:rPr>
              <w:t>β</w:t>
            </w:r>
            <w:r>
              <w:rPr>
                <w:rFonts w:hint="eastAsia" w:ascii="宋体" w:hAnsi="宋体" w:eastAsia="宋体" w:cs="宋体"/>
                <w:color w:val="000000"/>
                <w:sz w:val="18"/>
                <w:szCs w:val="18"/>
                <w:lang w:eastAsia="zh-CN"/>
              </w:rPr>
              <w:t>连环蛋白信号通路的激活与阿比特龙/恩扎卢胺的疗效较差相关。CTNNB1基因编码产物是</w:t>
            </w:r>
            <w:r>
              <w:rPr>
                <w:rFonts w:hint="eastAsia" w:ascii="宋体" w:hAnsi="宋体" w:eastAsia="宋体" w:cs="宋体"/>
                <w:color w:val="000000"/>
                <w:sz w:val="18"/>
                <w:szCs w:val="18"/>
              </w:rPr>
              <w:t>β</w:t>
            </w:r>
            <w:r>
              <w:rPr>
                <w:rFonts w:hint="eastAsia" w:ascii="宋体" w:hAnsi="宋体" w:eastAsia="宋体" w:cs="宋体"/>
                <w:color w:val="000000"/>
                <w:sz w:val="18"/>
                <w:szCs w:val="18"/>
                <w:lang w:eastAsia="zh-CN"/>
              </w:rPr>
              <w:t>连环蛋白，是与WNT信号通路相关的一种转录激活因子。</w:t>
            </w:r>
          </w:p>
        </w:tc>
        <w:tc>
          <w:tcPr>
            <w:tcW w:w="1702" w:type="dxa"/>
            <w:tcBorders>
              <w:top w:val="single" w:color="000000" w:themeColor="text1" w:sz="4" w:space="0"/>
              <w:left w:val="nil"/>
              <w:bottom w:val="single" w:color="000000" w:themeColor="text1" w:sz="4" w:space="0"/>
            </w:tcBorders>
            <w:shd w:val="clear" w:color="auto" w:fill="auto"/>
            <w:vAlign w:val="center"/>
          </w:tcPr>
          <w:p w14:paraId="1C0F1410">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22617422</w:t>
            </w:r>
          </w:p>
          <w:p w14:paraId="31AA9B84">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031BA754">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FOXA1</w:t>
            </w:r>
          </w:p>
          <w:p w14:paraId="2797607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5A2D6E5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et.FOXA1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571D729B">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前列腺癌临床研究提示，FOXA1突变型患者的无生化复发生存期更短，更易发生转移进展。</w:t>
            </w:r>
          </w:p>
        </w:tc>
        <w:tc>
          <w:tcPr>
            <w:tcW w:w="1702" w:type="dxa"/>
            <w:tcBorders>
              <w:top w:val="single" w:color="000000" w:themeColor="text1" w:sz="4" w:space="0"/>
              <w:left w:val="nil"/>
              <w:bottom w:val="single" w:color="000000" w:themeColor="text1" w:sz="4" w:space="0"/>
            </w:tcBorders>
            <w:shd w:val="clear" w:color="auto" w:fill="auto"/>
            <w:vAlign w:val="center"/>
          </w:tcPr>
          <w:p w14:paraId="567FBF57">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CE5180F">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PTEN</w:t>
            </w:r>
          </w:p>
          <w:p w14:paraId="2409846A">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3755EC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et.PTEN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6EA7D55D">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去势抵抗性前列腺癌临床研究提示，PTEN蛋白功能的缺失与阿比特龙疗效较差相关。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297F1C48">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E61204E">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SPOP</w:t>
            </w:r>
          </w:p>
          <w:p w14:paraId="2E03B4DA">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0188E093">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et.SPOP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2AB1CC5E">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SPOP基因编码CUL3泛素连接酶复合体中的接头蛋白，该基因部分突变会导致前列腺癌细胞的增殖和侵袭。</w:t>
            </w:r>
          </w:p>
        </w:tc>
        <w:tc>
          <w:tcPr>
            <w:tcW w:w="1702" w:type="dxa"/>
            <w:tcBorders>
              <w:top w:val="single" w:color="000000" w:themeColor="text1" w:sz="4" w:space="0"/>
              <w:left w:val="nil"/>
              <w:bottom w:val="single" w:color="000000" w:themeColor="text1" w:sz="4" w:space="0"/>
            </w:tcBorders>
            <w:shd w:val="clear" w:color="auto" w:fill="auto"/>
            <w:vAlign w:val="center"/>
          </w:tcPr>
          <w:p w14:paraId="225BBF90">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25766326</w:t>
            </w:r>
          </w:p>
          <w:p w14:paraId="21E5DF8B">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3CBA16B8">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TP53</w:t>
            </w:r>
          </w:p>
          <w:p w14:paraId="4532614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31D720E6">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et.TP53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79752C25">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前列腺癌临床研究提示，TP53失活突变与抗雄激素治疗效果较差相关。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32D2689D">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28059767</w:t>
            </w:r>
          </w:p>
          <w:p w14:paraId="5E18EC0A">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29367197</w:t>
            </w:r>
          </w:p>
        </w:tc>
      </w:tr>
    </w:tbl>
    <w:p w14:paraId="6D876EE2">
      <w:pPr>
        <w:spacing w:before="47"/>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1F87206">
      <w:pPr>
        <w:numPr>
          <w:ilvl w:val="0"/>
          <w:numId w:val="3"/>
        </w:numPr>
        <w:rPr>
          <w:rFonts w:hint="eastAsia" w:ascii="宋体" w:hAnsi="宋体" w:eastAsia="宋体" w:cs="宋体"/>
          <w:sz w:val="13"/>
          <w:szCs w:val="13"/>
          <w:lang w:eastAsia="zh-CN"/>
        </w:rPr>
      </w:pPr>
      <w:r>
        <w:rPr>
          <w:rFonts w:hint="eastAsia" w:ascii="宋体" w:hAnsi="宋体" w:eastAsia="宋体" w:cs="宋体"/>
          <w:sz w:val="13"/>
          <w:szCs w:val="13"/>
          <w:lang w:eastAsia="zh-CN"/>
        </w:rPr>
        <w:t>前列腺癌内分泌治疗相关基因突变检测对于提示内分泌药物疗效和预后情况有一定的作用。</w:t>
      </w:r>
    </w:p>
    <w:p w14:paraId="784A3BEC">
      <w:pPr>
        <w:numPr>
          <w:ilvl w:val="0"/>
          <w:numId w:val="3"/>
        </w:numPr>
        <w:rPr>
          <w:rFonts w:hint="eastAsia" w:ascii="宋体" w:hAnsi="宋体" w:eastAsia="宋体" w:cs="宋体"/>
          <w:sz w:val="13"/>
          <w:szCs w:val="13"/>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067638F1">
      <w:pPr>
        <w:rPr>
          <w:rFonts w:hint="eastAsia" w:ascii="宋体" w:hAnsi="宋体" w:eastAsia="宋体" w:cs="宋体"/>
          <w:sz w:val="30"/>
          <w:lang w:eastAsia="zh-CN"/>
        </w:rPr>
      </w:pPr>
      <w:r>
        <w:rPr>
          <w:rFonts w:hint="eastAsia" w:ascii="宋体" w:hAnsi="宋体" w:eastAsia="宋体" w:cs="宋体"/>
          <w:sz w:val="30"/>
          <w:lang w:eastAsia="zh-CN"/>
        </w:rPr>
        <w:br w:type="page"/>
      </w:r>
    </w:p>
    <w:p w14:paraId="10FD3067">
      <w:pPr>
        <w:spacing w:before="120" w:beforeLines="50" w:after="192" w:afterLines="80"/>
        <w:rPr>
          <w:rFonts w:hint="eastAsia" w:ascii="宋体" w:hAnsi="宋体" w:eastAsia="宋体" w:cs="宋体"/>
          <w:b/>
          <w:sz w:val="24"/>
          <w:szCs w:val="24"/>
          <w:lang w:eastAsia="zh-CN"/>
        </w:rPr>
      </w:pPr>
      <w:r>
        <w:rPr>
          <w:rFonts w:hint="eastAsia" w:ascii="宋体" w:hAnsi="宋体" w:eastAsia="宋体" w:cs="宋体"/>
          <w:b/>
          <w:sz w:val="24"/>
          <w:szCs w:val="24"/>
          <w:lang w:eastAsia="zh-CN"/>
        </w:rPr>
        <w:t>神经内分泌分化相关基因检测结果及临床意义提示</w:t>
      </w:r>
    </w:p>
    <w:tbl>
      <w:tblPr>
        <w:tblStyle w:val="12"/>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single" w:color="000000" w:themeColor="text1" w:sz="4" w:space="0"/>
              <w:right w:val="nil"/>
            </w:tcBorders>
            <w:shd w:val="clear" w:color="auto" w:fill="00D392"/>
            <w:vAlign w:val="center"/>
          </w:tcPr>
          <w:p w14:paraId="2A945637">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分子标记物</w:t>
            </w:r>
          </w:p>
        </w:tc>
        <w:tc>
          <w:tcPr>
            <w:tcW w:w="1135" w:type="dxa"/>
            <w:tcBorders>
              <w:top w:val="nil"/>
              <w:left w:val="nil"/>
              <w:bottom w:val="single" w:color="000000" w:themeColor="text1" w:sz="4" w:space="0"/>
              <w:right w:val="nil"/>
            </w:tcBorders>
            <w:shd w:val="clear" w:color="auto" w:fill="00D392"/>
            <w:vAlign w:val="center"/>
          </w:tcPr>
          <w:p w14:paraId="326C0B58">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5683" w:type="dxa"/>
            <w:tcBorders>
              <w:top w:val="nil"/>
              <w:left w:val="nil"/>
              <w:bottom w:val="single" w:color="000000" w:themeColor="text1" w:sz="4" w:space="0"/>
              <w:right w:val="nil"/>
            </w:tcBorders>
            <w:shd w:val="clear" w:color="auto" w:fill="00D392"/>
            <w:vAlign w:val="center"/>
          </w:tcPr>
          <w:p w14:paraId="3003AA08">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临床意义</w:t>
            </w:r>
          </w:p>
        </w:tc>
        <w:tc>
          <w:tcPr>
            <w:tcW w:w="1692" w:type="dxa"/>
            <w:tcBorders>
              <w:top w:val="nil"/>
              <w:left w:val="nil"/>
              <w:bottom w:val="single" w:color="000000" w:themeColor="text1" w:sz="4" w:space="0"/>
              <w:right w:val="nil"/>
            </w:tcBorders>
            <w:shd w:val="clear" w:color="auto" w:fill="00D392"/>
            <w:vAlign w:val="center"/>
          </w:tcPr>
          <w:p w14:paraId="3AB151FF">
            <w:pPr>
              <w:widowControl/>
              <w:snapToGrid w:val="0"/>
              <w:jc w:val="center"/>
              <w:textAlignment w:val="center"/>
              <w:rPr>
                <w:rStyle w:val="31"/>
                <w:rFonts w:hint="eastAsia" w:ascii="宋体" w:hAnsi="宋体" w:eastAsia="宋体" w:cs="宋体"/>
                <w:sz w:val="18"/>
                <w:szCs w:val="18"/>
                <w:lang w:eastAsia="zh-CN" w:bidi="ar"/>
              </w:rPr>
            </w:pPr>
            <w:r>
              <w:rPr>
                <w:rStyle w:val="31"/>
                <w:rFonts w:hint="eastAsia" w:ascii="宋体" w:hAnsi="宋体" w:eastAsia="宋体" w:cs="宋体"/>
                <w:sz w:val="18"/>
                <w:szCs w:val="18"/>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3C155B3E">
            <w:pPr>
              <w:widowControl/>
              <w:snapToGrid w:val="0"/>
              <w:spacing w:line="240" w:lineRule="atLeast"/>
              <w:jc w:val="center"/>
              <w:textAlignment w:val="center"/>
              <w:rPr>
                <w:rFonts w:hint="eastAsia" w:ascii="宋体" w:hAnsi="宋体" w:eastAsia="宋体" w:cs="宋体"/>
                <w:sz w:val="18"/>
                <w:szCs w:val="18"/>
              </w:rPr>
            </w:pPr>
            <w:r>
              <w:rPr>
                <w:rFonts w:hint="eastAsia" w:ascii="宋体" w:hAnsi="宋体" w:eastAsia="宋体" w:cs="宋体"/>
                <w:b/>
                <w:bCs/>
                <w:color w:val="000000"/>
                <w:sz w:val="18"/>
                <w:szCs w:val="18"/>
                <w:lang w:eastAsia="zh-CN"/>
              </w:rPr>
              <w:t>AURKA</w:t>
            </w:r>
          </w:p>
          <w:p w14:paraId="48BF3723">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17F68300">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ed.AURKA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1FCA960C">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single" w:color="000000" w:themeColor="text1" w:sz="4" w:space="0"/>
              <w:left w:val="nil"/>
              <w:bottom w:val="single" w:color="000000" w:themeColor="text1" w:sz="4" w:space="0"/>
            </w:tcBorders>
            <w:shd w:val="clear" w:color="auto" w:fill="auto"/>
            <w:vAlign w:val="center"/>
          </w:tcPr>
          <w:p w14:paraId="4DC7F19A">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25128228</w:t>
            </w:r>
          </w:p>
          <w:p w14:paraId="59AA23FF">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27080339</w:t>
            </w:r>
          </w:p>
          <w:p w14:paraId="692B8C3F">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0A46E17F">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MYCN</w:t>
            </w:r>
          </w:p>
          <w:p w14:paraId="22A4763C">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CABBCC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ed.MYCN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3CC919B4">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有研究发现，AURKA和MYCN扩增是激素治疗后肿瘤发展为治疗相关NEPC(t-NEPC)风险的先兆。</w:t>
            </w:r>
          </w:p>
        </w:tc>
        <w:tc>
          <w:tcPr>
            <w:tcW w:w="1692" w:type="dxa"/>
            <w:tcBorders>
              <w:top w:val="single" w:color="000000" w:themeColor="text1" w:sz="4" w:space="0"/>
              <w:left w:val="nil"/>
              <w:bottom w:val="single" w:color="000000" w:themeColor="text1" w:sz="4" w:space="0"/>
            </w:tcBorders>
            <w:shd w:val="clear" w:color="auto" w:fill="auto"/>
            <w:vAlign w:val="center"/>
          </w:tcPr>
          <w:p w14:paraId="3F120727">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27080339</w:t>
            </w:r>
          </w:p>
          <w:p w14:paraId="1F0769BC">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14A84A9">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sz w:val="18"/>
                <w:szCs w:val="18"/>
                <w:lang w:eastAsia="zh-CN" w:bidi="ar"/>
              </w:rPr>
              <w:t>RB1</w:t>
            </w:r>
            <w:r>
              <w:rPr>
                <w:rStyle w:val="32"/>
                <w:rFonts w:hint="eastAsia" w:ascii="宋体" w:hAnsi="宋体" w:eastAsia="宋体" w:cs="宋体"/>
                <w:b w:val="0"/>
                <w:bCs w:val="0"/>
                <w:sz w:val="18"/>
                <w:szCs w:val="18"/>
                <w:lang w:eastAsia="zh-CN" w:bidi="ar"/>
              </w:rPr>
              <w:t>和</w:t>
            </w:r>
          </w:p>
          <w:p w14:paraId="69A7CCD1">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sz w:val="18"/>
                <w:szCs w:val="18"/>
                <w:lang w:eastAsia="zh-CN" w:bidi="ar"/>
              </w:rPr>
              <w:t>TP53</w:t>
            </w:r>
          </w:p>
          <w:p w14:paraId="347A8736">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b w:val="0"/>
                <w:bCs w:val="0"/>
                <w:sz w:val="18"/>
                <w:szCs w:val="18"/>
                <w:lang w:eastAsia="zh-CN" w:bidi="ar"/>
              </w:rPr>
              <w:t>共突变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49647922">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ed.RB1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3102C296">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op w:val="single" w:color="000000" w:themeColor="text1" w:sz="4" w:space="0"/>
              <w:left w:val="nil"/>
              <w:bottom w:val="single" w:color="000000" w:themeColor="text1" w:sz="4" w:space="0"/>
            </w:tcBorders>
            <w:shd w:val="clear" w:color="auto" w:fill="auto"/>
            <w:vAlign w:val="center"/>
          </w:tcPr>
          <w:p w14:paraId="63F8F42C">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28059767</w:t>
            </w:r>
          </w:p>
          <w:p w14:paraId="3C16596A">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28059768</w:t>
            </w:r>
          </w:p>
          <w:p w14:paraId="5D5AD356">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29460922</w:t>
            </w:r>
          </w:p>
        </w:tc>
      </w:tr>
    </w:tbl>
    <w:p w14:paraId="11718538">
      <w:pPr>
        <w:spacing w:before="47"/>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4D011DD0">
      <w:pPr>
        <w:numPr>
          <w:ilvl w:val="0"/>
          <w:numId w:val="4"/>
        </w:numPr>
        <w:rPr>
          <w:rFonts w:hint="eastAsia" w:ascii="宋体" w:hAnsi="宋体" w:eastAsia="宋体" w:cs="宋体"/>
          <w:sz w:val="13"/>
          <w:szCs w:val="13"/>
          <w:lang w:eastAsia="zh-CN"/>
        </w:rPr>
      </w:pPr>
      <w:r>
        <w:rPr>
          <w:rFonts w:hint="eastAsia" w:ascii="宋体" w:hAnsi="宋体" w:eastAsia="宋体" w:cs="宋体"/>
          <w:sz w:val="13"/>
          <w:szCs w:val="13"/>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4"/>
        </w:numPr>
        <w:rPr>
          <w:rFonts w:hint="eastAsia" w:ascii="宋体" w:hAnsi="宋体" w:eastAsia="宋体" w:cs="宋体"/>
          <w:sz w:val="13"/>
          <w:szCs w:val="13"/>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eastAsia" w:ascii="宋体" w:hAnsi="宋体" w:eastAsia="宋体" w:cs="宋体"/>
          <w:sz w:val="18"/>
          <w:szCs w:val="18"/>
          <w:lang w:eastAsia="zh-CN"/>
        </w:rPr>
        <w:br w:type="page"/>
      </w:r>
      <w:r>
        <w:rPr>
          <w:rFonts w:hint="eastAsia" w:ascii="Times New Roman" w:hAnsi="Times New Roman" w:eastAsia="微软雅黑" w:cs="Times New Roman"/>
          <w:sz w:val="24"/>
          <w:szCs w:val="24"/>
          <w:highlight w:val="none"/>
          <w:lang w:eastAsia="zh-CN"/>
        </w:rPr>
        <w:t>{% endif %}</w:t>
      </w:r>
      <w:bookmarkStart w:id="5" w:name="_Toc20859"/>
      <w:bookmarkStart w:id="6" w:name="_Toc17242"/>
      <w:bookmarkStart w:id="7" w:name="_Toc8577"/>
      <w:r>
        <w:rPr>
          <w:rFonts w:hint="default" w:ascii="Times New Roman" w:hAnsi="Times New Roman" w:eastAsia="微软雅黑" w:cs="Times New Roman"/>
          <w:sz w:val="24"/>
          <w:szCs w:val="24"/>
          <w:lang w:eastAsia="zh-CN"/>
        </w:rPr>
        <w:t>{%if</w:t>
      </w:r>
      <w:r>
        <w:rPr>
          <w:rStyle w:val="15"/>
          <w:rFonts w:hint="eastAsia" w:ascii="Times New Roman" w:hAnsi="Times New Roman" w:eastAsia="微软雅黑" w:cs="Times New Roman"/>
          <w:color w:val="auto"/>
          <w:sz w:val="24"/>
          <w:szCs w:val="24"/>
          <w:lang w:val="en-US" w:eastAsia="zh-CN"/>
        </w:rPr>
        <w:t xml:space="preserve"> disease.ThyroidCarcinoma</w:t>
      </w:r>
      <w:r>
        <w:rPr>
          <w:rFonts w:hint="default" w:ascii="Times New Roman" w:hAnsi="Times New Roman" w:eastAsia="微软雅黑" w:cs="Times New Roman"/>
          <w:sz w:val="24"/>
          <w:szCs w:val="24"/>
          <w:lang w:eastAsia="zh-CN"/>
        </w:rPr>
        <w:t>%}</w:t>
      </w:r>
    </w:p>
    <w:p w14:paraId="3D13D5ED">
      <w:pPr>
        <w:rPr>
          <w:rFonts w:hint="default" w:ascii="Times New Roman" w:hAnsi="Times New Roman" w:eastAsia="微软雅黑" w:cs="Times New Roman"/>
          <w:sz w:val="24"/>
          <w:szCs w:val="24"/>
          <w:highlight w:val="none"/>
          <w:lang w:val="en-US" w:eastAsia="zh-CN"/>
        </w:rPr>
      </w:pPr>
    </w:p>
    <w:p w14:paraId="5BD6441C">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9" name="同侧圆角矩形 9"/>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C/qR+m0wAA&#10;AAQBAAAPAAAAAAAAAAEAIAAAACIAAABkcnMvZG93bnJldi54bWxQSwECFAAUAAAACACHTuJACE5n&#10;MJUCAAAaBQAADgAAAAAAAAABACAAAAAiAQAAZHJzL2Uyb0RvYy54bWxQSwUGAAAAAAYABgBZAQAA&#10;KQY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v:textbox>
                <w10:wrap type="none"/>
                <w10:anchorlock/>
              </v:shape>
            </w:pict>
          </mc:Fallback>
        </mc:AlternateContent>
      </w:r>
    </w:p>
    <w:bookmarkEnd w:id="5"/>
    <w:bookmarkEnd w:id="6"/>
    <w:bookmarkEnd w:id="7"/>
    <w:p w14:paraId="090A9E6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p>
    <w:tbl>
      <w:tblPr>
        <w:tblStyle w:val="29"/>
        <w:tblW w:w="9978" w:type="dxa"/>
        <w:tblInd w:w="0" w:type="dxa"/>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Layout w:type="fixed"/>
        <w:tblCellMar>
          <w:top w:w="0" w:type="dxa"/>
          <w:left w:w="0" w:type="dxa"/>
          <w:bottom w:w="0" w:type="dxa"/>
          <w:right w:w="0" w:type="dxa"/>
        </w:tblCellMar>
      </w:tblPr>
      <w:tblGrid>
        <w:gridCol w:w="966"/>
        <w:gridCol w:w="1407"/>
        <w:gridCol w:w="1033"/>
        <w:gridCol w:w="6572"/>
      </w:tblGrid>
      <w:tr w14:paraId="737793D4">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605" w:hRule="exact"/>
          <w:tblHeader/>
        </w:trPr>
        <w:tc>
          <w:tcPr>
            <w:tcW w:w="966" w:type="dxa"/>
            <w:tcBorders>
              <w:top w:val="nil"/>
              <w:right w:val="nil"/>
            </w:tcBorders>
            <w:shd w:val="clear" w:color="auto" w:fill="00D392"/>
            <w:vAlign w:val="center"/>
          </w:tcPr>
          <w:p w14:paraId="64B71DD2">
            <w:pPr>
              <w:pStyle w:val="28"/>
              <w:jc w:val="cente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检测基因</w:t>
            </w:r>
          </w:p>
        </w:tc>
        <w:tc>
          <w:tcPr>
            <w:tcW w:w="1407" w:type="dxa"/>
            <w:tcBorders>
              <w:top w:val="nil"/>
              <w:left w:val="nil"/>
              <w:right w:val="nil"/>
            </w:tcBorders>
            <w:shd w:val="clear" w:color="auto" w:fill="00D392"/>
            <w:vAlign w:val="center"/>
          </w:tcPr>
          <w:p w14:paraId="6BAA705E">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1033" w:type="dxa"/>
            <w:tcBorders>
              <w:top w:val="nil"/>
              <w:left w:val="nil"/>
              <w:right w:val="nil"/>
            </w:tcBorders>
            <w:shd w:val="clear" w:color="auto" w:fill="00D392"/>
            <w:vAlign w:val="center"/>
          </w:tcPr>
          <w:p w14:paraId="4F0FBFA2">
            <w:pPr>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变异丰度</w:t>
            </w:r>
          </w:p>
        </w:tc>
        <w:tc>
          <w:tcPr>
            <w:tcW w:w="6572" w:type="dxa"/>
            <w:tcBorders>
              <w:top w:val="nil"/>
              <w:left w:val="nil"/>
            </w:tcBorders>
            <w:shd w:val="clear" w:color="auto" w:fill="00D392"/>
            <w:vAlign w:val="center"/>
          </w:tcPr>
          <w:p w14:paraId="2F21F968">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r>
      <w:tr w14:paraId="28B5C73A">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195B4F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prognosticEvaluation != [] %}</w:t>
            </w:r>
          </w:p>
        </w:tc>
      </w:tr>
      <w:tr w14:paraId="7918F225">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3C697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prognosticEvaluation %}</w:t>
            </w:r>
          </w:p>
        </w:tc>
      </w:tr>
      <w:tr w14:paraId="634F3109">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6FC6EE51">
            <w:pPr>
              <w:ind w:left="162" w:right="163"/>
              <w:jc w:val="center"/>
              <w:rPr>
                <w:rFonts w:hint="eastAsia" w:ascii="宋体" w:hAnsi="宋体" w:eastAsia="宋体" w:cs="宋体"/>
                <w:b/>
                <w:sz w:val="18"/>
                <w:szCs w:val="18"/>
              </w:rPr>
            </w:pPr>
            <w:r>
              <w:rPr>
                <w:rFonts w:hint="eastAsia" w:ascii="宋体" w:hAnsi="宋体" w:eastAsia="宋体" w:cs="宋体"/>
                <w:b w:val="0"/>
                <w:bCs/>
                <w:sz w:val="18"/>
                <w:szCs w:val="18"/>
                <w:lang w:eastAsia="zh-CN"/>
              </w:rPr>
              <w:t>{{ tip.gene }}</w:t>
            </w:r>
          </w:p>
        </w:tc>
        <w:tc>
          <w:tcPr>
            <w:tcW w:w="1407" w:type="dxa"/>
            <w:tcBorders>
              <w:left w:val="nil"/>
              <w:right w:val="nil"/>
            </w:tcBorders>
            <w:shd w:val="clear" w:color="auto" w:fill="auto"/>
            <w:vAlign w:val="center"/>
          </w:tcPr>
          <w:p w14:paraId="2B07E59A">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1033" w:type="dxa"/>
            <w:tcBorders>
              <w:left w:val="nil"/>
              <w:right w:val="nil"/>
            </w:tcBorders>
            <w:shd w:val="clear" w:color="auto" w:fill="auto"/>
            <w:vAlign w:val="center"/>
          </w:tcPr>
          <w:p w14:paraId="149CB13B">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6572" w:type="dxa"/>
            <w:tcBorders>
              <w:left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eastAsia" w:ascii="宋体" w:hAnsi="宋体" w:eastAsia="宋体" w:cs="宋体"/>
                <w:sz w:val="18"/>
                <w:szCs w:val="18"/>
                <w:lang w:eastAsia="zh-CN"/>
              </w:rPr>
            </w:pPr>
            <w:r>
              <w:rPr>
                <w:rFonts w:hint="eastAsia" w:ascii="宋体" w:hAnsi="宋体" w:eastAsia="宋体" w:cs="宋体"/>
                <w:bCs/>
                <w:sz w:val="18"/>
                <w:szCs w:val="18"/>
                <w:lang w:eastAsia="zh-CN"/>
              </w:rPr>
              <w:t xml:space="preserve">{{ </w:t>
            </w:r>
            <w:r>
              <w:rPr>
                <w:rFonts w:hint="eastAsia" w:ascii="宋体" w:hAnsi="宋体" w:eastAsia="宋体" w:cs="宋体"/>
                <w:sz w:val="18"/>
                <w:szCs w:val="18"/>
                <w:lang w:eastAsia="zh-CN"/>
              </w:rPr>
              <w:t>tip</w:t>
            </w:r>
            <w:r>
              <w:rPr>
                <w:rFonts w:hint="eastAsia" w:ascii="宋体" w:hAnsi="宋体" w:eastAsia="宋体" w:cs="宋体"/>
                <w:bCs/>
                <w:sz w:val="18"/>
                <w:szCs w:val="18"/>
                <w:lang w:eastAsia="zh-CN"/>
              </w:rPr>
              <w:t>.prognosis_evaluation }}</w:t>
            </w:r>
          </w:p>
        </w:tc>
      </w:tr>
      <w:tr w14:paraId="41779B62">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63A0EA5">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8CFB20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27F4601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19068E36">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79B95414">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w:t>
            </w:r>
          </w:p>
        </w:tc>
        <w:tc>
          <w:tcPr>
            <w:tcW w:w="1407" w:type="dxa"/>
            <w:tcBorders>
              <w:left w:val="nil"/>
              <w:right w:val="nil"/>
            </w:tcBorders>
            <w:shd w:val="clear" w:color="auto" w:fill="auto"/>
            <w:vAlign w:val="center"/>
          </w:tcPr>
          <w:p w14:paraId="0D6EC623">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1033" w:type="dxa"/>
            <w:tcBorders>
              <w:left w:val="nil"/>
              <w:right w:val="nil"/>
            </w:tcBorders>
            <w:shd w:val="clear" w:color="auto" w:fill="auto"/>
            <w:vAlign w:val="center"/>
          </w:tcPr>
          <w:p w14:paraId="17C6C6A7">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6572" w:type="dxa"/>
            <w:tcBorders>
              <w:left w:val="nil"/>
            </w:tcBorders>
            <w:shd w:val="clear" w:color="auto" w:fill="auto"/>
            <w:vAlign w:val="center"/>
          </w:tcPr>
          <w:p w14:paraId="636CE05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r>
      <w:tr w14:paraId="71D416D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747795CF">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2E709E74">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Times New Roman" w:hAnsi="Times New Roman" w:eastAsia="微软雅黑" w:cs="Times New Roman"/>
          <w:sz w:val="24"/>
          <w:szCs w:val="24"/>
          <w:highlight w:val="none"/>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6BD1DAC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4"/>
          <w:szCs w:val="24"/>
          <w:highlight w:val="none"/>
          <w:lang w:val="en-US"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1"/>
          <w:szCs w:val="21"/>
        </w:rPr>
      </w:pPr>
    </w:p>
    <w:tbl>
      <w:tblPr>
        <w:tblStyle w:val="12"/>
        <w:tblW w:w="9938" w:type="dxa"/>
        <w:tblInd w:w="98"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338"/>
        <w:gridCol w:w="1642"/>
        <w:gridCol w:w="3209"/>
        <w:gridCol w:w="3749"/>
      </w:tblGrid>
      <w:tr w14:paraId="28B34EC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2980" w:type="dxa"/>
            <w:gridSpan w:val="2"/>
            <w:tcBorders>
              <w:top w:val="nil"/>
              <w:tl2br w:val="nil"/>
              <w:tr2bl w:val="nil"/>
            </w:tcBorders>
            <w:shd w:val="clear" w:color="auto" w:fill="00D392"/>
            <w:vAlign w:val="center"/>
          </w:tcPr>
          <w:p w14:paraId="1F180563">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3209" w:type="dxa"/>
            <w:tcBorders>
              <w:top w:val="nil"/>
              <w:tl2br w:val="nil"/>
              <w:tr2bl w:val="nil"/>
            </w:tcBorders>
            <w:shd w:val="clear" w:color="auto" w:fill="00D392"/>
            <w:vAlign w:val="center"/>
          </w:tcPr>
          <w:p w14:paraId="3F144295">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3749" w:type="dxa"/>
            <w:tcBorders>
              <w:top w:val="nil"/>
              <w:tl2br w:val="nil"/>
              <w:tr2bl w:val="nil"/>
            </w:tcBorders>
            <w:shd w:val="clear" w:color="auto" w:fill="00D392"/>
            <w:vAlign w:val="center"/>
          </w:tcPr>
          <w:p w14:paraId="668832F1">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检测意义</w:t>
            </w:r>
          </w:p>
        </w:tc>
      </w:tr>
      <w:tr w14:paraId="0DBB42C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4" w:hRule="atLeast"/>
        </w:trPr>
        <w:tc>
          <w:tcPr>
            <w:tcW w:w="2980" w:type="dxa"/>
            <w:gridSpan w:val="2"/>
            <w:shd w:val="clear" w:color="auto" w:fill="auto"/>
            <w:vAlign w:val="center"/>
          </w:tcPr>
          <w:p w14:paraId="7FB71B8C">
            <w:pPr>
              <w:widowControl/>
              <w:snapToGrid w:val="0"/>
              <w:jc w:val="center"/>
              <w:textAlignment w:val="center"/>
              <w:rPr>
                <w:rFonts w:hint="eastAsia" w:ascii="宋体" w:hAnsi="宋体" w:eastAsia="宋体" w:cs="宋体"/>
                <w:b/>
                <w:bCs/>
                <w:color w:val="000000"/>
                <w:kern w:val="2"/>
                <w:sz w:val="18"/>
                <w:szCs w:val="18"/>
                <w:lang w:val="en-US" w:eastAsia="zh-CN" w:bidi="ar-SA"/>
              </w:rPr>
            </w:pPr>
            <w:r>
              <w:rPr>
                <w:rStyle w:val="32"/>
                <w:rFonts w:hint="eastAsia" w:ascii="宋体" w:hAnsi="宋体" w:eastAsia="宋体" w:cs="宋体"/>
                <w:sz w:val="18"/>
                <w:szCs w:val="18"/>
                <w:lang w:eastAsia="zh-CN" w:bidi="ar"/>
              </w:rPr>
              <w:t>肿瘤突变负荷（TMB）</w:t>
            </w:r>
          </w:p>
        </w:tc>
        <w:tc>
          <w:tcPr>
            <w:tcW w:w="3209" w:type="dxa"/>
            <w:shd w:val="clear" w:color="auto" w:fill="auto"/>
            <w:vAlign w:val="center"/>
          </w:tcPr>
          <w:p w14:paraId="2576362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 if summaryOfRresults.tmb_status == ‘TMB-H’ %}肿瘤突变负荷高{% else %}肿瘤突变负荷低{% endif %}</w:t>
            </w:r>
          </w:p>
          <w:p w14:paraId="7122256D">
            <w:pPr>
              <w:widowControl/>
              <w:snapToGrid w:val="0"/>
              <w:jc w:val="center"/>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eastAsia="zh-CN"/>
              </w:rPr>
              <w:t>（{{ summaryOfRresults.tmb_status}}），{{ summaryOfRresults.tmb }}Muts/Mb</w:t>
            </w:r>
          </w:p>
        </w:tc>
        <w:tc>
          <w:tcPr>
            <w:tcW w:w="3749" w:type="dxa"/>
            <w:shd w:val="clear" w:color="auto" w:fill="auto"/>
            <w:vAlign w:val="center"/>
          </w:tcPr>
          <w:p w14:paraId="43F8FCC8">
            <w:pPr>
              <w:widowControl/>
              <w:snapToGrid w:val="0"/>
              <w:jc w:val="center"/>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summaryOfRresults.tmb_status == ‘TMB-H’ %}肿瘤突变负荷高（TMB-H）的患者接受免疫检查点抑制剂药物治疗的获益率较高。{% else %}肿瘤突变负荷低（TMB-L）的患者接受免疫检查点抑制剂药物治疗的获益率较低。{% endif %}</w:t>
            </w:r>
          </w:p>
        </w:tc>
      </w:tr>
      <w:tr w14:paraId="507AE34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4" w:hRule="atLeast"/>
        </w:trPr>
        <w:tc>
          <w:tcPr>
            <w:tcW w:w="2980" w:type="dxa"/>
            <w:gridSpan w:val="2"/>
            <w:shd w:val="clear" w:color="auto" w:fill="auto"/>
            <w:vAlign w:val="center"/>
          </w:tcPr>
          <w:p w14:paraId="5AE50A0D">
            <w:pPr>
              <w:widowControl/>
              <w:snapToGrid w:val="0"/>
              <w:jc w:val="center"/>
              <w:textAlignment w:val="center"/>
              <w:rPr>
                <w:rFonts w:hint="eastAsia" w:ascii="宋体" w:hAnsi="宋体" w:eastAsia="宋体" w:cs="宋体"/>
                <w:b/>
                <w:bCs/>
                <w:color w:val="000000"/>
                <w:sz w:val="18"/>
                <w:szCs w:val="18"/>
                <w:lang w:eastAsia="zh-CN"/>
              </w:rPr>
            </w:pPr>
            <w:r>
              <w:rPr>
                <w:rStyle w:val="32"/>
                <w:rFonts w:hint="eastAsia" w:ascii="宋体" w:hAnsi="宋体" w:eastAsia="宋体" w:cs="宋体"/>
                <w:sz w:val="18"/>
                <w:szCs w:val="18"/>
                <w:lang w:eastAsia="zh-CN" w:bidi="ar"/>
              </w:rPr>
              <w:t>微卫星不稳定（</w:t>
            </w:r>
            <w:r>
              <w:rPr>
                <w:rStyle w:val="33"/>
                <w:rFonts w:hint="eastAsia" w:ascii="宋体" w:hAnsi="宋体" w:eastAsia="宋体" w:cs="宋体"/>
                <w:sz w:val="18"/>
                <w:szCs w:val="18"/>
                <w:lang w:eastAsia="zh-CN" w:bidi="ar"/>
              </w:rPr>
              <w:t>MSI</w:t>
            </w:r>
            <w:r>
              <w:rPr>
                <w:rStyle w:val="32"/>
                <w:rFonts w:hint="eastAsia" w:ascii="宋体" w:hAnsi="宋体" w:eastAsia="宋体" w:cs="宋体"/>
                <w:sz w:val="18"/>
                <w:szCs w:val="18"/>
                <w:lang w:eastAsia="zh-CN" w:bidi="ar"/>
              </w:rPr>
              <w:t>）</w:t>
            </w:r>
          </w:p>
        </w:tc>
        <w:tc>
          <w:tcPr>
            <w:tcW w:w="3209" w:type="dxa"/>
            <w:shd w:val="clear" w:color="auto" w:fill="auto"/>
            <w:vAlign w:val="center"/>
          </w:tcPr>
          <w:p w14:paraId="3D9ECCAE">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3749" w:type="dxa"/>
            <w:shd w:val="clear" w:color="auto" w:fill="auto"/>
            <w:vAlign w:val="center"/>
          </w:tcPr>
          <w:p w14:paraId="5DFDFC30">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7"/>
                <w:rFonts w:hint="eastAsia" w:ascii="宋体" w:hAnsi="宋体" w:eastAsia="宋体" w:cs="宋体"/>
                <w:sz w:val="18"/>
                <w:szCs w:val="18"/>
                <w:lang w:eastAsia="zh-CN" w:bidi="ar"/>
              </w:rPr>
              <w:t>微卫星不稳定型（</w:t>
            </w:r>
            <w:r>
              <w:rPr>
                <w:rStyle w:val="34"/>
                <w:rFonts w:hint="eastAsia" w:ascii="宋体" w:hAnsi="宋体" w:eastAsia="宋体" w:cs="宋体"/>
                <w:sz w:val="18"/>
                <w:szCs w:val="18"/>
                <w:lang w:eastAsia="zh-CN" w:bidi="ar"/>
              </w:rPr>
              <w:t>MSI-H</w:t>
            </w:r>
            <w:r>
              <w:rPr>
                <w:rStyle w:val="37"/>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r w14:paraId="5BD137C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6BE7A360">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highlight w:val="none"/>
                <w:lang w:val="en-US" w:eastAsia="zh-CN"/>
              </w:rPr>
              <w:t xml:space="preserve">{%tr if </w:t>
            </w:r>
            <w:r>
              <w:rPr>
                <w:rFonts w:hint="eastAsia" w:ascii="宋体" w:hAnsi="宋体" w:eastAsia="宋体" w:cs="宋体"/>
                <w:sz w:val="18"/>
                <w:szCs w:val="18"/>
                <w:highlight w:val="none"/>
                <w:lang w:eastAsia="zh-CN"/>
              </w:rPr>
              <w:t>summaryOfRresults.</w:t>
            </w:r>
            <w:r>
              <w:rPr>
                <w:rFonts w:hint="eastAsia" w:ascii="宋体" w:hAnsi="宋体" w:eastAsia="宋体" w:cs="宋体"/>
                <w:sz w:val="18"/>
                <w:szCs w:val="18"/>
                <w:lang w:val="en-US" w:eastAsia="zh-CN" w:bidi="ar-SA"/>
              </w:rPr>
              <w:t>dMMRinfoSize =</w:t>
            </w:r>
            <w:r>
              <w:rPr>
                <w:rFonts w:hint="eastAsia" w:ascii="宋体" w:hAnsi="宋体" w:eastAsia="宋体" w:cs="宋体"/>
                <w:sz w:val="18"/>
                <w:szCs w:val="18"/>
                <w:highlight w:val="none"/>
                <w:lang w:val="en-US" w:eastAsia="zh-CN"/>
              </w:rPr>
              <w:t>= 0 %}</w:t>
            </w:r>
          </w:p>
        </w:tc>
      </w:tr>
      <w:tr w14:paraId="705D0FA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7B6FDB64">
            <w:pPr>
              <w:widowControl/>
              <w:snapToGrid w:val="0"/>
              <w:jc w:val="center"/>
              <w:textAlignment w:val="center"/>
              <w:rPr>
                <w:rStyle w:val="32"/>
                <w:rFonts w:hint="eastAsia" w:ascii="宋体" w:hAnsi="宋体" w:eastAsia="宋体" w:cs="宋体"/>
                <w:sz w:val="18"/>
                <w:szCs w:val="18"/>
                <w:highlight w:val="none"/>
                <w:lang w:val="en-US" w:eastAsia="zh-CN" w:bidi="ar"/>
              </w:rPr>
            </w:pPr>
            <w:r>
              <w:rPr>
                <w:rStyle w:val="32"/>
                <w:rFonts w:hint="eastAsia" w:ascii="宋体" w:hAnsi="宋体" w:eastAsia="宋体" w:cs="宋体"/>
                <w:sz w:val="18"/>
                <w:szCs w:val="18"/>
                <w:highlight w:val="none"/>
                <w:lang w:val="en-US" w:eastAsia="zh-CN" w:bidi="ar"/>
              </w:rPr>
              <w:t>错配修复（MMR）基因</w:t>
            </w:r>
          </w:p>
        </w:tc>
        <w:tc>
          <w:tcPr>
            <w:tcW w:w="4851" w:type="dxa"/>
            <w:gridSpan w:val="2"/>
            <w:tcBorders>
              <w:tl2br w:val="nil"/>
              <w:tr2bl w:val="nil"/>
            </w:tcBorders>
            <w:shd w:val="clear" w:color="auto" w:fill="auto"/>
            <w:vAlign w:val="center"/>
          </w:tcPr>
          <w:p w14:paraId="442931BA">
            <w:pPr>
              <w:snapToGrid w:val="0"/>
              <w:jc w:val="left"/>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 xml:space="preserve">MLH1 失活突变 </w:t>
            </w:r>
          </w:p>
        </w:tc>
        <w:tc>
          <w:tcPr>
            <w:tcW w:w="3749" w:type="dxa"/>
            <w:tcBorders>
              <w:tl2br w:val="nil"/>
              <w:tr2bl w:val="nil"/>
            </w:tcBorders>
            <w:shd w:val="clear" w:color="auto" w:fill="auto"/>
            <w:vAlign w:val="center"/>
          </w:tcPr>
          <w:p w14:paraId="38B3AD8A">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未见变异</w:t>
            </w:r>
          </w:p>
        </w:tc>
      </w:tr>
      <w:tr w14:paraId="0627966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A257C7D">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E29674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MSH2 失活突变</w:t>
            </w:r>
          </w:p>
        </w:tc>
        <w:tc>
          <w:tcPr>
            <w:tcW w:w="3749" w:type="dxa"/>
            <w:tcBorders>
              <w:tl2br w:val="nil"/>
              <w:tr2bl w:val="nil"/>
            </w:tcBorders>
            <w:shd w:val="clear" w:color="auto" w:fill="auto"/>
            <w:vAlign w:val="center"/>
          </w:tcPr>
          <w:p w14:paraId="4E8F03DA">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2B1FE30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B6619AF">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A68288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MSH6 失活突变</w:t>
            </w:r>
          </w:p>
        </w:tc>
        <w:tc>
          <w:tcPr>
            <w:tcW w:w="3749" w:type="dxa"/>
            <w:tcBorders>
              <w:tl2br w:val="nil"/>
              <w:tr2bl w:val="nil"/>
            </w:tcBorders>
            <w:shd w:val="clear" w:color="auto" w:fill="auto"/>
            <w:vAlign w:val="center"/>
          </w:tcPr>
          <w:p w14:paraId="27D0D7AB">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6AE860F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C23EF5A">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35AAD20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PMS2 失活突变</w:t>
            </w:r>
          </w:p>
        </w:tc>
        <w:tc>
          <w:tcPr>
            <w:tcW w:w="3749" w:type="dxa"/>
            <w:tcBorders>
              <w:tl2br w:val="nil"/>
              <w:tr2bl w:val="nil"/>
            </w:tcBorders>
            <w:shd w:val="clear" w:color="auto" w:fill="auto"/>
            <w:vAlign w:val="center"/>
          </w:tcPr>
          <w:p w14:paraId="227FA1E5">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3D474B6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5DCD9262">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34E49CC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23841897">
            <w:pPr>
              <w:widowControl/>
              <w:snapToGrid w:val="0"/>
              <w:jc w:val="center"/>
              <w:textAlignment w:val="center"/>
              <w:rPr>
                <w:rStyle w:val="32"/>
                <w:rFonts w:hint="eastAsia" w:ascii="宋体" w:hAnsi="宋体" w:eastAsia="宋体" w:cs="宋体"/>
                <w:sz w:val="18"/>
                <w:szCs w:val="18"/>
                <w:highlight w:val="yellow"/>
                <w:lang w:eastAsia="zh-CN" w:bidi="ar"/>
              </w:rPr>
            </w:pPr>
            <w:r>
              <w:rPr>
                <w:rStyle w:val="32"/>
                <w:rFonts w:hint="eastAsia" w:ascii="宋体" w:hAnsi="宋体" w:eastAsia="宋体" w:cs="宋体"/>
                <w:sz w:val="18"/>
                <w:szCs w:val="18"/>
                <w:highlight w:val="none"/>
                <w:lang w:val="en-US" w:eastAsia="zh-CN" w:bidi="ar"/>
              </w:rPr>
              <w:t>错配修复（MMR）基因</w:t>
            </w:r>
          </w:p>
        </w:tc>
        <w:tc>
          <w:tcPr>
            <w:tcW w:w="1642" w:type="dxa"/>
            <w:tcBorders>
              <w:tl2br w:val="nil"/>
              <w:tr2bl w:val="nil"/>
            </w:tcBorders>
            <w:shd w:val="clear" w:color="auto" w:fill="auto"/>
            <w:vAlign w:val="center"/>
          </w:tcPr>
          <w:p w14:paraId="13D26644">
            <w:pPr>
              <w:snapToGrid w:val="0"/>
              <w:jc w:val="left"/>
              <w:rPr>
                <w:rStyle w:val="32"/>
                <w:rFonts w:hint="eastAsia" w:ascii="宋体" w:hAnsi="宋体" w:eastAsia="宋体" w:cs="宋体"/>
                <w:sz w:val="18"/>
                <w:szCs w:val="18"/>
                <w:highlight w:val="none"/>
                <w:lang w:val="en-US" w:eastAsia="zh-CN" w:bidi="ar"/>
              </w:rPr>
            </w:pPr>
            <w:r>
              <w:rPr>
                <w:rStyle w:val="37"/>
                <w:rFonts w:hint="eastAsia" w:ascii="宋体" w:hAnsi="宋体" w:eastAsia="宋体" w:cs="宋体"/>
                <w:sz w:val="18"/>
                <w:szCs w:val="18"/>
                <w:highlight w:val="none"/>
                <w:lang w:val="en-US" w:eastAsia="zh-CN" w:bidi="ar"/>
              </w:rPr>
              <w:t xml:space="preserve">MLH1 失活突变 </w:t>
            </w:r>
          </w:p>
        </w:tc>
        <w:tc>
          <w:tcPr>
            <w:tcW w:w="3209" w:type="dxa"/>
            <w:tcBorders>
              <w:tl2br w:val="nil"/>
              <w:tr2bl w:val="nil"/>
            </w:tcBorders>
            <w:shd w:val="clear" w:color="auto" w:fill="auto"/>
            <w:vAlign w:val="center"/>
          </w:tcPr>
          <w:p w14:paraId="19F9B37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dmmr.dmmrMLH1 %}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157BCF16">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0FA4D5FF">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dmmr.detectionSignificance }}</w:t>
            </w:r>
          </w:p>
        </w:tc>
      </w:tr>
      <w:tr w14:paraId="09E3A7B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F447AA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8783D21">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MSH2 失活突变</w:t>
            </w:r>
          </w:p>
        </w:tc>
        <w:tc>
          <w:tcPr>
            <w:tcW w:w="3209" w:type="dxa"/>
            <w:tcBorders>
              <w:tl2br w:val="nil"/>
              <w:tr2bl w:val="nil"/>
            </w:tcBorders>
            <w:shd w:val="clear" w:color="auto" w:fill="auto"/>
            <w:vAlign w:val="center"/>
          </w:tcPr>
          <w:p w14:paraId="7466511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4"/>
                <w:rFonts w:hint="eastAsia" w:ascii="宋体" w:hAnsi="宋体" w:eastAsia="宋体" w:cs="宋体"/>
                <w:color w:val="auto"/>
                <w:sz w:val="18"/>
                <w:szCs w:val="18"/>
                <w:lang w:eastAsia="zh-CN" w:bidi="ar"/>
              </w:rPr>
              <w:t>SH</w:t>
            </w:r>
            <w:r>
              <w:rPr>
                <w:rFonts w:hint="eastAsia" w:ascii="宋体" w:hAnsi="宋体" w:eastAsia="宋体" w:cs="宋体"/>
                <w:sz w:val="18"/>
                <w:szCs w:val="18"/>
                <w:lang w:eastAsia="zh-CN"/>
              </w:rPr>
              <w:t>2 %}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5B51F79F">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E7ACC9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38A8AA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D798F2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5896DB0">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MSH6 失活突变</w:t>
            </w:r>
          </w:p>
        </w:tc>
        <w:tc>
          <w:tcPr>
            <w:tcW w:w="3209" w:type="dxa"/>
            <w:tcBorders>
              <w:tl2br w:val="nil"/>
              <w:tr2bl w:val="nil"/>
            </w:tcBorders>
            <w:shd w:val="clear" w:color="auto" w:fill="auto"/>
            <w:vAlign w:val="center"/>
          </w:tcPr>
          <w:p w14:paraId="0B44FA6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4"/>
                <w:rFonts w:hint="eastAsia" w:ascii="宋体" w:hAnsi="宋体" w:eastAsia="宋体" w:cs="宋体"/>
                <w:color w:val="auto"/>
                <w:sz w:val="18"/>
                <w:szCs w:val="18"/>
                <w:lang w:eastAsia="zh-CN" w:bidi="ar"/>
              </w:rPr>
              <w:t>SH6</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4FA2622A">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86978FF">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CD35DB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C4C8BB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DB67EC1">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PMS2 失活突变</w:t>
            </w:r>
          </w:p>
        </w:tc>
        <w:tc>
          <w:tcPr>
            <w:tcW w:w="3209" w:type="dxa"/>
            <w:tcBorders>
              <w:tl2br w:val="nil"/>
              <w:tr2bl w:val="nil"/>
            </w:tcBorders>
            <w:shd w:val="clear" w:color="auto" w:fill="auto"/>
            <w:vAlign w:val="center"/>
          </w:tcPr>
          <w:p w14:paraId="4619CC9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w:t>
            </w:r>
            <w:r>
              <w:rPr>
                <w:rStyle w:val="34"/>
                <w:rFonts w:hint="eastAsia" w:ascii="宋体" w:hAnsi="宋体" w:eastAsia="宋体" w:cs="宋体"/>
                <w:color w:val="auto"/>
                <w:sz w:val="18"/>
                <w:szCs w:val="18"/>
                <w:lang w:eastAsia="zh-CN" w:bidi="ar"/>
              </w:rPr>
              <w:t>PMS2</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76674BD6">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151BE82">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3C60B2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3180942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r w14:paraId="0A71E98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54C24543">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rPr>
              <w:t>免疫正相关基因</w:t>
            </w:r>
          </w:p>
        </w:tc>
        <w:tc>
          <w:tcPr>
            <w:tcW w:w="8600" w:type="dxa"/>
            <w:gridSpan w:val="3"/>
            <w:tcBorders>
              <w:tl2br w:val="nil"/>
              <w:tr2bl w:val="nil"/>
            </w:tcBorders>
            <w:shd w:val="clear" w:color="auto" w:fill="auto"/>
            <w:vAlign w:val="center"/>
          </w:tcPr>
          <w:p w14:paraId="63F14F6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DNA损伤修复（DDR）通路基因</w:t>
            </w:r>
          </w:p>
        </w:tc>
      </w:tr>
      <w:tr w14:paraId="6CD5D82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3B994E8">
            <w:pPr>
              <w:widowControl/>
              <w:snapToGrid w:val="0"/>
              <w:jc w:val="center"/>
              <w:textAlignment w:val="center"/>
              <w:rPr>
                <w:rFonts w:hint="eastAsia" w:ascii="宋体" w:hAnsi="宋体" w:eastAsia="宋体" w:cs="宋体"/>
                <w:b/>
                <w:bCs/>
                <w:sz w:val="18"/>
                <w:szCs w:val="18"/>
                <w:lang w:eastAsia="zh-CN"/>
              </w:rPr>
            </w:pPr>
          </w:p>
        </w:tc>
        <w:tc>
          <w:tcPr>
            <w:tcW w:w="8600" w:type="dxa"/>
            <w:gridSpan w:val="3"/>
            <w:tcBorders>
              <w:tl2br w:val="nil"/>
              <w:tr2bl w:val="nil"/>
            </w:tcBorders>
            <w:shd w:val="clear" w:color="auto" w:fill="auto"/>
            <w:vAlign w:val="center"/>
          </w:tcPr>
          <w:p w14:paraId="3C2C7A0C">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summaryOfRresults.positiveImmnueNum - summaryOfRresults.positiveOtherImmnueNum &gt; 0 %}</w:t>
            </w:r>
          </w:p>
        </w:tc>
      </w:tr>
      <w:tr w14:paraId="5257065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2D034F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6DEBCD3F">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ATM突变</w:t>
            </w:r>
          </w:p>
        </w:tc>
        <w:tc>
          <w:tcPr>
            <w:tcW w:w="3209" w:type="dxa"/>
            <w:tcBorders>
              <w:tl2br w:val="nil"/>
              <w:tr2bl w:val="nil"/>
            </w:tcBorders>
            <w:shd w:val="clear" w:color="auto" w:fill="auto"/>
            <w:vAlign w:val="center"/>
          </w:tcPr>
          <w:p w14:paraId="1678190D">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ATM</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1DC14438">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41951722">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positiveDDR.detectionSignificance }}</w:t>
            </w:r>
          </w:p>
        </w:tc>
      </w:tr>
      <w:tr w14:paraId="4B56CC2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045E1EF">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FE8CE46">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ATR突变</w:t>
            </w:r>
          </w:p>
        </w:tc>
        <w:tc>
          <w:tcPr>
            <w:tcW w:w="3209" w:type="dxa"/>
            <w:tcBorders>
              <w:tl2br w:val="nil"/>
              <w:tr2bl w:val="nil"/>
            </w:tcBorders>
            <w:shd w:val="clear" w:color="auto" w:fill="auto"/>
            <w:vAlign w:val="center"/>
          </w:tcPr>
          <w:p w14:paraId="3E8A495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ATR</w:t>
            </w:r>
            <w:r>
              <w:rPr>
                <w:rFonts w:hint="eastAsia" w:ascii="宋体" w:hAnsi="宋体" w:eastAsia="宋体" w:cs="宋体"/>
                <w:sz w:val="18"/>
                <w:szCs w:val="18"/>
                <w:lang w:eastAsia="zh-CN"/>
              </w:rPr>
              <w:t xml:space="preserve"> %}{% if i == ‘-’%}未见变异{%else%}{{i}}{% endif %}{%if loop.last%}{%else%}</w:t>
            </w:r>
          </w:p>
          <w:p w14:paraId="598FF4C6">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142374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4BB481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253E74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6D5E479">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BAP1突变</w:t>
            </w:r>
          </w:p>
        </w:tc>
        <w:tc>
          <w:tcPr>
            <w:tcW w:w="3209" w:type="dxa"/>
            <w:tcBorders>
              <w:tl2br w:val="nil"/>
              <w:tr2bl w:val="nil"/>
            </w:tcBorders>
            <w:shd w:val="clear" w:color="auto" w:fill="auto"/>
            <w:vAlign w:val="center"/>
          </w:tcPr>
          <w:p w14:paraId="78D8884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BAP1</w:t>
            </w:r>
            <w:r>
              <w:rPr>
                <w:rFonts w:hint="eastAsia" w:ascii="宋体" w:hAnsi="宋体" w:eastAsia="宋体" w:cs="宋体"/>
                <w:sz w:val="18"/>
                <w:szCs w:val="18"/>
                <w:lang w:eastAsia="zh-CN"/>
              </w:rPr>
              <w:t xml:space="preserve"> %}{% if i == ‘-’%}未见变异{%else%}{{i}}{% endif %}{%if loop.last%}{%else%}</w:t>
            </w:r>
          </w:p>
          <w:p w14:paraId="62DC0438">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7B1AAD34">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E6900E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875D53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B642E88">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BLM突变</w:t>
            </w:r>
          </w:p>
        </w:tc>
        <w:tc>
          <w:tcPr>
            <w:tcW w:w="3209" w:type="dxa"/>
            <w:tcBorders>
              <w:tl2br w:val="nil"/>
              <w:tr2bl w:val="nil"/>
            </w:tcBorders>
            <w:shd w:val="clear" w:color="auto" w:fill="auto"/>
            <w:vAlign w:val="center"/>
          </w:tcPr>
          <w:p w14:paraId="5EE312E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BLM</w:t>
            </w:r>
            <w:r>
              <w:rPr>
                <w:rFonts w:hint="eastAsia" w:ascii="宋体" w:hAnsi="宋体" w:eastAsia="宋体" w:cs="宋体"/>
                <w:sz w:val="18"/>
                <w:szCs w:val="18"/>
                <w:lang w:eastAsia="zh-CN"/>
              </w:rPr>
              <w:t xml:space="preserve"> %}{% if i == ‘-’%}未见变异{%else%}{{i}}{% endif %}{%if loop.last%}{%else%}</w:t>
            </w:r>
          </w:p>
          <w:p w14:paraId="47D1ACD2">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8945356">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B8DE40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5DCF8D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228CD6F">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BRCA1突变</w:t>
            </w:r>
          </w:p>
        </w:tc>
        <w:tc>
          <w:tcPr>
            <w:tcW w:w="3209" w:type="dxa"/>
            <w:tcBorders>
              <w:tl2br w:val="nil"/>
              <w:tr2bl w:val="nil"/>
            </w:tcBorders>
            <w:shd w:val="clear" w:color="auto" w:fill="auto"/>
            <w:vAlign w:val="center"/>
          </w:tcPr>
          <w:p w14:paraId="15B74D02">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BRCA1</w:t>
            </w:r>
            <w:r>
              <w:rPr>
                <w:rFonts w:hint="eastAsia" w:ascii="宋体" w:hAnsi="宋体" w:eastAsia="宋体" w:cs="宋体"/>
                <w:sz w:val="18"/>
                <w:szCs w:val="18"/>
                <w:lang w:eastAsia="zh-CN"/>
              </w:rPr>
              <w:t xml:space="preserve"> %}{% if i == ‘-’%}未见变异{%else%}{{i}}{% endif %}{%if loop.last%}{%else%}</w:t>
            </w:r>
          </w:p>
          <w:p w14:paraId="5D8F34A8">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52280B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E8E007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3B15CE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8F2E886">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BRCA2突变</w:t>
            </w:r>
          </w:p>
        </w:tc>
        <w:tc>
          <w:tcPr>
            <w:tcW w:w="3209" w:type="dxa"/>
            <w:tcBorders>
              <w:tl2br w:val="nil"/>
              <w:tr2bl w:val="nil"/>
            </w:tcBorders>
            <w:shd w:val="clear" w:color="auto" w:fill="auto"/>
            <w:vAlign w:val="center"/>
          </w:tcPr>
          <w:p w14:paraId="7C0AFF21">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BRCA2</w:t>
            </w:r>
            <w:r>
              <w:rPr>
                <w:rFonts w:hint="eastAsia" w:ascii="宋体" w:hAnsi="宋体" w:eastAsia="宋体" w:cs="宋体"/>
                <w:sz w:val="18"/>
                <w:szCs w:val="18"/>
                <w:lang w:eastAsia="zh-CN"/>
              </w:rPr>
              <w:t xml:space="preserve"> %}{% if i == ‘-’%}未见变异{%else%}{{i}}{% endif %}{%if loop.last%}{%else%}</w:t>
            </w:r>
          </w:p>
          <w:p w14:paraId="7F5AA6B9">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DF946B9">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BEDDF8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7D498A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67EBB321">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BRIP1突变</w:t>
            </w:r>
          </w:p>
        </w:tc>
        <w:tc>
          <w:tcPr>
            <w:tcW w:w="3209" w:type="dxa"/>
            <w:tcBorders>
              <w:tl2br w:val="nil"/>
              <w:tr2bl w:val="nil"/>
            </w:tcBorders>
            <w:shd w:val="clear" w:color="auto" w:fill="auto"/>
            <w:vAlign w:val="center"/>
          </w:tcPr>
          <w:p w14:paraId="25A0A6D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BRIP1</w:t>
            </w:r>
            <w:r>
              <w:rPr>
                <w:rFonts w:hint="eastAsia" w:ascii="宋体" w:hAnsi="宋体" w:eastAsia="宋体" w:cs="宋体"/>
                <w:sz w:val="18"/>
                <w:szCs w:val="18"/>
                <w:lang w:eastAsia="zh-CN"/>
              </w:rPr>
              <w:t xml:space="preserve"> %}{% if i == ‘-’%}未见变异{%else%}{{i}}{% endif %}{%if loop.last%}{%else%}</w:t>
            </w:r>
          </w:p>
          <w:p w14:paraId="3DC422D3">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DFEDCD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DB6218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DBAB13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65A9BAC">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CHEK1突变</w:t>
            </w:r>
          </w:p>
        </w:tc>
        <w:tc>
          <w:tcPr>
            <w:tcW w:w="3209" w:type="dxa"/>
            <w:tcBorders>
              <w:tl2br w:val="nil"/>
              <w:tr2bl w:val="nil"/>
            </w:tcBorders>
            <w:shd w:val="clear" w:color="auto" w:fill="auto"/>
            <w:vAlign w:val="center"/>
          </w:tcPr>
          <w:p w14:paraId="089DDDB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CHEK1</w:t>
            </w:r>
            <w:r>
              <w:rPr>
                <w:rFonts w:hint="eastAsia" w:ascii="宋体" w:hAnsi="宋体" w:eastAsia="宋体" w:cs="宋体"/>
                <w:sz w:val="18"/>
                <w:szCs w:val="18"/>
                <w:lang w:eastAsia="zh-CN"/>
              </w:rPr>
              <w:t xml:space="preserve"> %}{% if i == ‘-’%}未见变异{%else%}{{i}}{% endif %}{%if loop.last%}{%else%}</w:t>
            </w:r>
          </w:p>
          <w:p w14:paraId="3E1C57E1">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1FF8045">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6E0CCA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BE7CC3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DAA85BD">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CHEK2突变</w:t>
            </w:r>
          </w:p>
        </w:tc>
        <w:tc>
          <w:tcPr>
            <w:tcW w:w="3209" w:type="dxa"/>
            <w:tcBorders>
              <w:tl2br w:val="nil"/>
              <w:tr2bl w:val="nil"/>
            </w:tcBorders>
            <w:shd w:val="clear" w:color="auto" w:fill="auto"/>
            <w:vAlign w:val="center"/>
          </w:tcPr>
          <w:p w14:paraId="1D40728B">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CHEK2</w:t>
            </w:r>
            <w:r>
              <w:rPr>
                <w:rFonts w:hint="eastAsia" w:ascii="宋体" w:hAnsi="宋体" w:eastAsia="宋体" w:cs="宋体"/>
                <w:sz w:val="18"/>
                <w:szCs w:val="18"/>
                <w:lang w:eastAsia="zh-CN"/>
              </w:rPr>
              <w:t xml:space="preserve"> %}{% if i == ‘-’%}未见变异{%else%}{{i}}{% endif %}{%if loop.last%}{%else%}</w:t>
            </w:r>
          </w:p>
          <w:p w14:paraId="518CD8BA">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7F26682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30EC198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248A05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FA32844">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ERCC2突变</w:t>
            </w:r>
          </w:p>
        </w:tc>
        <w:tc>
          <w:tcPr>
            <w:tcW w:w="3209" w:type="dxa"/>
            <w:tcBorders>
              <w:tl2br w:val="nil"/>
              <w:tr2bl w:val="nil"/>
            </w:tcBorders>
            <w:shd w:val="clear" w:color="auto" w:fill="auto"/>
            <w:vAlign w:val="center"/>
          </w:tcPr>
          <w:p w14:paraId="1D49995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ERCC2</w:t>
            </w:r>
            <w:r>
              <w:rPr>
                <w:rFonts w:hint="eastAsia" w:ascii="宋体" w:hAnsi="宋体" w:eastAsia="宋体" w:cs="宋体"/>
                <w:sz w:val="18"/>
                <w:szCs w:val="18"/>
                <w:lang w:eastAsia="zh-CN"/>
              </w:rPr>
              <w:t xml:space="preserve"> %}{% if i == ‘-’%}未见变异{%else%}{{i}}{% endif %}{%if loop.last%}{%else%}</w:t>
            </w:r>
          </w:p>
          <w:p w14:paraId="4C48598A">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21447F8">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F8C07E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1C06DE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0806BD6">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ERCC3突变</w:t>
            </w:r>
          </w:p>
        </w:tc>
        <w:tc>
          <w:tcPr>
            <w:tcW w:w="3209" w:type="dxa"/>
            <w:tcBorders>
              <w:tl2br w:val="nil"/>
              <w:tr2bl w:val="nil"/>
            </w:tcBorders>
            <w:shd w:val="clear" w:color="auto" w:fill="auto"/>
            <w:vAlign w:val="center"/>
          </w:tcPr>
          <w:p w14:paraId="5A120486">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ERCC3</w:t>
            </w:r>
            <w:r>
              <w:rPr>
                <w:rFonts w:hint="eastAsia" w:ascii="宋体" w:hAnsi="宋体" w:eastAsia="宋体" w:cs="宋体"/>
                <w:sz w:val="18"/>
                <w:szCs w:val="18"/>
                <w:lang w:eastAsia="zh-CN"/>
              </w:rPr>
              <w:t xml:space="preserve"> %}{% if i == ‘-’%}未见变异{%else%}{{i}}{% endif %}{%if loop.last%}{%else%}</w:t>
            </w:r>
          </w:p>
          <w:p w14:paraId="29F40AE3">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E56689C">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36D03A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A6E03A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F19BB89">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ERCC4突变</w:t>
            </w:r>
          </w:p>
        </w:tc>
        <w:tc>
          <w:tcPr>
            <w:tcW w:w="3209" w:type="dxa"/>
            <w:tcBorders>
              <w:tl2br w:val="nil"/>
              <w:tr2bl w:val="nil"/>
            </w:tcBorders>
            <w:shd w:val="clear" w:color="auto" w:fill="auto"/>
            <w:vAlign w:val="center"/>
          </w:tcPr>
          <w:p w14:paraId="39A6A57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ERCC4</w:t>
            </w:r>
            <w:r>
              <w:rPr>
                <w:rFonts w:hint="eastAsia" w:ascii="宋体" w:hAnsi="宋体" w:eastAsia="宋体" w:cs="宋体"/>
                <w:sz w:val="18"/>
                <w:szCs w:val="18"/>
                <w:lang w:eastAsia="zh-CN"/>
              </w:rPr>
              <w:t xml:space="preserve"> %}{% if i == ‘-’%}未见变异{%else%}{{i}}{% endif %}{%if loop.last%}{%else%}</w:t>
            </w:r>
          </w:p>
          <w:p w14:paraId="06723970">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A5C548A">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1E4F8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86F837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C8F0FFF">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ERCC5突变</w:t>
            </w:r>
          </w:p>
        </w:tc>
        <w:tc>
          <w:tcPr>
            <w:tcW w:w="3209" w:type="dxa"/>
            <w:tcBorders>
              <w:tl2br w:val="nil"/>
              <w:tr2bl w:val="nil"/>
            </w:tcBorders>
            <w:shd w:val="clear" w:color="auto" w:fill="auto"/>
            <w:vAlign w:val="center"/>
          </w:tcPr>
          <w:p w14:paraId="6EFECCD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ERCC5</w:t>
            </w:r>
            <w:r>
              <w:rPr>
                <w:rFonts w:hint="eastAsia" w:ascii="宋体" w:hAnsi="宋体" w:eastAsia="宋体" w:cs="宋体"/>
                <w:sz w:val="18"/>
                <w:szCs w:val="18"/>
                <w:lang w:eastAsia="zh-CN"/>
              </w:rPr>
              <w:t xml:space="preserve"> %}{% if i == ‘-’%}未见变异{%else%}{{i}}{% endif %}{%if loop.last%}{%else%}</w:t>
            </w:r>
          </w:p>
          <w:p w14:paraId="09EBA105">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5D43499">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9F4748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955269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44B8739">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FANCA突变</w:t>
            </w:r>
          </w:p>
        </w:tc>
        <w:tc>
          <w:tcPr>
            <w:tcW w:w="3209" w:type="dxa"/>
            <w:tcBorders>
              <w:tl2br w:val="nil"/>
              <w:tr2bl w:val="nil"/>
            </w:tcBorders>
            <w:shd w:val="clear" w:color="auto" w:fill="auto"/>
            <w:vAlign w:val="center"/>
          </w:tcPr>
          <w:p w14:paraId="2AD6EFB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FANCA</w:t>
            </w:r>
            <w:r>
              <w:rPr>
                <w:rFonts w:hint="eastAsia" w:ascii="宋体" w:hAnsi="宋体" w:eastAsia="宋体" w:cs="宋体"/>
                <w:sz w:val="18"/>
                <w:szCs w:val="18"/>
                <w:lang w:eastAsia="zh-CN"/>
              </w:rPr>
              <w:t xml:space="preserve"> %}{% if i == ‘-’%}未见变异{%else%}{{i}}{% endif %}{%if loop.last%}{%else%}</w:t>
            </w:r>
          </w:p>
          <w:p w14:paraId="21E0868B">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080CC0A">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46B1F2F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24DDDD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06F2016">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FANCC突变</w:t>
            </w:r>
          </w:p>
        </w:tc>
        <w:tc>
          <w:tcPr>
            <w:tcW w:w="3209" w:type="dxa"/>
            <w:tcBorders>
              <w:tl2br w:val="nil"/>
              <w:tr2bl w:val="nil"/>
            </w:tcBorders>
            <w:shd w:val="clear" w:color="auto" w:fill="auto"/>
            <w:vAlign w:val="center"/>
          </w:tcPr>
          <w:p w14:paraId="2A44CEF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FANCC</w:t>
            </w:r>
            <w:r>
              <w:rPr>
                <w:rFonts w:hint="eastAsia" w:ascii="宋体" w:hAnsi="宋体" w:eastAsia="宋体" w:cs="宋体"/>
                <w:sz w:val="18"/>
                <w:szCs w:val="18"/>
                <w:lang w:eastAsia="zh-CN"/>
              </w:rPr>
              <w:t xml:space="preserve"> %}{% if i == ‘-’%}未见变异{%else%}{{i}}{% endif %}{%if loop.last%}{%else%}</w:t>
            </w:r>
          </w:p>
          <w:p w14:paraId="2187D33C">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9F80E1A">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13831A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2B6DF0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C91FA50">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MRE11突变</w:t>
            </w:r>
          </w:p>
        </w:tc>
        <w:tc>
          <w:tcPr>
            <w:tcW w:w="3209" w:type="dxa"/>
            <w:tcBorders>
              <w:tl2br w:val="nil"/>
              <w:tr2bl w:val="nil"/>
            </w:tcBorders>
            <w:shd w:val="clear" w:color="auto" w:fill="auto"/>
            <w:vAlign w:val="center"/>
          </w:tcPr>
          <w:p w14:paraId="3DF61B86">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MRE11</w:t>
            </w:r>
            <w:r>
              <w:rPr>
                <w:rFonts w:hint="eastAsia" w:ascii="宋体" w:hAnsi="宋体" w:eastAsia="宋体" w:cs="宋体"/>
                <w:sz w:val="18"/>
                <w:szCs w:val="18"/>
                <w:lang w:eastAsia="zh-CN"/>
              </w:rPr>
              <w:t xml:space="preserve"> %}{% if i == ‘-’%}未见变异{%else%}{{i}}{% endif %}{%if loop.last%}{%else%}</w:t>
            </w:r>
          </w:p>
          <w:p w14:paraId="12BAC5BC">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DA7819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745515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1E533D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86F6DF8">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NBN突变</w:t>
            </w:r>
          </w:p>
        </w:tc>
        <w:tc>
          <w:tcPr>
            <w:tcW w:w="3209" w:type="dxa"/>
            <w:tcBorders>
              <w:tl2br w:val="nil"/>
              <w:tr2bl w:val="nil"/>
            </w:tcBorders>
            <w:shd w:val="clear" w:color="auto" w:fill="auto"/>
            <w:vAlign w:val="center"/>
          </w:tcPr>
          <w:p w14:paraId="6908E959">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NBN</w:t>
            </w:r>
            <w:r>
              <w:rPr>
                <w:rFonts w:hint="eastAsia" w:ascii="宋体" w:hAnsi="宋体" w:eastAsia="宋体" w:cs="宋体"/>
                <w:sz w:val="18"/>
                <w:szCs w:val="18"/>
                <w:lang w:eastAsia="zh-CN"/>
              </w:rPr>
              <w:t xml:space="preserve"> %}{% if i == ‘-’%}未见变异{%else%}{{i}}{% endif %}{%if loop.last%}{%else%}</w:t>
            </w:r>
          </w:p>
          <w:p w14:paraId="41BF5A6D">
            <w:pPr>
              <w:widowControl/>
              <w:snapToGrid w:val="0"/>
              <w:jc w:val="center"/>
              <w:textAlignment w:val="center"/>
              <w:rPr>
                <w:rFonts w:hint="eastAsia" w:ascii="宋体" w:hAnsi="宋体" w:eastAsia="宋体" w:cs="宋体"/>
                <w:color w:val="000000"/>
                <w:kern w:val="2"/>
                <w:sz w:val="18"/>
                <w:szCs w:val="18"/>
                <w:shd w:val="clear" w:color="auto" w:fill="FFFF00"/>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7A6D609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D8C490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778E54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EE1247E">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RAD50突变</w:t>
            </w:r>
          </w:p>
        </w:tc>
        <w:tc>
          <w:tcPr>
            <w:tcW w:w="3209" w:type="dxa"/>
            <w:tcBorders>
              <w:tl2br w:val="nil"/>
              <w:tr2bl w:val="nil"/>
            </w:tcBorders>
            <w:shd w:val="clear" w:color="auto" w:fill="auto"/>
            <w:vAlign w:val="center"/>
          </w:tcPr>
          <w:p w14:paraId="301A5D2A">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RAD50</w:t>
            </w:r>
            <w:r>
              <w:rPr>
                <w:rFonts w:hint="eastAsia" w:ascii="宋体" w:hAnsi="宋体" w:eastAsia="宋体" w:cs="宋体"/>
                <w:sz w:val="18"/>
                <w:szCs w:val="18"/>
                <w:lang w:eastAsia="zh-CN"/>
              </w:rPr>
              <w:t xml:space="preserve"> %}{% if i == ‘-’%}未见变异{%else%}{{i}}{% endif %}{%if loop.last%}{%else%}</w:t>
            </w:r>
          </w:p>
          <w:p w14:paraId="3DFA9AEC">
            <w:pPr>
              <w:widowControl/>
              <w:snapToGrid w:val="0"/>
              <w:jc w:val="center"/>
              <w:textAlignment w:val="center"/>
              <w:rPr>
                <w:rFonts w:hint="eastAsia" w:ascii="宋体" w:hAnsi="宋体" w:eastAsia="宋体" w:cs="宋体"/>
                <w:color w:val="000000"/>
                <w:kern w:val="2"/>
                <w:sz w:val="18"/>
                <w:szCs w:val="18"/>
                <w:shd w:val="clear" w:color="auto" w:fill="FFFF00"/>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7E2B0B2">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5BF98A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EE46E6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F5D5AF8">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RAD51突变</w:t>
            </w:r>
          </w:p>
        </w:tc>
        <w:tc>
          <w:tcPr>
            <w:tcW w:w="3209" w:type="dxa"/>
            <w:tcBorders>
              <w:tl2br w:val="nil"/>
              <w:tr2bl w:val="nil"/>
            </w:tcBorders>
            <w:shd w:val="clear" w:color="auto" w:fill="auto"/>
            <w:vAlign w:val="center"/>
          </w:tcPr>
          <w:p w14:paraId="27797DD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RAD51</w:t>
            </w:r>
            <w:r>
              <w:rPr>
                <w:rFonts w:hint="eastAsia" w:ascii="宋体" w:hAnsi="宋体" w:eastAsia="宋体" w:cs="宋体"/>
                <w:sz w:val="18"/>
                <w:szCs w:val="18"/>
                <w:lang w:eastAsia="zh-CN"/>
              </w:rPr>
              <w:t xml:space="preserve"> %}{% if i == ‘-’%}未见变异{%else%}{{i}}{% endif %}{%if loop.last%}{%else%}</w:t>
            </w:r>
          </w:p>
          <w:p w14:paraId="4B44D5D7">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FF3939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16D866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D4CD75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175F59C">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RAD51B突变</w:t>
            </w:r>
          </w:p>
        </w:tc>
        <w:tc>
          <w:tcPr>
            <w:tcW w:w="3209" w:type="dxa"/>
            <w:tcBorders>
              <w:tl2br w:val="nil"/>
              <w:tr2bl w:val="nil"/>
            </w:tcBorders>
            <w:shd w:val="clear" w:color="auto" w:fill="auto"/>
            <w:vAlign w:val="center"/>
          </w:tcPr>
          <w:p w14:paraId="230D138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RAD51B</w:t>
            </w:r>
            <w:r>
              <w:rPr>
                <w:rFonts w:hint="eastAsia" w:ascii="宋体" w:hAnsi="宋体" w:eastAsia="宋体" w:cs="宋体"/>
                <w:sz w:val="18"/>
                <w:szCs w:val="18"/>
                <w:lang w:eastAsia="zh-CN"/>
              </w:rPr>
              <w:t xml:space="preserve"> %}{% if i == ‘-’%}未见变异{%else%}{{i}}{% endif %}{%if loop.last%}{%else%}</w:t>
            </w:r>
          </w:p>
          <w:p w14:paraId="0CFFF9A1">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366E8D5">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4B1E5F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808FD4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2EBB9D8">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RAD51D突变</w:t>
            </w:r>
          </w:p>
        </w:tc>
        <w:tc>
          <w:tcPr>
            <w:tcW w:w="3209" w:type="dxa"/>
            <w:tcBorders>
              <w:tl2br w:val="nil"/>
              <w:tr2bl w:val="nil"/>
            </w:tcBorders>
            <w:shd w:val="clear" w:color="auto" w:fill="auto"/>
            <w:vAlign w:val="center"/>
          </w:tcPr>
          <w:p w14:paraId="0405FF9A">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 xml:space="preserve">RAD51D </w:t>
            </w:r>
            <w:r>
              <w:rPr>
                <w:rFonts w:hint="eastAsia" w:ascii="宋体" w:hAnsi="宋体" w:eastAsia="宋体" w:cs="宋体"/>
                <w:sz w:val="18"/>
                <w:szCs w:val="18"/>
                <w:lang w:eastAsia="zh-CN"/>
              </w:rPr>
              <w:t>%}{% if i == ‘-’%}未见变异{%else%}{{i}}{% endif %}{%if loop.last%}{%else%}</w:t>
            </w:r>
          </w:p>
          <w:p w14:paraId="584FCA6B">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2CB2432">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FECC1E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9F039B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17536FA">
            <w:pPr>
              <w:widowControl/>
              <w:snapToGrid w:val="0"/>
              <w:textAlignment w:val="center"/>
              <w:rPr>
                <w:rFonts w:hint="eastAsia" w:ascii="宋体" w:hAnsi="宋体" w:eastAsia="宋体" w:cs="宋体"/>
                <w:color w:val="000000"/>
                <w:kern w:val="2"/>
                <w:sz w:val="18"/>
                <w:szCs w:val="18"/>
                <w:u w:val="none"/>
                <w:lang w:val="en-US" w:eastAsia="zh-CN" w:bidi="ar"/>
              </w:rPr>
            </w:pPr>
            <w:r>
              <w:rPr>
                <w:rStyle w:val="34"/>
                <w:rFonts w:hint="eastAsia" w:ascii="宋体" w:hAnsi="宋体" w:eastAsia="宋体" w:cs="宋体"/>
                <w:sz w:val="18"/>
                <w:szCs w:val="18"/>
                <w:lang w:eastAsia="zh-CN" w:bidi="ar"/>
              </w:rPr>
              <w:t>RAD54L突变</w:t>
            </w:r>
          </w:p>
        </w:tc>
        <w:tc>
          <w:tcPr>
            <w:tcW w:w="3209" w:type="dxa"/>
            <w:tcBorders>
              <w:tl2br w:val="nil"/>
              <w:tr2bl w:val="nil"/>
            </w:tcBorders>
            <w:shd w:val="clear" w:color="auto" w:fill="auto"/>
            <w:vAlign w:val="center"/>
          </w:tcPr>
          <w:p w14:paraId="7B4A2F3B">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positiveDDR.positiveDDR</w:t>
            </w:r>
            <w:r>
              <w:rPr>
                <w:rStyle w:val="34"/>
                <w:rFonts w:hint="eastAsia" w:ascii="宋体" w:hAnsi="宋体" w:eastAsia="宋体" w:cs="宋体"/>
                <w:color w:val="000000" w:themeColor="text1"/>
                <w:sz w:val="18"/>
                <w:szCs w:val="18"/>
                <w:lang w:eastAsia="zh-CN" w:bidi="ar"/>
                <w14:textFill>
                  <w14:solidFill>
                    <w14:schemeClr w14:val="tx1"/>
                  </w14:solidFill>
                </w14:textFill>
              </w:rPr>
              <w:t>RAD54L</w:t>
            </w:r>
            <w:r>
              <w:rPr>
                <w:rFonts w:hint="eastAsia" w:ascii="宋体" w:hAnsi="宋体" w:eastAsia="宋体" w:cs="宋体"/>
                <w:sz w:val="18"/>
                <w:szCs w:val="18"/>
                <w:lang w:eastAsia="zh-CN"/>
              </w:rPr>
              <w:t xml:space="preserve"> %}{% if i == ‘-’%}未见变异{%else%}{{i}}{% endif %}{%if loop.last%}{%else%}</w:t>
            </w:r>
          </w:p>
          <w:p w14:paraId="2ACCEE87">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F48545E">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22D617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A462608">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78C41F5F">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57D4704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F79571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6EB0D4E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ATM突变</w:t>
            </w:r>
          </w:p>
        </w:tc>
        <w:tc>
          <w:tcPr>
            <w:tcW w:w="3749" w:type="dxa"/>
            <w:tcBorders>
              <w:tl2br w:val="nil"/>
              <w:tr2bl w:val="nil"/>
            </w:tcBorders>
            <w:shd w:val="clear" w:color="auto" w:fill="auto"/>
            <w:vAlign w:val="center"/>
          </w:tcPr>
          <w:p w14:paraId="0702C8C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342458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770E09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6B475B04">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ATR突变</w:t>
            </w:r>
          </w:p>
        </w:tc>
        <w:tc>
          <w:tcPr>
            <w:tcW w:w="3749" w:type="dxa"/>
            <w:tcBorders>
              <w:tl2br w:val="nil"/>
              <w:tr2bl w:val="nil"/>
            </w:tcBorders>
            <w:shd w:val="clear" w:color="auto" w:fill="auto"/>
            <w:vAlign w:val="center"/>
          </w:tcPr>
          <w:p w14:paraId="44D9C73C">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7DDB01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ECCD035">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EC6C749">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BAP1突变</w:t>
            </w:r>
          </w:p>
        </w:tc>
        <w:tc>
          <w:tcPr>
            <w:tcW w:w="3749" w:type="dxa"/>
            <w:tcBorders>
              <w:tl2br w:val="nil"/>
              <w:tr2bl w:val="nil"/>
            </w:tcBorders>
            <w:shd w:val="clear" w:color="auto" w:fill="auto"/>
            <w:vAlign w:val="center"/>
          </w:tcPr>
          <w:p w14:paraId="0380D0C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F174DF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B01544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10E6EA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BLM突变</w:t>
            </w:r>
          </w:p>
        </w:tc>
        <w:tc>
          <w:tcPr>
            <w:tcW w:w="3749" w:type="dxa"/>
            <w:tcBorders>
              <w:tl2br w:val="nil"/>
              <w:tr2bl w:val="nil"/>
            </w:tcBorders>
            <w:shd w:val="clear" w:color="auto" w:fill="auto"/>
            <w:vAlign w:val="center"/>
          </w:tcPr>
          <w:p w14:paraId="4972E6A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BB944A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D3912D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AA5C3BD">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BRCA1突变</w:t>
            </w:r>
          </w:p>
        </w:tc>
        <w:tc>
          <w:tcPr>
            <w:tcW w:w="3749" w:type="dxa"/>
            <w:tcBorders>
              <w:tl2br w:val="nil"/>
              <w:tr2bl w:val="nil"/>
            </w:tcBorders>
            <w:shd w:val="clear" w:color="auto" w:fill="auto"/>
            <w:vAlign w:val="center"/>
          </w:tcPr>
          <w:p w14:paraId="7BE7F4BC">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38E765A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579275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775D3E9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BRCA2突变</w:t>
            </w:r>
          </w:p>
        </w:tc>
        <w:tc>
          <w:tcPr>
            <w:tcW w:w="3749" w:type="dxa"/>
            <w:tcBorders>
              <w:tl2br w:val="nil"/>
              <w:tr2bl w:val="nil"/>
            </w:tcBorders>
            <w:shd w:val="clear" w:color="auto" w:fill="auto"/>
            <w:vAlign w:val="center"/>
          </w:tcPr>
          <w:p w14:paraId="502C452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7ED932B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AAE0B7F">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1DB5B8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BRIP1突变</w:t>
            </w:r>
          </w:p>
        </w:tc>
        <w:tc>
          <w:tcPr>
            <w:tcW w:w="3749" w:type="dxa"/>
            <w:tcBorders>
              <w:tl2br w:val="nil"/>
              <w:tr2bl w:val="nil"/>
            </w:tcBorders>
            <w:shd w:val="clear" w:color="auto" w:fill="auto"/>
            <w:vAlign w:val="center"/>
          </w:tcPr>
          <w:p w14:paraId="3C15BAF3">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DF0B63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9BB41F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E721BC4">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CHEK1突变</w:t>
            </w:r>
          </w:p>
        </w:tc>
        <w:tc>
          <w:tcPr>
            <w:tcW w:w="3749" w:type="dxa"/>
            <w:tcBorders>
              <w:tl2br w:val="nil"/>
              <w:tr2bl w:val="nil"/>
            </w:tcBorders>
            <w:shd w:val="clear" w:color="auto" w:fill="auto"/>
            <w:vAlign w:val="center"/>
          </w:tcPr>
          <w:p w14:paraId="1731E2D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0834B84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8F0119B">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3FC3A73">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CHEK2突变</w:t>
            </w:r>
          </w:p>
        </w:tc>
        <w:tc>
          <w:tcPr>
            <w:tcW w:w="3749" w:type="dxa"/>
            <w:tcBorders>
              <w:tl2br w:val="nil"/>
              <w:tr2bl w:val="nil"/>
            </w:tcBorders>
            <w:shd w:val="clear" w:color="auto" w:fill="auto"/>
            <w:vAlign w:val="center"/>
          </w:tcPr>
          <w:p w14:paraId="677170F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793087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DDE78E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3B8E99F">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ERCC2突变</w:t>
            </w:r>
          </w:p>
        </w:tc>
        <w:tc>
          <w:tcPr>
            <w:tcW w:w="3749" w:type="dxa"/>
            <w:tcBorders>
              <w:tl2br w:val="nil"/>
              <w:tr2bl w:val="nil"/>
            </w:tcBorders>
            <w:shd w:val="clear" w:color="auto" w:fill="auto"/>
            <w:vAlign w:val="center"/>
          </w:tcPr>
          <w:p w14:paraId="04488203">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454E2B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03D692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5E4E944">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ERCC3突变</w:t>
            </w:r>
          </w:p>
        </w:tc>
        <w:tc>
          <w:tcPr>
            <w:tcW w:w="3749" w:type="dxa"/>
            <w:tcBorders>
              <w:tl2br w:val="nil"/>
              <w:tr2bl w:val="nil"/>
            </w:tcBorders>
            <w:shd w:val="clear" w:color="auto" w:fill="auto"/>
            <w:vAlign w:val="center"/>
          </w:tcPr>
          <w:p w14:paraId="0EDE29C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053CD70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13952B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30C2A9E">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ERCC4突变</w:t>
            </w:r>
          </w:p>
        </w:tc>
        <w:tc>
          <w:tcPr>
            <w:tcW w:w="3749" w:type="dxa"/>
            <w:tcBorders>
              <w:tl2br w:val="nil"/>
              <w:tr2bl w:val="nil"/>
            </w:tcBorders>
            <w:shd w:val="clear" w:color="auto" w:fill="auto"/>
            <w:vAlign w:val="center"/>
          </w:tcPr>
          <w:p w14:paraId="08E4681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35E08D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E13FD2B">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99390D4">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ERCC5突变</w:t>
            </w:r>
          </w:p>
        </w:tc>
        <w:tc>
          <w:tcPr>
            <w:tcW w:w="3749" w:type="dxa"/>
            <w:tcBorders>
              <w:tl2br w:val="nil"/>
              <w:tr2bl w:val="nil"/>
            </w:tcBorders>
            <w:shd w:val="clear" w:color="auto" w:fill="auto"/>
            <w:vAlign w:val="center"/>
          </w:tcPr>
          <w:p w14:paraId="1050193D">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ABBFCA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095F77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A0304EA">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FANCA突变</w:t>
            </w:r>
          </w:p>
        </w:tc>
        <w:tc>
          <w:tcPr>
            <w:tcW w:w="3749" w:type="dxa"/>
            <w:tcBorders>
              <w:tl2br w:val="nil"/>
              <w:tr2bl w:val="nil"/>
            </w:tcBorders>
            <w:shd w:val="clear" w:color="auto" w:fill="auto"/>
            <w:vAlign w:val="center"/>
          </w:tcPr>
          <w:p w14:paraId="1513713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153341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F42D8A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8446ACC">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FANCC突变</w:t>
            </w:r>
          </w:p>
        </w:tc>
        <w:tc>
          <w:tcPr>
            <w:tcW w:w="3749" w:type="dxa"/>
            <w:tcBorders>
              <w:tl2br w:val="nil"/>
              <w:tr2bl w:val="nil"/>
            </w:tcBorders>
            <w:shd w:val="clear" w:color="auto" w:fill="auto"/>
            <w:vAlign w:val="center"/>
          </w:tcPr>
          <w:p w14:paraId="15FB3712">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0A2D67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5B3DAA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9667D3B">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MRE11突变</w:t>
            </w:r>
          </w:p>
        </w:tc>
        <w:tc>
          <w:tcPr>
            <w:tcW w:w="3749" w:type="dxa"/>
            <w:tcBorders>
              <w:tl2br w:val="nil"/>
              <w:tr2bl w:val="nil"/>
            </w:tcBorders>
            <w:shd w:val="clear" w:color="auto" w:fill="auto"/>
            <w:vAlign w:val="center"/>
          </w:tcPr>
          <w:p w14:paraId="0B6C612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E6A728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9C4CA25">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6BE45F7F">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NBN突变</w:t>
            </w:r>
          </w:p>
        </w:tc>
        <w:tc>
          <w:tcPr>
            <w:tcW w:w="3749" w:type="dxa"/>
            <w:tcBorders>
              <w:tl2br w:val="nil"/>
              <w:tr2bl w:val="nil"/>
            </w:tcBorders>
            <w:shd w:val="clear" w:color="auto" w:fill="auto"/>
            <w:vAlign w:val="center"/>
          </w:tcPr>
          <w:p w14:paraId="18C43A2D">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CC82EE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ED2F0D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D4835FE">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RAD50突变</w:t>
            </w:r>
          </w:p>
        </w:tc>
        <w:tc>
          <w:tcPr>
            <w:tcW w:w="3749" w:type="dxa"/>
            <w:tcBorders>
              <w:tl2br w:val="nil"/>
              <w:tr2bl w:val="nil"/>
            </w:tcBorders>
            <w:shd w:val="clear" w:color="auto" w:fill="auto"/>
            <w:vAlign w:val="center"/>
          </w:tcPr>
          <w:p w14:paraId="3C7D24C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7D56D08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BEFC2AB">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0255A55">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RAD51突变</w:t>
            </w:r>
          </w:p>
        </w:tc>
        <w:tc>
          <w:tcPr>
            <w:tcW w:w="3749" w:type="dxa"/>
            <w:tcBorders>
              <w:tl2br w:val="nil"/>
              <w:tr2bl w:val="nil"/>
            </w:tcBorders>
            <w:shd w:val="clear" w:color="auto" w:fill="auto"/>
            <w:vAlign w:val="center"/>
          </w:tcPr>
          <w:p w14:paraId="0199B3A5">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26D832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AC2BF1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63AF677">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RAD51B突变</w:t>
            </w:r>
          </w:p>
        </w:tc>
        <w:tc>
          <w:tcPr>
            <w:tcW w:w="3749" w:type="dxa"/>
            <w:tcBorders>
              <w:tl2br w:val="nil"/>
              <w:tr2bl w:val="nil"/>
            </w:tcBorders>
            <w:shd w:val="clear" w:color="auto" w:fill="auto"/>
            <w:vAlign w:val="center"/>
          </w:tcPr>
          <w:p w14:paraId="50D1D844">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0956F7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661351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C1A8A67">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RAD51D突变</w:t>
            </w:r>
          </w:p>
        </w:tc>
        <w:tc>
          <w:tcPr>
            <w:tcW w:w="3749" w:type="dxa"/>
            <w:tcBorders>
              <w:tl2br w:val="nil"/>
              <w:tr2bl w:val="nil"/>
            </w:tcBorders>
            <w:shd w:val="clear" w:color="auto" w:fill="auto"/>
            <w:vAlign w:val="center"/>
          </w:tcPr>
          <w:p w14:paraId="2CF67BC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3C563DA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9A7444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D45F74C">
            <w:pPr>
              <w:widowControl/>
              <w:snapToGrid w:val="0"/>
              <w:jc w:val="left"/>
              <w:textAlignment w:val="center"/>
              <w:rPr>
                <w:rFonts w:hint="eastAsia" w:ascii="宋体" w:hAnsi="宋体" w:eastAsia="宋体" w:cs="宋体"/>
                <w:sz w:val="18"/>
                <w:szCs w:val="18"/>
                <w:lang w:eastAsia="zh-CN"/>
              </w:rPr>
            </w:pPr>
            <w:r>
              <w:rPr>
                <w:rStyle w:val="34"/>
                <w:rFonts w:hint="eastAsia" w:ascii="宋体" w:hAnsi="宋体" w:eastAsia="宋体" w:cs="宋体"/>
                <w:sz w:val="18"/>
                <w:szCs w:val="18"/>
                <w:lang w:eastAsia="zh-CN" w:bidi="ar"/>
              </w:rPr>
              <w:t>RAD54L突变</w:t>
            </w:r>
          </w:p>
        </w:tc>
        <w:tc>
          <w:tcPr>
            <w:tcW w:w="3749" w:type="dxa"/>
            <w:tcBorders>
              <w:tl2br w:val="nil"/>
              <w:tr2bl w:val="nil"/>
            </w:tcBorders>
            <w:shd w:val="clear" w:color="auto" w:fill="auto"/>
            <w:vAlign w:val="center"/>
          </w:tcPr>
          <w:p w14:paraId="1E2AF324">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56F3A1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99F4B7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06E3C35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r w14:paraId="5FE5965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209652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4809679C">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其他基因</w:t>
            </w:r>
          </w:p>
        </w:tc>
      </w:tr>
      <w:tr w14:paraId="739BEFB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B25A7B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772956E9">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{%tr if summaryOfRresults.</w:t>
            </w:r>
            <w:r>
              <w:rPr>
                <w:rFonts w:hint="eastAsia" w:ascii="宋体" w:hAnsi="宋体" w:eastAsia="宋体" w:cs="宋体"/>
                <w:sz w:val="18"/>
                <w:szCs w:val="18"/>
                <w:lang w:eastAsia="zh-CN"/>
              </w:rPr>
              <w:t xml:space="preserve">positiveOtherImmnueNum </w:t>
            </w:r>
            <w:r>
              <w:rPr>
                <w:rFonts w:hint="eastAsia" w:ascii="宋体" w:hAnsi="宋体" w:eastAsia="宋体" w:cs="宋体"/>
                <w:sz w:val="18"/>
                <w:szCs w:val="18"/>
                <w:lang w:val="en-US" w:eastAsia="zh-CN"/>
              </w:rPr>
              <w:t>&gt; 0 %}</w:t>
            </w:r>
          </w:p>
        </w:tc>
      </w:tr>
      <w:tr w14:paraId="15F8B60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76AAE5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2238E88">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CD274(PDL1)扩增</w:t>
            </w:r>
          </w:p>
        </w:tc>
        <w:tc>
          <w:tcPr>
            <w:tcW w:w="3209" w:type="dxa"/>
            <w:tcBorders>
              <w:tl2br w:val="nil"/>
              <w:tr2bl w:val="nil"/>
            </w:tcBorders>
            <w:shd w:val="clear" w:color="auto" w:fill="auto"/>
            <w:vAlign w:val="center"/>
          </w:tcPr>
          <w:p w14:paraId="1EE44143">
            <w:pPr>
              <w:widowControl/>
              <w:snapToGrid w:val="0"/>
              <w:jc w:val="center"/>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kern w:val="2"/>
                <w:sz w:val="18"/>
                <w:szCs w:val="18"/>
                <w:lang w:val="en-US" w:eastAsia="zh-CN" w:bidi="ar"/>
              </w:rPr>
              <w:t xml:space="preserve">{% if </w:t>
            </w:r>
            <w:r>
              <w:rPr>
                <w:rFonts w:hint="eastAsia" w:ascii="宋体" w:hAnsi="宋体" w:eastAsia="宋体" w:cs="宋体"/>
                <w:sz w:val="18"/>
                <w:szCs w:val="18"/>
                <w:lang w:eastAsia="zh-CN"/>
              </w:rPr>
              <w:t>positiveOther</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positiveOtherCD274</w:t>
            </w:r>
            <w:r>
              <w:rPr>
                <w:rFonts w:hint="eastAsia" w:ascii="宋体" w:hAnsi="宋体" w:eastAsia="宋体" w:cs="宋体"/>
                <w:sz w:val="18"/>
                <w:szCs w:val="18"/>
                <w:lang w:val="en-US" w:eastAsia="zh-CN"/>
              </w:rPr>
              <w:t xml:space="preserve"> </w:t>
            </w:r>
            <w:r>
              <w:rPr>
                <w:rFonts w:hint="eastAsia" w:ascii="宋体" w:hAnsi="宋体" w:eastAsia="宋体" w:cs="宋体"/>
                <w:color w:val="000000"/>
                <w:kern w:val="2"/>
                <w:sz w:val="18"/>
                <w:szCs w:val="18"/>
                <w:lang w:val="en-US" w:eastAsia="zh-CN" w:bidi="ar"/>
              </w:rPr>
              <w:t>== '-'%}未见变异{%else%}</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positiveOtherCD274</w:t>
            </w:r>
            <w:r>
              <w:rPr>
                <w:rFonts w:hint="eastAsia" w:ascii="宋体" w:hAnsi="宋体" w:eastAsia="宋体" w:cs="宋体"/>
                <w:sz w:val="18"/>
                <w:szCs w:val="18"/>
                <w:lang w:val="en-US" w:eastAsia="zh-CN"/>
              </w:rPr>
              <w:t xml:space="preserve"> }}</w:t>
            </w:r>
            <w:r>
              <w:rPr>
                <w:rFonts w:hint="eastAsia" w:ascii="宋体" w:hAnsi="宋体" w:eastAsia="宋体" w:cs="宋体"/>
                <w:color w:val="000000"/>
                <w:kern w:val="2"/>
                <w:sz w:val="18"/>
                <w:szCs w:val="18"/>
                <w:lang w:val="en-US" w:eastAsia="zh-CN" w:bidi="ar"/>
              </w:rPr>
              <w:t>{% endif %}</w:t>
            </w:r>
          </w:p>
        </w:tc>
        <w:tc>
          <w:tcPr>
            <w:tcW w:w="3749" w:type="dxa"/>
            <w:vMerge w:val="restart"/>
            <w:tcBorders>
              <w:tl2br w:val="nil"/>
              <w:tr2bl w:val="nil"/>
            </w:tcBorders>
            <w:shd w:val="clear" w:color="auto" w:fill="auto"/>
            <w:vAlign w:val="center"/>
          </w:tcPr>
          <w:p w14:paraId="0802AF3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positiveOther.detectionSignificance }}</w:t>
            </w:r>
          </w:p>
        </w:tc>
      </w:tr>
      <w:tr w14:paraId="0B22E1D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BE8C9D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C06A406">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KRAS突变</w:t>
            </w:r>
          </w:p>
        </w:tc>
        <w:tc>
          <w:tcPr>
            <w:tcW w:w="3209" w:type="dxa"/>
            <w:tcBorders>
              <w:tl2br w:val="nil"/>
              <w:tr2bl w:val="nil"/>
            </w:tcBorders>
            <w:shd w:val="clear" w:color="auto" w:fill="auto"/>
            <w:vAlign w:val="center"/>
          </w:tcPr>
          <w:p w14:paraId="755C158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KRAS</w:t>
            </w:r>
            <w:r>
              <w:rPr>
                <w:rFonts w:hint="eastAsia" w:ascii="宋体" w:hAnsi="宋体" w:eastAsia="宋体" w:cs="宋体"/>
                <w:sz w:val="18"/>
                <w:szCs w:val="18"/>
                <w:lang w:eastAsia="zh-CN"/>
              </w:rPr>
              <w:t xml:space="preserve"> %}{% if i == ‘-’%}未见变异{%else%}{{i}}{% endif %}{%if loop.last%}{%else%}</w:t>
            </w:r>
          </w:p>
          <w:p w14:paraId="52AB6278">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5BADBA6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2A5F25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6ECC56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82C8594">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PBRM1突变</w:t>
            </w:r>
          </w:p>
        </w:tc>
        <w:tc>
          <w:tcPr>
            <w:tcW w:w="3209" w:type="dxa"/>
            <w:tcBorders>
              <w:tl2br w:val="nil"/>
              <w:tr2bl w:val="nil"/>
            </w:tcBorders>
            <w:shd w:val="clear" w:color="auto" w:fill="auto"/>
            <w:vAlign w:val="center"/>
          </w:tcPr>
          <w:p w14:paraId="3EDA603F">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PBRM1</w:t>
            </w:r>
            <w:r>
              <w:rPr>
                <w:rFonts w:hint="eastAsia" w:ascii="宋体" w:hAnsi="宋体" w:eastAsia="宋体" w:cs="宋体"/>
                <w:sz w:val="18"/>
                <w:szCs w:val="18"/>
                <w:lang w:eastAsia="zh-CN"/>
              </w:rPr>
              <w:t xml:space="preserve"> %}{% if i == ‘-’%}未见变异{%else%}{{i}}{% endif %}{%if loop.last%}{%else%}</w:t>
            </w:r>
          </w:p>
          <w:p w14:paraId="2F27E225">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41B575B">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0B69C8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A125DFF">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D47C91F">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highlight w:val="none"/>
                <w:lang w:eastAsia="zh-CN" w:bidi="ar"/>
              </w:rPr>
              <w:t>PDCD1LG2(PDL2)扩增</w:t>
            </w:r>
          </w:p>
        </w:tc>
        <w:tc>
          <w:tcPr>
            <w:tcW w:w="3209" w:type="dxa"/>
            <w:tcBorders>
              <w:tl2br w:val="nil"/>
              <w:tr2bl w:val="nil"/>
            </w:tcBorders>
            <w:shd w:val="clear" w:color="auto" w:fill="auto"/>
            <w:vAlign w:val="center"/>
          </w:tcPr>
          <w:p w14:paraId="08B6C726">
            <w:pPr>
              <w:widowControl/>
              <w:snapToGrid w:val="0"/>
              <w:jc w:val="center"/>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kern w:val="2"/>
                <w:sz w:val="18"/>
                <w:szCs w:val="18"/>
                <w:lang w:val="en-US" w:eastAsia="zh-CN" w:bidi="ar"/>
              </w:rPr>
              <w:t xml:space="preserve">{% if </w:t>
            </w:r>
            <w:r>
              <w:rPr>
                <w:rFonts w:hint="eastAsia" w:ascii="宋体" w:hAnsi="宋体" w:eastAsia="宋体" w:cs="宋体"/>
                <w:sz w:val="18"/>
                <w:szCs w:val="18"/>
                <w:lang w:eastAsia="zh-CN"/>
              </w:rPr>
              <w:t>positiveOther</w:t>
            </w:r>
            <w:r>
              <w:rPr>
                <w:rFonts w:hint="eastAsia" w:ascii="宋体" w:hAnsi="宋体" w:eastAsia="宋体" w:cs="宋体"/>
                <w:color w:val="000000"/>
                <w:kern w:val="2"/>
                <w:sz w:val="18"/>
                <w:szCs w:val="18"/>
                <w:lang w:val="en-US" w:eastAsia="zh-CN" w:bidi="ar"/>
              </w:rPr>
              <w:t>.</w:t>
            </w:r>
            <w:r>
              <w:rPr>
                <w:rFonts w:hint="eastAsia" w:ascii="宋体" w:hAnsi="宋体" w:eastAsia="宋体" w:cs="宋体"/>
                <w:sz w:val="18"/>
                <w:szCs w:val="18"/>
                <w:lang w:eastAsia="zh-CN"/>
              </w:rPr>
              <w:t>positiveOtherPDCD1LG2</w:t>
            </w:r>
            <w:r>
              <w:rPr>
                <w:rFonts w:hint="eastAsia" w:ascii="宋体" w:hAnsi="宋体" w:eastAsia="宋体" w:cs="宋体"/>
                <w:color w:val="000000"/>
                <w:kern w:val="2"/>
                <w:sz w:val="18"/>
                <w:szCs w:val="18"/>
                <w:lang w:val="en-US" w:eastAsia="zh-CN" w:bidi="ar"/>
              </w:rPr>
              <w:t xml:space="preserve">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
              </w:rPr>
              <w:t>%}未见变异{%else%}</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w:t>
            </w:r>
            <w:r>
              <w:rPr>
                <w:rFonts w:hint="eastAsia" w:ascii="宋体" w:hAnsi="宋体" w:eastAsia="宋体" w:cs="宋体"/>
                <w:sz w:val="18"/>
                <w:szCs w:val="18"/>
                <w:lang w:val="en-US" w:eastAsia="zh-CN"/>
              </w:rPr>
              <w:t>.</w:t>
            </w:r>
            <w:r>
              <w:rPr>
                <w:rFonts w:hint="eastAsia" w:ascii="宋体" w:hAnsi="宋体" w:eastAsia="宋体" w:cs="宋体"/>
                <w:sz w:val="18"/>
                <w:szCs w:val="18"/>
                <w:lang w:eastAsia="zh-CN"/>
              </w:rPr>
              <w:t>positiveOtherPDCD1LG2</w:t>
            </w:r>
            <w:r>
              <w:rPr>
                <w:rFonts w:hint="eastAsia" w:ascii="宋体" w:hAnsi="宋体" w:eastAsia="宋体" w:cs="宋体"/>
                <w:sz w:val="18"/>
                <w:szCs w:val="18"/>
                <w:lang w:val="en-US" w:eastAsia="zh-CN"/>
              </w:rPr>
              <w:t xml:space="preserve"> }}</w:t>
            </w:r>
            <w:r>
              <w:rPr>
                <w:rFonts w:hint="eastAsia" w:ascii="宋体" w:hAnsi="宋体" w:eastAsia="宋体" w:cs="宋体"/>
                <w:color w:val="000000"/>
                <w:kern w:val="2"/>
                <w:sz w:val="18"/>
                <w:szCs w:val="18"/>
                <w:lang w:val="en-US" w:eastAsia="zh-CN" w:bidi="ar"/>
              </w:rPr>
              <w:t>{% endif %}</w:t>
            </w:r>
          </w:p>
        </w:tc>
        <w:tc>
          <w:tcPr>
            <w:tcW w:w="3749" w:type="dxa"/>
            <w:vMerge w:val="continue"/>
            <w:tcBorders>
              <w:tl2br w:val="nil"/>
              <w:tr2bl w:val="nil"/>
            </w:tcBorders>
            <w:shd w:val="clear" w:color="auto" w:fill="auto"/>
            <w:vAlign w:val="center"/>
          </w:tcPr>
          <w:p w14:paraId="64F9B3F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0EA9A0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AC33F7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05AECC2">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POLD1突变</w:t>
            </w:r>
          </w:p>
        </w:tc>
        <w:tc>
          <w:tcPr>
            <w:tcW w:w="3209" w:type="dxa"/>
            <w:tcBorders>
              <w:tl2br w:val="nil"/>
              <w:tr2bl w:val="nil"/>
            </w:tcBorders>
            <w:shd w:val="clear" w:color="auto" w:fill="auto"/>
            <w:vAlign w:val="center"/>
          </w:tcPr>
          <w:p w14:paraId="5D0994D9">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POLD1</w:t>
            </w:r>
            <w:r>
              <w:rPr>
                <w:rFonts w:hint="eastAsia" w:ascii="宋体" w:hAnsi="宋体" w:eastAsia="宋体" w:cs="宋体"/>
                <w:sz w:val="18"/>
                <w:szCs w:val="18"/>
                <w:lang w:eastAsia="zh-CN"/>
              </w:rPr>
              <w:t xml:space="preserve"> %}{% if i == ‘-’%}未见变异{%else%}{{i}}{% endif %}{%if loop.last%}{%else%}</w:t>
            </w:r>
          </w:p>
          <w:p w14:paraId="64DEF899">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4DE160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36DE582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F656A7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B2D41A0">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POLE突变</w:t>
            </w:r>
          </w:p>
        </w:tc>
        <w:tc>
          <w:tcPr>
            <w:tcW w:w="3209" w:type="dxa"/>
            <w:tcBorders>
              <w:tl2br w:val="nil"/>
              <w:tr2bl w:val="nil"/>
            </w:tcBorders>
            <w:shd w:val="clear" w:color="auto" w:fill="auto"/>
            <w:vAlign w:val="center"/>
          </w:tcPr>
          <w:p w14:paraId="6E6CE15B">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POLE</w:t>
            </w:r>
            <w:r>
              <w:rPr>
                <w:rFonts w:hint="eastAsia" w:ascii="宋体" w:hAnsi="宋体" w:eastAsia="宋体" w:cs="宋体"/>
                <w:sz w:val="18"/>
                <w:szCs w:val="18"/>
                <w:lang w:eastAsia="zh-CN"/>
              </w:rPr>
              <w:t xml:space="preserve"> %}{% if i == ‘-’%}未见变异{%else%}{{i}}{% endif %}{%if loop.last%}{%else%}</w:t>
            </w:r>
          </w:p>
          <w:p w14:paraId="636FB8F0">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C203518">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5181A8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DCD25D8">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38CD54F">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TP53突变</w:t>
            </w:r>
          </w:p>
        </w:tc>
        <w:tc>
          <w:tcPr>
            <w:tcW w:w="3209" w:type="dxa"/>
            <w:tcBorders>
              <w:tl2br w:val="nil"/>
              <w:tr2bl w:val="nil"/>
            </w:tcBorders>
            <w:shd w:val="clear" w:color="auto" w:fill="auto"/>
            <w:vAlign w:val="center"/>
          </w:tcPr>
          <w:p w14:paraId="7644F0D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positiveOther.positiveOther</w:t>
            </w:r>
            <w:r>
              <w:rPr>
                <w:rFonts w:hint="eastAsia" w:ascii="宋体" w:hAnsi="宋体" w:eastAsia="宋体" w:cs="宋体"/>
                <w:sz w:val="18"/>
                <w:szCs w:val="18"/>
                <w:lang w:eastAsia="zh-CN" w:bidi="ar"/>
              </w:rPr>
              <w:t>TP53</w:t>
            </w:r>
            <w:r>
              <w:rPr>
                <w:rFonts w:hint="eastAsia" w:ascii="宋体" w:hAnsi="宋体" w:eastAsia="宋体" w:cs="宋体"/>
                <w:sz w:val="18"/>
                <w:szCs w:val="18"/>
                <w:lang w:eastAsia="zh-CN"/>
              </w:rPr>
              <w:t xml:space="preserve"> %}{% if i == ‘-’%}未见变异{%else%}{{i}}{% endif %}{%if loop.last%}{%else%}</w:t>
            </w:r>
          </w:p>
          <w:p w14:paraId="327DA4D7">
            <w:pPr>
              <w:widowControl/>
              <w:snapToGrid w:val="0"/>
              <w:jc w:val="center"/>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25F5D2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4D564D2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33383E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768C6600">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1EA41CD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C3D871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9A89DD6">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CD274(PDL1)扩增</w:t>
            </w:r>
          </w:p>
        </w:tc>
        <w:tc>
          <w:tcPr>
            <w:tcW w:w="3749" w:type="dxa"/>
            <w:tcBorders>
              <w:tl2br w:val="nil"/>
              <w:tr2bl w:val="nil"/>
            </w:tcBorders>
            <w:shd w:val="clear" w:color="auto" w:fill="auto"/>
            <w:vAlign w:val="center"/>
          </w:tcPr>
          <w:p w14:paraId="60A2645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48B277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8947D3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6DFA791">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KRAS突变</w:t>
            </w:r>
          </w:p>
        </w:tc>
        <w:tc>
          <w:tcPr>
            <w:tcW w:w="3749" w:type="dxa"/>
            <w:tcBorders>
              <w:tl2br w:val="nil"/>
              <w:tr2bl w:val="nil"/>
            </w:tcBorders>
            <w:shd w:val="clear" w:color="auto" w:fill="auto"/>
            <w:vAlign w:val="center"/>
          </w:tcPr>
          <w:p w14:paraId="6DE48F23">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55AFA1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93DFA0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4F778EF">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PBRM1突变</w:t>
            </w:r>
          </w:p>
        </w:tc>
        <w:tc>
          <w:tcPr>
            <w:tcW w:w="3749" w:type="dxa"/>
            <w:tcBorders>
              <w:tl2br w:val="nil"/>
              <w:tr2bl w:val="nil"/>
            </w:tcBorders>
            <w:shd w:val="clear" w:color="auto" w:fill="auto"/>
            <w:vAlign w:val="center"/>
          </w:tcPr>
          <w:p w14:paraId="1AF425F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70EE6E5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1E0B3A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E82FB21">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PDCD1LG2(PDL2)扩增</w:t>
            </w:r>
          </w:p>
        </w:tc>
        <w:tc>
          <w:tcPr>
            <w:tcW w:w="3749" w:type="dxa"/>
            <w:tcBorders>
              <w:tl2br w:val="nil"/>
              <w:tr2bl w:val="nil"/>
            </w:tcBorders>
            <w:shd w:val="clear" w:color="auto" w:fill="auto"/>
            <w:vAlign w:val="center"/>
          </w:tcPr>
          <w:p w14:paraId="17C9FD61">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9B78F2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FBC815F">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6073C146">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POLD1突变</w:t>
            </w:r>
          </w:p>
        </w:tc>
        <w:tc>
          <w:tcPr>
            <w:tcW w:w="3749" w:type="dxa"/>
            <w:tcBorders>
              <w:tl2br w:val="nil"/>
              <w:tr2bl w:val="nil"/>
            </w:tcBorders>
            <w:shd w:val="clear" w:color="auto" w:fill="auto"/>
            <w:vAlign w:val="center"/>
          </w:tcPr>
          <w:p w14:paraId="5056C910">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ACF35D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4A3708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BCA06C3">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POLE突变</w:t>
            </w:r>
          </w:p>
        </w:tc>
        <w:tc>
          <w:tcPr>
            <w:tcW w:w="3749" w:type="dxa"/>
            <w:tcBorders>
              <w:tl2br w:val="nil"/>
              <w:tr2bl w:val="nil"/>
            </w:tcBorders>
            <w:shd w:val="clear" w:color="auto" w:fill="auto"/>
            <w:vAlign w:val="center"/>
          </w:tcPr>
          <w:p w14:paraId="01F90DE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EEF27B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9A3F4E8">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78808A5">
            <w:pPr>
              <w:snapToGrid w:val="0"/>
              <w:jc w:val="left"/>
              <w:rPr>
                <w:rFonts w:hint="eastAsia" w:ascii="宋体" w:hAnsi="宋体" w:eastAsia="宋体" w:cs="宋体"/>
                <w:sz w:val="18"/>
                <w:szCs w:val="18"/>
                <w:lang w:eastAsia="zh-CN"/>
              </w:rPr>
            </w:pPr>
            <w:r>
              <w:rPr>
                <w:rFonts w:hint="eastAsia" w:ascii="宋体" w:hAnsi="宋体" w:eastAsia="宋体" w:cs="宋体"/>
                <w:color w:val="000000"/>
                <w:sz w:val="18"/>
                <w:szCs w:val="18"/>
                <w:lang w:eastAsia="zh-CN" w:bidi="ar"/>
              </w:rPr>
              <w:t>TP53突变</w:t>
            </w:r>
          </w:p>
        </w:tc>
        <w:tc>
          <w:tcPr>
            <w:tcW w:w="3749" w:type="dxa"/>
            <w:tcBorders>
              <w:tl2br w:val="nil"/>
              <w:tr2bl w:val="nil"/>
            </w:tcBorders>
            <w:shd w:val="clear" w:color="auto" w:fill="auto"/>
            <w:vAlign w:val="center"/>
          </w:tcPr>
          <w:p w14:paraId="7811682D">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0736A4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763903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584AAC0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r w14:paraId="3D5112D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4F6B479F">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{%tr if summaryOfRresults.negativeImmnueNum &gt; 0 %}</w:t>
            </w:r>
          </w:p>
        </w:tc>
      </w:tr>
      <w:tr w14:paraId="17E0E15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6FB31AB8">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rPr>
              <w:t>免疫负相关基因</w:t>
            </w:r>
          </w:p>
        </w:tc>
        <w:tc>
          <w:tcPr>
            <w:tcW w:w="1642" w:type="dxa"/>
            <w:tcBorders>
              <w:tl2br w:val="nil"/>
              <w:tr2bl w:val="nil"/>
            </w:tcBorders>
            <w:shd w:val="clear" w:color="auto" w:fill="auto"/>
            <w:vAlign w:val="center"/>
          </w:tcPr>
          <w:p w14:paraId="3D7E7A0F">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ALK融合</w:t>
            </w:r>
          </w:p>
        </w:tc>
        <w:tc>
          <w:tcPr>
            <w:tcW w:w="3209" w:type="dxa"/>
            <w:tcBorders>
              <w:tl2br w:val="nil"/>
              <w:tr2bl w:val="nil"/>
            </w:tcBorders>
            <w:shd w:val="clear" w:color="auto" w:fill="auto"/>
            <w:vAlign w:val="center"/>
          </w:tcPr>
          <w:p w14:paraId="424BBB12">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ALK</w:t>
            </w:r>
            <w:r>
              <w:rPr>
                <w:rFonts w:hint="eastAsia" w:ascii="宋体" w:hAnsi="宋体" w:eastAsia="宋体" w:cs="宋体"/>
                <w:sz w:val="18"/>
                <w:szCs w:val="18"/>
                <w:lang w:eastAsia="zh-CN"/>
              </w:rPr>
              <w:t xml:space="preserve"> %}{% if i == ‘-’%}未见变异{%else%}{{i}}{% endif %}{%if loop.last%}{%else%}</w:t>
            </w:r>
          </w:p>
          <w:p w14:paraId="6A677547">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2E2AC4CF">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negative.detectionSignificance }}</w:t>
            </w:r>
          </w:p>
        </w:tc>
      </w:tr>
      <w:tr w14:paraId="4504DF3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D2854B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690F5D7D">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B2M突变</w:t>
            </w:r>
          </w:p>
        </w:tc>
        <w:tc>
          <w:tcPr>
            <w:tcW w:w="3209" w:type="dxa"/>
            <w:tcBorders>
              <w:tl2br w:val="nil"/>
              <w:tr2bl w:val="nil"/>
            </w:tcBorders>
            <w:shd w:val="clear" w:color="auto" w:fill="auto"/>
            <w:vAlign w:val="center"/>
          </w:tcPr>
          <w:p w14:paraId="0F99352A">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B2M</w:t>
            </w:r>
            <w:r>
              <w:rPr>
                <w:rFonts w:hint="eastAsia" w:ascii="宋体" w:hAnsi="宋体" w:eastAsia="宋体" w:cs="宋体"/>
                <w:sz w:val="18"/>
                <w:szCs w:val="18"/>
                <w:lang w:eastAsia="zh-CN"/>
              </w:rPr>
              <w:t xml:space="preserve"> %}{% if i == ‘-’%}未见变异{%else%}{{i}}{% endif %}{%if loop.last%}{%else%}</w:t>
            </w:r>
          </w:p>
          <w:p w14:paraId="0B56BF4D">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AF8F83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A99B09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669B89B">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9C885DB">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CTNNB1突变</w:t>
            </w:r>
          </w:p>
        </w:tc>
        <w:tc>
          <w:tcPr>
            <w:tcW w:w="3209" w:type="dxa"/>
            <w:tcBorders>
              <w:tl2br w:val="nil"/>
              <w:tr2bl w:val="nil"/>
            </w:tcBorders>
            <w:shd w:val="clear" w:color="auto" w:fill="auto"/>
            <w:vAlign w:val="center"/>
          </w:tcPr>
          <w:p w14:paraId="3C5AA61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CTNNB1</w:t>
            </w:r>
            <w:r>
              <w:rPr>
                <w:rFonts w:hint="eastAsia" w:ascii="宋体" w:hAnsi="宋体" w:eastAsia="宋体" w:cs="宋体"/>
                <w:sz w:val="18"/>
                <w:szCs w:val="18"/>
                <w:lang w:eastAsia="zh-CN"/>
              </w:rPr>
              <w:t xml:space="preserve"> %}{% if i == ‘-’%}未见变异{%else%}{{i}}{% endif %}{%if loop.last%}{%else%}</w:t>
            </w:r>
          </w:p>
          <w:p w14:paraId="3B96D39F">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65D057B">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B0D20A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A1B9EA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2DA9EDB">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EGFR突变(EX19del/L858R)</w:t>
            </w:r>
          </w:p>
        </w:tc>
        <w:tc>
          <w:tcPr>
            <w:tcW w:w="3209" w:type="dxa"/>
            <w:tcBorders>
              <w:tl2br w:val="nil"/>
              <w:tr2bl w:val="nil"/>
            </w:tcBorders>
            <w:shd w:val="clear" w:color="auto" w:fill="auto"/>
            <w:vAlign w:val="center"/>
          </w:tcPr>
          <w:p w14:paraId="155B325B">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EGFR</w:t>
            </w:r>
            <w:r>
              <w:rPr>
                <w:rFonts w:hint="eastAsia" w:ascii="宋体" w:hAnsi="宋体" w:eastAsia="宋体" w:cs="宋体"/>
                <w:sz w:val="18"/>
                <w:szCs w:val="18"/>
                <w:lang w:eastAsia="zh-CN"/>
              </w:rPr>
              <w:t xml:space="preserve"> %}{% if i == ‘-’%}未见变异{%else%}{{i}}{% endif %}{%if loop.last%}{%else%}</w:t>
            </w:r>
          </w:p>
          <w:p w14:paraId="3C75F930">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283ACF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7122CC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0DAC84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A79A7C4">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JAK1突变</w:t>
            </w:r>
          </w:p>
        </w:tc>
        <w:tc>
          <w:tcPr>
            <w:tcW w:w="3209" w:type="dxa"/>
            <w:tcBorders>
              <w:tl2br w:val="nil"/>
              <w:tr2bl w:val="nil"/>
            </w:tcBorders>
            <w:shd w:val="clear" w:color="auto" w:fill="auto"/>
            <w:vAlign w:val="center"/>
          </w:tcPr>
          <w:p w14:paraId="2214CF1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JAK1</w:t>
            </w:r>
            <w:r>
              <w:rPr>
                <w:rFonts w:hint="eastAsia" w:ascii="宋体" w:hAnsi="宋体" w:eastAsia="宋体" w:cs="宋体"/>
                <w:sz w:val="18"/>
                <w:szCs w:val="18"/>
                <w:lang w:eastAsia="zh-CN"/>
              </w:rPr>
              <w:t xml:space="preserve"> %}{% if i == ‘-’%}未见变异{%else%}{{i}}{% endif %}{%if loop.last%}{%else%}</w:t>
            </w:r>
          </w:p>
          <w:p w14:paraId="2FB88FB1">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A3D99F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51FA9F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2104A8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A6C5DE0">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JAK2突变</w:t>
            </w:r>
          </w:p>
        </w:tc>
        <w:tc>
          <w:tcPr>
            <w:tcW w:w="3209" w:type="dxa"/>
            <w:tcBorders>
              <w:tl2br w:val="nil"/>
              <w:tr2bl w:val="nil"/>
            </w:tcBorders>
            <w:shd w:val="clear" w:color="auto" w:fill="auto"/>
            <w:vAlign w:val="center"/>
          </w:tcPr>
          <w:p w14:paraId="487F2FC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JAK2</w:t>
            </w:r>
            <w:r>
              <w:rPr>
                <w:rFonts w:hint="eastAsia" w:ascii="宋体" w:hAnsi="宋体" w:eastAsia="宋体" w:cs="宋体"/>
                <w:sz w:val="18"/>
                <w:szCs w:val="18"/>
                <w:lang w:eastAsia="zh-CN"/>
              </w:rPr>
              <w:t xml:space="preserve"> %}{% if i == ‘-’%}未见变异{%else%}{{i}}{% endif %}{%if loop.last%}{%else%}</w:t>
            </w:r>
          </w:p>
          <w:p w14:paraId="65B47186">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24EF81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1882B1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A0B7226">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B502136">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KEAP1突变</w:t>
            </w:r>
          </w:p>
        </w:tc>
        <w:tc>
          <w:tcPr>
            <w:tcW w:w="3209" w:type="dxa"/>
            <w:tcBorders>
              <w:tl2br w:val="nil"/>
              <w:tr2bl w:val="nil"/>
            </w:tcBorders>
            <w:shd w:val="clear" w:color="auto" w:fill="auto"/>
            <w:vAlign w:val="center"/>
          </w:tcPr>
          <w:p w14:paraId="248F537D">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KEAP1</w:t>
            </w:r>
            <w:r>
              <w:rPr>
                <w:rFonts w:hint="eastAsia" w:ascii="宋体" w:hAnsi="宋体" w:eastAsia="宋体" w:cs="宋体"/>
                <w:sz w:val="18"/>
                <w:szCs w:val="18"/>
                <w:lang w:eastAsia="zh-CN"/>
              </w:rPr>
              <w:t xml:space="preserve"> %}{% if i == ‘-’%}未见变异{%else%}{{i}}{% endif %}{%if loop.last%}{%else%}</w:t>
            </w:r>
          </w:p>
          <w:p w14:paraId="4D44BD2A">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70B418B5">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30F239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011E8C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6FB4008C">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PTEN突变</w:t>
            </w:r>
          </w:p>
        </w:tc>
        <w:tc>
          <w:tcPr>
            <w:tcW w:w="3209" w:type="dxa"/>
            <w:tcBorders>
              <w:tl2br w:val="nil"/>
              <w:tr2bl w:val="nil"/>
            </w:tcBorders>
            <w:shd w:val="clear" w:color="auto" w:fill="auto"/>
            <w:vAlign w:val="center"/>
          </w:tcPr>
          <w:p w14:paraId="122D55D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PTEN</w:t>
            </w:r>
            <w:r>
              <w:rPr>
                <w:rFonts w:hint="eastAsia" w:ascii="宋体" w:hAnsi="宋体" w:eastAsia="宋体" w:cs="宋体"/>
                <w:sz w:val="18"/>
                <w:szCs w:val="18"/>
                <w:lang w:eastAsia="zh-CN"/>
              </w:rPr>
              <w:t xml:space="preserve"> %}{% if i == ‘-’%}未见变异{%else%}{{i}}{% endif %}{%if loop.last%}{%else%}</w:t>
            </w:r>
          </w:p>
          <w:p w14:paraId="0A7AB028">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408A3CDA">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8BFD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456E7D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7C22A13">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lang w:eastAsia="zh-CN" w:bidi="ar"/>
              </w:rPr>
              <w:t>STK11突变</w:t>
            </w:r>
          </w:p>
        </w:tc>
        <w:tc>
          <w:tcPr>
            <w:tcW w:w="3209" w:type="dxa"/>
            <w:tcBorders>
              <w:tl2br w:val="nil"/>
              <w:tr2bl w:val="nil"/>
            </w:tcBorders>
            <w:shd w:val="clear" w:color="auto" w:fill="auto"/>
            <w:vAlign w:val="center"/>
          </w:tcPr>
          <w:p w14:paraId="1D6E135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negative.negative</w:t>
            </w:r>
            <w:r>
              <w:rPr>
                <w:rFonts w:hint="eastAsia" w:ascii="宋体" w:hAnsi="宋体" w:eastAsia="宋体" w:cs="宋体"/>
                <w:sz w:val="18"/>
                <w:szCs w:val="18"/>
                <w:lang w:eastAsia="zh-CN" w:bidi="ar"/>
              </w:rPr>
              <w:t>STK11</w:t>
            </w:r>
            <w:r>
              <w:rPr>
                <w:rFonts w:hint="eastAsia" w:ascii="宋体" w:hAnsi="宋体" w:eastAsia="宋体" w:cs="宋体"/>
                <w:sz w:val="18"/>
                <w:szCs w:val="18"/>
                <w:lang w:eastAsia="zh-CN"/>
              </w:rPr>
              <w:t xml:space="preserve"> %}{% if i == ‘-’%}未见变异{%else%}{{i}}{% endif %}{%if loop.last%}{%else%}</w:t>
            </w:r>
          </w:p>
          <w:p w14:paraId="17252606">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3366C5EE">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D001E0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5A121BC9">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22CB9B2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77588D25">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rPr>
              <w:t>免疫负相关基因</w:t>
            </w:r>
          </w:p>
        </w:tc>
        <w:tc>
          <w:tcPr>
            <w:tcW w:w="4851" w:type="dxa"/>
            <w:gridSpan w:val="2"/>
            <w:tcBorders>
              <w:tl2br w:val="nil"/>
              <w:tr2bl w:val="nil"/>
            </w:tcBorders>
            <w:shd w:val="clear" w:color="auto" w:fill="auto"/>
            <w:vAlign w:val="center"/>
          </w:tcPr>
          <w:p w14:paraId="68175961">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ALK融合</w:t>
            </w:r>
          </w:p>
        </w:tc>
        <w:tc>
          <w:tcPr>
            <w:tcW w:w="3749" w:type="dxa"/>
            <w:tcBorders>
              <w:tl2br w:val="nil"/>
              <w:tr2bl w:val="nil"/>
            </w:tcBorders>
            <w:shd w:val="clear" w:color="auto" w:fill="auto"/>
            <w:vAlign w:val="center"/>
          </w:tcPr>
          <w:p w14:paraId="1192605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73E685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20B252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2377CE8">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B2M突变</w:t>
            </w:r>
          </w:p>
        </w:tc>
        <w:tc>
          <w:tcPr>
            <w:tcW w:w="3749" w:type="dxa"/>
            <w:tcBorders>
              <w:tl2br w:val="nil"/>
              <w:tr2bl w:val="nil"/>
            </w:tcBorders>
            <w:shd w:val="clear" w:color="auto" w:fill="auto"/>
            <w:vAlign w:val="center"/>
          </w:tcPr>
          <w:p w14:paraId="481347C4">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46633B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FA3FC25">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F1E6C79">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CTNNB1突变</w:t>
            </w:r>
          </w:p>
        </w:tc>
        <w:tc>
          <w:tcPr>
            <w:tcW w:w="3749" w:type="dxa"/>
            <w:tcBorders>
              <w:tl2br w:val="nil"/>
              <w:tr2bl w:val="nil"/>
            </w:tcBorders>
            <w:shd w:val="clear" w:color="auto" w:fill="auto"/>
            <w:vAlign w:val="center"/>
          </w:tcPr>
          <w:p w14:paraId="71DBF14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10184D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1E085C5">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C2A548F">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EGFR突变(EX19del/L858R)</w:t>
            </w:r>
          </w:p>
        </w:tc>
        <w:tc>
          <w:tcPr>
            <w:tcW w:w="3749" w:type="dxa"/>
            <w:tcBorders>
              <w:tl2br w:val="nil"/>
              <w:tr2bl w:val="nil"/>
            </w:tcBorders>
            <w:shd w:val="clear" w:color="auto" w:fill="auto"/>
            <w:vAlign w:val="center"/>
          </w:tcPr>
          <w:p w14:paraId="1C01A4D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834989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BFBFCB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9227794">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JAK1突变</w:t>
            </w:r>
          </w:p>
        </w:tc>
        <w:tc>
          <w:tcPr>
            <w:tcW w:w="3749" w:type="dxa"/>
            <w:tcBorders>
              <w:tl2br w:val="nil"/>
              <w:tr2bl w:val="nil"/>
            </w:tcBorders>
            <w:shd w:val="clear" w:color="auto" w:fill="auto"/>
            <w:vAlign w:val="center"/>
          </w:tcPr>
          <w:p w14:paraId="7A996641">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8BA86A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8EFDF6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A2DE256">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JAK2突变</w:t>
            </w:r>
          </w:p>
        </w:tc>
        <w:tc>
          <w:tcPr>
            <w:tcW w:w="3749" w:type="dxa"/>
            <w:tcBorders>
              <w:tl2br w:val="nil"/>
              <w:tr2bl w:val="nil"/>
            </w:tcBorders>
            <w:shd w:val="clear" w:color="auto" w:fill="auto"/>
            <w:vAlign w:val="center"/>
          </w:tcPr>
          <w:p w14:paraId="401CB513">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B5E2BA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D26619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7AFF5217">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KEAP1突变</w:t>
            </w:r>
          </w:p>
        </w:tc>
        <w:tc>
          <w:tcPr>
            <w:tcW w:w="3749" w:type="dxa"/>
            <w:tcBorders>
              <w:tl2br w:val="nil"/>
              <w:tr2bl w:val="nil"/>
            </w:tcBorders>
            <w:shd w:val="clear" w:color="auto" w:fill="auto"/>
            <w:vAlign w:val="center"/>
          </w:tcPr>
          <w:p w14:paraId="49E9693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10C957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A054EF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2C94E00C">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PTEN突变</w:t>
            </w:r>
          </w:p>
        </w:tc>
        <w:tc>
          <w:tcPr>
            <w:tcW w:w="3749" w:type="dxa"/>
            <w:tcBorders>
              <w:tl2br w:val="nil"/>
              <w:tr2bl w:val="nil"/>
            </w:tcBorders>
            <w:shd w:val="clear" w:color="auto" w:fill="auto"/>
            <w:vAlign w:val="center"/>
          </w:tcPr>
          <w:p w14:paraId="79F45591">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4668ADD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FF20D0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223B0EF">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STK11突变</w:t>
            </w:r>
          </w:p>
        </w:tc>
        <w:tc>
          <w:tcPr>
            <w:tcW w:w="3749" w:type="dxa"/>
            <w:tcBorders>
              <w:tl2br w:val="nil"/>
              <w:tr2bl w:val="nil"/>
            </w:tcBorders>
            <w:shd w:val="clear" w:color="auto" w:fill="auto"/>
            <w:vAlign w:val="center"/>
          </w:tcPr>
          <w:p w14:paraId="33DE3D0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3BCE9F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26AAB5E">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8600" w:type="dxa"/>
            <w:gridSpan w:val="3"/>
            <w:tcBorders>
              <w:tl2br w:val="nil"/>
              <w:tr2bl w:val="nil"/>
            </w:tcBorders>
            <w:shd w:val="clear" w:color="auto" w:fill="auto"/>
            <w:vAlign w:val="center"/>
          </w:tcPr>
          <w:p w14:paraId="672FEF7A">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r w14:paraId="3A2D890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4928C55C">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{%tr if summaryOfRresults.hpdImmnueNum &gt; 0 %}</w:t>
            </w:r>
          </w:p>
        </w:tc>
      </w:tr>
      <w:tr w14:paraId="7101953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0922B93A">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bidi="ar"/>
              </w:rPr>
              <w:t>免疫超进展相关基因(HPD)</w:t>
            </w:r>
          </w:p>
        </w:tc>
        <w:tc>
          <w:tcPr>
            <w:tcW w:w="1642" w:type="dxa"/>
            <w:tcBorders>
              <w:tl2br w:val="nil"/>
              <w:tr2bl w:val="nil"/>
            </w:tcBorders>
            <w:shd w:val="clear" w:color="auto" w:fill="auto"/>
            <w:vAlign w:val="center"/>
          </w:tcPr>
          <w:p w14:paraId="25EDED92">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CCND1扩增</w:t>
            </w:r>
          </w:p>
        </w:tc>
        <w:tc>
          <w:tcPr>
            <w:tcW w:w="3209" w:type="dxa"/>
            <w:tcBorders>
              <w:tl2br w:val="nil"/>
              <w:tr2bl w:val="nil"/>
            </w:tcBorders>
            <w:shd w:val="clear" w:color="auto" w:fill="auto"/>
            <w:vAlign w:val="center"/>
          </w:tcPr>
          <w:p w14:paraId="15DF2945">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xml:space="preserve">{% if hpd.hpdCCND1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%}未见变异{%else%}{{hpd.hpdCCND1 }}{% endif %}</w:t>
            </w:r>
          </w:p>
        </w:tc>
        <w:tc>
          <w:tcPr>
            <w:tcW w:w="3749" w:type="dxa"/>
            <w:vMerge w:val="restart"/>
            <w:tcBorders>
              <w:tl2br w:val="nil"/>
              <w:tr2bl w:val="nil"/>
            </w:tcBorders>
            <w:shd w:val="clear" w:color="auto" w:fill="auto"/>
            <w:vAlign w:val="center"/>
          </w:tcPr>
          <w:p w14:paraId="62AE2FDB">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hpd.detectionSignificance }}</w:t>
            </w:r>
          </w:p>
        </w:tc>
      </w:tr>
      <w:tr w14:paraId="1557C2C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E0D0D5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86712AE">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FGF3扩增</w:t>
            </w:r>
          </w:p>
        </w:tc>
        <w:tc>
          <w:tcPr>
            <w:tcW w:w="3209" w:type="dxa"/>
            <w:tcBorders>
              <w:tl2br w:val="nil"/>
              <w:tr2bl w:val="nil"/>
            </w:tcBorders>
            <w:shd w:val="clear" w:color="auto" w:fill="auto"/>
            <w:vAlign w:val="center"/>
          </w:tcPr>
          <w:p w14:paraId="4FA45AE2">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xml:space="preserve">{% if hpd.hpdFGF3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%}未见变异{%else%}{{hpd.hpdFGF3 }}{% endif %}</w:t>
            </w:r>
          </w:p>
        </w:tc>
        <w:tc>
          <w:tcPr>
            <w:tcW w:w="3749" w:type="dxa"/>
            <w:vMerge w:val="continue"/>
            <w:tcBorders>
              <w:tl2br w:val="nil"/>
              <w:tr2bl w:val="nil"/>
            </w:tcBorders>
            <w:shd w:val="clear" w:color="auto" w:fill="auto"/>
            <w:vAlign w:val="center"/>
          </w:tcPr>
          <w:p w14:paraId="3E533CE5">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3E26B39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DED9F0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4C12F66D">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FGF4扩增</w:t>
            </w:r>
          </w:p>
        </w:tc>
        <w:tc>
          <w:tcPr>
            <w:tcW w:w="3209" w:type="dxa"/>
            <w:tcBorders>
              <w:tl2br w:val="nil"/>
              <w:tr2bl w:val="nil"/>
            </w:tcBorders>
            <w:shd w:val="clear" w:color="auto" w:fill="auto"/>
            <w:vAlign w:val="center"/>
          </w:tcPr>
          <w:p w14:paraId="5A7C8EA7">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xml:space="preserve">{% if hpd.hpdFGF4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%}未见变异{%else%}{{hpd.hpdFGF4 }}{% endif %}</w:t>
            </w:r>
          </w:p>
        </w:tc>
        <w:tc>
          <w:tcPr>
            <w:tcW w:w="3749" w:type="dxa"/>
            <w:vMerge w:val="continue"/>
            <w:tcBorders>
              <w:tl2br w:val="nil"/>
              <w:tr2bl w:val="nil"/>
            </w:tcBorders>
            <w:shd w:val="clear" w:color="auto" w:fill="auto"/>
            <w:vAlign w:val="center"/>
          </w:tcPr>
          <w:p w14:paraId="4478C3D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D75BBB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00D501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A47F360">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FGF19扩增</w:t>
            </w:r>
          </w:p>
        </w:tc>
        <w:tc>
          <w:tcPr>
            <w:tcW w:w="3209" w:type="dxa"/>
            <w:tcBorders>
              <w:tl2br w:val="nil"/>
              <w:tr2bl w:val="nil"/>
            </w:tcBorders>
            <w:shd w:val="clear" w:color="auto" w:fill="auto"/>
            <w:vAlign w:val="center"/>
          </w:tcPr>
          <w:p w14:paraId="6BA2DA80">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xml:space="preserve">{% if hpd.hpdFGF19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%}未见变异{%else%}{{hpd.hpdFGF19 }}{% endif %}</w:t>
            </w:r>
          </w:p>
        </w:tc>
        <w:tc>
          <w:tcPr>
            <w:tcW w:w="3749" w:type="dxa"/>
            <w:vMerge w:val="continue"/>
            <w:tcBorders>
              <w:tl2br w:val="nil"/>
              <w:tr2bl w:val="nil"/>
            </w:tcBorders>
            <w:shd w:val="clear" w:color="auto" w:fill="auto"/>
            <w:vAlign w:val="center"/>
          </w:tcPr>
          <w:p w14:paraId="42E35238">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BEB3C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76AFCE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8A4EDFD">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DNMT3A突变</w:t>
            </w:r>
          </w:p>
        </w:tc>
        <w:tc>
          <w:tcPr>
            <w:tcW w:w="3209" w:type="dxa"/>
            <w:tcBorders>
              <w:tl2br w:val="nil"/>
              <w:tr2bl w:val="nil"/>
            </w:tcBorders>
            <w:shd w:val="clear" w:color="auto" w:fill="auto"/>
            <w:vAlign w:val="center"/>
          </w:tcPr>
          <w:p w14:paraId="6C385A70">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h</w:t>
            </w:r>
            <w:r>
              <w:rPr>
                <w:rFonts w:hint="eastAsia" w:ascii="宋体" w:hAnsi="宋体" w:eastAsia="宋体" w:cs="宋体"/>
                <w:sz w:val="18"/>
                <w:szCs w:val="18"/>
                <w:lang w:val="en-US" w:eastAsia="zh-CN"/>
              </w:rPr>
              <w:t>p</w:t>
            </w:r>
            <w:r>
              <w:rPr>
                <w:rFonts w:hint="eastAsia" w:ascii="宋体" w:hAnsi="宋体" w:eastAsia="宋体" w:cs="宋体"/>
                <w:sz w:val="18"/>
                <w:szCs w:val="18"/>
                <w:lang w:eastAsia="zh-CN"/>
              </w:rPr>
              <w:t>d.hpd</w:t>
            </w:r>
            <w:r>
              <w:rPr>
                <w:rFonts w:hint="eastAsia" w:ascii="宋体" w:hAnsi="宋体" w:eastAsia="宋体" w:cs="宋体"/>
                <w:sz w:val="18"/>
                <w:szCs w:val="18"/>
                <w:lang w:eastAsia="zh-CN" w:bidi="ar"/>
              </w:rPr>
              <w:t>DNMT3A</w:t>
            </w:r>
            <w:r>
              <w:rPr>
                <w:rFonts w:hint="eastAsia" w:ascii="宋体" w:hAnsi="宋体" w:eastAsia="宋体" w:cs="宋体"/>
                <w:sz w:val="18"/>
                <w:szCs w:val="18"/>
                <w:lang w:eastAsia="zh-CN"/>
              </w:rPr>
              <w:t xml:space="preserve"> %}{% if i == ‘-’%}未见变异{%else%}{{i}}{% endif %}{%if loop.last%}{%else%}</w:t>
            </w:r>
          </w:p>
          <w:p w14:paraId="2D7A29FF">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1B3C1BE">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082275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57DF9A54">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FCC1B90">
            <w:pPr>
              <w:widowControl/>
              <w:snapToGrid w:val="0"/>
              <w:textAlignment w:val="center"/>
              <w:rPr>
                <w:rFonts w:hint="eastAsia" w:ascii="宋体" w:hAnsi="宋体" w:eastAsia="宋体" w:cs="宋体"/>
                <w:color w:val="000000"/>
                <w:kern w:val="2"/>
                <w:sz w:val="18"/>
                <w:szCs w:val="18"/>
                <w:lang w:val="en-US" w:eastAsia="zh-CN" w:bidi="ar"/>
              </w:rPr>
            </w:pPr>
            <w:r>
              <w:rPr>
                <w:rFonts w:hint="eastAsia" w:ascii="宋体" w:hAnsi="宋体" w:eastAsia="宋体" w:cs="宋体"/>
                <w:color w:val="000000"/>
                <w:sz w:val="18"/>
                <w:szCs w:val="18"/>
              </w:rPr>
              <w:t>EGFR</w:t>
            </w:r>
            <w:r>
              <w:rPr>
                <w:rFonts w:hint="eastAsia" w:ascii="宋体" w:hAnsi="宋体" w:eastAsia="宋体" w:cs="宋体"/>
                <w:color w:val="000000"/>
                <w:sz w:val="18"/>
                <w:szCs w:val="18"/>
                <w:lang w:eastAsia="zh-CN"/>
              </w:rPr>
              <w:t>扩增</w:t>
            </w:r>
          </w:p>
        </w:tc>
        <w:tc>
          <w:tcPr>
            <w:tcW w:w="3209" w:type="dxa"/>
            <w:tcBorders>
              <w:tl2br w:val="nil"/>
              <w:tr2bl w:val="nil"/>
            </w:tcBorders>
            <w:shd w:val="clear" w:color="auto" w:fill="auto"/>
            <w:vAlign w:val="center"/>
          </w:tcPr>
          <w:p w14:paraId="226E6592">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if hpd.hpd</w:t>
            </w:r>
            <w:r>
              <w:rPr>
                <w:rFonts w:hint="eastAsia" w:ascii="宋体" w:hAnsi="宋体" w:eastAsia="宋体" w:cs="宋体"/>
                <w:color w:val="000000"/>
                <w:sz w:val="18"/>
                <w:szCs w:val="18"/>
              </w:rPr>
              <w:t>EGFR</w:t>
            </w:r>
            <w:r>
              <w:rPr>
                <w:rFonts w:hint="eastAsia" w:ascii="宋体" w:hAnsi="宋体" w:eastAsia="宋体" w:cs="宋体"/>
                <w:color w:val="000000"/>
                <w:kern w:val="2"/>
                <w:sz w:val="18"/>
                <w:szCs w:val="18"/>
                <w:lang w:val="en-US" w:eastAsia="zh-CN" w:bidi="ar-SA"/>
              </w:rPr>
              <w:t xml:space="preserve">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w:t>
            </w:r>
            <w:r>
              <w:rPr>
                <w:rFonts w:hint="eastAsia" w:ascii="宋体" w:hAnsi="宋体" w:eastAsia="宋体" w:cs="宋体"/>
                <w:color w:val="000000"/>
                <w:sz w:val="18"/>
                <w:szCs w:val="18"/>
              </w:rPr>
              <w:t>EGFR</w:t>
            </w:r>
            <w:r>
              <w:rPr>
                <w:rFonts w:hint="eastAsia" w:ascii="宋体" w:hAnsi="宋体" w:eastAsia="宋体" w:cs="宋体"/>
                <w:color w:val="000000"/>
                <w:kern w:val="2"/>
                <w:sz w:val="18"/>
                <w:szCs w:val="18"/>
                <w:lang w:val="en-US" w:eastAsia="zh-CN" w:bidi="ar-SA"/>
              </w:rPr>
              <w:t xml:space="preserve"> }}{% endif %}</w:t>
            </w:r>
          </w:p>
        </w:tc>
        <w:tc>
          <w:tcPr>
            <w:tcW w:w="3749" w:type="dxa"/>
            <w:vMerge w:val="continue"/>
            <w:tcBorders>
              <w:tl2br w:val="nil"/>
              <w:tr2bl w:val="nil"/>
            </w:tcBorders>
            <w:shd w:val="clear" w:color="auto" w:fill="auto"/>
            <w:vAlign w:val="center"/>
          </w:tcPr>
          <w:p w14:paraId="4A407162">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EAF669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394048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6318969">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MDM2扩增</w:t>
            </w:r>
          </w:p>
        </w:tc>
        <w:tc>
          <w:tcPr>
            <w:tcW w:w="3209" w:type="dxa"/>
            <w:tcBorders>
              <w:tl2br w:val="nil"/>
              <w:tr2bl w:val="nil"/>
            </w:tcBorders>
            <w:shd w:val="clear" w:color="auto" w:fill="auto"/>
            <w:vAlign w:val="center"/>
          </w:tcPr>
          <w:p w14:paraId="3969340F">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if hpd.hpd</w:t>
            </w:r>
            <w:r>
              <w:rPr>
                <w:rFonts w:hint="eastAsia" w:ascii="宋体" w:hAnsi="宋体" w:eastAsia="宋体" w:cs="宋体"/>
                <w:color w:val="000000"/>
                <w:sz w:val="18"/>
                <w:szCs w:val="18"/>
                <w:lang w:eastAsia="zh-CN" w:bidi="ar"/>
              </w:rPr>
              <w:t>MDM2</w:t>
            </w:r>
            <w:r>
              <w:rPr>
                <w:rFonts w:hint="eastAsia" w:ascii="宋体" w:hAnsi="宋体" w:eastAsia="宋体" w:cs="宋体"/>
                <w:color w:val="000000"/>
                <w:kern w:val="2"/>
                <w:sz w:val="18"/>
                <w:szCs w:val="18"/>
                <w:lang w:val="en-US" w:eastAsia="zh-CN" w:bidi="ar-SA"/>
              </w:rPr>
              <w:t xml:space="preserve">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w:t>
            </w:r>
            <w:r>
              <w:rPr>
                <w:rFonts w:hint="eastAsia" w:ascii="宋体" w:hAnsi="宋体" w:eastAsia="宋体" w:cs="宋体"/>
                <w:color w:val="000000"/>
                <w:sz w:val="18"/>
                <w:szCs w:val="18"/>
                <w:lang w:eastAsia="zh-CN" w:bidi="ar"/>
              </w:rPr>
              <w:t>MDM2</w:t>
            </w:r>
            <w:r>
              <w:rPr>
                <w:rFonts w:hint="eastAsia" w:ascii="宋体" w:hAnsi="宋体" w:eastAsia="宋体" w:cs="宋体"/>
                <w:color w:val="000000"/>
                <w:kern w:val="2"/>
                <w:sz w:val="18"/>
                <w:szCs w:val="18"/>
                <w:lang w:val="en-US" w:eastAsia="zh-CN" w:bidi="ar-SA"/>
              </w:rPr>
              <w:t xml:space="preserve"> }}{% endif %}</w:t>
            </w:r>
          </w:p>
        </w:tc>
        <w:tc>
          <w:tcPr>
            <w:tcW w:w="3749" w:type="dxa"/>
            <w:vMerge w:val="continue"/>
            <w:tcBorders>
              <w:tl2br w:val="nil"/>
              <w:tr2bl w:val="nil"/>
            </w:tcBorders>
            <w:shd w:val="clear" w:color="auto" w:fill="auto"/>
            <w:vAlign w:val="center"/>
          </w:tcPr>
          <w:p w14:paraId="590E599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D3ABE6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680" w:hRule="atLeast"/>
        </w:trPr>
        <w:tc>
          <w:tcPr>
            <w:tcW w:w="1338" w:type="dxa"/>
            <w:vMerge w:val="continue"/>
            <w:tcBorders>
              <w:tl2br w:val="nil"/>
              <w:tr2bl w:val="nil"/>
            </w:tcBorders>
            <w:shd w:val="clear" w:color="auto" w:fill="auto"/>
            <w:vAlign w:val="center"/>
          </w:tcPr>
          <w:p w14:paraId="74818EE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2F2F2FA0">
            <w:pPr>
              <w:widowControl/>
              <w:snapToGrid w:val="0"/>
              <w:textAlignment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sz w:val="18"/>
                <w:szCs w:val="18"/>
                <w:lang w:eastAsia="zh-CN" w:bidi="ar"/>
              </w:rPr>
              <w:t>MDM4扩增</w:t>
            </w:r>
          </w:p>
        </w:tc>
        <w:tc>
          <w:tcPr>
            <w:tcW w:w="3209" w:type="dxa"/>
            <w:tcBorders>
              <w:tl2br w:val="nil"/>
              <w:tr2bl w:val="nil"/>
            </w:tcBorders>
            <w:shd w:val="clear" w:color="auto" w:fill="auto"/>
            <w:vAlign w:val="center"/>
          </w:tcPr>
          <w:p w14:paraId="787DB63E">
            <w:pPr>
              <w:snapToGrid w:val="0"/>
              <w:jc w:val="center"/>
              <w:rPr>
                <w:rFonts w:hint="eastAsia" w:ascii="宋体" w:hAnsi="宋体" w:eastAsia="宋体" w:cs="宋体"/>
                <w:color w:val="000000"/>
                <w:kern w:val="2"/>
                <w:sz w:val="18"/>
                <w:szCs w:val="18"/>
                <w:lang w:val="en-US" w:eastAsia="zh-CN" w:bidi="ar-SA"/>
              </w:rPr>
            </w:pPr>
            <w:r>
              <w:rPr>
                <w:rFonts w:hint="eastAsia" w:ascii="宋体" w:hAnsi="宋体" w:eastAsia="宋体" w:cs="宋体"/>
                <w:color w:val="000000"/>
                <w:kern w:val="2"/>
                <w:sz w:val="18"/>
                <w:szCs w:val="18"/>
                <w:lang w:val="en-US" w:eastAsia="zh-CN" w:bidi="ar-SA"/>
              </w:rPr>
              <w:t>{% if hpd.hpd</w:t>
            </w:r>
            <w:r>
              <w:rPr>
                <w:rFonts w:hint="eastAsia" w:ascii="宋体" w:hAnsi="宋体" w:eastAsia="宋体" w:cs="宋体"/>
                <w:color w:val="000000"/>
                <w:sz w:val="18"/>
                <w:szCs w:val="18"/>
                <w:lang w:eastAsia="zh-CN" w:bidi="ar"/>
              </w:rPr>
              <w:t>MDM4</w:t>
            </w:r>
            <w:r>
              <w:rPr>
                <w:rFonts w:hint="eastAsia" w:ascii="宋体" w:hAnsi="宋体" w:eastAsia="宋体" w:cs="宋体"/>
                <w:color w:val="000000"/>
                <w:kern w:val="2"/>
                <w:sz w:val="18"/>
                <w:szCs w:val="18"/>
                <w:lang w:val="en-US" w:eastAsia="zh-CN" w:bidi="ar-SA"/>
              </w:rPr>
              <w:t xml:space="preserve"> == </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w:t>
            </w:r>
            <w:r>
              <w:rPr>
                <w:rFonts w:hint="default" w:ascii="宋体" w:hAnsi="宋体" w:eastAsia="宋体" w:cs="宋体"/>
                <w:color w:val="000000"/>
                <w:kern w:val="2"/>
                <w:sz w:val="18"/>
                <w:szCs w:val="18"/>
                <w:lang w:val="en-US" w:eastAsia="zh-CN" w:bidi="ar-SA"/>
              </w:rPr>
              <w:t>’</w:t>
            </w:r>
            <w:r>
              <w:rPr>
                <w:rFonts w:hint="eastAsia" w:ascii="宋体" w:hAnsi="宋体" w:eastAsia="宋体" w:cs="宋体"/>
                <w:color w:val="000000"/>
                <w:kern w:val="2"/>
                <w:sz w:val="18"/>
                <w:szCs w:val="18"/>
                <w:lang w:val="en-US" w:eastAsia="zh-CN" w:bidi="ar-SA"/>
              </w:rPr>
              <w:t>%}未见变异{%else%}{{hpd.hpd</w:t>
            </w:r>
            <w:r>
              <w:rPr>
                <w:rFonts w:hint="eastAsia" w:ascii="宋体" w:hAnsi="宋体" w:eastAsia="宋体" w:cs="宋体"/>
                <w:color w:val="000000"/>
                <w:sz w:val="18"/>
                <w:szCs w:val="18"/>
                <w:lang w:eastAsia="zh-CN" w:bidi="ar"/>
              </w:rPr>
              <w:t>MDM4</w:t>
            </w:r>
            <w:r>
              <w:rPr>
                <w:rFonts w:hint="eastAsia" w:ascii="宋体" w:hAnsi="宋体" w:eastAsia="宋体" w:cs="宋体"/>
                <w:color w:val="000000"/>
                <w:kern w:val="2"/>
                <w:sz w:val="18"/>
                <w:szCs w:val="18"/>
                <w:lang w:val="en-US" w:eastAsia="zh-CN" w:bidi="ar-SA"/>
              </w:rPr>
              <w:t xml:space="preserve"> }}{% endif %}</w:t>
            </w:r>
          </w:p>
        </w:tc>
        <w:tc>
          <w:tcPr>
            <w:tcW w:w="3749" w:type="dxa"/>
            <w:vMerge w:val="continue"/>
            <w:tcBorders>
              <w:tl2br w:val="nil"/>
              <w:tr2bl w:val="nil"/>
            </w:tcBorders>
            <w:shd w:val="clear" w:color="auto" w:fill="auto"/>
            <w:vAlign w:val="center"/>
          </w:tcPr>
          <w:p w14:paraId="691F4650">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E1C525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44A365E7">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5676A61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5BFA7A14">
            <w:pPr>
              <w:widowControl/>
              <w:snapToGrid w:val="0"/>
              <w:jc w:val="center"/>
              <w:textAlignment w:val="center"/>
              <w:rPr>
                <w:rStyle w:val="32"/>
                <w:rFonts w:hint="eastAsia" w:ascii="宋体" w:hAnsi="宋体" w:eastAsia="宋体" w:cs="宋体"/>
                <w:sz w:val="18"/>
                <w:szCs w:val="18"/>
                <w:highlight w:val="yellow"/>
                <w:lang w:eastAsia="zh-CN" w:bidi="ar"/>
              </w:rPr>
            </w:pPr>
            <w:r>
              <w:rPr>
                <w:rFonts w:hint="eastAsia" w:ascii="宋体" w:hAnsi="宋体" w:eastAsia="宋体" w:cs="宋体"/>
                <w:b/>
                <w:bCs/>
                <w:sz w:val="18"/>
                <w:szCs w:val="18"/>
                <w:lang w:eastAsia="zh-CN" w:bidi="ar"/>
              </w:rPr>
              <w:t>免疫超进展相关基因(HPD)</w:t>
            </w:r>
          </w:p>
        </w:tc>
        <w:tc>
          <w:tcPr>
            <w:tcW w:w="4851" w:type="dxa"/>
            <w:gridSpan w:val="2"/>
            <w:tcBorders>
              <w:tl2br w:val="nil"/>
              <w:tr2bl w:val="nil"/>
            </w:tcBorders>
            <w:shd w:val="clear" w:color="auto" w:fill="auto"/>
            <w:vAlign w:val="center"/>
          </w:tcPr>
          <w:p w14:paraId="303AC6D7">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CCND1扩增</w:t>
            </w:r>
          </w:p>
        </w:tc>
        <w:tc>
          <w:tcPr>
            <w:tcW w:w="3749" w:type="dxa"/>
            <w:tcBorders>
              <w:tl2br w:val="nil"/>
              <w:tr2bl w:val="nil"/>
            </w:tcBorders>
            <w:shd w:val="clear" w:color="auto" w:fill="auto"/>
            <w:vAlign w:val="center"/>
          </w:tcPr>
          <w:p w14:paraId="31F79A6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D84C703">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610BADB9">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418DAE76">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FGF3扩增</w:t>
            </w:r>
          </w:p>
        </w:tc>
        <w:tc>
          <w:tcPr>
            <w:tcW w:w="3749" w:type="dxa"/>
            <w:tcBorders>
              <w:tl2br w:val="nil"/>
              <w:tr2bl w:val="nil"/>
            </w:tcBorders>
            <w:shd w:val="clear" w:color="auto" w:fill="auto"/>
            <w:vAlign w:val="center"/>
          </w:tcPr>
          <w:p w14:paraId="5B5400E2">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E62F77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F6F0B1D">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0CC55BC2">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FGF4扩增</w:t>
            </w:r>
          </w:p>
        </w:tc>
        <w:tc>
          <w:tcPr>
            <w:tcW w:w="3749" w:type="dxa"/>
            <w:tcBorders>
              <w:tl2br w:val="nil"/>
              <w:tr2bl w:val="nil"/>
            </w:tcBorders>
            <w:shd w:val="clear" w:color="auto" w:fill="auto"/>
            <w:vAlign w:val="center"/>
          </w:tcPr>
          <w:p w14:paraId="56092EEB">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62D5A0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E965E57">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1EE09900">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FGF19扩增</w:t>
            </w:r>
          </w:p>
        </w:tc>
        <w:tc>
          <w:tcPr>
            <w:tcW w:w="3749" w:type="dxa"/>
            <w:tcBorders>
              <w:tl2br w:val="nil"/>
              <w:tr2bl w:val="nil"/>
            </w:tcBorders>
            <w:shd w:val="clear" w:color="auto" w:fill="auto"/>
            <w:vAlign w:val="center"/>
          </w:tcPr>
          <w:p w14:paraId="208B55E5">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510C4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AF25F73">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60DF8BB">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DNMT3A突变</w:t>
            </w:r>
          </w:p>
        </w:tc>
        <w:tc>
          <w:tcPr>
            <w:tcW w:w="3749" w:type="dxa"/>
            <w:tcBorders>
              <w:tl2br w:val="nil"/>
              <w:tr2bl w:val="nil"/>
            </w:tcBorders>
            <w:shd w:val="clear" w:color="auto" w:fill="auto"/>
            <w:vAlign w:val="center"/>
          </w:tcPr>
          <w:p w14:paraId="618FA15E">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589936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2645730">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5D912D74">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EGFR扩增</w:t>
            </w:r>
          </w:p>
        </w:tc>
        <w:tc>
          <w:tcPr>
            <w:tcW w:w="3749" w:type="dxa"/>
            <w:tcBorders>
              <w:tl2br w:val="nil"/>
              <w:tr2bl w:val="nil"/>
            </w:tcBorders>
            <w:shd w:val="clear" w:color="auto" w:fill="auto"/>
            <w:vAlign w:val="center"/>
          </w:tcPr>
          <w:p w14:paraId="0C4F5BA8">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A2E23B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B1C943A">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7729A89F">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MDM2扩增</w:t>
            </w:r>
          </w:p>
        </w:tc>
        <w:tc>
          <w:tcPr>
            <w:tcW w:w="3749" w:type="dxa"/>
            <w:tcBorders>
              <w:tl2br w:val="nil"/>
              <w:tr2bl w:val="nil"/>
            </w:tcBorders>
            <w:shd w:val="clear" w:color="auto" w:fill="auto"/>
            <w:vAlign w:val="center"/>
          </w:tcPr>
          <w:p w14:paraId="5119E78F">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12F3ACB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ACDF45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4851" w:type="dxa"/>
            <w:gridSpan w:val="2"/>
            <w:tcBorders>
              <w:tl2br w:val="nil"/>
              <w:tr2bl w:val="nil"/>
            </w:tcBorders>
            <w:shd w:val="clear" w:color="auto" w:fill="auto"/>
            <w:vAlign w:val="center"/>
          </w:tcPr>
          <w:p w14:paraId="34C73F5C">
            <w:pPr>
              <w:widowControl/>
              <w:snapToGrid w:val="0"/>
              <w:spacing w:line="240" w:lineRule="atLeast"/>
              <w:jc w:val="both"/>
              <w:textAlignment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MDM4扩增</w:t>
            </w:r>
          </w:p>
        </w:tc>
        <w:tc>
          <w:tcPr>
            <w:tcW w:w="3749" w:type="dxa"/>
            <w:tcBorders>
              <w:tl2br w:val="nil"/>
              <w:tr2bl w:val="nil"/>
            </w:tcBorders>
            <w:shd w:val="clear" w:color="auto" w:fill="auto"/>
            <w:vAlign w:val="center"/>
          </w:tcPr>
          <w:p w14:paraId="6311EB0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val="en-US" w:eastAsia="zh-CN"/>
              </w:rPr>
              <w:t>未见变异</w:t>
            </w:r>
          </w:p>
        </w:tc>
      </w:tr>
      <w:tr w14:paraId="259E7D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3CA11834">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6"/>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BBFC7C">
      <w:pPr>
        <w:pStyle w:val="6"/>
        <w:numPr>
          <w:ilvl w:val="0"/>
          <w:numId w:val="0"/>
        </w:numPr>
        <w:spacing w:line="360" w:lineRule="auto"/>
        <w:ind w:leftChars="0"/>
        <w:rPr>
          <w:rFonts w:hint="default" w:ascii="宋体" w:hAnsi="宋体" w:eastAsia="宋体" w:cs="宋体"/>
          <w:b w:val="0"/>
          <w:bCs/>
          <w:sz w:val="13"/>
          <w:szCs w:val="13"/>
          <w:shd w:val="clear" w:color="auto" w:fill="FFFFFF"/>
          <w:lang w:val="en-US" w:eastAsia="zh-CN"/>
        </w:rPr>
      </w:pPr>
      <w:r>
        <w:rPr>
          <w:rFonts w:hint="eastAsia" w:ascii="宋体" w:hAnsi="宋体" w:eastAsia="宋体" w:cs="宋体"/>
          <w:b w:val="0"/>
          <w:bCs/>
          <w:sz w:val="13"/>
          <w:szCs w:val="13"/>
          <w:shd w:val="clear" w:color="auto" w:fill="FFFFFF"/>
          <w:lang w:val="en-US" w:eastAsia="zh-CN"/>
        </w:rPr>
        <w:t>2.超进展基因：与免疫治疗超进展相关的基因。患者免疫治疗后，肿瘤非但没有缩小，反而加速生长，引起疾病恶化，这种疾病进展模式被称为超进展（HyperprogressionDisease，HPD）。</w:t>
      </w:r>
    </w:p>
    <w:p w14:paraId="6C2B4389">
      <w:pPr>
        <w:pStyle w:val="6"/>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kern w:val="2"/>
          <w:sz w:val="13"/>
          <w:szCs w:val="13"/>
          <w:shd w:val="clear" w:fill="FFFFFF"/>
          <w:lang w:val="en-US" w:eastAsia="zh-CN" w:bidi="ar-SA"/>
        </w:rPr>
        <w:t>3</w:t>
      </w:r>
      <w:r>
        <w:rPr>
          <w:rFonts w:hint="default" w:ascii="宋体" w:hAnsi="宋体" w:eastAsia="宋体" w:cs="宋体"/>
          <w:b w:val="0"/>
          <w:bCs/>
          <w:kern w:val="2"/>
          <w:sz w:val="13"/>
          <w:szCs w:val="13"/>
          <w:shd w:val="clear" w:fill="FFFFFF"/>
          <w:lang w:val="en-US" w:eastAsia="zh-CN" w:bidi="ar-SA"/>
        </w:rPr>
        <w:t>.</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DF32DC3">
      <w:pPr>
        <w:rPr>
          <w:sz w:val="28"/>
          <w:lang w:eastAsia="zh-CN"/>
        </w:rPr>
      </w:pPr>
      <w:r>
        <w:rPr>
          <w:sz w:val="28"/>
          <w:lang w:eastAsia="zh-CN"/>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9"/>
        <w:tblW w:w="9844" w:type="dxa"/>
        <w:jc w:val="center"/>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right w:val="nil"/>
            </w:tcBorders>
            <w:shd w:val="clear" w:color="auto" w:fill="00D392"/>
            <w:vAlign w:val="center"/>
          </w:tcPr>
          <w:p w14:paraId="39713585">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检测基因</w:t>
            </w:r>
          </w:p>
        </w:tc>
        <w:tc>
          <w:tcPr>
            <w:tcW w:w="789" w:type="dxa"/>
            <w:tcBorders>
              <w:top w:val="nil"/>
              <w:left w:val="nil"/>
              <w:right w:val="nil"/>
            </w:tcBorders>
            <w:shd w:val="clear" w:color="auto" w:fill="00D392"/>
            <w:vAlign w:val="center"/>
          </w:tcPr>
          <w:p w14:paraId="256DDDEB">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op w:val="nil"/>
              <w:left w:val="nil"/>
              <w:right w:val="nil"/>
            </w:tcBorders>
            <w:shd w:val="clear" w:color="auto" w:fill="00D392"/>
            <w:vAlign w:val="center"/>
          </w:tcPr>
          <w:p w14:paraId="7DFF37E5">
            <w:pPr>
              <w:pStyle w:val="28"/>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op w:val="nil"/>
              <w:left w:val="nil"/>
              <w:right w:val="nil"/>
            </w:tcBorders>
            <w:shd w:val="clear" w:color="auto" w:fill="00D392"/>
            <w:vAlign w:val="center"/>
          </w:tcPr>
          <w:p w14:paraId="7BDB64D6">
            <w:pPr>
              <w:pStyle w:val="28"/>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op w:val="nil"/>
              <w:left w:val="nil"/>
              <w:right w:val="nil"/>
            </w:tcBorders>
            <w:shd w:val="clear" w:color="auto" w:fill="00D392"/>
            <w:vAlign w:val="center"/>
          </w:tcPr>
          <w:p w14:paraId="66B1A257">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op w:val="nil"/>
              <w:left w:val="nil"/>
              <w:right w:val="nil"/>
            </w:tcBorders>
            <w:shd w:val="clear" w:color="auto" w:fill="00D392"/>
            <w:vAlign w:val="center"/>
          </w:tcPr>
          <w:p w14:paraId="7632D6CE">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op w:val="nil"/>
              <w:left w:val="nil"/>
            </w:tcBorders>
            <w:shd w:val="clear" w:color="auto" w:fill="00D392"/>
            <w:vAlign w:val="center"/>
          </w:tcPr>
          <w:p w14:paraId="30DF5A02">
            <w:pPr>
              <w:pStyle w:val="28"/>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right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left w:val="nil"/>
              <w:right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left w:val="nil"/>
              <w:right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left w:val="nil"/>
              <w:right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left w:val="nil"/>
              <w:right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left w:val="nil"/>
              <w:right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left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9"/>
        <w:tblW w:w="5035"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right w:val="nil"/>
            </w:tcBorders>
            <w:shd w:val="clear" w:color="auto" w:fill="00D392"/>
            <w:vAlign w:val="center"/>
          </w:tcPr>
          <w:p w14:paraId="71C8F92D">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检测基因</w:t>
            </w:r>
          </w:p>
        </w:tc>
        <w:tc>
          <w:tcPr>
            <w:tcW w:w="895" w:type="pct"/>
            <w:tcBorders>
              <w:top w:val="nil"/>
              <w:left w:val="nil"/>
              <w:right w:val="nil"/>
            </w:tcBorders>
            <w:shd w:val="clear" w:color="auto" w:fill="00D392"/>
            <w:vAlign w:val="center"/>
          </w:tcPr>
          <w:p w14:paraId="3D47E0B2">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op w:val="nil"/>
              <w:left w:val="nil"/>
              <w:right w:val="nil"/>
            </w:tcBorders>
            <w:shd w:val="clear" w:color="auto" w:fill="00D392"/>
            <w:vAlign w:val="center"/>
          </w:tcPr>
          <w:p w14:paraId="7B148605">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op w:val="nil"/>
              <w:left w:val="nil"/>
              <w:right w:val="nil"/>
            </w:tcBorders>
            <w:shd w:val="clear" w:color="auto" w:fill="00D392"/>
            <w:vAlign w:val="center"/>
          </w:tcPr>
          <w:p w14:paraId="5E37BECE">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op w:val="nil"/>
              <w:left w:val="nil"/>
              <w:right w:val="nil"/>
            </w:tcBorders>
            <w:shd w:val="clear" w:color="auto" w:fill="00D392"/>
            <w:vAlign w:val="center"/>
          </w:tcPr>
          <w:p w14:paraId="46E9E82B">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op w:val="nil"/>
              <w:left w:val="nil"/>
              <w:right w:val="nil"/>
            </w:tcBorders>
            <w:shd w:val="clear" w:color="auto" w:fill="00D392"/>
            <w:vAlign w:val="center"/>
          </w:tcPr>
          <w:p w14:paraId="7CF212D7">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1286" w:type="dxa"/>
            <w:tcBorders>
              <w:left w:val="nil"/>
              <w:bottom w:val="single" w:color="auto" w:sz="4" w:space="0"/>
              <w:right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left w:val="nil"/>
              <w:bottom w:val="single" w:color="auto" w:sz="4" w:space="0"/>
              <w:right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left w:val="nil"/>
              <w:bottom w:val="single" w:color="auto" w:sz="4" w:space="0"/>
              <w:right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left w:val="nil"/>
              <w:bottom w:val="single" w:color="auto" w:sz="4" w:space="0"/>
              <w:right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left w:val="nil"/>
              <w:bottom w:val="single" w:color="auto" w:sz="4" w:space="0"/>
              <w:right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left w:val="nil"/>
              <w:bottom w:val="single" w:color="auto" w:sz="4" w:space="0"/>
              <w:right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top w:val="single" w:color="auto" w:sz="4" w:space="0"/>
              <w:left w:val="nil"/>
              <w:right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E543822">
      <w:pPr>
        <w:rPr>
          <w:rFonts w:hint="default" w:ascii="Times New Roman" w:hAnsi="Times New Roman" w:eastAsia="微软雅黑" w:cs="Times New Roman"/>
          <w:sz w:val="24"/>
          <w:szCs w:val="24"/>
          <w:lang w:val="en-US" w:eastAsia="zh-CN"/>
        </w:rPr>
      </w:pPr>
    </w:p>
    <w:p w14:paraId="45EBB5E0">
      <w:pPr>
        <w:rPr>
          <w:rFonts w:hint="default" w:ascii="Times New Roman" w:hAnsi="Times New Roman" w:eastAsia="微软雅黑" w:cs="Times New Roman"/>
          <w:sz w:val="24"/>
          <w:szCs w:val="24"/>
          <w:lang w:val="en-US"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10" name="同侧圆角矩形 10"/>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BLwBrG0gAAAAQB&#10;AAAPAAAAAAAAAAEAIAAAACIAAABkcnMvZG93bnJldi54bWxQSwECFAAUAAAACACHTuJAUxaaJ5MC&#10;AAAcBQAADgAAAAAAAAABACAAAAAhAQAAZHJzL2Uyb0RvYy54bWxQSwUGAAAAAAYABgBZAQAAJgYA&#10;A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v:textbox>
                <w10:wrap type="none"/>
                <w10:anchorlock/>
              </v:shape>
            </w:pict>
          </mc:Fallback>
        </mc:AlternateContent>
      </w:r>
    </w:p>
    <w:p w14:paraId="4DAAA5F2">
      <w:pPr>
        <w:rPr>
          <w:rFonts w:hint="eastAsia" w:ascii="宋体" w:hAnsi="宋体" w:eastAsia="宋体" w:cs="宋体"/>
          <w:lang w:val="en-US" w:eastAsia="zh-CN"/>
        </w:rPr>
      </w:pP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2497"/>
        <w:gridCol w:w="6323"/>
      </w:tblGrid>
      <w:tr w14:paraId="2E3E37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single" w:color="000000" w:themeColor="text1" w:sz="4" w:space="0"/>
              <w:right w:val="nil"/>
            </w:tcBorders>
            <w:shd w:val="clear" w:color="auto" w:fill="00D392"/>
            <w:vAlign w:val="center"/>
          </w:tcPr>
          <w:p w14:paraId="74332122">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2497" w:type="dxa"/>
            <w:tcBorders>
              <w:top w:val="nil"/>
              <w:left w:val="nil"/>
              <w:bottom w:val="single" w:color="000000" w:themeColor="text1" w:sz="4" w:space="0"/>
              <w:right w:val="nil"/>
            </w:tcBorders>
            <w:shd w:val="clear" w:color="auto" w:fill="00D392"/>
            <w:vAlign w:val="center"/>
          </w:tcPr>
          <w:p w14:paraId="594D02FD">
            <w:pPr>
              <w:widowControl/>
              <w:snapToGrid w:val="0"/>
              <w:jc w:val="center"/>
              <w:textAlignment w:val="center"/>
              <w:rPr>
                <w:rFonts w:hint="eastAsia" w:ascii="宋体" w:hAnsi="宋体" w:eastAsia="宋体" w:cs="宋体"/>
                <w:b/>
                <w:bCs/>
                <w:color w:val="FFFFFF"/>
                <w:sz w:val="18"/>
                <w:szCs w:val="18"/>
                <w:lang w:eastAsia="zh-CN"/>
              </w:rPr>
            </w:pPr>
            <w:r>
              <w:rPr>
                <w:rStyle w:val="31"/>
                <w:rFonts w:hint="eastAsia" w:ascii="宋体" w:hAnsi="宋体" w:eastAsia="宋体" w:cs="宋体"/>
                <w:sz w:val="18"/>
                <w:szCs w:val="18"/>
                <w:lang w:eastAsia="zh-CN" w:bidi="ar"/>
              </w:rPr>
              <w:t>检测结果</w:t>
            </w:r>
          </w:p>
        </w:tc>
        <w:tc>
          <w:tcPr>
            <w:tcW w:w="6323" w:type="dxa"/>
            <w:tcBorders>
              <w:top w:val="nil"/>
              <w:left w:val="nil"/>
              <w:bottom w:val="single" w:color="000000" w:themeColor="text1" w:sz="4" w:space="0"/>
            </w:tcBorders>
            <w:shd w:val="clear" w:color="auto" w:fill="00D392"/>
            <w:vAlign w:val="center"/>
          </w:tcPr>
          <w:p w14:paraId="0FE03148">
            <w:pPr>
              <w:widowControl/>
              <w:snapToGrid w:val="0"/>
              <w:jc w:val="center"/>
              <w:textAlignment w:val="center"/>
              <w:rPr>
                <w:rFonts w:hint="eastAsia" w:ascii="宋体" w:hAnsi="宋体" w:eastAsia="宋体" w:cs="宋体"/>
                <w:b/>
                <w:bCs/>
                <w:color w:val="FFFFFF"/>
                <w:sz w:val="18"/>
                <w:szCs w:val="18"/>
                <w:lang w:eastAsia="zh-CN"/>
              </w:rPr>
            </w:pPr>
            <w:r>
              <w:rPr>
                <w:rStyle w:val="31"/>
                <w:rFonts w:hint="eastAsia" w:ascii="宋体" w:hAnsi="宋体" w:eastAsia="宋体" w:cs="宋体"/>
                <w:sz w:val="18"/>
                <w:szCs w:val="18"/>
                <w:lang w:val="en-US" w:eastAsia="zh-CN" w:bidi="ar"/>
              </w:rPr>
              <w:t>临床</w:t>
            </w:r>
            <w:r>
              <w:rPr>
                <w:rStyle w:val="31"/>
                <w:rFonts w:hint="eastAsia" w:ascii="宋体" w:hAnsi="宋体" w:eastAsia="宋体" w:cs="宋体"/>
                <w:sz w:val="18"/>
                <w:szCs w:val="18"/>
                <w:lang w:eastAsia="zh-CN" w:bidi="ar"/>
              </w:rPr>
              <w:t>意义</w:t>
            </w:r>
          </w:p>
        </w:tc>
      </w:tr>
      <w:tr w14:paraId="65D34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19BDA69D">
            <w:pPr>
              <w:pStyle w:val="10"/>
              <w:keepNext w:val="0"/>
              <w:keepLines w:val="0"/>
              <w:widowControl/>
              <w:suppressLineNumbers w:val="0"/>
              <w:jc w:val="both"/>
              <w:rPr>
                <w:rFonts w:hint="eastAsia" w:ascii="宋体" w:hAnsi="宋体" w:eastAsia="宋体" w:cs="宋体"/>
                <w:color w:val="auto"/>
                <w:sz w:val="18"/>
                <w:szCs w:val="18"/>
                <w:lang w:val="en-US" w:eastAsia="zh-CN"/>
              </w:rPr>
            </w:pPr>
            <w:r>
              <w:rPr>
                <w:rFonts w:hint="eastAsia" w:ascii="宋体" w:hAnsi="宋体" w:eastAsia="宋体" w:cs="宋体"/>
                <w:color w:val="auto"/>
                <w:sz w:val="18"/>
                <w:szCs w:val="18"/>
                <w:lang w:val="en-US" w:eastAsia="zh-CN"/>
              </w:rPr>
              <w:t>{%tr if HRRInfo.BRCA1 == ‘-’ and HRRInfo.BRCA2 == ‘-’%}</w:t>
            </w:r>
          </w:p>
        </w:tc>
      </w:tr>
      <w:tr w14:paraId="08CD32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2C277B9C">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BRCA1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042073E">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06651D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9273627">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BRCA2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124F89F0">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40E5B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73ABFF2F">
            <w:pPr>
              <w:pStyle w:val="10"/>
              <w:keepNext w:val="0"/>
              <w:keepLines w:val="0"/>
              <w:widowControl/>
              <w:suppressLineNumbers w:val="0"/>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237B1A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FECC6A4">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1FF02E5">
            <w:pPr>
              <w:pStyle w:val="10"/>
              <w:keepNext w:val="0"/>
              <w:keepLines w:val="0"/>
              <w:widowControl/>
              <w:suppressLineNumbers w:val="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HRRInfo.BRCA1 ==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BRCA1|</w:t>
            </w:r>
            <w:r>
              <w:rPr>
                <w:rStyle w:val="37"/>
                <w:rFonts w:hint="eastAsia" w:ascii="宋体" w:hAnsi="宋体" w:eastAsia="宋体" w:cs="宋体"/>
                <w:b w:val="0"/>
                <w:bCs w:val="0"/>
                <w:sz w:val="18"/>
                <w:szCs w:val="18"/>
                <w:lang w:val="en-US" w:eastAsia="zh-CN" w:bidi="ar"/>
              </w:rPr>
              <w:t>splitlines}}{% endif %}</w:t>
            </w:r>
          </w:p>
        </w:tc>
        <w:tc>
          <w:tcPr>
            <w:tcW w:w="6323" w:type="dxa"/>
            <w:vMerge w:val="restart"/>
            <w:tcBorders>
              <w:top w:val="single" w:color="000000" w:themeColor="text1" w:sz="4" w:space="0"/>
              <w:left w:val="nil"/>
              <w:bottom w:val="single" w:color="000000" w:themeColor="text1" w:sz="4" w:space="0"/>
            </w:tcBorders>
            <w:shd w:val="clear" w:color="auto" w:fill="auto"/>
            <w:vAlign w:val="center"/>
          </w:tcPr>
          <w:p w14:paraId="7BF0C09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{{HRRInfo.clinical_significance_desc1}}</w:t>
            </w:r>
          </w:p>
        </w:tc>
      </w:tr>
      <w:tr w14:paraId="32B54CA3">
        <w:tblPrEx>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7E07FEC">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1CE963A8">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BRCA2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73AF60E">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8991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4D3C016D">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sz w:val="18"/>
                <w:szCs w:val="18"/>
                <w:lang w:eastAsia="zh-CN"/>
              </w:rPr>
              <w:t>{%tr endif %}</w:t>
            </w:r>
          </w:p>
        </w:tc>
      </w:tr>
      <w:tr w14:paraId="088CA0B6">
        <w:tblPrEx>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602FC39F">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color w:val="auto"/>
                <w:sz w:val="18"/>
                <w:szCs w:val="18"/>
                <w:lang w:val="en-US" w:eastAsia="zh-CN"/>
              </w:rPr>
              <w:t>{%tr if HRRInfo.clinical_significance_desc2 == ‘-’%}</w:t>
            </w:r>
          </w:p>
        </w:tc>
      </w:tr>
      <w:tr w14:paraId="3F36E3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2062CBA">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ATM</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D8223CD">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70715E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8BD03D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BARD1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0AD6D305">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F3AD4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3EF0A21">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BRIP1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C42F99F">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2DDE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8FC72C8">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CDK12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504CE1D">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6ABC8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DE8B192">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CHEK1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32BBF89B">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0C9889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C2A896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CHEK2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450887F4">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84EC5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C0D9DF2">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FANCL</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13471DC5">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C858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5E4862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PALB2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03042D3D">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37BE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0BEB8B8">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PPP2R2A</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572F6BD">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BAAD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881CB2C">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RAD51B</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35E0971">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C4AA9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2FD32DB4">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RAD51C</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50EAD5F8">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5AC58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8DFE7B9">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RAD51D</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6D3289C4">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1310E6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F3CCB6C">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RAD54L</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6B51ABAA">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163360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40416A3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1536A56C">
        <w:tblPrEx>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A81D874">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ATM</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3598B0E">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 xml:space="preserve">ATM </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ATM |</w:t>
            </w:r>
            <w:r>
              <w:rPr>
                <w:rStyle w:val="37"/>
                <w:rFonts w:hint="eastAsia" w:ascii="宋体" w:hAnsi="宋体" w:eastAsia="宋体" w:cs="宋体"/>
                <w:b w:val="0"/>
                <w:bCs w:val="0"/>
                <w:sz w:val="18"/>
                <w:szCs w:val="18"/>
                <w:lang w:val="en-US" w:eastAsia="zh-CN" w:bidi="ar"/>
              </w:rPr>
              <w:t>splitlines}}{% endif %}</w:t>
            </w:r>
          </w:p>
        </w:tc>
        <w:tc>
          <w:tcPr>
            <w:tcW w:w="6323" w:type="dxa"/>
            <w:vMerge w:val="restart"/>
            <w:tcBorders>
              <w:top w:val="single" w:color="000000" w:themeColor="text1" w:sz="4" w:space="0"/>
              <w:left w:val="nil"/>
              <w:bottom w:val="single" w:color="000000" w:themeColor="text1" w:sz="4" w:space="0"/>
            </w:tcBorders>
            <w:shd w:val="clear" w:color="auto" w:fill="auto"/>
            <w:vAlign w:val="center"/>
          </w:tcPr>
          <w:p w14:paraId="451C813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{{HRRInfo.clinical_significance_desc2}}</w:t>
            </w:r>
          </w:p>
        </w:tc>
      </w:tr>
      <w:tr w14:paraId="720530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5E16BF7">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BARD1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1F42DE05">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BARD1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BARD1|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004073D">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68F06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1156D95">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BRIP1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DAAE9D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BRIP1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BRIP1|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49094261">
            <w:pPr>
              <w:pStyle w:val="10"/>
              <w:keepNext w:val="0"/>
              <w:keepLines w:val="0"/>
              <w:widowControl/>
              <w:suppressLineNumbers w:val="0"/>
              <w:rPr>
                <w:rFonts w:hint="eastAsia" w:ascii="宋体" w:hAnsi="宋体" w:eastAsia="宋体" w:cs="宋体"/>
                <w:color w:val="000000"/>
                <w:sz w:val="18"/>
                <w:szCs w:val="18"/>
                <w:lang w:val="en-US" w:eastAsia="zh-CN"/>
              </w:rPr>
            </w:pPr>
          </w:p>
        </w:tc>
      </w:tr>
      <w:tr w14:paraId="08C5A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E4A18D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CDK12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60F430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CDK12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CDK12|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E845CCD">
            <w:pPr>
              <w:pStyle w:val="10"/>
              <w:keepNext w:val="0"/>
              <w:keepLines w:val="0"/>
              <w:widowControl/>
              <w:suppressLineNumbers w:val="0"/>
              <w:rPr>
                <w:rFonts w:hint="eastAsia" w:ascii="宋体" w:hAnsi="宋体" w:eastAsia="宋体" w:cs="宋体"/>
                <w:color w:val="000000"/>
                <w:sz w:val="18"/>
                <w:szCs w:val="18"/>
                <w:lang w:val="en-US" w:eastAsia="zh-CN"/>
              </w:rPr>
            </w:pPr>
          </w:p>
        </w:tc>
      </w:tr>
      <w:tr w14:paraId="00DDC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74C0FDC">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4BF924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CHEK1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238CFF1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4E6B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428810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378B7A3">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CHEK2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09AC210">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93E0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B89B847">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FANCL</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49ECDA0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FANCL</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FANCL|</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69CBB55">
            <w:pPr>
              <w:pStyle w:val="10"/>
              <w:keepNext w:val="0"/>
              <w:keepLines w:val="0"/>
              <w:widowControl/>
              <w:suppressLineNumbers w:val="0"/>
              <w:rPr>
                <w:rFonts w:hint="eastAsia" w:ascii="宋体" w:hAnsi="宋体" w:eastAsia="宋体" w:cs="宋体"/>
                <w:color w:val="000000"/>
                <w:sz w:val="18"/>
                <w:szCs w:val="18"/>
                <w:lang w:val="en-US" w:eastAsia="zh-CN"/>
              </w:rPr>
            </w:pPr>
          </w:p>
        </w:tc>
      </w:tr>
      <w:tr w14:paraId="61812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2843EB2">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PALB2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F822A15">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PALB2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PALB2|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9CE43B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FE2E92A">
        <w:tblPrEx>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A1873D3">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PPP2R2A</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63F6A4B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PPP2R2A</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PPP2R2A|</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6A10E9A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6F4EF592">
        <w:tblPrEx>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D19439D">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RAD51B</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579E750">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RAD51B</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RAD51B|</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2714949">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710E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2CD69F3">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RAD51C</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4A8FCFE1">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RAD51C</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RAD51C|</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CB9EBB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3A7C3E44">
        <w:tblPrEx>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6278386">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RAD51D</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DB7047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RAD51D</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RAD51D|</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79F0DBCE">
            <w:pPr>
              <w:pStyle w:val="10"/>
              <w:keepNext w:val="0"/>
              <w:keepLines w:val="0"/>
              <w:widowControl/>
              <w:suppressLineNumbers w:val="0"/>
              <w:rPr>
                <w:rFonts w:hint="eastAsia" w:ascii="宋体" w:hAnsi="宋体" w:eastAsia="宋体" w:cs="宋体"/>
                <w:color w:val="000000"/>
                <w:sz w:val="18"/>
                <w:szCs w:val="18"/>
                <w:lang w:val="en-US" w:eastAsia="zh-CN"/>
              </w:rPr>
            </w:pPr>
          </w:p>
        </w:tc>
      </w:tr>
      <w:tr w14:paraId="717E1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24BB26E">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RAD54L</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A1010C6">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RAD54L</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RAD54L|</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F181191">
            <w:pPr>
              <w:pStyle w:val="10"/>
              <w:keepNext w:val="0"/>
              <w:keepLines w:val="0"/>
              <w:widowControl/>
              <w:suppressLineNumbers w:val="0"/>
              <w:rPr>
                <w:rFonts w:hint="eastAsia" w:ascii="宋体" w:hAnsi="宋体" w:eastAsia="宋体" w:cs="宋体"/>
                <w:color w:val="000000"/>
                <w:sz w:val="18"/>
                <w:szCs w:val="18"/>
                <w:lang w:val="en-US" w:eastAsia="zh-CN"/>
              </w:rPr>
            </w:pPr>
          </w:p>
        </w:tc>
      </w:tr>
      <w:tr w14:paraId="1EE623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20FD5B2E">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{%tr endif %}</w:t>
            </w:r>
          </w:p>
        </w:tc>
      </w:tr>
    </w:tbl>
    <w:p w14:paraId="7E592E8C">
      <w:pPr>
        <w:rPr>
          <w:rFonts w:hint="eastAsia" w:ascii="宋体" w:hAnsi="宋体" w:eastAsia="宋体" w:cs="宋体"/>
          <w:sz w:val="13"/>
          <w:szCs w:val="13"/>
          <w:lang w:val="en-US" w:eastAsia="zh-CN"/>
        </w:rPr>
      </w:pPr>
    </w:p>
    <w:p w14:paraId="4C95FA7C">
      <w:pPr>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注：HRR模块只报出HRR基因的体系I、II类，胚系P/LP突变，其他无意义或者意义未明的不在该模块展示</w:t>
      </w:r>
    </w:p>
    <w:p w14:paraId="752C876D">
      <w:pPr>
        <w:rPr>
          <w:rFonts w:hint="default"/>
          <w:lang w:val="en-US" w:eastAsia="zh-CN"/>
        </w:rPr>
      </w:pPr>
      <w:r>
        <w:rPr>
          <w:rFonts w:hint="default"/>
          <w:lang w:val="en-US"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w:t>
            </w:r>
            <w:r>
              <w:rPr>
                <w:rFonts w:hint="eastAsia" w:ascii="宋体" w:hAnsi="宋体" w:eastAsia="宋体" w:cs="宋体"/>
                <w:b/>
                <w:bCs w:val="0"/>
                <w:i/>
                <w:iCs/>
                <w:sz w:val="18"/>
                <w:szCs w:val="18"/>
                <w:lang w:val="en-US" w:eastAsia="zh-CN"/>
              </w:rPr>
              <w:t>1</w:t>
            </w:r>
            <w:r>
              <w:rPr>
                <w:rFonts w:hint="eastAsia" w:ascii="宋体" w:hAnsi="宋体" w:eastAsia="宋体" w:cs="宋体"/>
                <w:b/>
                <w:bCs w:val="0"/>
                <w:i/>
                <w:iCs/>
                <w:sz w:val="18"/>
                <w:szCs w:val="18"/>
                <w:lang w:eastAsia="zh-CN"/>
              </w:rPr>
              <w:t xml:space="preserve">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{{tdd.comutation}}</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5"/>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709D7201">
      <w:pPr>
        <w:spacing w:before="26"/>
        <w:rPr>
          <w:rFonts w:hint="default" w:ascii="Times New Roman" w:hAnsi="Times New Roman" w:eastAsia="微软雅黑" w:cs="Times New Roman"/>
          <w:b/>
          <w:color w:val="000000" w:themeColor="text1"/>
          <w:sz w:val="21"/>
          <w:szCs w:val="21"/>
          <w:highlight w:val="yellow"/>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endif %}</w:t>
      </w:r>
      <w:bookmarkStart w:id="8" w:name="_Toc29942"/>
      <w:bookmarkStart w:id="9" w:name="_Toc32694"/>
      <w:bookmarkStart w:id="10" w:name="_Toc1349"/>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w:t>
      </w:r>
      <w:r>
        <w:rPr>
          <w:rStyle w:val="15"/>
          <w:rFonts w:hint="eastAsia" w:ascii="Times New Roman" w:hAnsi="Times New Roman" w:eastAsia="微软雅黑" w:cs="Times New Roman"/>
          <w:color w:val="auto"/>
          <w:sz w:val="21"/>
          <w:szCs w:val="21"/>
          <w:lang w:val="en-US" w:eastAsia="zh-CN"/>
        </w:rPr>
        <w:t xml:space="preserve"> disease.ThyroidCarcinoma</w:t>
      </w:r>
      <w:r>
        <w:rPr>
          <w:rStyle w:val="15"/>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bidi w:val="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预后评估结果解析</w:t>
      </w:r>
      <w:bookmarkEnd w:id="8"/>
      <w:bookmarkEnd w:id="9"/>
      <w:bookmarkEnd w:id="10"/>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nil"/>
              <w:right w:val="nil"/>
            </w:tcBorders>
            <w:shd w:val="clear" w:color="auto" w:fill="00D392"/>
            <w:vAlign w:val="center"/>
          </w:tcPr>
          <w:p w14:paraId="226381E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247" w:type="dxa"/>
            <w:tcBorders>
              <w:top w:val="single" w:color="000000" w:themeColor="text1" w:sz="4" w:space="0"/>
              <w:left w:val="nil"/>
              <w:bottom w:val="single" w:color="000000" w:themeColor="text1" w:sz="4" w:space="0"/>
            </w:tcBorders>
            <w:vAlign w:val="center"/>
          </w:tcPr>
          <w:p w14:paraId="06689A2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279D4B4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 tdd.mutFreqType }}</w:t>
            </w:r>
          </w:p>
        </w:tc>
        <w:tc>
          <w:tcPr>
            <w:tcW w:w="8247" w:type="dxa"/>
            <w:tcBorders>
              <w:top w:val="single" w:color="000000" w:themeColor="text1" w:sz="4" w:space="0"/>
              <w:left w:val="nil"/>
              <w:bottom w:val="single" w:color="000000" w:themeColor="text1" w:sz="4" w:space="0"/>
            </w:tcBorders>
            <w:vAlign w:val="center"/>
          </w:tcPr>
          <w:p w14:paraId="209B949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674AF7C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w:t>
            </w:r>
          </w:p>
        </w:tc>
        <w:tc>
          <w:tcPr>
            <w:tcW w:w="8247" w:type="dxa"/>
            <w:tcBorders>
              <w:top w:val="single" w:color="000000" w:themeColor="text1" w:sz="4" w:space="0"/>
              <w:left w:val="nil"/>
              <w:bottom w:val="single" w:color="000000" w:themeColor="text1" w:sz="4" w:space="0"/>
            </w:tcBorders>
            <w:vAlign w:val="center"/>
          </w:tcPr>
          <w:p w14:paraId="5A29D042">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nil"/>
              <w:bottom w:val="nil"/>
              <w:right w:val="nil"/>
            </w:tcBorders>
            <w:shd w:val="clear" w:color="auto" w:fill="00D392"/>
            <w:vAlign w:val="center"/>
          </w:tcPr>
          <w:p w14:paraId="126D54D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预后评估说明</w:t>
            </w:r>
          </w:p>
        </w:tc>
        <w:tc>
          <w:tcPr>
            <w:tcW w:w="8247" w:type="dxa"/>
            <w:tcBorders>
              <w:top w:val="single" w:color="000000" w:themeColor="text1" w:sz="4" w:space="0"/>
              <w:left w:val="nil"/>
              <w:bottom w:val="single" w:color="000000" w:themeColor="text1" w:sz="4" w:space="0"/>
            </w:tcBorders>
            <w:vAlign w:val="center"/>
          </w:tcPr>
          <w:p w14:paraId="022C4A50">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tdd.prognosis_assessment }}</w:t>
            </w:r>
          </w:p>
        </w:tc>
      </w:tr>
    </w:tbl>
    <w:p w14:paraId="57CB9987">
      <w:pPr>
        <w:rPr>
          <w:rFonts w:ascii="Times New Roman" w:hAnsi="Times New Roman" w:eastAsia="微软雅黑" w:cs="Times New Roman"/>
          <w:b/>
          <w:color w:val="45A3A7"/>
          <w:sz w:val="24"/>
          <w:szCs w:val="24"/>
          <w:lang w:eastAsia="zh-CN"/>
        </w:rPr>
      </w:pPr>
    </w:p>
    <w:p w14:paraId="19E7F69C">
      <w:pPr>
        <w:spacing w:before="26"/>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p>
    <w:p w14:paraId="7A937682">
      <w:pP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p>
    <w:p w14:paraId="68106520">
      <w:pPr>
        <w:spacing w:before="26"/>
        <w:rPr>
          <w:rFonts w:hint="eastAsia"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 endif %}</w:t>
      </w:r>
    </w:p>
    <w:p w14:paraId="42B4226E">
      <w:pPr>
        <w:spacing w:before="29"/>
        <w:rPr>
          <w:rFonts w:hint="default"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4750" cy="297180"/>
                <wp:effectExtent l="4445" t="4445" r="19685" b="18415"/>
                <wp:docPr id="5" name="同侧圆角矩形 5"/>
                <wp:cNvGraphicFramePr/>
                <a:graphic xmlns:a="http://schemas.openxmlformats.org/drawingml/2006/main">
                  <a:graphicData uri="http://schemas.microsoft.com/office/word/2010/wordprocessingShape">
                    <wps:wsp>
                      <wps:cNvSpPr/>
                      <wps:spPr>
                        <a:xfrm>
                          <a:off x="0" y="0"/>
                          <a:ext cx="625475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099AED7F">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25EDC5B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5pt;v-text-anchor:middle;" fillcolor="#18CF96" filled="t" stroked="t" coordsize="6254750,297180" o:gfxdata="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CanUu1AAA&#10;AAQBAAAPAAAAAAAAAAEAIAAAACIAAABkcnMvZG93bnJldi54bWxQSwECFAAUAAAACACHTuJAHza2&#10;1JQCAAAaBQAADgAAAAAAAAABACAAAAAjAQAAZHJzL2Uyb0RvYy54bWxQSwUGAAAAAAYABgBZAQAA&#10;KQYAAAAA&#10;" path="m49530,0l6205219,0c6232574,0,6254749,22175,6254749,49530l6254750,297180,6254750,297180,0,297180,0,297180,0,49530c0,22175,22175,0,49530,0xe">
                <v:path textboxrect="0,0,6254750,297180" o:connectlocs="6254750,148590;3127375,297180;0,148590;3127375,0" o:connectangles="0,82,164,247"/>
                <v:fill on="t" focussize="0,0"/>
                <v:stroke weight="0.5pt" color="#18CF96 [3204]" miterlimit="8" joinstyle="miter"/>
                <v:imagedata o:title=""/>
                <o:lock v:ext="edit" aspectratio="f"/>
                <v:textbox inset="1mm,0mm,1mm,0mm">
                  <w:txbxContent>
                    <w:p w14:paraId="099AED7F">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25EDC5B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tbl>
      <w:tblPr>
        <w:tblStyle w:val="12"/>
        <w:tblW w:w="983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77"/>
        <w:gridCol w:w="5754"/>
      </w:tblGrid>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4077" w:type="dxa"/>
            <w:tcBorders>
              <w:top w:val="nil"/>
              <w:bottom w:val="single" w:color="auto" w:sz="4" w:space="0"/>
              <w:right w:val="nil"/>
            </w:tcBorders>
            <w:shd w:val="clear" w:color="auto" w:fill="auto"/>
            <w:vAlign w:val="center"/>
          </w:tcPr>
          <w:p w14:paraId="0DDE3ABB">
            <w:pPr>
              <w:spacing w:before="13" w:line="252" w:lineRule="auto"/>
              <w:ind w:right="174"/>
              <w:jc w:val="left"/>
              <w:rPr>
                <w:rFonts w:hint="default" w:ascii="宋体" w:hAnsi="宋体" w:eastAsia="宋体" w:cs="宋体"/>
                <w:b/>
                <w:bCs/>
                <w:sz w:val="18"/>
                <w:szCs w:val="18"/>
                <w:lang w:eastAsia="zh-CN"/>
              </w:rPr>
            </w:pPr>
            <w:r>
              <w:rPr>
                <w:rFonts w:hint="default" w:ascii="宋体" w:hAnsi="宋体" w:eastAsia="宋体" w:cs="宋体"/>
                <w:b/>
                <w:bCs/>
                <w:sz w:val="18"/>
                <w:szCs w:val="18"/>
                <w:lang w:eastAsia="zh-CN"/>
              </w:rPr>
              <w:t>肿瘤突变负荷（Tumor mutation burden，TMB）</w:t>
            </w:r>
          </w:p>
        </w:tc>
        <w:tc>
          <w:tcPr>
            <w:tcW w:w="5754" w:type="dxa"/>
            <w:tcBorders>
              <w:top w:val="nil"/>
              <w:left w:val="nil"/>
              <w:bottom w:val="single" w:color="auto" w:sz="4" w:space="0"/>
            </w:tcBorders>
            <w:shd w:val="clear" w:color="auto" w:fill="auto"/>
            <w:vAlign w:val="center"/>
          </w:tcPr>
          <w:p w14:paraId="3249348D">
            <w:pPr>
              <w:spacing w:before="13" w:line="252" w:lineRule="auto"/>
              <w:ind w:right="174"/>
              <w:jc w:val="left"/>
              <w:rPr>
                <w:rFonts w:hint="default" w:ascii="Times New Roman" w:hAnsi="Times New Roman" w:eastAsia="微软雅黑" w:cs="Times New Roman"/>
                <w:sz w:val="21"/>
                <w:szCs w:val="21"/>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4077" w:type="dxa"/>
            <w:tcBorders>
              <w:top w:val="single" w:color="auto" w:sz="4" w:space="0"/>
              <w:bottom w:val="nil"/>
              <w:right w:val="nil"/>
            </w:tcBorders>
            <w:shd w:val="clear" w:color="auto" w:fill="auto"/>
          </w:tcPr>
          <w:p w14:paraId="714F5C95">
            <w:pPr>
              <w:jc w:val="center"/>
              <w:rPr>
                <w:rFonts w:hint="eastAsia" w:ascii="宋体" w:hAnsi="宋体" w:eastAsia="宋体" w:cs="宋体"/>
                <w:sz w:val="18"/>
                <w:szCs w:val="18"/>
                <w:lang w:eastAsia="zh-CN"/>
              </w:rPr>
            </w:pPr>
            <w:r>
              <w:rPr>
                <w:rFonts w:hint="eastAsia" w:ascii="宋体" w:hAnsi="宋体" w:eastAsia="宋体" w:cs="宋体"/>
                <w:b/>
                <w:sz w:val="18"/>
                <w:szCs w:val="18"/>
                <w:lang w:eastAsia="zh-CN"/>
              </w:rPr>
              <w:t>{{ summaryOfRresults.tmb_PIC | ci(</w:t>
            </w:r>
            <w:r>
              <w:rPr>
                <w:rFonts w:hint="eastAsia" w:ascii="宋体" w:hAnsi="宋体" w:eastAsia="宋体" w:cs="宋体"/>
                <w:b/>
                <w:sz w:val="18"/>
                <w:szCs w:val="18"/>
                <w:lang w:val="en-US" w:eastAsia="zh-CN"/>
              </w:rPr>
              <w:t>193.6</w:t>
            </w:r>
            <w:r>
              <w:rPr>
                <w:rFonts w:hint="eastAsia" w:ascii="宋体" w:hAnsi="宋体" w:eastAsia="宋体" w:cs="宋体"/>
                <w:b/>
                <w:sz w:val="18"/>
                <w:szCs w:val="18"/>
                <w:lang w:eastAsia="zh-CN"/>
              </w:rPr>
              <w:t>,</w:t>
            </w:r>
            <w:r>
              <w:rPr>
                <w:rFonts w:hint="eastAsia" w:ascii="宋体" w:hAnsi="宋体" w:eastAsia="宋体" w:cs="宋体"/>
                <w:b/>
                <w:sz w:val="18"/>
                <w:szCs w:val="18"/>
                <w:lang w:val="en-US" w:eastAsia="zh-CN"/>
              </w:rPr>
              <w:t>153.4</w:t>
            </w:r>
            <w:r>
              <w:rPr>
                <w:rFonts w:hint="eastAsia" w:ascii="宋体" w:hAnsi="宋体" w:eastAsia="宋体" w:cs="宋体"/>
                <w:b/>
                <w:sz w:val="18"/>
                <w:szCs w:val="18"/>
                <w:lang w:eastAsia="zh-CN"/>
              </w:rPr>
              <w:t>) }}</w:t>
            </w:r>
          </w:p>
        </w:tc>
        <w:tc>
          <w:tcPr>
            <w:tcW w:w="5754" w:type="dxa"/>
            <w:tcBorders>
              <w:top w:val="single" w:color="auto" w:sz="4" w:space="0"/>
              <w:left w:val="nil"/>
              <w:bottom w:val="nil"/>
            </w:tcBorders>
            <w:shd w:val="clear" w:color="auto" w:fill="auto"/>
          </w:tcPr>
          <w:p w14:paraId="28912EA4">
            <w:pPr>
              <w:spacing w:line="276" w:lineRule="auto"/>
              <w:jc w:val="both"/>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图1.TMB在本类癌种人群中的频率分布图</w:t>
            </w:r>
          </w:p>
          <w:p w14:paraId="2C9F0809">
            <w:pPr>
              <w:spacing w:line="276" w:lineRule="auto"/>
              <w:ind w:firstLine="360" w:firstLineChars="200"/>
              <w:jc w:val="both"/>
              <w:rPr>
                <w:rFonts w:hint="eastAsia" w:ascii="宋体" w:hAnsi="宋体" w:eastAsia="宋体" w:cs="宋体"/>
                <w:bCs/>
                <w:sz w:val="18"/>
                <w:szCs w:val="18"/>
                <w:shd w:val="clear" w:color="auto" w:fill="FFFFFF"/>
                <w:lang w:eastAsia="zh-CN"/>
              </w:rPr>
            </w:pPr>
            <w:r>
              <w:rPr>
                <w:rFonts w:hint="eastAsia" w:ascii="宋体" w:hAnsi="宋体" w:eastAsia="宋体" w:cs="宋体"/>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eastAsia" w:ascii="宋体" w:hAnsi="宋体" w:eastAsia="宋体" w:cs="宋体"/>
                <w:sz w:val="18"/>
                <w:szCs w:val="18"/>
                <w:shd w:val="clear" w:color="auto" w:fill="FFFFFF"/>
                <w:lang w:eastAsia="zh-CN"/>
              </w:rPr>
            </w:pPr>
          </w:p>
          <w:p w14:paraId="1B39BDB4">
            <w:pPr>
              <w:spacing w:line="276" w:lineRule="auto"/>
              <w:jc w:val="both"/>
              <w:rPr>
                <w:rFonts w:hint="eastAsia" w:ascii="宋体" w:hAnsi="宋体" w:eastAsia="宋体" w:cs="宋体"/>
                <w:sz w:val="18"/>
                <w:szCs w:val="18"/>
                <w:lang w:eastAsia="zh-CN"/>
              </w:rPr>
            </w:pPr>
            <w:r>
              <w:rPr>
                <w:rFonts w:hint="eastAsia" w:ascii="宋体" w:hAnsi="宋体" w:eastAsia="宋体" w:cs="宋体"/>
                <w:sz w:val="18"/>
                <w:szCs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831"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40" w:lineRule="auto"/>
              <w:jc w:val="both"/>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40" w:lineRule="auto"/>
              <w:jc w:val="both"/>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40" w:lineRule="auto"/>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b/>
                <w:sz w:val="18"/>
                <w:szCs w:val="18"/>
                <w:shd w:val="clear" w:color="auto" w:fill="FFFFFF"/>
                <w:lang w:eastAsia="zh-CN"/>
              </w:rPr>
              <w:t>注：</w:t>
            </w:r>
            <w:r>
              <w:rPr>
                <w:rFonts w:hint="eastAsia" w:ascii="宋体" w:hAnsi="宋体" w:eastAsia="宋体" w:cs="宋体"/>
                <w:sz w:val="18"/>
                <w:szCs w:val="18"/>
                <w:shd w:val="clear" w:color="auto" w:fill="FFFFFF"/>
                <w:lang w:val="en-US" w:eastAsia="zh-CN"/>
              </w:rPr>
              <w:t>{% for n in note.TMB3NoteList %}</w:t>
            </w:r>
          </w:p>
          <w:p w14:paraId="1BAB39A9">
            <w:pPr>
              <w:keepNext w:val="0"/>
              <w:keepLines w:val="0"/>
              <w:pageBreakBefore w:val="0"/>
              <w:widowControl w:val="0"/>
              <w:numPr>
                <w:ilvl w:val="0"/>
                <w:numId w:val="5"/>
              </w:numPr>
              <w:kinsoku/>
              <w:wordWrap/>
              <w:overflowPunct/>
              <w:topLinePunct w:val="0"/>
              <w:autoSpaceDE/>
              <w:autoSpaceDN/>
              <w:bidi w:val="0"/>
              <w:adjustRightInd w:val="0"/>
              <w:snapToGrid w:val="0"/>
              <w:spacing w:line="240" w:lineRule="auto"/>
              <w:ind w:left="425" w:leftChars="0" w:hanging="425" w:firstLineChars="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 endfor %}</w:t>
            </w:r>
            <w:r>
              <w:rPr>
                <w:rFonts w:hint="eastAsia" w:ascii="宋体" w:hAnsi="宋体" w:eastAsia="宋体" w:cs="宋体"/>
                <w:b/>
                <w:bCs/>
                <w:color w:val="0070C0"/>
                <w:sz w:val="18"/>
                <w:szCs w:val="18"/>
                <w:lang w:eastAsia="zh-CN"/>
              </w:rPr>
              <w:br w:type="page"/>
            </w:r>
          </w:p>
        </w:tc>
      </w:tr>
    </w:tbl>
    <w:p w14:paraId="44D6FF64">
      <w:pPr>
        <w:rPr>
          <w:rFonts w:hint="eastAsia"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br w:type="page"/>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7"/>
        <w:gridCol w:w="6633"/>
      </w:tblGrid>
      <w:tr w14:paraId="1B7A3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tcBorders>
              <w:top w:val="single" w:color="auto" w:sz="4" w:space="0"/>
              <w:bottom w:val="single" w:color="000000" w:themeColor="text1" w:sz="4" w:space="0"/>
              <w:right w:val="nil"/>
            </w:tcBorders>
            <w:shd w:val="clear" w:color="auto" w:fill="auto"/>
            <w:vAlign w:val="center"/>
          </w:tcPr>
          <w:p w14:paraId="7689B9FD">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eastAsia="zh-CN"/>
              </w:rPr>
              <w:t>微卫星不稳定（MSI）</w:t>
            </w:r>
          </w:p>
        </w:tc>
        <w:tc>
          <w:tcPr>
            <w:tcW w:w="6633" w:type="dxa"/>
            <w:tcBorders>
              <w:top w:val="single" w:color="auto" w:sz="4" w:space="0"/>
              <w:left w:val="nil"/>
              <w:bottom w:val="single" w:color="000000" w:themeColor="text1" w:sz="4" w:space="0"/>
            </w:tcBorders>
            <w:shd w:val="clear" w:color="auto" w:fill="auto"/>
            <w:vAlign w:val="center"/>
          </w:tcPr>
          <w:p w14:paraId="00E6079F">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29617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2"/>
            <w:tcBorders>
              <w:top w:val="single" w:color="000000" w:themeColor="text1" w:sz="4" w:space="0"/>
              <w:bottom w:val="single" w:color="000000" w:themeColor="text1" w:sz="4" w:space="0"/>
            </w:tcBorders>
            <w:shd w:val="clear" w:color="auto" w:fill="auto"/>
            <w:vAlign w:val="center"/>
          </w:tcPr>
          <w:p w14:paraId="078E5F8A">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69BB462">
            <w:pPr>
              <w:keepNext w:val="0"/>
              <w:keepLines w:val="0"/>
              <w:pageBreakBefore w:val="0"/>
              <w:widowControl w:val="0"/>
              <w:kinsoku/>
              <w:wordWrap/>
              <w:overflowPunct/>
              <w:topLinePunct w:val="0"/>
              <w:autoSpaceDE/>
              <w:autoSpaceDN/>
              <w:bidi w:val="0"/>
              <w:adjustRightInd/>
              <w:snapToGrid/>
              <w:spacing w:line="329"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5BD159FD">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3CA1226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20CC4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17C23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C23402">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7DF1594">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5E6B1B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513C2A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2343E22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A2489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D8122C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5EFC3D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F145FA1">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504C5E26">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r>
              <w:rPr>
                <w:rFonts w:hint="eastAsia" w:ascii="宋体" w:hAnsi="宋体" w:eastAsia="宋体" w:cs="宋体"/>
                <w:b/>
                <w:bCs/>
                <w:color w:val="000000"/>
                <w:kern w:val="0"/>
                <w:sz w:val="13"/>
                <w:szCs w:val="13"/>
                <w:lang w:val="en-US" w:eastAsia="zh-CN" w:bidi="ar"/>
              </w:rPr>
              <w:t>注：请结合其它检测结果和临床资料谨慎用药。</w:t>
            </w:r>
          </w:p>
        </w:tc>
      </w:tr>
    </w:tbl>
    <w:p w14:paraId="361883B3">
      <w:pPr>
        <w:rPr>
          <w:rFonts w:hint="eastAsia"/>
          <w:sz w:val="30"/>
          <w:lang w:eastAsia="zh-CN"/>
        </w:rPr>
      </w:pPr>
      <w:r>
        <w:rPr>
          <w:rFonts w:hint="eastAsia"/>
          <w:sz w:val="30"/>
          <w:lang w:eastAsia="zh-CN"/>
        </w:rPr>
        <w:br w:type="page"/>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28"/>
        <w:gridCol w:w="2351"/>
        <w:gridCol w:w="4591"/>
      </w:tblGrid>
      <w:tr w14:paraId="68DAE8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restart"/>
            <w:tcBorders>
              <w:top w:val="single" w:color="000000" w:themeColor="text1" w:sz="4" w:space="0"/>
              <w:bottom w:val="single" w:color="000000" w:themeColor="text1" w:sz="4" w:space="0"/>
              <w:right w:val="nil"/>
            </w:tcBorders>
            <w:shd w:val="clear" w:color="auto" w:fill="auto"/>
            <w:vAlign w:val="center"/>
          </w:tcPr>
          <w:p w14:paraId="2D0DDA72">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错配修复（</w:t>
            </w:r>
            <w:r>
              <w:rPr>
                <w:rFonts w:hint="default" w:ascii="宋体" w:hAnsi="宋体" w:eastAsia="宋体" w:cs="宋体"/>
                <w:b/>
                <w:bCs/>
                <w:sz w:val="18"/>
                <w:szCs w:val="18"/>
                <w:lang w:val="en-US" w:eastAsia="zh-CN"/>
              </w:rPr>
              <w:t>MMR</w:t>
            </w:r>
            <w:r>
              <w:rPr>
                <w:rFonts w:hint="eastAsia" w:ascii="宋体" w:hAnsi="宋体" w:eastAsia="宋体" w:cs="宋体"/>
                <w:b/>
                <w:bCs/>
                <w:sz w:val="18"/>
                <w:szCs w:val="18"/>
                <w:lang w:val="en-US" w:eastAsia="zh-CN"/>
              </w:rPr>
              <w:t>）</w:t>
            </w:r>
          </w:p>
        </w:tc>
        <w:tc>
          <w:tcPr>
            <w:tcW w:w="2351" w:type="dxa"/>
            <w:tcBorders>
              <w:top w:val="single" w:color="000000" w:themeColor="text1" w:sz="4" w:space="0"/>
              <w:left w:val="nil"/>
              <w:bottom w:val="single" w:color="000000" w:themeColor="text1" w:sz="4" w:space="0"/>
              <w:right w:val="nil"/>
            </w:tcBorders>
            <w:shd w:val="clear" w:color="auto" w:fill="auto"/>
            <w:vAlign w:val="center"/>
          </w:tcPr>
          <w:p w14:paraId="2F3F57A4">
            <w:pPr>
              <w:spacing w:before="13" w:line="252" w:lineRule="auto"/>
              <w:ind w:right="174"/>
              <w:jc w:val="left"/>
              <w:rPr>
                <w:rFonts w:hint="default"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MLH1 </w:t>
            </w:r>
            <w:r>
              <w:rPr>
                <w:rFonts w:hint="eastAsia" w:ascii="宋体" w:hAnsi="宋体" w:eastAsia="宋体" w:cs="宋体"/>
                <w:b w:val="0"/>
                <w:bCs w:val="0"/>
                <w:sz w:val="18"/>
                <w:szCs w:val="18"/>
                <w:lang w:val="en-US" w:eastAsia="zh-CN"/>
              </w:rPr>
              <w:t xml:space="preserve">失活突变 </w:t>
            </w:r>
          </w:p>
        </w:tc>
        <w:tc>
          <w:tcPr>
            <w:tcW w:w="4591" w:type="dxa"/>
            <w:tcBorders>
              <w:top w:val="single" w:color="000000" w:themeColor="text1" w:sz="4" w:space="0"/>
              <w:left w:val="nil"/>
              <w:bottom w:val="single" w:color="000000" w:themeColor="text1" w:sz="4" w:space="0"/>
            </w:tcBorders>
            <w:shd w:val="clear" w:color="auto" w:fill="auto"/>
            <w:vAlign w:val="center"/>
          </w:tcPr>
          <w:p w14:paraId="61DC63A6">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dmmr.dmmrMLH1 %}{% if i == ‘-’%}未见变异{%else%}{{i}}{% endif %}{%if loop.last%}{%else%}</w:t>
            </w:r>
          </w:p>
          <w:p w14:paraId="5E7BCF05">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8A622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5AA50016">
            <w:pPr>
              <w:spacing w:before="13" w:line="252" w:lineRule="auto"/>
              <w:ind w:right="174"/>
              <w:jc w:val="left"/>
              <w:rPr>
                <w:rFonts w:hint="eastAsia" w:ascii="宋体" w:hAnsi="宋体" w:eastAsia="宋体" w:cs="宋体"/>
                <w:b/>
                <w:bCs/>
                <w:sz w:val="18"/>
                <w:szCs w:val="18"/>
                <w:lang w:val="en-US" w:eastAsia="zh-CN"/>
              </w:rPr>
            </w:pPr>
          </w:p>
        </w:tc>
        <w:tc>
          <w:tcPr>
            <w:tcW w:w="2351" w:type="dxa"/>
            <w:tcBorders>
              <w:top w:val="single" w:color="000000" w:themeColor="text1" w:sz="4" w:space="0"/>
              <w:left w:val="nil"/>
              <w:bottom w:val="single" w:color="000000" w:themeColor="text1" w:sz="4" w:space="0"/>
              <w:right w:val="nil"/>
            </w:tcBorders>
            <w:shd w:val="clear" w:color="auto" w:fill="auto"/>
            <w:vAlign w:val="center"/>
          </w:tcPr>
          <w:p w14:paraId="24936448">
            <w:pPr>
              <w:spacing w:before="13" w:line="252" w:lineRule="auto"/>
              <w:ind w:right="174"/>
              <w:jc w:val="left"/>
              <w:rPr>
                <w:rFonts w:hint="eastAsia"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MSH2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0FCD8DD">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w:t>
            </w:r>
            <w:r>
              <w:rPr>
                <w:rFonts w:hint="default" w:ascii="宋体" w:hAnsi="宋体" w:eastAsia="宋体" w:cs="宋体"/>
                <w:b w:val="0"/>
                <w:bCs w:val="0"/>
                <w:sz w:val="18"/>
                <w:szCs w:val="18"/>
                <w:lang w:val="en-US" w:eastAsia="zh-CN"/>
              </w:rPr>
              <w:t>MSH2</w:t>
            </w:r>
            <w:r>
              <w:rPr>
                <w:rFonts w:hint="eastAsia" w:ascii="宋体" w:hAnsi="宋体" w:eastAsia="宋体" w:cs="宋体"/>
                <w:b w:val="0"/>
                <w:bCs w:val="0"/>
                <w:sz w:val="18"/>
                <w:szCs w:val="18"/>
                <w:lang w:val="en-US" w:eastAsia="zh-CN"/>
              </w:rPr>
              <w:t xml:space="preserve"> %}{% if i == ‘-’%}未见变异{%else%}{{i}}{% endif %}{%if loop.last%}{%else%}</w:t>
            </w:r>
          </w:p>
          <w:p w14:paraId="2BD08807">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045C79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5E50893F">
            <w:pPr>
              <w:spacing w:before="13" w:line="252" w:lineRule="auto"/>
              <w:ind w:right="174"/>
              <w:jc w:val="left"/>
              <w:rPr>
                <w:rFonts w:hint="eastAsia" w:ascii="宋体" w:hAnsi="宋体" w:eastAsia="宋体" w:cs="宋体"/>
                <w:b/>
                <w:bCs/>
                <w:sz w:val="18"/>
                <w:szCs w:val="18"/>
                <w:lang w:val="en-US" w:eastAsia="zh-CN"/>
              </w:rPr>
            </w:pPr>
          </w:p>
        </w:tc>
        <w:tc>
          <w:tcPr>
            <w:tcW w:w="2351" w:type="dxa"/>
            <w:tcBorders>
              <w:top w:val="single" w:color="000000" w:themeColor="text1" w:sz="4" w:space="0"/>
              <w:left w:val="nil"/>
              <w:bottom w:val="single" w:color="000000" w:themeColor="text1" w:sz="4" w:space="0"/>
              <w:right w:val="nil"/>
            </w:tcBorders>
            <w:shd w:val="clear" w:color="auto" w:fill="auto"/>
            <w:vAlign w:val="center"/>
          </w:tcPr>
          <w:p w14:paraId="790D2077">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MSH6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678702F1">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dmmr.dmmrMSH6 %}{% if i == ‘-’%}未见变异{%else%}{{i}}{% endif %}{%if loop.last%}{%else%}</w:t>
            </w:r>
          </w:p>
          <w:p w14:paraId="57E5052E">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6C985E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7181B95A">
            <w:pPr>
              <w:spacing w:before="13" w:line="252" w:lineRule="auto"/>
              <w:ind w:right="174"/>
              <w:jc w:val="left"/>
              <w:rPr>
                <w:rFonts w:hint="eastAsia" w:ascii="宋体" w:hAnsi="宋体" w:eastAsia="宋体" w:cs="宋体"/>
                <w:b/>
                <w:bCs/>
                <w:sz w:val="18"/>
                <w:szCs w:val="18"/>
                <w:lang w:val="en-US" w:eastAsia="zh-CN"/>
              </w:rPr>
            </w:pPr>
          </w:p>
        </w:tc>
        <w:tc>
          <w:tcPr>
            <w:tcW w:w="2351" w:type="dxa"/>
            <w:tcBorders>
              <w:top w:val="single" w:color="000000" w:themeColor="text1" w:sz="4" w:space="0"/>
              <w:left w:val="nil"/>
              <w:bottom w:val="single" w:color="000000" w:themeColor="text1" w:sz="4" w:space="0"/>
              <w:right w:val="nil"/>
            </w:tcBorders>
            <w:shd w:val="clear" w:color="auto" w:fill="auto"/>
            <w:vAlign w:val="center"/>
          </w:tcPr>
          <w:p w14:paraId="7140B27B">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PMS2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088EF880">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dmmr.dmmrPMS2 %}{% if i == ‘-’%}未见变异{%else%}{{i}}{% endif %}{%if loop.last%}{%else%}</w:t>
            </w:r>
          </w:p>
          <w:p w14:paraId="4FF10386">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23BCA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70" w:hRule="atLeast"/>
          <w:jc w:val="center"/>
        </w:trPr>
        <w:tc>
          <w:tcPr>
            <w:tcW w:w="9870" w:type="dxa"/>
            <w:gridSpan w:val="3"/>
            <w:tcBorders>
              <w:top w:val="single" w:color="000000" w:themeColor="text1" w:sz="4" w:space="0"/>
              <w:bottom w:val="nil"/>
            </w:tcBorders>
            <w:shd w:val="clear" w:color="auto" w:fill="auto"/>
            <w:vAlign w:val="center"/>
          </w:tcPr>
          <w:p w14:paraId="323719D2">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val="en-US" w:eastAsia="zh-CN"/>
              </w:rPr>
              <w:t>项目</w:t>
            </w:r>
            <w:r>
              <w:rPr>
                <w:rFonts w:hint="eastAsia" w:ascii="宋体" w:hAnsi="宋体" w:eastAsia="宋体" w:cs="宋体"/>
                <w:b/>
                <w:sz w:val="18"/>
                <w:szCs w:val="18"/>
                <w:shd w:val="clear" w:color="auto" w:fill="FFFFFF"/>
                <w:lang w:eastAsia="zh-CN"/>
              </w:rPr>
              <w:t>解析：</w:t>
            </w:r>
          </w:p>
          <w:p w14:paraId="1214432D">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MLH1、MSH2、MSH6 和 PMS2 胚系突变常导致林奇综合征，结直肠癌、胃癌、子宫内膜癌等多种癌症的风险增高。同时，多项回顾性研究表明，MMR 基因的体细胞突变同样可以造成 dMMR/MSI-H，与散发性结直肠癌和子宫内膜癌发生相关[PMID: 24333619; PMID: 25194673]。</w:t>
            </w:r>
          </w:p>
          <w:p w14:paraId="0CBEAA64">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b/>
                <w:sz w:val="18"/>
                <w:szCs w:val="18"/>
                <w:shd w:val="clear" w:color="auto" w:fill="FFFFFF"/>
                <w:lang w:eastAsia="zh-CN"/>
              </w:rPr>
              <w:t>临床意义：</w:t>
            </w:r>
          </w:p>
          <w:p w14:paraId="45B2B68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sz w:val="18"/>
                <w:szCs w:val="18"/>
                <w:shd w:val="clear" w:color="auto" w:fill="FFFFFF"/>
                <w:lang w:val="en-US" w:eastAsia="zh-CN"/>
              </w:rPr>
              <w:t>一项临床研究表明，帕博利珠单抗用于 dMMR/MSI-H 的结直肠癌患者的客观缓解率（ORR）为 36%，非结直肠癌患者的 ORR 为 46%[FDAReferenceID: 4389012]。基于该研究，FDA 已批准帕博利珠单抗用于 dMMR/MSI-H 的治疗进展后没有合适的替代治疗方案的儿童或者成年实体瘤患者的治疗；或者氟尿嘧啶、奥沙利铂和伊立替康治疗后进展的结直肠癌患者的治疗。CheckMate142 的临床研究结果显示，纳武利尤单抗用于 dMMR/MSI-H 的结直肠癌患者的 ORR 为 28%，包括 1 例完全缓解和 14 例部分缓解[PMID: 28734759]。基于该研究，FDA 已批准纳武利尤单抗用于 dMMR/MSI-H 的氟尿嘧啶、奥沙利铂和伊立替康为基础治疗进展后的成人和儿童（12 岁及以上）的晚期结直肠癌患者。检测 MMR 有助于：辅助临床评判 MSI-H 发生的原因；辅助临床判断受检者是否患有林奇综合症（LynchSyndrome，LS）；预测肿瘤患者能否从抗 PD-1 中获益。</w:t>
            </w:r>
          </w:p>
          <w:p w14:paraId="60AD949C">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jc w:val="left"/>
              <w:textAlignment w:val="auto"/>
              <w:rPr>
                <w:rFonts w:hint="eastAsia" w:ascii="宋体" w:hAnsi="宋体" w:eastAsia="宋体" w:cs="宋体"/>
                <w:b/>
                <w:bCs/>
                <w:sz w:val="13"/>
                <w:szCs w:val="13"/>
                <w:highlight w:val="none"/>
                <w:lang w:val="en-US" w:eastAsia="zh-CN"/>
              </w:rPr>
            </w:pPr>
            <w:r>
              <w:rPr>
                <w:rFonts w:hint="eastAsia" w:ascii="宋体" w:hAnsi="宋体" w:eastAsia="宋体" w:cs="宋体"/>
                <w:b/>
                <w:bCs/>
                <w:sz w:val="13"/>
                <w:szCs w:val="13"/>
                <w:highlight w:val="none"/>
                <w:lang w:val="en-US" w:eastAsia="zh-CN"/>
              </w:rPr>
              <w:t>注：</w:t>
            </w:r>
            <w:r>
              <w:rPr>
                <w:rFonts w:hint="default" w:ascii="宋体" w:hAnsi="宋体" w:eastAsia="宋体" w:cs="宋体"/>
                <w:b/>
                <w:bCs/>
                <w:sz w:val="13"/>
                <w:szCs w:val="13"/>
                <w:highlight w:val="none"/>
                <w:lang w:val="en-US" w:eastAsia="zh-CN"/>
              </w:rPr>
              <w:t xml:space="preserve">1. </w:t>
            </w:r>
            <w:r>
              <w:rPr>
                <w:rFonts w:hint="eastAsia" w:ascii="宋体" w:hAnsi="宋体" w:eastAsia="宋体" w:cs="宋体"/>
                <w:b/>
                <w:bCs/>
                <w:sz w:val="13"/>
                <w:szCs w:val="13"/>
                <w:highlight w:val="none"/>
                <w:lang w:val="en-US" w:eastAsia="zh-CN"/>
              </w:rPr>
              <w:t>错配修复（</w:t>
            </w:r>
            <w:r>
              <w:rPr>
                <w:rFonts w:hint="default" w:ascii="宋体" w:hAnsi="宋体" w:eastAsia="宋体" w:cs="宋体"/>
                <w:b/>
                <w:bCs/>
                <w:sz w:val="13"/>
                <w:szCs w:val="13"/>
                <w:highlight w:val="none"/>
                <w:lang w:val="en-US" w:eastAsia="zh-CN"/>
              </w:rPr>
              <w:t>MMR</w:t>
            </w:r>
            <w:r>
              <w:rPr>
                <w:rFonts w:hint="eastAsia" w:ascii="宋体" w:hAnsi="宋体" w:eastAsia="宋体" w:cs="宋体"/>
                <w:b/>
                <w:bCs/>
                <w:sz w:val="13"/>
                <w:szCs w:val="13"/>
                <w:highlight w:val="none"/>
                <w:lang w:val="en-US" w:eastAsia="zh-CN"/>
              </w:rPr>
              <w:t>）基因突变会导致错配修复缺陷（</w:t>
            </w:r>
            <w:r>
              <w:rPr>
                <w:rFonts w:hint="default" w:ascii="宋体" w:hAnsi="宋体" w:eastAsia="宋体" w:cs="宋体"/>
                <w:b/>
                <w:bCs/>
                <w:sz w:val="13"/>
                <w:szCs w:val="13"/>
                <w:highlight w:val="none"/>
                <w:lang w:val="en-US" w:eastAsia="zh-CN"/>
              </w:rPr>
              <w:t>dMMR</w:t>
            </w:r>
            <w:r>
              <w:rPr>
                <w:rFonts w:hint="eastAsia" w:ascii="宋体" w:hAnsi="宋体" w:eastAsia="宋体" w:cs="宋体"/>
                <w:b/>
                <w:bCs/>
                <w:sz w:val="13"/>
                <w:szCs w:val="13"/>
                <w:highlight w:val="none"/>
                <w:lang w:val="en-US" w:eastAsia="zh-CN"/>
              </w:rPr>
              <w:t>）；如果没有发生基因突变，则为正常（</w:t>
            </w:r>
            <w:r>
              <w:rPr>
                <w:rFonts w:hint="default" w:ascii="宋体" w:hAnsi="宋体" w:eastAsia="宋体" w:cs="宋体"/>
                <w:b/>
                <w:bCs/>
                <w:sz w:val="13"/>
                <w:szCs w:val="13"/>
                <w:highlight w:val="none"/>
                <w:lang w:val="en-US" w:eastAsia="zh-CN"/>
              </w:rPr>
              <w:t>pMMR</w:t>
            </w:r>
            <w:r>
              <w:rPr>
                <w:rFonts w:hint="eastAsia" w:ascii="宋体" w:hAnsi="宋体" w:eastAsia="宋体" w:cs="宋体"/>
                <w:b/>
                <w:bCs/>
                <w:sz w:val="13"/>
                <w:szCs w:val="13"/>
                <w:highlight w:val="none"/>
                <w:lang w:val="en-US" w:eastAsia="zh-CN"/>
              </w:rPr>
              <w:t xml:space="preserve">）。 </w:t>
            </w:r>
          </w:p>
          <w:p w14:paraId="233D8E3F">
            <w:pPr>
              <w:keepNext w:val="0"/>
              <w:keepLines w:val="0"/>
              <w:pageBreakBefore w:val="0"/>
              <w:widowControl w:val="0"/>
              <w:kinsoku/>
              <w:wordWrap/>
              <w:overflowPunct/>
              <w:topLinePunct w:val="0"/>
              <w:autoSpaceDE/>
              <w:autoSpaceDN/>
              <w:bidi w:val="0"/>
              <w:adjustRightInd/>
              <w:snapToGrid/>
              <w:spacing w:before="63" w:beforeLines="20" w:line="324" w:lineRule="auto"/>
              <w:ind w:firstLine="261" w:firstLineChars="200"/>
              <w:textAlignment w:val="auto"/>
              <w:rPr>
                <w:rFonts w:hint="eastAsia" w:ascii="宋体" w:hAnsi="宋体" w:eastAsia="宋体" w:cs="宋体"/>
                <w:b/>
                <w:bCs/>
                <w:color w:val="000000"/>
                <w:kern w:val="0"/>
                <w:sz w:val="13"/>
                <w:szCs w:val="13"/>
                <w:lang w:val="en-US" w:eastAsia="zh-CN" w:bidi="ar"/>
              </w:rPr>
            </w:pPr>
            <w:r>
              <w:rPr>
                <w:rFonts w:hint="default" w:ascii="宋体" w:hAnsi="宋体" w:eastAsia="宋体" w:cs="宋体"/>
                <w:b/>
                <w:bCs/>
                <w:sz w:val="13"/>
                <w:szCs w:val="13"/>
                <w:highlight w:val="none"/>
                <w:lang w:val="en-US" w:eastAsia="zh-CN"/>
              </w:rPr>
              <w:t xml:space="preserve">2. </w:t>
            </w:r>
            <w:r>
              <w:rPr>
                <w:rFonts w:hint="eastAsia" w:ascii="宋体" w:hAnsi="宋体" w:eastAsia="宋体" w:cs="宋体"/>
                <w:b/>
                <w:bCs/>
                <w:sz w:val="13"/>
                <w:szCs w:val="13"/>
                <w:highlight w:val="none"/>
                <w:lang w:val="en-US" w:eastAsia="zh-CN"/>
              </w:rPr>
              <w:t xml:space="preserve">本项目仅限于基因水平突变检测，未进行 </w:t>
            </w:r>
            <w:r>
              <w:rPr>
                <w:rFonts w:hint="default" w:ascii="宋体" w:hAnsi="宋体" w:eastAsia="宋体" w:cs="宋体"/>
                <w:b/>
                <w:bCs/>
                <w:sz w:val="13"/>
                <w:szCs w:val="13"/>
                <w:highlight w:val="none"/>
                <w:lang w:val="en-US" w:eastAsia="zh-CN"/>
              </w:rPr>
              <w:t xml:space="preserve">IHC </w:t>
            </w:r>
            <w:r>
              <w:rPr>
                <w:rFonts w:hint="eastAsia" w:ascii="宋体" w:hAnsi="宋体" w:eastAsia="宋体" w:cs="宋体"/>
                <w:b/>
                <w:bCs/>
                <w:sz w:val="13"/>
                <w:szCs w:val="13"/>
                <w:highlight w:val="none"/>
                <w:lang w:val="en-US" w:eastAsia="zh-CN"/>
              </w:rPr>
              <w:t>表达检测，请临床结合其它检测。</w:t>
            </w:r>
          </w:p>
        </w:tc>
      </w:tr>
    </w:tbl>
    <w:p w14:paraId="34A4EFAE">
      <w:pPr>
        <w:spacing w:before="26" w:after="120" w:afterLines="50"/>
        <w:rPr>
          <w:rFonts w:hint="eastAsia" w:ascii="宋体" w:hAnsi="宋体" w:eastAsia="宋体" w:cs="宋体"/>
          <w:b/>
          <w:sz w:val="21"/>
          <w:szCs w:val="21"/>
          <w:lang w:eastAsia="zh-CN"/>
        </w:rPr>
      </w:pPr>
    </w:p>
    <w:p w14:paraId="64853680">
      <w:pPr>
        <w:spacing w:before="26" w:after="120" w:afterLines="50"/>
        <w:rPr>
          <w:rFonts w:hint="eastAsia" w:ascii="宋体" w:hAnsi="宋体" w:eastAsia="宋体" w:cs="宋体"/>
          <w:b/>
          <w:sz w:val="21"/>
          <w:szCs w:val="21"/>
          <w:lang w:eastAsia="zh-CN"/>
        </w:rPr>
      </w:pPr>
      <w:r>
        <w:rPr>
          <w:rFonts w:hint="eastAsia" w:ascii="宋体" w:hAnsi="宋体" w:eastAsia="宋体" w:cs="宋体"/>
          <w:b/>
          <w:sz w:val="21"/>
          <w:szCs w:val="21"/>
          <w:lang w:eastAsia="zh-CN"/>
        </w:rPr>
        <w:t>{%if summaryOfRresults.positiveImmnueNum != 0%}{%if positiveImmnue!= [] %}免疫正相关基因检测结果解析{% for tdd in positiveImmnue %}{% if tdd.varDesc !=”/” %}</w:t>
      </w:r>
    </w:p>
    <w:p w14:paraId="6A22E097">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2389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auto" w:sz="4" w:space="0"/>
              <w:left w:val="nil"/>
              <w:bottom w:val="single" w:color="auto" w:sz="4" w:space="0"/>
              <w:right w:val="nil"/>
            </w:tcBorders>
            <w:shd w:val="clear" w:color="auto" w:fill="auto"/>
            <w:vAlign w:val="center"/>
          </w:tcPr>
          <w:p w14:paraId="155DF560">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突变形式</w:t>
            </w:r>
          </w:p>
        </w:tc>
        <w:tc>
          <w:tcPr>
            <w:tcW w:w="8247" w:type="dxa"/>
            <w:tcBorders>
              <w:top w:val="single" w:color="auto" w:sz="4" w:space="0"/>
              <w:left w:val="nil"/>
              <w:bottom w:val="single" w:color="auto" w:sz="4" w:space="0"/>
              <w:right w:val="nil"/>
            </w:tcBorders>
            <w:vAlign w:val="center"/>
          </w:tcPr>
          <w:p w14:paraId="3B3BC35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tdd.variant }}</w:t>
            </w:r>
          </w:p>
        </w:tc>
      </w:tr>
      <w:tr w14:paraId="756AC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auto" w:sz="4" w:space="0"/>
              <w:left w:val="nil"/>
              <w:bottom w:val="single" w:color="auto" w:sz="4" w:space="0"/>
              <w:right w:val="nil"/>
            </w:tcBorders>
            <w:shd w:val="clear" w:color="auto" w:fill="auto"/>
            <w:vAlign w:val="center"/>
          </w:tcPr>
          <w:p w14:paraId="5285EFC4">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highlight w:val="none"/>
                <w:lang w:eastAsia="zh-CN"/>
              </w:rPr>
              <w:t>{{ tdd.mutFreq</w:t>
            </w:r>
            <w:r>
              <w:rPr>
                <w:rFonts w:hint="eastAsia" w:ascii="宋体" w:hAnsi="宋体" w:eastAsia="宋体" w:cs="宋体"/>
                <w:b/>
                <w:color w:val="auto"/>
                <w:sz w:val="18"/>
                <w:szCs w:val="18"/>
                <w:highlight w:val="none"/>
                <w:lang w:val="en-US" w:eastAsia="zh-CN"/>
              </w:rPr>
              <w:t>Type</w:t>
            </w:r>
            <w:r>
              <w:rPr>
                <w:rFonts w:hint="eastAsia" w:ascii="宋体" w:hAnsi="宋体" w:eastAsia="宋体" w:cs="宋体"/>
                <w:b/>
                <w:color w:val="auto"/>
                <w:sz w:val="18"/>
                <w:szCs w:val="18"/>
                <w:highlight w:val="none"/>
                <w:lang w:eastAsia="zh-CN"/>
              </w:rPr>
              <w:t xml:space="preserve"> }}</w:t>
            </w:r>
          </w:p>
        </w:tc>
        <w:tc>
          <w:tcPr>
            <w:tcW w:w="8247" w:type="dxa"/>
            <w:tcBorders>
              <w:top w:val="single" w:color="auto" w:sz="4" w:space="0"/>
              <w:left w:val="nil"/>
              <w:bottom w:val="single" w:color="auto" w:sz="4" w:space="0"/>
              <w:right w:val="nil"/>
            </w:tcBorders>
            <w:vAlign w:val="center"/>
          </w:tcPr>
          <w:p w14:paraId="3D470D8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25537C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auto" w:sz="4" w:space="0"/>
              <w:left w:val="nil"/>
              <w:bottom w:val="single" w:color="auto" w:sz="4" w:space="0"/>
              <w:right w:val="nil"/>
            </w:tcBorders>
            <w:shd w:val="clear" w:color="auto" w:fill="auto"/>
            <w:vAlign w:val="center"/>
          </w:tcPr>
          <w:p w14:paraId="779297C6">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循证医学证据</w:t>
            </w:r>
          </w:p>
        </w:tc>
        <w:tc>
          <w:tcPr>
            <w:tcW w:w="8247" w:type="dxa"/>
            <w:tcBorders>
              <w:top w:val="single" w:color="auto" w:sz="4" w:space="0"/>
              <w:left w:val="nil"/>
              <w:bottom w:val="single" w:color="auto" w:sz="4" w:space="0"/>
              <w:right w:val="nil"/>
            </w:tcBorders>
            <w:vAlign w:val="center"/>
          </w:tcPr>
          <w:p w14:paraId="6D354E1E">
            <w:pPr>
              <w:keepNext/>
              <w:spacing w:before="26"/>
              <w:rPr>
                <w:rFonts w:hint="eastAsia" w:ascii="宋体" w:hAnsi="宋体" w:eastAsia="宋体" w:cs="宋体"/>
                <w:sz w:val="18"/>
                <w:szCs w:val="18"/>
                <w:lang w:eastAsia="zh-CN"/>
              </w:rPr>
            </w:pPr>
            <w:r>
              <w:rPr>
                <w:rFonts w:hint="eastAsia" w:ascii="宋体" w:hAnsi="宋体" w:eastAsia="宋体" w:cs="宋体"/>
                <w:b/>
                <w:bCs/>
                <w:sz w:val="18"/>
                <w:szCs w:val="18"/>
                <w:lang w:eastAsia="zh-CN"/>
              </w:rPr>
              <w:t>免疫正相关说明:</w:t>
            </w:r>
            <w:r>
              <w:rPr>
                <w:rFonts w:hint="eastAsia" w:ascii="宋体" w:hAnsi="宋体" w:eastAsia="宋体" w:cs="宋体"/>
                <w:bCs/>
                <w:sz w:val="18"/>
                <w:szCs w:val="18"/>
                <w:lang w:eastAsia="zh-CN"/>
              </w:rPr>
              <w:t>{{ tdd.varDesc }}</w:t>
            </w:r>
          </w:p>
        </w:tc>
      </w:tr>
    </w:tbl>
    <w:p w14:paraId="1A91D39A">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 endif %}</w:t>
      </w:r>
    </w:p>
    <w:p w14:paraId="2DEC39AD">
      <w:pPr>
        <w:rPr>
          <w:rFonts w:hint="eastAsia" w:ascii="宋体" w:hAnsi="宋体" w:eastAsia="宋体" w:cs="宋体"/>
          <w:b/>
          <w:color w:val="000000" w:themeColor="text1"/>
          <w:sz w:val="18"/>
          <w:szCs w:val="18"/>
          <w:lang w:eastAsia="zh-CN"/>
          <w14:textFill>
            <w14:solidFill>
              <w14:schemeClr w14:val="tx1"/>
            </w14:solidFill>
          </w14:textFill>
        </w:rPr>
      </w:pPr>
      <w:r>
        <w:rPr>
          <w:rFonts w:hint="eastAsia" w:ascii="宋体" w:hAnsi="宋体" w:eastAsia="宋体" w:cs="宋体"/>
          <w:b/>
          <w:color w:val="000000" w:themeColor="text1"/>
          <w:sz w:val="18"/>
          <w:szCs w:val="18"/>
          <w:lang w:eastAsia="zh-CN"/>
          <w14:textFill>
            <w14:solidFill>
              <w14:schemeClr w14:val="tx1"/>
            </w14:solidFill>
          </w14:textFill>
        </w:rPr>
        <w:t>{% endif %}{%if summaryOfRresults.negativeImmnueNum != 0%}{%if negativeImmnue!= [] %}</w:t>
      </w:r>
      <w:r>
        <w:rPr>
          <w:rFonts w:hint="eastAsia" w:ascii="宋体" w:hAnsi="宋体" w:eastAsia="宋体" w:cs="宋体"/>
          <w:b/>
          <w:color w:val="000000" w:themeColor="text1"/>
          <w:sz w:val="21"/>
          <w:szCs w:val="21"/>
          <w:lang w:eastAsia="zh-CN"/>
          <w14:textFill>
            <w14:solidFill>
              <w14:schemeClr w14:val="tx1"/>
            </w14:solidFill>
          </w14:textFill>
        </w:rPr>
        <w:t>免疫负相关基因检测结果解析</w:t>
      </w:r>
      <w:r>
        <w:rPr>
          <w:rFonts w:hint="eastAsia" w:ascii="宋体" w:hAnsi="宋体" w:eastAsia="宋体" w:cs="宋体"/>
          <w:b/>
          <w:color w:val="000000" w:themeColor="text1"/>
          <w:sz w:val="18"/>
          <w:szCs w:val="18"/>
          <w:lang w:eastAsia="zh-CN"/>
          <w14:textFill>
            <w14:solidFill>
              <w14:schemeClr w14:val="tx1"/>
            </w14:solidFill>
          </w14:textFill>
        </w:rPr>
        <w:t>{% for tdd in negativeImmnue%}{% if tdd.varDesc !=”/” %}</w:t>
      </w:r>
    </w:p>
    <w:p w14:paraId="24836368">
      <w:pPr>
        <w:keepNext/>
        <w:spacing w:before="240" w:beforeLines="100" w:line="360" w:lineRule="auto"/>
        <w:rPr>
          <w:rFonts w:hint="eastAsia" w:ascii="宋体" w:hAnsi="宋体" w:eastAsia="宋体" w:cs="宋体"/>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宋体" w:hAnsi="宋体" w:eastAsia="宋体" w:cs="宋体"/>
          <w:b/>
          <w:color w:val="000000" w:themeColor="text1"/>
          <w:sz w:val="18"/>
          <w:szCs w:val="18"/>
          <w:lang w:eastAsia="zh-CN"/>
          <w14:textFill>
            <w14:solidFill>
              <w14:schemeClr w14:val="tx1"/>
            </w14:solidFill>
          </w14:textFill>
        </w:rPr>
        <w:t xml:space="preserve"> tdd.gene }}</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23"/>
        <w:gridCol w:w="8247"/>
      </w:tblGrid>
      <w:tr w14:paraId="53F2873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623" w:type="dxa"/>
            <w:shd w:val="clear" w:color="auto" w:fill="auto"/>
            <w:vAlign w:val="center"/>
          </w:tcPr>
          <w:p w14:paraId="19BEF76A">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突变形式</w:t>
            </w:r>
          </w:p>
        </w:tc>
        <w:tc>
          <w:tcPr>
            <w:tcW w:w="8247" w:type="dxa"/>
            <w:vAlign w:val="center"/>
          </w:tcPr>
          <w:p w14:paraId="594D6552">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tdd.variant }}</w:t>
            </w:r>
          </w:p>
        </w:tc>
      </w:tr>
      <w:tr w14:paraId="2C08791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3C946754">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highlight w:val="none"/>
                <w:lang w:eastAsia="zh-CN"/>
              </w:rPr>
              <w:t>{{ tdd.mutFreq</w:t>
            </w:r>
            <w:r>
              <w:rPr>
                <w:rFonts w:hint="eastAsia" w:ascii="宋体" w:hAnsi="宋体" w:eastAsia="宋体" w:cs="宋体"/>
                <w:b/>
                <w:color w:val="auto"/>
                <w:sz w:val="18"/>
                <w:szCs w:val="18"/>
                <w:highlight w:val="none"/>
                <w:lang w:val="en-US" w:eastAsia="zh-CN"/>
              </w:rPr>
              <w:t>Type</w:t>
            </w:r>
            <w:r>
              <w:rPr>
                <w:rFonts w:hint="eastAsia" w:ascii="宋体" w:hAnsi="宋体" w:eastAsia="宋体" w:cs="宋体"/>
                <w:b/>
                <w:color w:val="auto"/>
                <w:sz w:val="18"/>
                <w:szCs w:val="18"/>
                <w:highlight w:val="none"/>
                <w:lang w:eastAsia="zh-CN"/>
              </w:rPr>
              <w:t xml:space="preserve"> }}</w:t>
            </w:r>
          </w:p>
        </w:tc>
        <w:tc>
          <w:tcPr>
            <w:tcW w:w="8247" w:type="dxa"/>
            <w:vAlign w:val="center"/>
          </w:tcPr>
          <w:p w14:paraId="0714163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439AE3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23" w:type="dxa"/>
            <w:shd w:val="clear" w:color="auto" w:fill="auto"/>
            <w:vAlign w:val="center"/>
          </w:tcPr>
          <w:p w14:paraId="662C72A6">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循证医学证据</w:t>
            </w:r>
          </w:p>
        </w:tc>
        <w:tc>
          <w:tcPr>
            <w:tcW w:w="8247" w:type="dxa"/>
            <w:vAlign w:val="center"/>
          </w:tcPr>
          <w:p w14:paraId="27750F84">
            <w:pPr>
              <w:keepNext/>
              <w:spacing w:before="26"/>
              <w:rPr>
                <w:rFonts w:hint="eastAsia" w:ascii="宋体" w:hAnsi="宋体" w:eastAsia="宋体" w:cs="宋体"/>
                <w:sz w:val="18"/>
                <w:szCs w:val="18"/>
                <w:lang w:eastAsia="zh-CN"/>
              </w:rPr>
            </w:pPr>
            <w:r>
              <w:rPr>
                <w:rFonts w:hint="eastAsia" w:ascii="宋体" w:hAnsi="宋体" w:eastAsia="宋体" w:cs="宋体"/>
                <w:b/>
                <w:bCs/>
                <w:sz w:val="18"/>
                <w:szCs w:val="18"/>
                <w:lang w:eastAsia="zh-CN"/>
              </w:rPr>
              <w:t>免疫负相关说明:</w:t>
            </w:r>
            <w:r>
              <w:rPr>
                <w:rFonts w:hint="eastAsia" w:ascii="宋体" w:hAnsi="宋体" w:eastAsia="宋体" w:cs="宋体"/>
                <w:bCs/>
                <w:sz w:val="18"/>
                <w:szCs w:val="18"/>
                <w:lang w:eastAsia="zh-CN"/>
              </w:rPr>
              <w:t>{{ tdd.varDesc }}</w:t>
            </w:r>
          </w:p>
        </w:tc>
      </w:tr>
    </w:tbl>
    <w:p w14:paraId="3C18A207">
      <w:pPr>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p>
    <w:p w14:paraId="382648BF">
      <w:pPr>
        <w:rPr>
          <w:rFonts w:hint="eastAsia" w:ascii="宋体" w:hAnsi="宋体" w:eastAsia="宋体" w:cs="宋体"/>
          <w:b/>
          <w:color w:val="000000" w:themeColor="text1"/>
          <w:sz w:val="21"/>
          <w:szCs w:val="21"/>
          <w:lang w:eastAsia="zh-CN"/>
          <w14:textFill>
            <w14:solidFill>
              <w14:schemeClr w14:val="tx1"/>
            </w14:solidFill>
          </w14:textFill>
        </w:rPr>
      </w:pPr>
      <w:r>
        <w:rPr>
          <w:rFonts w:hint="eastAsia" w:ascii="宋体" w:hAnsi="宋体" w:eastAsia="宋体" w:cs="宋体"/>
          <w:b/>
          <w:color w:val="000000" w:themeColor="text1"/>
          <w:sz w:val="21"/>
          <w:szCs w:val="21"/>
          <w:lang w:eastAsia="zh-CN"/>
          <w14:textFill>
            <w14:solidFill>
              <w14:schemeClr w14:val="tx1"/>
            </w14:solidFill>
          </w14:textFill>
        </w:rPr>
        <w:t>{% endif %}{%if summaryOfRresults.hpdImmnueNum != 0%}{%if hpdImmnue!= [] %}免疫超进展相关基因检测结果解析{% for tdd in hpdImmnue%}{% if tdd.varDesc !=”/” %}</w:t>
      </w:r>
    </w:p>
    <w:p w14:paraId="6F783318">
      <w:pPr>
        <w:keepNext/>
        <w:spacing w:before="240" w:beforeLines="100" w:line="360" w:lineRule="auto"/>
        <w:rPr>
          <w:rFonts w:hint="eastAsia" w:ascii="宋体" w:hAnsi="宋体" w:eastAsia="宋体" w:cs="宋体"/>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宋体" w:hAnsi="宋体" w:eastAsia="宋体" w:cs="宋体"/>
          <w:b/>
          <w:color w:val="000000" w:themeColor="text1"/>
          <w:sz w:val="18"/>
          <w:szCs w:val="18"/>
          <w:lang w:eastAsia="zh-CN"/>
          <w14:textFill>
            <w14:solidFill>
              <w14:schemeClr w14:val="tx1"/>
            </w14:solidFill>
          </w14:textFill>
        </w:rPr>
        <w:t xml:space="preserve"> tdd.gene }}</w:t>
      </w:r>
    </w:p>
    <w:tbl>
      <w:tblPr>
        <w:tblStyle w:val="12"/>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E35E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auto" w:sz="4" w:space="0"/>
              <w:left w:val="nil"/>
              <w:bottom w:val="single" w:color="auto" w:sz="4" w:space="0"/>
              <w:right w:val="nil"/>
            </w:tcBorders>
            <w:shd w:val="clear" w:color="auto" w:fill="auto"/>
            <w:vAlign w:val="center"/>
          </w:tcPr>
          <w:p w14:paraId="4D2CF0C1">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突变形式</w:t>
            </w:r>
          </w:p>
        </w:tc>
        <w:tc>
          <w:tcPr>
            <w:tcW w:w="8247" w:type="dxa"/>
            <w:tcBorders>
              <w:top w:val="single" w:color="auto" w:sz="4" w:space="0"/>
              <w:left w:val="nil"/>
              <w:bottom w:val="single" w:color="auto" w:sz="4" w:space="0"/>
              <w:right w:val="nil"/>
            </w:tcBorders>
            <w:vAlign w:val="center"/>
          </w:tcPr>
          <w:p w14:paraId="23602690">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tdd.variant }}</w:t>
            </w:r>
          </w:p>
        </w:tc>
      </w:tr>
      <w:tr w14:paraId="3CC7A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auto" w:sz="4" w:space="0"/>
              <w:left w:val="nil"/>
              <w:bottom w:val="single" w:color="auto" w:sz="4" w:space="0"/>
              <w:right w:val="nil"/>
            </w:tcBorders>
            <w:shd w:val="clear" w:color="auto" w:fill="auto"/>
            <w:vAlign w:val="center"/>
          </w:tcPr>
          <w:p w14:paraId="5998D7DB">
            <w:pPr>
              <w:keepNext/>
              <w:spacing w:before="26"/>
              <w:jc w:val="center"/>
              <w:rPr>
                <w:rFonts w:hint="eastAsia" w:ascii="宋体" w:hAnsi="宋体" w:eastAsia="宋体" w:cs="宋体"/>
                <w:b/>
                <w:color w:val="auto"/>
                <w:sz w:val="18"/>
                <w:szCs w:val="18"/>
                <w:lang w:val="en-US" w:eastAsia="zh-CN"/>
              </w:rPr>
            </w:pPr>
            <w:r>
              <w:rPr>
                <w:rFonts w:hint="eastAsia" w:ascii="宋体" w:hAnsi="宋体" w:eastAsia="宋体" w:cs="宋体"/>
                <w:b/>
                <w:color w:val="auto"/>
                <w:sz w:val="18"/>
                <w:szCs w:val="18"/>
                <w:highlight w:val="none"/>
                <w:lang w:eastAsia="zh-CN"/>
              </w:rPr>
              <w:t>{{ tdd.mutFreq</w:t>
            </w:r>
            <w:r>
              <w:rPr>
                <w:rFonts w:hint="eastAsia" w:ascii="宋体" w:hAnsi="宋体" w:eastAsia="宋体" w:cs="宋体"/>
                <w:b/>
                <w:color w:val="auto"/>
                <w:sz w:val="18"/>
                <w:szCs w:val="18"/>
                <w:highlight w:val="none"/>
                <w:lang w:val="en-US" w:eastAsia="zh-CN"/>
              </w:rPr>
              <w:t>Type</w:t>
            </w:r>
            <w:r>
              <w:rPr>
                <w:rFonts w:hint="eastAsia" w:ascii="宋体" w:hAnsi="宋体" w:eastAsia="宋体" w:cs="宋体"/>
                <w:b/>
                <w:color w:val="auto"/>
                <w:sz w:val="18"/>
                <w:szCs w:val="18"/>
                <w:highlight w:val="none"/>
                <w:lang w:eastAsia="zh-CN"/>
              </w:rPr>
              <w:t xml:space="preserve"> }}</w:t>
            </w:r>
          </w:p>
        </w:tc>
        <w:tc>
          <w:tcPr>
            <w:tcW w:w="8247" w:type="dxa"/>
            <w:tcBorders>
              <w:top w:val="single" w:color="auto" w:sz="4" w:space="0"/>
              <w:left w:val="nil"/>
              <w:bottom w:val="single" w:color="auto" w:sz="4" w:space="0"/>
              <w:right w:val="nil"/>
            </w:tcBorders>
            <w:vAlign w:val="center"/>
          </w:tcPr>
          <w:p w14:paraId="12AD39D2">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51E77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auto" w:sz="4" w:space="0"/>
              <w:left w:val="nil"/>
              <w:bottom w:val="single" w:color="auto" w:sz="4" w:space="0"/>
              <w:right w:val="nil"/>
            </w:tcBorders>
            <w:shd w:val="clear" w:color="auto" w:fill="auto"/>
            <w:vAlign w:val="center"/>
          </w:tcPr>
          <w:p w14:paraId="196A64D2">
            <w:pPr>
              <w:keepNext/>
              <w:spacing w:before="26"/>
              <w:jc w:val="center"/>
              <w:rPr>
                <w:rFonts w:hint="eastAsia" w:ascii="宋体" w:hAnsi="宋体" w:eastAsia="宋体" w:cs="宋体"/>
                <w:b/>
                <w:color w:val="auto"/>
                <w:sz w:val="18"/>
                <w:szCs w:val="18"/>
                <w:lang w:eastAsia="zh-CN"/>
              </w:rPr>
            </w:pPr>
            <w:r>
              <w:rPr>
                <w:rFonts w:hint="eastAsia" w:ascii="宋体" w:hAnsi="宋体" w:eastAsia="宋体" w:cs="宋体"/>
                <w:b/>
                <w:color w:val="auto"/>
                <w:sz w:val="18"/>
                <w:szCs w:val="18"/>
                <w:lang w:eastAsia="zh-CN"/>
              </w:rPr>
              <w:t>循证医学证据</w:t>
            </w:r>
          </w:p>
        </w:tc>
        <w:tc>
          <w:tcPr>
            <w:tcW w:w="8247" w:type="dxa"/>
            <w:tcBorders>
              <w:top w:val="single" w:color="auto" w:sz="4" w:space="0"/>
              <w:left w:val="nil"/>
              <w:bottom w:val="single" w:color="auto" w:sz="4" w:space="0"/>
              <w:right w:val="nil"/>
            </w:tcBorders>
            <w:vAlign w:val="center"/>
          </w:tcPr>
          <w:p w14:paraId="16337B27">
            <w:pPr>
              <w:keepNext/>
              <w:spacing w:before="26"/>
              <w:rPr>
                <w:rFonts w:hint="eastAsia" w:ascii="宋体" w:hAnsi="宋体" w:eastAsia="宋体" w:cs="宋体"/>
                <w:sz w:val="18"/>
                <w:szCs w:val="18"/>
                <w:lang w:eastAsia="zh-CN"/>
              </w:rPr>
            </w:pPr>
            <w:r>
              <w:rPr>
                <w:rFonts w:hint="eastAsia" w:ascii="宋体" w:hAnsi="宋体" w:eastAsia="宋体" w:cs="宋体"/>
                <w:b/>
                <w:bCs/>
                <w:sz w:val="18"/>
                <w:szCs w:val="18"/>
                <w:lang w:eastAsia="zh-CN"/>
              </w:rPr>
              <w:t>免疫超进展相关说明:</w:t>
            </w:r>
            <w:r>
              <w:rPr>
                <w:rFonts w:hint="eastAsia" w:ascii="宋体" w:hAnsi="宋体" w:eastAsia="宋体" w:cs="宋体"/>
                <w:bCs/>
                <w:sz w:val="18"/>
                <w:szCs w:val="18"/>
                <w:lang w:eastAsia="zh-CN"/>
              </w:rPr>
              <w:t>{{ tdd.varDesc }}</w:t>
            </w:r>
          </w:p>
        </w:tc>
      </w:tr>
    </w:tbl>
    <w:p w14:paraId="6A432318">
      <w:pPr>
        <w:rPr>
          <w:rFonts w:hint="eastAsia"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rPr>
          <w:rFonts w:hint="eastAsia" w:ascii="Times New Roman" w:hAnsi="Times New Roman" w:eastAsia="微软雅黑" w:cs="Times New Roman"/>
          <w:b/>
          <w:sz w:val="24"/>
          <w:szCs w:val="24"/>
          <w:lang w:eastAsia="zh-CN"/>
        </w:rPr>
        <w:t>{% endif %}</w:t>
      </w:r>
      <w:r>
        <w:br w:type="page"/>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4D96F20B">
      <w:pPr>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12" name="同侧圆角矩形 12"/>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5E2DA9D">
                            <w:pPr>
                              <w:keepNext w:val="0"/>
                              <w:keepLines w:val="0"/>
                              <w:widowControl/>
                              <w:suppressLineNumbers w:val="0"/>
                              <w:jc w:val="left"/>
                              <w:rPr>
                                <w:rFonts w:hint="default"/>
                                <w:lang w:val="en-US" w:eastAsia="zh-CN"/>
                              </w:rPr>
                            </w:pPr>
                            <w:r>
                              <w:rPr>
                                <w:rFonts w:hint="eastAsia" w:ascii="黑体" w:hAnsi="宋体" w:eastAsia="黑体" w:cs="黑体"/>
                                <w:b/>
                                <w:bCs/>
                                <w:color w:val="FFFFFF"/>
                                <w:kern w:val="0"/>
                                <w:sz w:val="21"/>
                                <w:szCs w:val="21"/>
                                <w:lang w:val="en-US" w:eastAsia="zh-CN" w:bidi="ar"/>
                              </w:rPr>
                              <w:t>预后相关基因检测结果及解析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BeqH2nV&#10;AAAABAEAAA8AAAAAAAAAAQAgAAAAIgAAAGRycy9kb3ducmV2LnhtbFBLAQIUABQAAAAIAIdO4kAp&#10;7C4wlQIAABwFAAAOAAAAAAAAAAEAIAAAACQBAABkcnMvZTJvRG9jLnhtbFBLBQYAAAAABgAGAFkB&#10;AAArBg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65E2DA9D">
                      <w:pPr>
                        <w:keepNext w:val="0"/>
                        <w:keepLines w:val="0"/>
                        <w:widowControl/>
                        <w:suppressLineNumbers w:val="0"/>
                        <w:jc w:val="left"/>
                        <w:rPr>
                          <w:rFonts w:hint="default"/>
                          <w:lang w:val="en-US" w:eastAsia="zh-CN"/>
                        </w:rPr>
                      </w:pPr>
                      <w:r>
                        <w:rPr>
                          <w:rFonts w:hint="eastAsia" w:ascii="黑体" w:hAnsi="宋体" w:eastAsia="黑体" w:cs="黑体"/>
                          <w:b/>
                          <w:bCs/>
                          <w:color w:val="FFFFFF"/>
                          <w:kern w:val="0"/>
                          <w:sz w:val="21"/>
                          <w:szCs w:val="21"/>
                          <w:lang w:val="en-US" w:eastAsia="zh-CN" w:bidi="ar"/>
                        </w:rPr>
                        <w:t>预后相关基因检测结果及解析</w:t>
                      </w:r>
                    </w:p>
                  </w:txbxContent>
                </v:textbox>
                <w10:wrap type="none"/>
                <w10:anchorlock/>
              </v:shape>
            </w:pict>
          </mc:Fallback>
        </mc:AlternateContent>
      </w:r>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4"/>
        <w:gridCol w:w="1102"/>
        <w:gridCol w:w="1161"/>
        <w:gridCol w:w="5400"/>
        <w:gridCol w:w="1311"/>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single" w:color="000000" w:themeColor="text1" w:sz="4" w:space="0"/>
              <w:right w:val="nil"/>
            </w:tcBorders>
            <w:shd w:val="clear" w:color="auto" w:fill="00D392"/>
            <w:vAlign w:val="center"/>
          </w:tcPr>
          <w:p w14:paraId="454F468F">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554" w:type="pct"/>
            <w:tcBorders>
              <w:top w:val="nil"/>
              <w:left w:val="nil"/>
              <w:bottom w:val="single" w:color="000000" w:themeColor="text1" w:sz="4" w:space="0"/>
              <w:right w:val="nil"/>
            </w:tcBorders>
            <w:shd w:val="clear" w:color="auto" w:fill="00D392"/>
            <w:vAlign w:val="center"/>
          </w:tcPr>
          <w:p w14:paraId="71A4A4DD">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584" w:type="pct"/>
            <w:tcBorders>
              <w:top w:val="nil"/>
              <w:left w:val="nil"/>
              <w:bottom w:val="single" w:color="000000" w:themeColor="text1" w:sz="4" w:space="0"/>
              <w:right w:val="nil"/>
            </w:tcBorders>
            <w:shd w:val="clear" w:color="auto" w:fill="00D392"/>
            <w:vAlign w:val="center"/>
          </w:tcPr>
          <w:p w14:paraId="5473B395">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716" w:type="pct"/>
            <w:tcBorders>
              <w:top w:val="nil"/>
              <w:left w:val="nil"/>
              <w:bottom w:val="single" w:color="000000" w:themeColor="text1" w:sz="4" w:space="0"/>
              <w:right w:val="nil"/>
            </w:tcBorders>
            <w:shd w:val="clear" w:color="auto" w:fill="00D392"/>
            <w:vAlign w:val="center"/>
          </w:tcPr>
          <w:p w14:paraId="4ED056A1">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59" w:type="pct"/>
            <w:tcBorders>
              <w:top w:val="nil"/>
              <w:left w:val="nil"/>
              <w:bottom w:val="single" w:color="000000" w:themeColor="text1" w:sz="4" w:space="0"/>
            </w:tcBorders>
            <w:shd w:val="clear" w:color="auto" w:fill="00D392"/>
            <w:vAlign w:val="center"/>
          </w:tcPr>
          <w:p w14:paraId="60F9D609">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1DBFEED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BAP1</w:t>
            </w:r>
          </w:p>
          <w:p w14:paraId="630B3BF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265C7F6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2C955ED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up.BAP1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074748A5">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有研究发现从OS上评估，BAP1和TP53中一个突变或两个均突变（PBRM1无突变）的肾透明细胞癌（ccRCC）相较于野生型预后较差。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0709BC1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7D8AE22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5A675C60">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CDKN2A</w:t>
            </w:r>
          </w:p>
          <w:p w14:paraId="54206E7B">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7053B39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5701323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up.CDKN2A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3F3D08E9">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CDKN2A 突变的 ccRCC、pRCC、chRCC 患者预后较差。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05ADC5C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7B439750">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PBRM1</w:t>
            </w:r>
          </w:p>
          <w:p w14:paraId="51BEE53A">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22EF54F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4D41C3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up.PBRM1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4FEC3D30">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2A7B04F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151FD90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4AFA3AE1">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596EF69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3FC3FA3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10C82A5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2399F1C9">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有研究发现从OS上评估，PTEN 突变的肾嫌色细胞癌（chRCC）相较于野生型预后较差。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2195EC0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7FD99F2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TERT</w:t>
            </w:r>
          </w:p>
          <w:p w14:paraId="04C9C6C8">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启动子突变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508BB8A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6B1EF5E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up.TERT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6A98C92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有研究称，在肾透明细胞癌（ccRCC）患者中，TERT启动子突变与一些较差的预后相关。</w:t>
            </w:r>
          </w:p>
        </w:tc>
        <w:tc>
          <w:tcPr>
            <w:tcW w:w="659" w:type="pct"/>
            <w:tcBorders>
              <w:top w:val="single" w:color="000000" w:themeColor="text1" w:sz="4" w:space="0"/>
              <w:left w:val="nil"/>
              <w:bottom w:val="single" w:color="000000" w:themeColor="text1" w:sz="4" w:space="0"/>
            </w:tcBorders>
            <w:shd w:val="clear" w:color="auto" w:fill="auto"/>
            <w:vAlign w:val="center"/>
          </w:tcPr>
          <w:p w14:paraId="12B915D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16E0380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62C947EA">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4A2CE24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1BB82F5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44BBCA21">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有研究发现，TP53 突变的肾透明细胞癌（ccRCC）及乳头状肾细胞癌（pRCC）预后可能较差。</w:t>
            </w:r>
          </w:p>
        </w:tc>
        <w:tc>
          <w:tcPr>
            <w:tcW w:w="659" w:type="pct"/>
            <w:tcBorders>
              <w:top w:val="single" w:color="000000" w:themeColor="text1" w:sz="4" w:space="0"/>
              <w:left w:val="nil"/>
              <w:bottom w:val="single" w:color="000000" w:themeColor="text1" w:sz="4" w:space="0"/>
            </w:tcBorders>
            <w:shd w:val="clear" w:color="auto" w:fill="auto"/>
            <w:vAlign w:val="center"/>
          </w:tcPr>
          <w:p w14:paraId="4FB3367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28413127</w:t>
            </w:r>
          </w:p>
          <w:p w14:paraId="78F7F26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0649334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2"/>
        <w:gridCol w:w="913"/>
        <w:gridCol w:w="915"/>
        <w:gridCol w:w="5921"/>
        <w:gridCol w:w="1277"/>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single" w:color="000000" w:themeColor="text1" w:sz="4" w:space="0"/>
              <w:right w:val="nil"/>
            </w:tcBorders>
            <w:shd w:val="clear" w:color="auto" w:fill="00D392"/>
            <w:vAlign w:val="center"/>
          </w:tcPr>
          <w:p w14:paraId="03427049">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459" w:type="pct"/>
            <w:tcBorders>
              <w:top w:val="nil"/>
              <w:left w:val="nil"/>
              <w:bottom w:val="single" w:color="000000" w:themeColor="text1" w:sz="4" w:space="0"/>
              <w:right w:val="nil"/>
            </w:tcBorders>
            <w:shd w:val="clear" w:color="auto" w:fill="00D392"/>
            <w:vAlign w:val="center"/>
          </w:tcPr>
          <w:p w14:paraId="56235895">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460" w:type="pct"/>
            <w:tcBorders>
              <w:top w:val="nil"/>
              <w:left w:val="nil"/>
              <w:bottom w:val="single" w:color="000000" w:themeColor="text1" w:sz="4" w:space="0"/>
              <w:right w:val="nil"/>
            </w:tcBorders>
            <w:shd w:val="clear" w:color="auto" w:fill="00D392"/>
            <w:vAlign w:val="center"/>
          </w:tcPr>
          <w:p w14:paraId="50A37C6F">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977" w:type="pct"/>
            <w:tcBorders>
              <w:top w:val="nil"/>
              <w:left w:val="nil"/>
              <w:bottom w:val="single" w:color="000000" w:themeColor="text1" w:sz="4" w:space="0"/>
              <w:right w:val="nil"/>
            </w:tcBorders>
            <w:shd w:val="clear" w:color="auto" w:fill="00D392"/>
            <w:vAlign w:val="center"/>
          </w:tcPr>
          <w:p w14:paraId="36FF5026">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42" w:type="pct"/>
            <w:tcBorders>
              <w:top w:val="nil"/>
              <w:left w:val="nil"/>
              <w:bottom w:val="single" w:color="000000" w:themeColor="text1" w:sz="4" w:space="0"/>
            </w:tcBorders>
            <w:shd w:val="clear" w:color="auto" w:fill="00D392"/>
            <w:vAlign w:val="center"/>
          </w:tcPr>
          <w:p w14:paraId="7D058DB0">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DE9FE4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ATM</w:t>
            </w:r>
          </w:p>
          <w:p w14:paraId="3D7DB316">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0AA3E3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9D2E8A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up.ATM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1558458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single" w:color="000000" w:themeColor="text1" w:sz="4" w:space="0"/>
              <w:left w:val="nil"/>
              <w:bottom w:val="single" w:color="000000" w:themeColor="text1" w:sz="4" w:space="0"/>
            </w:tcBorders>
            <w:shd w:val="clear" w:color="auto" w:fill="auto"/>
            <w:vAlign w:val="center"/>
          </w:tcPr>
          <w:p w14:paraId="52629FF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B64E93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BRCA1</w:t>
            </w:r>
          </w:p>
          <w:p w14:paraId="1EB639F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582F8F2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621C343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88CB1E0">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tcBorders>
              <w:top w:val="single" w:color="000000" w:themeColor="text1" w:sz="4" w:space="0"/>
              <w:left w:val="nil"/>
              <w:bottom w:val="single" w:color="000000" w:themeColor="text1" w:sz="4" w:space="0"/>
            </w:tcBorders>
            <w:shd w:val="clear" w:color="auto" w:fill="auto"/>
            <w:vAlign w:val="center"/>
          </w:tcPr>
          <w:p w14:paraId="159B3DA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p w14:paraId="6C1780B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47E5CF6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BRCA2</w:t>
            </w:r>
          </w:p>
          <w:p w14:paraId="01344820">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1FB545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8E92A5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up.BRCA2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3A675F74">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tcBorders>
              <w:top w:val="single" w:color="000000" w:themeColor="text1" w:sz="4" w:space="0"/>
              <w:left w:val="nil"/>
              <w:bottom w:val="single" w:color="000000" w:themeColor="text1" w:sz="4" w:space="0"/>
            </w:tcBorders>
            <w:shd w:val="clear" w:color="auto" w:fill="auto"/>
            <w:vAlign w:val="center"/>
          </w:tcPr>
          <w:p w14:paraId="7710DF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p w14:paraId="4914806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23569316</w:t>
            </w:r>
          </w:p>
          <w:p w14:paraId="271D1C8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F11A2B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CDK12</w:t>
            </w:r>
          </w:p>
          <w:p w14:paraId="28B6B629">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19ADEC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45AF552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up.CDK12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3C3669D">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有临床研究发现，CDK12失活突变的患者无进展生存期（PFS）及总生存期（OS）更短，进展更快，更具侵袭性。</w:t>
            </w:r>
          </w:p>
        </w:tc>
        <w:tc>
          <w:tcPr>
            <w:tcW w:w="642" w:type="pct"/>
            <w:tcBorders>
              <w:top w:val="single" w:color="000000" w:themeColor="text1" w:sz="4" w:space="0"/>
              <w:left w:val="nil"/>
              <w:bottom w:val="single" w:color="000000" w:themeColor="text1" w:sz="4" w:space="0"/>
            </w:tcBorders>
            <w:shd w:val="clear" w:color="auto" w:fill="auto"/>
            <w:vAlign w:val="center"/>
          </w:tcPr>
          <w:p w14:paraId="230A747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31134918</w:t>
            </w:r>
          </w:p>
          <w:p w14:paraId="5D77007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31640893</w:t>
            </w:r>
          </w:p>
          <w:p w14:paraId="25038DE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59B5F0E">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TMPRSS2</w:t>
            </w:r>
            <w:r>
              <w:rPr>
                <w:rFonts w:hint="eastAsia" w:ascii="宋体" w:hAnsi="宋体" w:eastAsia="宋体" w:cs="宋体"/>
                <w:color w:val="000000" w:themeColor="text1"/>
                <w:sz w:val="18"/>
                <w:szCs w:val="18"/>
                <w:lang w:val="en-US" w:eastAsia="zh-CN"/>
                <w14:textFill>
                  <w14:solidFill>
                    <w14:schemeClr w14:val="tx1"/>
                  </w14:solidFill>
                </w14:textFill>
              </w:rPr>
              <w:t>-</w:t>
            </w:r>
            <w:r>
              <w:rPr>
                <w:rFonts w:hint="eastAsia" w:ascii="宋体" w:hAnsi="宋体" w:eastAsia="宋体" w:cs="宋体"/>
                <w:color w:val="000000" w:themeColor="text1"/>
                <w:sz w:val="18"/>
                <w:szCs w:val="18"/>
                <w:lang w:eastAsia="zh-CN"/>
                <w14:textFill>
                  <w14:solidFill>
                    <w14:schemeClr w14:val="tx1"/>
                  </w14:solidFill>
                </w14:textFill>
              </w:rPr>
              <w:t>ERG融合</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37CC17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EA573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up.ERG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44F63994">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临床研究提示，在血液中检测到TMPRSS2-ERG融合的前列腺癌患者，无进展生存期（PFS）和总生存期（OS）较短。</w:t>
            </w:r>
          </w:p>
        </w:tc>
        <w:tc>
          <w:tcPr>
            <w:tcW w:w="642" w:type="pct"/>
            <w:tcBorders>
              <w:top w:val="single" w:color="000000" w:themeColor="text1" w:sz="4" w:space="0"/>
              <w:left w:val="nil"/>
              <w:bottom w:val="single" w:color="000000" w:themeColor="text1" w:sz="4" w:space="0"/>
            </w:tcBorders>
            <w:shd w:val="clear" w:color="auto" w:fill="auto"/>
            <w:vAlign w:val="center"/>
          </w:tcPr>
          <w:p w14:paraId="680F661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28520829</w:t>
            </w:r>
          </w:p>
          <w:p w14:paraId="63A5222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4189118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FOXA1</w:t>
            </w:r>
          </w:p>
          <w:p w14:paraId="03BA0C53">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370EB6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63AF6E7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up.FOXA1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7667CBCF">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对上千例原发性前列腺癌数据回顾性分析发现，FOXA1突变相较于野生型，与更高的Gleason评分，更短的生化复发，更快的转移相关。</w:t>
            </w:r>
          </w:p>
        </w:tc>
        <w:tc>
          <w:tcPr>
            <w:tcW w:w="642" w:type="pct"/>
            <w:tcBorders>
              <w:top w:val="single" w:color="000000" w:themeColor="text1" w:sz="4" w:space="0"/>
              <w:left w:val="nil"/>
              <w:bottom w:val="single" w:color="000000" w:themeColor="text1" w:sz="4" w:space="0"/>
            </w:tcBorders>
            <w:shd w:val="clear" w:color="auto" w:fill="auto"/>
            <w:vAlign w:val="center"/>
          </w:tcPr>
          <w:p w14:paraId="16BD4FC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D7495E">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PIK3CA</w:t>
            </w:r>
          </w:p>
          <w:p w14:paraId="4F654F3E">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突变和扩增</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13C2FAE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910A8A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up.PIK3CA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10C1B536">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有研究发现，PIK3CA突变/扩增与较差的前列腺癌生存率、局部淋巴结转移、较高的原发肿瘤类别和较高的gleason评分相关。</w:t>
            </w:r>
          </w:p>
        </w:tc>
        <w:tc>
          <w:tcPr>
            <w:tcW w:w="642" w:type="pct"/>
            <w:tcBorders>
              <w:top w:val="single" w:color="000000" w:themeColor="text1" w:sz="4" w:space="0"/>
              <w:left w:val="nil"/>
              <w:bottom w:val="single" w:color="000000" w:themeColor="text1" w:sz="4" w:space="0"/>
            </w:tcBorders>
            <w:shd w:val="clear" w:color="auto" w:fill="auto"/>
            <w:vAlign w:val="center"/>
          </w:tcPr>
          <w:p w14:paraId="496E271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309408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48E8E2EB">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271C90F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781F48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6C930C5">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PTEN功能缺失的去势前列腺癌总生存期（OS）更短，阿比特龙响应时间更短，疾病进展更快，生化复发时间更短。</w:t>
            </w:r>
          </w:p>
        </w:tc>
        <w:tc>
          <w:tcPr>
            <w:tcW w:w="642" w:type="pct"/>
            <w:tcBorders>
              <w:top w:val="single" w:color="000000" w:themeColor="text1" w:sz="4" w:space="0"/>
              <w:left w:val="nil"/>
              <w:bottom w:val="single" w:color="000000" w:themeColor="text1" w:sz="4" w:space="0"/>
            </w:tcBorders>
            <w:shd w:val="clear" w:color="auto" w:fill="auto"/>
            <w:vAlign w:val="center"/>
          </w:tcPr>
          <w:p w14:paraId="0C8F8B2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25454616</w:t>
            </w:r>
          </w:p>
          <w:p w14:paraId="2D38EE4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p w14:paraId="1EFDBAA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C5E461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RB1</w:t>
            </w:r>
          </w:p>
          <w:p w14:paraId="3D37EBE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1AC94F7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184EE3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up.RB1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7AD2D85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tcBorders>
              <w:top w:val="single" w:color="000000" w:themeColor="text1" w:sz="4" w:space="0"/>
              <w:left w:val="nil"/>
              <w:bottom w:val="single" w:color="000000" w:themeColor="text1" w:sz="4" w:space="0"/>
            </w:tcBorders>
            <w:shd w:val="clear" w:color="auto" w:fill="auto"/>
            <w:vAlign w:val="center"/>
          </w:tcPr>
          <w:p w14:paraId="25A12F4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30928160</w:t>
            </w:r>
          </w:p>
          <w:p w14:paraId="0975BD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DD07D3D">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421FEED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187D29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553E04E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66F838DB">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tcBorders>
              <w:top w:val="single" w:color="000000" w:themeColor="text1" w:sz="4" w:space="0"/>
              <w:left w:val="nil"/>
              <w:bottom w:val="single" w:color="000000" w:themeColor="text1" w:sz="4" w:space="0"/>
            </w:tcBorders>
            <w:shd w:val="clear" w:color="auto" w:fill="auto"/>
            <w:vAlign w:val="center"/>
          </w:tcPr>
          <w:p w14:paraId="5D46B2E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28059767</w:t>
            </w:r>
          </w:p>
          <w:p w14:paraId="65CD23D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2"/>
        <w:gridCol w:w="913"/>
        <w:gridCol w:w="915"/>
        <w:gridCol w:w="5911"/>
        <w:gridCol w:w="1287"/>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single" w:color="000000" w:themeColor="text1" w:sz="4" w:space="0"/>
              <w:right w:val="nil"/>
            </w:tcBorders>
            <w:shd w:val="clear" w:color="auto" w:fill="00D392"/>
            <w:vAlign w:val="center"/>
          </w:tcPr>
          <w:p w14:paraId="2D2577E3">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459" w:type="pct"/>
            <w:tcBorders>
              <w:top w:val="nil"/>
              <w:left w:val="nil"/>
              <w:bottom w:val="single" w:color="000000" w:themeColor="text1" w:sz="4" w:space="0"/>
              <w:right w:val="nil"/>
            </w:tcBorders>
            <w:shd w:val="clear" w:color="auto" w:fill="00D392"/>
            <w:vAlign w:val="center"/>
          </w:tcPr>
          <w:p w14:paraId="16B065AC">
            <w:pPr>
              <w:spacing w:line="206" w:lineRule="exact"/>
              <w:jc w:val="center"/>
              <w:rPr>
                <w:rFonts w:hint="eastAsia" w:ascii="宋体" w:hAnsi="宋体" w:eastAsia="宋体" w:cs="宋体"/>
                <w:b/>
                <w:bCs/>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460" w:type="pct"/>
            <w:tcBorders>
              <w:top w:val="nil"/>
              <w:left w:val="nil"/>
              <w:bottom w:val="single" w:color="000000" w:themeColor="text1" w:sz="4" w:space="0"/>
              <w:right w:val="nil"/>
            </w:tcBorders>
            <w:shd w:val="clear" w:color="auto" w:fill="00D392"/>
            <w:vAlign w:val="center"/>
          </w:tcPr>
          <w:p w14:paraId="198ED70A">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972" w:type="pct"/>
            <w:tcBorders>
              <w:top w:val="nil"/>
              <w:left w:val="nil"/>
              <w:bottom w:val="single" w:color="000000" w:themeColor="text1" w:sz="4" w:space="0"/>
              <w:right w:val="nil"/>
            </w:tcBorders>
            <w:shd w:val="clear" w:color="auto" w:fill="00D392"/>
            <w:vAlign w:val="center"/>
          </w:tcPr>
          <w:p w14:paraId="04BCB5B3">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47" w:type="pct"/>
            <w:tcBorders>
              <w:top w:val="nil"/>
              <w:left w:val="nil"/>
              <w:bottom w:val="single" w:color="000000" w:themeColor="text1" w:sz="4" w:space="0"/>
            </w:tcBorders>
            <w:shd w:val="clear" w:color="auto" w:fill="00D392"/>
            <w:vAlign w:val="center"/>
          </w:tcPr>
          <w:p w14:paraId="041B4DEF">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C2A987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AKT1</w:t>
            </w:r>
          </w:p>
          <w:p w14:paraId="4984DB9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AB551A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E54173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up.AKT1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 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0E2B741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E60D8E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ARID1A</w:t>
            </w:r>
          </w:p>
          <w:p w14:paraId="2D259A88">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4EF23F3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60ED94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up.ARID1A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有研究称，在有或没有辅助膀胱内治疗的100例患者接受TUR治疗组中，ARID1A 突变与肿瘤复发相关（HR=3.14, p=0.002）。</w:t>
            </w:r>
          </w:p>
        </w:tc>
        <w:tc>
          <w:tcPr>
            <w:tcW w:w="647" w:type="pct"/>
            <w:tcBorders>
              <w:top w:val="single" w:color="000000" w:themeColor="text1" w:sz="4" w:space="0"/>
              <w:left w:val="nil"/>
              <w:bottom w:val="single" w:color="000000" w:themeColor="text1" w:sz="4" w:space="0"/>
            </w:tcBorders>
            <w:shd w:val="clear" w:color="auto" w:fill="auto"/>
            <w:vAlign w:val="center"/>
          </w:tcPr>
          <w:p w14:paraId="2876A42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C976854">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ATM</w:t>
            </w:r>
          </w:p>
          <w:p w14:paraId="5CE5AA1F">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585468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D8BEBA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up.ATM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63A6269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1039CEF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BRCA1</w:t>
            </w:r>
          </w:p>
          <w:p w14:paraId="240EB460">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A65344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09C57FC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4FA050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2CE3367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BRCA2</w:t>
            </w:r>
          </w:p>
          <w:p w14:paraId="4B179F75">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D361D4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5125AB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7676C8D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2C038ED4">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CCND1</w:t>
            </w:r>
          </w:p>
          <w:p w14:paraId="700F5BDA">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A11CA7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1B483F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up.CCND1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研究发现，携带FGFR3，KDM6A，CCND1和TP53基因突变的UTUC患者，提示可能预后较差。还有研究称，UTUC中，FGFR3，KDM6A和CCND1与较高的复发风险相关。</w:t>
            </w:r>
          </w:p>
        </w:tc>
        <w:tc>
          <w:tcPr>
            <w:tcW w:w="647" w:type="pct"/>
            <w:tcBorders>
              <w:top w:val="single" w:color="000000" w:themeColor="text1" w:sz="4" w:space="0"/>
              <w:left w:val="nil"/>
              <w:bottom w:val="single" w:color="000000" w:themeColor="text1" w:sz="4" w:space="0"/>
            </w:tcBorders>
            <w:shd w:val="clear" w:color="auto" w:fill="auto"/>
            <w:vAlign w:val="center"/>
          </w:tcPr>
          <w:p w14:paraId="4DE624E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2506DC2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A64FD3">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CDH1</w:t>
            </w:r>
          </w:p>
          <w:p w14:paraId="568083FA">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2F49660">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05E74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up.CDH1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研究发现，携带CDKN2A，TP53，CDH1 基因突变的尿路上皮癌患者，预后可能较差。</w:t>
            </w:r>
          </w:p>
        </w:tc>
        <w:tc>
          <w:tcPr>
            <w:tcW w:w="647" w:type="pct"/>
            <w:tcBorders>
              <w:top w:val="single" w:color="000000" w:themeColor="text1" w:sz="4" w:space="0"/>
              <w:left w:val="nil"/>
              <w:bottom w:val="single" w:color="000000" w:themeColor="text1" w:sz="4" w:space="0"/>
            </w:tcBorders>
            <w:shd w:val="clear" w:color="auto" w:fill="auto"/>
            <w:vAlign w:val="center"/>
          </w:tcPr>
          <w:p w14:paraId="6197608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D945F6D">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CDKN2A</w:t>
            </w:r>
          </w:p>
          <w:p w14:paraId="1A023F13">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261DEB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55E744A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up.CDKN2A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研究发现，接受RC治疗的膀胱尿路上皮癌患者中，TP53和 CDKN2A 改变与预后不良相关；多变量分析中，CDKN2A改变的肿瘤患者的RFS较差。</w:t>
            </w:r>
          </w:p>
        </w:tc>
        <w:tc>
          <w:tcPr>
            <w:tcW w:w="647" w:type="pct"/>
            <w:tcBorders>
              <w:top w:val="single" w:color="000000" w:themeColor="text1" w:sz="4" w:space="0"/>
              <w:left w:val="nil"/>
              <w:bottom w:val="single" w:color="000000" w:themeColor="text1" w:sz="4" w:space="0"/>
            </w:tcBorders>
            <w:shd w:val="clear" w:color="auto" w:fill="auto"/>
            <w:vAlign w:val="center"/>
          </w:tcPr>
          <w:p w14:paraId="0ECB69E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EAAEAD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CREBBP</w:t>
            </w:r>
          </w:p>
          <w:p w14:paraId="2A492AAD">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F10E5B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2272EC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up.CREBBP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在一项研究中，复发发生率31%（22/72），具有CREBBP 突变的复发率更高（9/18，50%），高于没有CREBBP突变的肿瘤复发率（13/54，24%）。</w:t>
            </w:r>
          </w:p>
        </w:tc>
        <w:tc>
          <w:tcPr>
            <w:tcW w:w="647" w:type="pct"/>
            <w:tcBorders>
              <w:top w:val="single" w:color="000000" w:themeColor="text1" w:sz="4" w:space="0"/>
              <w:left w:val="nil"/>
              <w:bottom w:val="single" w:color="000000" w:themeColor="text1" w:sz="4" w:space="0"/>
            </w:tcBorders>
            <w:shd w:val="clear" w:color="auto" w:fill="auto"/>
            <w:vAlign w:val="center"/>
          </w:tcPr>
          <w:p w14:paraId="6430D39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6A28FDA7">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ERCC2</w:t>
            </w:r>
          </w:p>
          <w:p w14:paraId="369CBC58">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7974A7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988299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up.ERCC2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33961D9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193F4EA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FGFR3</w:t>
            </w:r>
          </w:p>
          <w:p w14:paraId="76318C6E">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E1B544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40A7A9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up.FGFR3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tcBorders>
              <w:top w:val="single" w:color="000000" w:themeColor="text1" w:sz="4" w:space="0"/>
              <w:left w:val="nil"/>
              <w:bottom w:val="single" w:color="000000" w:themeColor="text1" w:sz="4" w:space="0"/>
            </w:tcBorders>
            <w:shd w:val="clear" w:color="auto" w:fill="auto"/>
            <w:vAlign w:val="center"/>
          </w:tcPr>
          <w:p w14:paraId="2E95F07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610D8C2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75C0509">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PALB2</w:t>
            </w:r>
          </w:p>
          <w:p w14:paraId="0B0BE729">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956744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0F54881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up.PALB2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367BF3A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1D8B26B">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PIK3CA</w:t>
            </w:r>
          </w:p>
          <w:p w14:paraId="4708E4FA">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5D8364A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9C829A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up.PIK3CA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tcBorders>
              <w:top w:val="single" w:color="000000" w:themeColor="text1" w:sz="4" w:space="0"/>
              <w:left w:val="nil"/>
              <w:bottom w:val="single" w:color="000000" w:themeColor="text1" w:sz="4" w:space="0"/>
            </w:tcBorders>
            <w:shd w:val="clear" w:color="auto" w:fill="auto"/>
            <w:vAlign w:val="center"/>
          </w:tcPr>
          <w:p w14:paraId="2AD0114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p w14:paraId="7CF9475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E9AA41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2614DFB6">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024BB6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D7940F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 通路相关的PIK3CA，PTEN，AKT1，TSC1，TSC2 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5EAFF61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460AAC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5917DCE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45FFEB9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0C10E7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tcBorders>
              <w:top w:val="single" w:color="000000" w:themeColor="text1" w:sz="4" w:space="0"/>
              <w:left w:val="nil"/>
              <w:bottom w:val="single" w:color="000000" w:themeColor="text1" w:sz="4" w:space="0"/>
            </w:tcBorders>
            <w:shd w:val="clear" w:color="auto" w:fill="auto"/>
            <w:vAlign w:val="center"/>
          </w:tcPr>
          <w:p w14:paraId="7C0572D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69434AF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C2EE47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TSC1</w:t>
            </w:r>
          </w:p>
          <w:p w14:paraId="7A5C5412">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588414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8FE5DA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up.TSC1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0680DBE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4AD4EE">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TSC2</w:t>
            </w:r>
          </w:p>
          <w:p w14:paraId="6E43E5C5">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59D8B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7E0F60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up.TSC2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37E2AE8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bl>
    <w:p w14:paraId="1B10D37C">
      <w:pPr>
        <w:pStyle w:val="26"/>
        <w:tabs>
          <w:tab w:val="left" w:pos="1317"/>
        </w:tabs>
        <w:kinsoku w:val="0"/>
        <w:overflowPunct w:val="0"/>
        <w:spacing w:before="1" w:line="187" w:lineRule="auto"/>
        <w:ind w:left="0" w:right="1131" w:firstLine="0"/>
        <w:rPr>
          <w:rFonts w:hint="eastAsia" w:ascii="宋体" w:hAnsi="宋体" w:eastAsia="宋体" w:cs="宋体"/>
          <w:b/>
          <w:bCs/>
          <w:sz w:val="13"/>
          <w:szCs w:val="13"/>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宋体" w:hAnsi="宋体" w:eastAsia="宋体" w:cs="宋体"/>
          <w:b/>
          <w:bCs/>
          <w:sz w:val="13"/>
          <w:szCs w:val="13"/>
          <w:lang w:eastAsia="zh-CN"/>
        </w:rPr>
        <w:t>注：</w:t>
      </w:r>
    </w:p>
    <w:p w14:paraId="16FBF8A4">
      <w:pPr>
        <w:numPr>
          <w:ilvl w:val="0"/>
          <w:numId w:val="6"/>
        </w:numPr>
        <w:rPr>
          <w:rFonts w:hint="eastAsia" w:ascii="宋体" w:hAnsi="宋体" w:eastAsia="宋体" w:cs="宋体"/>
          <w:sz w:val="13"/>
          <w:szCs w:val="13"/>
          <w:lang w:eastAsia="zh-CN"/>
        </w:rPr>
      </w:pPr>
      <w:r>
        <w:rPr>
          <w:rFonts w:hint="eastAsia" w:ascii="宋体" w:hAnsi="宋体" w:eastAsia="宋体" w:cs="宋体"/>
          <w:sz w:val="13"/>
          <w:szCs w:val="13"/>
          <w:lang w:eastAsia="zh-CN"/>
        </w:rPr>
        <w:t>预后情况与多种临床因素相关，提示信息仅供参考。</w:t>
      </w:r>
    </w:p>
    <w:p w14:paraId="57E337EE">
      <w:pPr>
        <w:numPr>
          <w:ilvl w:val="0"/>
          <w:numId w:val="6"/>
        </w:numPr>
        <w:rPr>
          <w:rFonts w:ascii="Times New Roman" w:hAnsi="Times New Roman" w:eastAsia="微软雅黑" w:cs="Times New Roman"/>
          <w:sz w:val="18"/>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7AEB23FD">
      <w:pPr>
        <w:rPr>
          <w:rFonts w:hint="eastAsia"/>
          <w:sz w:val="30"/>
          <w:lang w:eastAsia="zh-CN"/>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4D74150D">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29" name="同侧圆角矩形 29"/>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Xqh9p&#10;1QAAAAQBAAAPAAAAAAAAAAEAIAAAACIAAABkcnMvZG93bnJldi54bWxQSwECFAAUAAAACACHTuJA&#10;XqvUo5YCAAAcBQAADgAAAAAAAAABACAAAAAkAQAAZHJzL2Uyb0RvYy54bWxQSwUGAAAAAAYABgBZ&#10;AQAALAY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v:textbox>
                <w10:wrap type="none"/>
                <w10:anchorlock/>
              </v:shape>
            </w:pict>
          </mc:Fallback>
        </mc:AlternateContent>
      </w:r>
    </w:p>
    <w:p w14:paraId="2C952D36">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color w:val="000000"/>
          <w:kern w:val="0"/>
          <w:sz w:val="18"/>
          <w:szCs w:val="18"/>
          <w:lang w:val="en-US" w:eastAsia="zh-CN" w:bidi="ar"/>
        </w:rPr>
        <w:t>该部分为根据受检者的单核酸多态性（SNP）突变位点结合相关数据库，得出的关于受检者化疗药物有效性和毒副作用风险的用药提示，并且化疗药物的使用与受检者身体情况、既往治疗等情况密切相关，该内容仅供参考，用药请谨遵医嘱。</w:t>
      </w:r>
    </w:p>
    <w:tbl>
      <w:tblPr>
        <w:tblStyle w:val="12"/>
        <w:tblW w:w="5008" w:type="pct"/>
        <w:jc w:val="center"/>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766"/>
        <w:gridCol w:w="2814"/>
        <w:gridCol w:w="1424"/>
        <w:gridCol w:w="1167"/>
        <w:gridCol w:w="927"/>
        <w:gridCol w:w="1200"/>
        <w:gridCol w:w="1037"/>
        <w:gridCol w:w="563"/>
      </w:tblGrid>
      <w:tr w14:paraId="22B749CA">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9" w:hRule="atLeast"/>
          <w:tblHeader/>
          <w:jc w:val="center"/>
        </w:trPr>
        <w:tc>
          <w:tcPr>
            <w:tcW w:w="386" w:type="pct"/>
            <w:tcBorders>
              <w:top w:val="nil"/>
              <w:bottom w:val="nil"/>
              <w:right w:val="nil"/>
            </w:tcBorders>
            <w:shd w:val="clear" w:color="auto" w:fill="00D392"/>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left w:val="nil"/>
              <w:bottom w:val="nil"/>
              <w:right w:val="nil"/>
            </w:tcBorders>
            <w:shd w:val="clear" w:color="auto" w:fill="00D392"/>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op w:val="nil"/>
              <w:left w:val="nil"/>
              <w:bottom w:val="nil"/>
              <w:right w:val="nil"/>
            </w:tcBorders>
            <w:shd w:val="clear" w:color="auto" w:fill="00D392"/>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nil"/>
              <w:bottom w:val="nil"/>
              <w:right w:val="nil"/>
            </w:tcBorders>
            <w:shd w:val="clear" w:color="auto" w:fill="00D392"/>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nil"/>
              <w:bottom w:val="nil"/>
              <w:right w:val="nil"/>
            </w:tcBorders>
            <w:shd w:val="clear" w:color="auto" w:fill="00D392"/>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nil"/>
              <w:bottom w:val="nil"/>
              <w:right w:val="nil"/>
            </w:tcBorders>
            <w:shd w:val="clear" w:color="auto" w:fill="00D392"/>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tcBorders>
              <w:top w:val="nil"/>
              <w:left w:val="nil"/>
              <w:bottom w:val="nil"/>
              <w:right w:val="nil"/>
            </w:tcBorders>
            <w:shd w:val="clear" w:color="auto" w:fill="00D392"/>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nil"/>
              <w:bottom w:val="nil"/>
            </w:tcBorders>
            <w:shd w:val="clear" w:color="auto" w:fill="00D392"/>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28" w:hRule="atLeast"/>
          <w:jc w:val="center"/>
        </w:trPr>
        <w:tc>
          <w:tcPr>
            <w:tcW w:w="5000" w:type="pct"/>
            <w:gridSpan w:val="8"/>
            <w:tcBorders>
              <w:top w:val="nil"/>
            </w:tcBorders>
            <w:shd w:val="clear" w:color="auto" w:fill="auto"/>
            <w:vAlign w:val="center"/>
          </w:tcPr>
          <w:p w14:paraId="730DA3F0">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ca in chemoAnalysis%}</w:t>
            </w:r>
          </w:p>
        </w:tc>
      </w:tr>
      <w:tr w14:paraId="35BA16BB">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4CA617A">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 in ca %}</w:t>
            </w:r>
          </w:p>
        </w:tc>
      </w:tr>
      <w:tr w14:paraId="04A53071">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54" w:hRule="atLeast"/>
          <w:jc w:val="center"/>
        </w:trPr>
        <w:tc>
          <w:tcPr>
            <w:tcW w:w="386" w:type="pct"/>
            <w:tcBorders>
              <w:right w:val="nil"/>
            </w:tcBorders>
            <w:shd w:val="clear" w:color="auto" w:fill="auto"/>
            <w:vAlign w:val="center"/>
          </w:tcPr>
          <w:p w14:paraId="03A2191E">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vm %}{{ c.drug_class }}</w:t>
            </w:r>
          </w:p>
        </w:tc>
        <w:tc>
          <w:tcPr>
            <w:tcW w:w="1421" w:type="pct"/>
            <w:tcBorders>
              <w:left w:val="nil"/>
              <w:right w:val="nil"/>
            </w:tcBorders>
            <w:shd w:val="clear" w:color="auto" w:fill="auto"/>
            <w:vAlign w:val="center"/>
          </w:tcPr>
          <w:p w14:paraId="01D4B8E0">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c.drug_name_chinese }}</w:t>
            </w:r>
          </w:p>
        </w:tc>
        <w:tc>
          <w:tcPr>
            <w:tcW w:w="719" w:type="pct"/>
            <w:tcBorders>
              <w:left w:val="nil"/>
              <w:right w:val="nil"/>
            </w:tcBorders>
            <w:shd w:val="clear" w:color="auto" w:fill="auto"/>
            <w:vAlign w:val="center"/>
          </w:tcPr>
          <w:p w14:paraId="68EEE3B3">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c.gene }}</w:t>
            </w:r>
          </w:p>
        </w:tc>
        <w:tc>
          <w:tcPr>
            <w:tcW w:w="589" w:type="pct"/>
            <w:tcBorders>
              <w:left w:val="nil"/>
              <w:right w:val="nil"/>
            </w:tcBorders>
            <w:shd w:val="clear" w:color="auto" w:fill="auto"/>
            <w:vAlign w:val="center"/>
          </w:tcPr>
          <w:p w14:paraId="10DC07CD">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c.rs_id }}</w:t>
            </w:r>
          </w:p>
        </w:tc>
        <w:tc>
          <w:tcPr>
            <w:tcW w:w="468" w:type="pct"/>
            <w:tcBorders>
              <w:left w:val="nil"/>
              <w:right w:val="nil"/>
            </w:tcBorders>
            <w:shd w:val="clear" w:color="auto" w:fill="auto"/>
            <w:vAlign w:val="center"/>
          </w:tcPr>
          <w:p w14:paraId="147EB0FB">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c.allele }}</w:t>
            </w:r>
          </w:p>
        </w:tc>
        <w:tc>
          <w:tcPr>
            <w:tcW w:w="606" w:type="pct"/>
            <w:tcBorders>
              <w:left w:val="nil"/>
              <w:right w:val="nil"/>
            </w:tcBorders>
            <w:shd w:val="clear" w:color="auto" w:fill="auto"/>
            <w:vAlign w:val="center"/>
          </w:tcPr>
          <w:p w14:paraId="2F5C4AF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c.tox }}</w:t>
            </w:r>
          </w:p>
        </w:tc>
        <w:tc>
          <w:tcPr>
            <w:tcW w:w="523" w:type="pct"/>
            <w:tcBorders>
              <w:left w:val="nil"/>
              <w:right w:val="nil"/>
            </w:tcBorders>
            <w:shd w:val="clear" w:color="auto" w:fill="auto"/>
            <w:vAlign w:val="center"/>
          </w:tcPr>
          <w:p w14:paraId="4306172B">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c.eff }}</w:t>
            </w:r>
          </w:p>
        </w:tc>
        <w:tc>
          <w:tcPr>
            <w:tcW w:w="284" w:type="pct"/>
            <w:tcBorders>
              <w:left w:val="nil"/>
            </w:tcBorders>
            <w:shd w:val="clear" w:color="auto" w:fill="auto"/>
            <w:vAlign w:val="center"/>
          </w:tcPr>
          <w:p w14:paraId="5A86C97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c.evidence }}</w:t>
            </w:r>
          </w:p>
        </w:tc>
      </w:tr>
      <w:tr w14:paraId="2F2C0137">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63A1AC9">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r w14:paraId="674151ED">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68" w:hRule="atLeast"/>
          <w:jc w:val="center"/>
        </w:trPr>
        <w:tc>
          <w:tcPr>
            <w:tcW w:w="5000" w:type="pct"/>
            <w:gridSpan w:val="8"/>
            <w:shd w:val="clear" w:color="auto" w:fill="auto"/>
            <w:vAlign w:val="center"/>
          </w:tcPr>
          <w:p w14:paraId="115F3221">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bl>
    <w:p w14:paraId="4112CAA0">
      <w:pPr>
        <w:keepNext w:val="0"/>
        <w:keepLines w:val="0"/>
        <w:pageBreakBefore w:val="0"/>
        <w:widowControl w:val="0"/>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注：1.</w:t>
      </w:r>
      <w:r>
        <w:rPr>
          <w:rFonts w:hint="default" w:ascii="宋体" w:hAnsi="宋体" w:eastAsia="宋体" w:cs="宋体"/>
          <w:sz w:val="13"/>
          <w:szCs w:val="13"/>
          <w:lang w:val="en-US" w:eastAsia="zh-CN"/>
        </w:rPr>
        <w:t xml:space="preserve"> PharmGKB </w:t>
      </w:r>
      <w:r>
        <w:rPr>
          <w:rFonts w:hint="eastAsia" w:ascii="宋体" w:hAnsi="宋体" w:eastAsia="宋体" w:cs="宋体"/>
          <w:sz w:val="13"/>
          <w:szCs w:val="13"/>
          <w:lang w:val="en-US" w:eastAsia="zh-CN"/>
        </w:rPr>
        <w:t>是美国国立卫生研究院资助的提供人类基因变异与药物反应相关关系的知识库。</w:t>
      </w:r>
    </w:p>
    <w:p w14:paraId="530D251E">
      <w:pPr>
        <w:keepNext w:val="0"/>
        <w:keepLines w:val="0"/>
        <w:pageBreakBefore w:val="0"/>
        <w:widowControl w:val="0"/>
        <w:numPr>
          <w:ilvl w:val="0"/>
          <w:numId w:val="7"/>
        </w:numPr>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临床证据等级来源于 </w:t>
      </w:r>
      <w:r>
        <w:rPr>
          <w:rFonts w:hint="default" w:ascii="宋体" w:hAnsi="宋体" w:eastAsia="宋体" w:cs="宋体"/>
          <w:sz w:val="13"/>
          <w:szCs w:val="13"/>
          <w:lang w:val="en-US" w:eastAsia="zh-CN"/>
        </w:rPr>
        <w:t>PharmGKBClinicalAnnotationLevelsofEvidence(https://www.pharmgkb.org/page/clinAnnLevels)</w:t>
      </w:r>
      <w:r>
        <w:rPr>
          <w:rFonts w:hint="eastAsia" w:ascii="宋体" w:hAnsi="宋体" w:eastAsia="宋体" w:cs="宋体"/>
          <w:sz w:val="13"/>
          <w:szCs w:val="13"/>
          <w:lang w:val="en-US" w:eastAsia="zh-CN"/>
        </w:rPr>
        <w:t xml:space="preserve">，证据等级 </w:t>
      </w: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4 </w:t>
      </w:r>
      <w:r>
        <w:rPr>
          <w:rFonts w:hint="eastAsia" w:ascii="宋体" w:hAnsi="宋体" w:eastAsia="宋体" w:cs="宋体"/>
          <w:sz w:val="13"/>
          <w:szCs w:val="13"/>
          <w:lang w:val="en-US" w:eastAsia="zh-CN"/>
        </w:rPr>
        <w:t>分别代表证据支持程度依次降低：</w:t>
      </w:r>
    </w:p>
    <w:p w14:paraId="46E62220">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：由临床药物基因组学实施联盟</w:t>
      </w:r>
      <w:r>
        <w:rPr>
          <w:rFonts w:hint="default" w:ascii="宋体" w:hAnsi="宋体" w:eastAsia="宋体" w:cs="宋体"/>
          <w:sz w:val="13"/>
          <w:szCs w:val="13"/>
          <w:lang w:val="en-US" w:eastAsia="zh-CN"/>
        </w:rPr>
        <w:t>(CPIC)</w:t>
      </w:r>
      <w:r>
        <w:rPr>
          <w:rFonts w:hint="eastAsia" w:ascii="宋体" w:hAnsi="宋体" w:eastAsia="宋体" w:cs="宋体"/>
          <w:sz w:val="13"/>
          <w:szCs w:val="13"/>
          <w:lang w:val="en-US" w:eastAsia="zh-CN"/>
        </w:rPr>
        <w:t>或遗传药理学指南认可，或在遗传药理学研究网络</w:t>
      </w:r>
      <w:r>
        <w:rPr>
          <w:rFonts w:hint="default" w:ascii="宋体" w:hAnsi="宋体" w:eastAsia="宋体" w:cs="宋体"/>
          <w:sz w:val="13"/>
          <w:szCs w:val="13"/>
          <w:lang w:val="en-US" w:eastAsia="zh-CN"/>
        </w:rPr>
        <w:t>(PGRN)</w:t>
      </w:r>
      <w:r>
        <w:rPr>
          <w:rFonts w:hint="eastAsia" w:ascii="宋体" w:hAnsi="宋体" w:eastAsia="宋体" w:cs="宋体"/>
          <w:sz w:val="13"/>
          <w:szCs w:val="13"/>
          <w:lang w:val="en-US" w:eastAsia="zh-CN"/>
        </w:rPr>
        <w:t>或某些重大卫生系统认可。</w:t>
      </w:r>
    </w:p>
    <w:p w14:paraId="295C271A">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 xml:space="preserve">：相关性基于多项有统计显著性的研究，此相关性必须在多于一个群体的研究中被重复，且显著性较强。 </w:t>
      </w:r>
    </w:p>
    <w:p w14:paraId="0306964B">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PharmGKB </w:t>
      </w:r>
      <w:r>
        <w:rPr>
          <w:rFonts w:hint="eastAsia" w:ascii="宋体" w:hAnsi="宋体" w:eastAsia="宋体" w:cs="宋体"/>
          <w:sz w:val="13"/>
          <w:szCs w:val="13"/>
          <w:lang w:val="en-US" w:eastAsia="zh-CN"/>
        </w:rPr>
        <w:t xml:space="preserve">定义的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级之上的有 </w:t>
      </w:r>
      <w:r>
        <w:rPr>
          <w:rFonts w:hint="default" w:ascii="宋体" w:hAnsi="宋体" w:eastAsia="宋体" w:cs="宋体"/>
          <w:sz w:val="13"/>
          <w:szCs w:val="13"/>
          <w:lang w:val="en-US" w:eastAsia="zh-CN"/>
        </w:rPr>
        <w:t>VIP</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VeryImportantPharmacogene</w:t>
      </w:r>
      <w:r>
        <w:rPr>
          <w:rFonts w:hint="eastAsia" w:ascii="宋体" w:hAnsi="宋体" w:eastAsia="宋体" w:cs="宋体"/>
          <w:sz w:val="13"/>
          <w:szCs w:val="13"/>
          <w:lang w:val="en-US" w:eastAsia="zh-CN"/>
        </w:rPr>
        <w:t>，非常重要的用药相关基因）的变异。</w:t>
      </w:r>
      <w:r>
        <w:rPr>
          <w:rFonts w:hint="default" w:ascii="宋体" w:hAnsi="宋体" w:eastAsia="宋体" w:cs="宋体"/>
          <w:sz w:val="13"/>
          <w:szCs w:val="13"/>
          <w:lang w:val="en-US" w:eastAsia="zh-CN"/>
        </w:rPr>
        <w:t xml:space="preserve">2A </w:t>
      </w:r>
      <w:r>
        <w:rPr>
          <w:rFonts w:hint="eastAsia" w:ascii="宋体" w:hAnsi="宋体" w:eastAsia="宋体" w:cs="宋体"/>
          <w:sz w:val="13"/>
          <w:szCs w:val="13"/>
          <w:lang w:val="en-US" w:eastAsia="zh-CN"/>
        </w:rPr>
        <w:t xml:space="preserve">级变异为已知用药相关基因，与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级相比功能相关性更显著。 </w:t>
      </w:r>
    </w:p>
    <w:p w14:paraId="3BEAEFC1">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 xml:space="preserve">：相关性基于多项重复性研究所得的中等程度证据，但其中某些研究可能缺乏统计学显著性或规模效应较小。 </w:t>
      </w:r>
    </w:p>
    <w:p w14:paraId="6B0DEA85">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 xml:space="preserve">：相关性基于单一显著性（尚无重复性）研究或多项缺乏明确证据的研究。 </w:t>
      </w:r>
    </w:p>
    <w:p w14:paraId="329F20F7">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default" w:ascii="宋体" w:hAnsi="宋体" w:eastAsia="宋体" w:cs="宋体"/>
          <w:sz w:val="13"/>
          <w:szCs w:val="13"/>
          <w:lang w:val="en-US" w:eastAsia="zh-CN"/>
        </w:rPr>
      </w:pPr>
      <w:r>
        <w:rPr>
          <w:rFonts w:hint="default" w:ascii="宋体" w:hAnsi="宋体" w:eastAsia="宋体" w:cs="宋体"/>
          <w:sz w:val="13"/>
          <w:szCs w:val="13"/>
          <w:lang w:val="en-US" w:eastAsia="zh-CN"/>
        </w:rPr>
        <w:t>●4</w:t>
      </w:r>
      <w:r>
        <w:rPr>
          <w:rFonts w:hint="eastAsia" w:ascii="宋体" w:hAnsi="宋体" w:eastAsia="宋体" w:cs="宋体"/>
          <w:sz w:val="13"/>
          <w:szCs w:val="13"/>
          <w:lang w:val="en-US" w:eastAsia="zh-CN"/>
        </w:rPr>
        <w:t xml:space="preserve">：注释仅基于少量病例、非权威研究或体外的分子功能研究。 </w:t>
      </w:r>
    </w:p>
    <w:p w14:paraId="1B9AD4CE">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3.化疗药物检测结果仅从基因角度进行分析，化疗药物的药效及毒副作用还会受到多种临床因素影响，用药上会存在个体差异，所以实际临床用药方案需临床医生综合判断。</w:t>
      </w:r>
    </w:p>
    <w:p w14:paraId="0357290C">
      <w:pPr>
        <w:rPr>
          <w:rFonts w:hint="eastAsia" w:ascii="Times New Roman" w:hAnsi="Times New Roman" w:eastAsia="微软雅黑" w:cs="Times New Roman"/>
          <w:b/>
          <w:sz w:val="24"/>
          <w:szCs w:val="24"/>
          <w:lang w:eastAsia="zh-CN"/>
        </w:rPr>
      </w:pPr>
      <w:bookmarkStart w:id="11" w:name="_Toc1707_WPSOffice_Level1"/>
      <w:bookmarkStart w:id="12" w:name="_Toc16594"/>
      <w:bookmarkStart w:id="13" w:name="_Toc28240"/>
      <w:bookmarkStart w:id="14" w:name="_Toc21764_WPSOffice_Level1"/>
      <w:bookmarkStart w:id="15" w:name="_Toc13196_WPSOffice_Level1"/>
      <w:bookmarkStart w:id="16" w:name="_Toc12505"/>
      <w:bookmarkStart w:id="17" w:name="_Toc2409"/>
      <w:bookmarkStart w:id="18" w:name="_Toc27302"/>
      <w:r>
        <w:rPr>
          <w:rFonts w:hint="eastAsia" w:ascii="Times New Roman" w:hAnsi="Times New Roman" w:eastAsia="微软雅黑" w:cs="Times New Roman"/>
          <w:b/>
          <w:sz w:val="24"/>
          <w:szCs w:val="24"/>
          <w:lang w:eastAsia="zh-CN"/>
        </w:rPr>
        <w:br w:type="page"/>
      </w:r>
    </w:p>
    <w:p w14:paraId="0E4AF6E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bookmarkEnd w:id="11"/>
    <w:bookmarkEnd w:id="12"/>
    <w:bookmarkEnd w:id="13"/>
    <w:bookmarkEnd w:id="14"/>
    <w:bookmarkEnd w:id="15"/>
    <w:bookmarkEnd w:id="16"/>
    <w:bookmarkEnd w:id="17"/>
    <w:bookmarkEnd w:id="18"/>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19" w:name="_Toc19443"/>
      <w:bookmarkStart w:id="20" w:name="_Toc149837268"/>
      <w:bookmarkStart w:id="21" w:name="_Toc30346"/>
      <w:bookmarkStart w:id="22" w:name="_Toc1140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19"/>
      <w:bookmarkEnd w:id="20"/>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7D44E385">
      <w:pPr>
        <w:rPr>
          <w:rFonts w:hint="eastAsia"/>
          <w:lang w:val="en-US" w:eastAsia="zh-CN"/>
        </w:rPr>
      </w:pPr>
    </w:p>
    <w:tbl>
      <w:tblPr>
        <w:tblStyle w:val="12"/>
        <w:tblW w:w="9810" w:type="dxa"/>
        <w:jc w:val="center"/>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717" w:type="dxa"/>
            <w:tcBorders>
              <w:top w:val="nil"/>
              <w:left w:val="nil"/>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378" w:type="dxa"/>
            <w:tcBorders>
              <w:top w:val="nil"/>
              <w:left w:val="nil"/>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left w:val="nil"/>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left w:val="nil"/>
              <w:right w:val="nil"/>
            </w:tcBorders>
            <w:shd w:val="clear" w:color="auto" w:fill="auto"/>
            <w:vAlign w:val="center"/>
          </w:tcPr>
          <w:p w14:paraId="00400AB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378" w:type="dxa"/>
            <w:tcBorders>
              <w:left w:val="nil"/>
              <w:right w:val="nil"/>
            </w:tcBorders>
            <w:shd w:val="clear" w:color="auto" w:fill="auto"/>
            <w:vAlign w:val="center"/>
          </w:tcPr>
          <w:p w14:paraId="1BF64B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left w:val="nil"/>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left w:val="nil"/>
              <w:right w:val="nil"/>
            </w:tcBorders>
            <w:shd w:val="clear" w:color="auto" w:fill="auto"/>
            <w:vAlign w:val="center"/>
          </w:tcPr>
          <w:p w14:paraId="306C0F0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378" w:type="dxa"/>
            <w:tcBorders>
              <w:left w:val="nil"/>
              <w:right w:val="nil"/>
            </w:tcBorders>
            <w:shd w:val="clear" w:color="auto" w:fill="auto"/>
            <w:vAlign w:val="center"/>
          </w:tcPr>
          <w:p w14:paraId="48CE6D74">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left w:val="nil"/>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6074766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378" w:type="dxa"/>
            <w:tcBorders>
              <w:left w:val="nil"/>
              <w:right w:val="nil"/>
            </w:tcBorders>
            <w:shd w:val="clear" w:color="auto" w:fill="auto"/>
            <w:vAlign w:val="center"/>
          </w:tcPr>
          <w:p w14:paraId="06617952">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left w:val="nil"/>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left w:val="nil"/>
              <w:right w:val="nil"/>
            </w:tcBorders>
            <w:shd w:val="clear" w:color="auto" w:fill="auto"/>
            <w:vAlign w:val="center"/>
          </w:tcPr>
          <w:p w14:paraId="3A0EE31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378" w:type="dxa"/>
            <w:tcBorders>
              <w:left w:val="nil"/>
              <w:right w:val="nil"/>
            </w:tcBorders>
            <w:shd w:val="clear" w:color="auto" w:fill="auto"/>
            <w:vAlign w:val="center"/>
          </w:tcPr>
          <w:p w14:paraId="33CB22B0">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left w:val="nil"/>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319F1ED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378" w:type="dxa"/>
            <w:tcBorders>
              <w:left w:val="nil"/>
              <w:right w:val="nil"/>
            </w:tcBorders>
            <w:shd w:val="clear" w:color="auto" w:fill="auto"/>
            <w:vAlign w:val="center"/>
          </w:tcPr>
          <w:p w14:paraId="5653B67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left w:val="nil"/>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4500E10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378" w:type="dxa"/>
            <w:tcBorders>
              <w:left w:val="nil"/>
              <w:right w:val="nil"/>
            </w:tcBorders>
            <w:shd w:val="clear" w:color="auto" w:fill="auto"/>
            <w:vAlign w:val="center"/>
          </w:tcPr>
          <w:p w14:paraId="75F6EC05">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left w:val="nil"/>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592F4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378" w:type="dxa"/>
            <w:tcBorders>
              <w:left w:val="nil"/>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left w:val="nil"/>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0000" w:themeColor="text1"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left w:val="nil"/>
              <w:bottom w:val="single" w:color="000000" w:themeColor="text1"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bookmarkEnd w:id="21"/>
      <w:bookmarkEnd w:id="22"/>
    </w:tbl>
    <w:p w14:paraId="5B2F596D">
      <w:pPr>
        <w:pStyle w:val="26"/>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7F9011D">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3" w:name="_Toc11193_WPSOffice_Level2"/>
      <w:bookmarkStart w:id="24" w:name="_Toc31515_WPSOffice_Level2"/>
      <w:bookmarkStart w:id="25" w:name="_Toc17111_WPSOffice_Level2"/>
      <w:bookmarkStart w:id="26" w:name="_Toc3488_WPSOffice_Level2"/>
      <w:bookmarkStart w:id="27" w:name="_Toc6931_WPSOffice_Level2"/>
      <w:bookmarkStart w:id="28" w:name="_Toc6304_WPSOffice_Level2"/>
      <w:bookmarkStart w:id="29" w:name="_Toc19280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3"/>
      <w:bookmarkEnd w:id="24"/>
      <w:bookmarkEnd w:id="25"/>
      <w:bookmarkEnd w:id="26"/>
      <w:bookmarkEnd w:id="27"/>
      <w:bookmarkEnd w:id="28"/>
      <w:bookmarkEnd w:id="2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9"/>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AAD0F9A">
      <w:pPr>
        <w:rPr>
          <w:sz w:val="30"/>
          <w:lang w:eastAsia="zh-CN"/>
        </w:rPr>
      </w:pPr>
      <w:r>
        <w:rPr>
          <w:rFonts w:hint="eastAsia" w:ascii="Times New Roman" w:hAnsi="Times New Roman" w:eastAsia="微软雅黑" w:cs="Times New Roman"/>
          <w:b/>
          <w:bCs/>
          <w:sz w:val="18"/>
          <w:szCs w:val="18"/>
          <w:lang w:val="en-US" w:eastAsia="zh-CN"/>
        </w:rPr>
        <w:t>{% endfor %}</w:t>
      </w:r>
      <w:bookmarkStart w:id="30" w:name="_Toc15114"/>
      <w:bookmarkStart w:id="31" w:name="_Toc3409"/>
      <w:bookmarkStart w:id="32" w:name="_Toc27693"/>
      <w:bookmarkStart w:id="33" w:name="_Toc28454_WPSOffice_Level1"/>
      <w:bookmarkStart w:id="34" w:name="_Toc20924"/>
      <w:bookmarkStart w:id="35" w:name="_Toc20170_WPSOffice_Level1"/>
      <w:bookmarkStart w:id="36" w:name="_Toc26985_WPSOffice_Level1"/>
      <w:bookmarkStart w:id="37" w:name="_Toc31185"/>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bookmarkEnd w:id="30"/>
    <w:bookmarkEnd w:id="31"/>
    <w:p w14:paraId="0A2C210C">
      <w:pPr>
        <w:rPr>
          <w:highlight w:val="yellow"/>
          <w:lang w:eastAsia="zh-CN"/>
        </w:rPr>
      </w:pP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v:textbox>
                <w10:wrap type="none"/>
                <w10:anchorlock/>
              </v:shape>
            </w:pict>
          </mc:Fallback>
        </mc:AlternateContent>
      </w:r>
    </w:p>
    <w:p w14:paraId="4639B6CC">
      <w:pPr>
        <w:rPr>
          <w:highlight w:val="yellow"/>
          <w:lang w:eastAsia="zh-CN"/>
        </w:rPr>
      </w:pP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8"/>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检测结果包含：点突变、短片段插入缺失突变、拷贝数变异及基因重排等变异类型；为泛实体瘤个性化精准诊疗提供靶向用药、化疗用药等参考信息。参考基因组为 GRCh37/hg19，变异命名原则参考HGVS规则。分析采用自主开发软件Novo2025_v1.0.0。</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8"/>
        <w:keepNext w:val="0"/>
        <w:keepLines w:val="0"/>
        <w:pageBreakBefore w:val="0"/>
        <w:widowControl w:val="0"/>
        <w:numPr>
          <w:ilvl w:val="0"/>
          <w:numId w:val="9"/>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32"/>
      <w:bookmarkEnd w:id="33"/>
      <w:bookmarkEnd w:id="34"/>
      <w:bookmarkEnd w:id="35"/>
      <w:bookmarkEnd w:id="36"/>
      <w:bookmarkEnd w:id="37"/>
      <w:bookmarkStart w:id="38" w:name="_Toc22623"/>
      <w:bookmarkStart w:id="39" w:name="_Toc17792_WPSOffice_Level2"/>
      <w:bookmarkStart w:id="40" w:name="_Toc13275"/>
      <w:bookmarkStart w:id="41" w:name="_Toc19584_WPSOffice_Level1"/>
      <w:bookmarkStart w:id="42" w:name="_Toc22162_WPSOffice_Level1"/>
      <w:bookmarkStart w:id="43" w:name="_Toc14611_WPSOffice_Level1"/>
    </w:p>
    <w:p w14:paraId="23DBC5C7">
      <w:pPr>
        <w:rPr>
          <w:rFonts w:hint="eastAsia" w:ascii="Times New Roman" w:hAnsi="Times New Roman" w:eastAsia="微软雅黑" w:cs="Times New Roman"/>
          <w:bCs/>
          <w:sz w:val="21"/>
          <w:szCs w:val="21"/>
          <w:lang w:val="en-US" w:eastAsia="zh-CN"/>
        </w:rPr>
      </w:pPr>
      <w:bookmarkStart w:id="44" w:name="_Toc23906"/>
      <w:bookmarkStart w:id="45" w:name="_Toc22967"/>
      <w:bookmarkStart w:id="46" w:name="_Toc24849"/>
      <w:bookmarkStart w:id="47" w:name="_Toc21361"/>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44"/>
      <w:bookmarkEnd w:id="45"/>
      <w:bookmarkEnd w:id="46"/>
      <w:bookmarkEnd w:id="47"/>
    </w:p>
    <w:p w14:paraId="7FB020B9">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w:t>
      </w:r>
    </w:p>
    <w:bookmarkEnd w:id="38"/>
    <w:bookmarkEnd w:id="39"/>
    <w:bookmarkEnd w:id="40"/>
    <w:bookmarkEnd w:id="41"/>
    <w:bookmarkEnd w:id="42"/>
    <w:bookmarkEnd w:id="43"/>
    <w:p w14:paraId="7CE3F0BE">
      <w:pPr>
        <w:keepNext w:val="0"/>
        <w:keepLines w:val="0"/>
        <w:pageBreakBefore w:val="0"/>
        <w:widowControl/>
        <w:numPr>
          <w:ilvl w:val="0"/>
          <w:numId w:val="10"/>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eastAsia="微软雅黑" w:cs="Times New Roman"/>
          <w:sz w:val="15"/>
          <w:szCs w:val="15"/>
          <w:lang w:val="en-US" w:eastAsia="zh-CN"/>
        </w:rPr>
        <w:t>{{r}}{% endfor %}</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rPr>
        <w:rFonts w:ascii="楷体" w:hAnsi="楷体" w:eastAsia="楷体" w:cs="楷体"/>
        <w:b/>
        <w:bCs/>
        <w:sz w:val="24"/>
        <w:szCs w:val="24"/>
      </w:rPr>
    </w:pPr>
    <w:bookmarkStart w:id="49" w:name="_GoBack"/>
    <w:r>
      <w:rPr>
        <w:rFonts w:hint="eastAsia" w:ascii="楷体" w:hAnsi="楷体" w:eastAsia="楷体" w:cs="楷体"/>
        <w:b/>
        <w:bCs/>
        <w:sz w:val="24"/>
        <w:szCs w:val="24"/>
      </w:rPr>
      <w:drawing>
        <wp:anchor distT="0" distB="0" distL="114300" distR="114300" simplePos="0" relativeHeight="251662336" behindDoc="1" locked="0" layoutInCell="1" allowOverlap="1">
          <wp:simplePos x="0" y="0"/>
          <wp:positionH relativeFrom="column">
            <wp:posOffset>5122545</wp:posOffset>
          </wp:positionH>
          <wp:positionV relativeFrom="paragraph">
            <wp:posOffset>-16510</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bookmarkEnd w:id="49"/>
    <w:r>
      <w:rPr>
        <w:rFonts w:hint="eastAsia" w:ascii="楷体" w:hAnsi="楷体" w:eastAsia="楷体" w:cs="楷体"/>
        <w:b/>
        <w:bCs/>
        <w:sz w:val="24"/>
        <w:szCs w:val="24"/>
      </w:rPr>
      <w:drawing>
        <wp:anchor distT="0" distB="0" distL="114300" distR="114300" simplePos="0" relativeHeight="251664384"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14" name="图片 14"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5102860</wp:posOffset>
          </wp:positionH>
          <wp:positionV relativeFrom="paragraph">
            <wp:posOffset>-37465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13" name="图片 13"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18876ED0">
    <w:pPr>
      <w:spacing w:before="60" w:line="268" w:lineRule="exac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9662F998"/>
    <w:multiLevelType w:val="singleLevel"/>
    <w:tmpl w:val="9662F998"/>
    <w:lvl w:ilvl="0" w:tentative="0">
      <w:start w:val="1"/>
      <w:numFmt w:val="decimal"/>
      <w:lvlText w:val="%1."/>
      <w:lvlJc w:val="left"/>
      <w:pPr>
        <w:ind w:left="425" w:hanging="425"/>
      </w:pPr>
      <w:rPr>
        <w:rFonts w:hint="default" w:ascii="宋体" w:hAnsi="宋体" w:eastAsia="宋体" w:cs="宋体"/>
        <w:sz w:val="18"/>
        <w:szCs w:val="18"/>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7876B95"/>
    <w:multiLevelType w:val="singleLevel"/>
    <w:tmpl w:val="A7876B95"/>
    <w:lvl w:ilvl="0" w:tentative="0">
      <w:start w:val="1"/>
      <w:numFmt w:val="decimal"/>
      <w:lvlText w:val="%1."/>
      <w:lvlJc w:val="left"/>
      <w:pPr>
        <w:ind w:left="425" w:hanging="425"/>
      </w:pPr>
      <w:rPr>
        <w:rFonts w:hint="default"/>
      </w:rPr>
    </w:lvl>
  </w:abstractNum>
  <w:abstractNum w:abstractNumId="3">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4">
    <w:nsid w:val="D18F0C3D"/>
    <w:multiLevelType w:val="singleLevel"/>
    <w:tmpl w:val="D18F0C3D"/>
    <w:lvl w:ilvl="0" w:tentative="0">
      <w:start w:val="1"/>
      <w:numFmt w:val="decimal"/>
      <w:lvlText w:val="%1."/>
      <w:lvlJc w:val="left"/>
      <w:pPr>
        <w:ind w:left="425" w:hanging="425"/>
      </w:pPr>
      <w:rPr>
        <w:rFonts w:hint="default"/>
      </w:rPr>
    </w:lvl>
  </w:abstractNum>
  <w:abstractNum w:abstractNumId="5">
    <w:nsid w:val="288179BD"/>
    <w:multiLevelType w:val="singleLevel"/>
    <w:tmpl w:val="288179BD"/>
    <w:lvl w:ilvl="0" w:tentative="0">
      <w:start w:val="2"/>
      <w:numFmt w:val="decimal"/>
      <w:lvlText w:val="%1."/>
      <w:lvlJc w:val="left"/>
      <w:pPr>
        <w:tabs>
          <w:tab w:val="left" w:pos="312"/>
        </w:tabs>
      </w:pPr>
    </w:lvl>
  </w:abstractNum>
  <w:abstractNum w:abstractNumId="6">
    <w:nsid w:val="28B25B44"/>
    <w:multiLevelType w:val="singleLevel"/>
    <w:tmpl w:val="28B25B44"/>
    <w:lvl w:ilvl="0" w:tentative="0">
      <w:start w:val="1"/>
      <w:numFmt w:val="decimal"/>
      <w:lvlText w:val="%1."/>
      <w:lvlJc w:val="left"/>
      <w:pPr>
        <w:tabs>
          <w:tab w:val="left" w:pos="420"/>
        </w:tabs>
      </w:pPr>
      <w:rPr>
        <w:rFonts w:hint="default"/>
        <w:sz w:val="13"/>
        <w:szCs w:val="13"/>
      </w:rPr>
    </w:lvl>
  </w:abstractNum>
  <w:abstractNum w:abstractNumId="7">
    <w:nsid w:val="33009314"/>
    <w:multiLevelType w:val="multilevel"/>
    <w:tmpl w:val="33009314"/>
    <w:lvl w:ilvl="0" w:tentative="0">
      <w:start w:val="1"/>
      <w:numFmt w:val="decimal"/>
      <w:lvlText w:val="%1."/>
      <w:lvlJc w:val="left"/>
      <w:pPr>
        <w:ind w:left="425" w:hanging="425"/>
      </w:pPr>
      <w:rPr>
        <w:rFonts w:hint="default"/>
        <w:sz w:val="13"/>
        <w:szCs w:val="13"/>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num w:numId="1">
    <w:abstractNumId w:val="8"/>
  </w:num>
  <w:num w:numId="2">
    <w:abstractNumId w:val="6"/>
  </w:num>
  <w:num w:numId="3">
    <w:abstractNumId w:val="4"/>
  </w:num>
  <w:num w:numId="4">
    <w:abstractNumId w:val="1"/>
  </w:num>
  <w:num w:numId="5">
    <w:abstractNumId w:val="0"/>
  </w:num>
  <w:num w:numId="6">
    <w:abstractNumId w:val="7"/>
  </w:num>
  <w:num w:numId="7">
    <w:abstractNumId w:val="5"/>
  </w:num>
  <w:num w:numId="8">
    <w:abstractNumId w:val="3"/>
  </w:num>
  <w:num w:numId="9">
    <w:abstractNumId w:val="9"/>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2BFA"/>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CF517A"/>
    <w:rsid w:val="00D01835"/>
    <w:rsid w:val="00D05D8A"/>
    <w:rsid w:val="00D077EC"/>
    <w:rsid w:val="00D1462D"/>
    <w:rsid w:val="00D27213"/>
    <w:rsid w:val="00D32C63"/>
    <w:rsid w:val="00D42C60"/>
    <w:rsid w:val="00D52227"/>
    <w:rsid w:val="00D55B95"/>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992715"/>
    <w:rsid w:val="01A3073B"/>
    <w:rsid w:val="01C0331C"/>
    <w:rsid w:val="01D658DA"/>
    <w:rsid w:val="024A7274"/>
    <w:rsid w:val="02517CBA"/>
    <w:rsid w:val="029E4497"/>
    <w:rsid w:val="032D36C9"/>
    <w:rsid w:val="036D0732"/>
    <w:rsid w:val="0375569E"/>
    <w:rsid w:val="03E06E1F"/>
    <w:rsid w:val="03E57C61"/>
    <w:rsid w:val="04447FB3"/>
    <w:rsid w:val="04C354C7"/>
    <w:rsid w:val="05191617"/>
    <w:rsid w:val="057335C1"/>
    <w:rsid w:val="061C48FA"/>
    <w:rsid w:val="06622FDE"/>
    <w:rsid w:val="06793B35"/>
    <w:rsid w:val="067F2D58"/>
    <w:rsid w:val="06862B05"/>
    <w:rsid w:val="06A66D03"/>
    <w:rsid w:val="06EE2458"/>
    <w:rsid w:val="071D3FAB"/>
    <w:rsid w:val="073C7668"/>
    <w:rsid w:val="0757624F"/>
    <w:rsid w:val="07764EA6"/>
    <w:rsid w:val="07C531B9"/>
    <w:rsid w:val="084367D4"/>
    <w:rsid w:val="087F6377"/>
    <w:rsid w:val="09212671"/>
    <w:rsid w:val="09812E93"/>
    <w:rsid w:val="09B6050D"/>
    <w:rsid w:val="0A157CFC"/>
    <w:rsid w:val="0ABB4F52"/>
    <w:rsid w:val="0C5933F7"/>
    <w:rsid w:val="0CFF1530"/>
    <w:rsid w:val="0D0F6327"/>
    <w:rsid w:val="0D404FEF"/>
    <w:rsid w:val="0D4E2FA5"/>
    <w:rsid w:val="0D523741"/>
    <w:rsid w:val="0D5C636E"/>
    <w:rsid w:val="0D60450C"/>
    <w:rsid w:val="0DAF2144"/>
    <w:rsid w:val="0DD71E98"/>
    <w:rsid w:val="0E24538F"/>
    <w:rsid w:val="0EA57957"/>
    <w:rsid w:val="0ED57440"/>
    <w:rsid w:val="0F320836"/>
    <w:rsid w:val="0F5117D6"/>
    <w:rsid w:val="0FAC466A"/>
    <w:rsid w:val="10393FAE"/>
    <w:rsid w:val="109D2528"/>
    <w:rsid w:val="11301FEB"/>
    <w:rsid w:val="115D3CCF"/>
    <w:rsid w:val="11CF09F1"/>
    <w:rsid w:val="11F748B7"/>
    <w:rsid w:val="124A1047"/>
    <w:rsid w:val="12AF5735"/>
    <w:rsid w:val="12C34799"/>
    <w:rsid w:val="13131503"/>
    <w:rsid w:val="13A445CA"/>
    <w:rsid w:val="13B121FA"/>
    <w:rsid w:val="13C46A1B"/>
    <w:rsid w:val="141D70BF"/>
    <w:rsid w:val="14206CB7"/>
    <w:rsid w:val="145C0341"/>
    <w:rsid w:val="146C4BF6"/>
    <w:rsid w:val="14C97D21"/>
    <w:rsid w:val="14D412B4"/>
    <w:rsid w:val="152C0C00"/>
    <w:rsid w:val="15962FEA"/>
    <w:rsid w:val="15B80AFE"/>
    <w:rsid w:val="15D7735E"/>
    <w:rsid w:val="16192126"/>
    <w:rsid w:val="16244997"/>
    <w:rsid w:val="167D2018"/>
    <w:rsid w:val="16891F33"/>
    <w:rsid w:val="168C1F89"/>
    <w:rsid w:val="17603F42"/>
    <w:rsid w:val="176109B7"/>
    <w:rsid w:val="176123B1"/>
    <w:rsid w:val="17713378"/>
    <w:rsid w:val="183F48C2"/>
    <w:rsid w:val="18452030"/>
    <w:rsid w:val="189472EC"/>
    <w:rsid w:val="18B32A58"/>
    <w:rsid w:val="19066A98"/>
    <w:rsid w:val="19615925"/>
    <w:rsid w:val="199F74A2"/>
    <w:rsid w:val="1A642AC3"/>
    <w:rsid w:val="1A712159"/>
    <w:rsid w:val="1AA33D82"/>
    <w:rsid w:val="1AB120EE"/>
    <w:rsid w:val="1B6509D4"/>
    <w:rsid w:val="1B9C1403"/>
    <w:rsid w:val="1BC22E43"/>
    <w:rsid w:val="1C170A7F"/>
    <w:rsid w:val="1C3F7586"/>
    <w:rsid w:val="1CA01EAA"/>
    <w:rsid w:val="1CA554F5"/>
    <w:rsid w:val="1CD24EBC"/>
    <w:rsid w:val="1D5726AE"/>
    <w:rsid w:val="1D647A6D"/>
    <w:rsid w:val="1DBA0B1F"/>
    <w:rsid w:val="1DD106B2"/>
    <w:rsid w:val="1DF84375"/>
    <w:rsid w:val="1DFB6D74"/>
    <w:rsid w:val="1E36026B"/>
    <w:rsid w:val="1EB4180B"/>
    <w:rsid w:val="1FC95E1A"/>
    <w:rsid w:val="1FCB32AB"/>
    <w:rsid w:val="1FFE0153"/>
    <w:rsid w:val="20306204"/>
    <w:rsid w:val="20343022"/>
    <w:rsid w:val="204A1B23"/>
    <w:rsid w:val="20745615"/>
    <w:rsid w:val="20C279F7"/>
    <w:rsid w:val="20FF5536"/>
    <w:rsid w:val="21502035"/>
    <w:rsid w:val="21575417"/>
    <w:rsid w:val="217A4BBD"/>
    <w:rsid w:val="21E40288"/>
    <w:rsid w:val="22BD432B"/>
    <w:rsid w:val="23AE14CB"/>
    <w:rsid w:val="23D03057"/>
    <w:rsid w:val="23EF6974"/>
    <w:rsid w:val="24285550"/>
    <w:rsid w:val="24D740D4"/>
    <w:rsid w:val="24FB212D"/>
    <w:rsid w:val="251055C4"/>
    <w:rsid w:val="2533755C"/>
    <w:rsid w:val="25641E0C"/>
    <w:rsid w:val="256945B9"/>
    <w:rsid w:val="25752322"/>
    <w:rsid w:val="259424BE"/>
    <w:rsid w:val="25F604C2"/>
    <w:rsid w:val="26054FC1"/>
    <w:rsid w:val="26803FD4"/>
    <w:rsid w:val="26822E97"/>
    <w:rsid w:val="26AB38BE"/>
    <w:rsid w:val="27935073"/>
    <w:rsid w:val="27C11992"/>
    <w:rsid w:val="280F13FD"/>
    <w:rsid w:val="28C56D3D"/>
    <w:rsid w:val="28ED3EC6"/>
    <w:rsid w:val="28F66353"/>
    <w:rsid w:val="291D29FD"/>
    <w:rsid w:val="29322C09"/>
    <w:rsid w:val="29A9011D"/>
    <w:rsid w:val="29CC4423"/>
    <w:rsid w:val="2A4C184E"/>
    <w:rsid w:val="2A581813"/>
    <w:rsid w:val="2AA669D3"/>
    <w:rsid w:val="2B307889"/>
    <w:rsid w:val="2B632C04"/>
    <w:rsid w:val="2B76648E"/>
    <w:rsid w:val="2C1B47E9"/>
    <w:rsid w:val="2C4A2DAD"/>
    <w:rsid w:val="2CE453B8"/>
    <w:rsid w:val="2CF27CFD"/>
    <w:rsid w:val="2D035FCE"/>
    <w:rsid w:val="2D391923"/>
    <w:rsid w:val="2D945258"/>
    <w:rsid w:val="2D983C96"/>
    <w:rsid w:val="2E0E7081"/>
    <w:rsid w:val="2E5A0372"/>
    <w:rsid w:val="2EA15E7F"/>
    <w:rsid w:val="2F4955B7"/>
    <w:rsid w:val="2F5D4670"/>
    <w:rsid w:val="2FAF7450"/>
    <w:rsid w:val="2FCC0B6E"/>
    <w:rsid w:val="2FEC6956"/>
    <w:rsid w:val="3007369B"/>
    <w:rsid w:val="300F0BC6"/>
    <w:rsid w:val="301F1E4C"/>
    <w:rsid w:val="30354AD0"/>
    <w:rsid w:val="30BF439A"/>
    <w:rsid w:val="3102072B"/>
    <w:rsid w:val="313A7EC4"/>
    <w:rsid w:val="31795D7C"/>
    <w:rsid w:val="324F174E"/>
    <w:rsid w:val="331C5AD4"/>
    <w:rsid w:val="33775400"/>
    <w:rsid w:val="33955C3D"/>
    <w:rsid w:val="33D53ED4"/>
    <w:rsid w:val="34056568"/>
    <w:rsid w:val="346800E7"/>
    <w:rsid w:val="346C7CD4"/>
    <w:rsid w:val="34AB35B3"/>
    <w:rsid w:val="354A3431"/>
    <w:rsid w:val="356502F1"/>
    <w:rsid w:val="3571067D"/>
    <w:rsid w:val="35A5383E"/>
    <w:rsid w:val="35A81922"/>
    <w:rsid w:val="36B20052"/>
    <w:rsid w:val="374A512A"/>
    <w:rsid w:val="37702892"/>
    <w:rsid w:val="37981C13"/>
    <w:rsid w:val="37982968"/>
    <w:rsid w:val="37A61E10"/>
    <w:rsid w:val="380354B4"/>
    <w:rsid w:val="38080D1C"/>
    <w:rsid w:val="39170258"/>
    <w:rsid w:val="39DE55F3"/>
    <w:rsid w:val="39FD7AC0"/>
    <w:rsid w:val="3A103993"/>
    <w:rsid w:val="3A1846D0"/>
    <w:rsid w:val="3A1C4971"/>
    <w:rsid w:val="3A43603C"/>
    <w:rsid w:val="3A727012"/>
    <w:rsid w:val="3A8B7AF3"/>
    <w:rsid w:val="3B167A46"/>
    <w:rsid w:val="3B2A61B9"/>
    <w:rsid w:val="3B900C03"/>
    <w:rsid w:val="3BD50F16"/>
    <w:rsid w:val="3BD86C58"/>
    <w:rsid w:val="3C4147FD"/>
    <w:rsid w:val="3C53013A"/>
    <w:rsid w:val="3C6A5F3E"/>
    <w:rsid w:val="3C7E0814"/>
    <w:rsid w:val="3C942B48"/>
    <w:rsid w:val="3C9B7773"/>
    <w:rsid w:val="3CCA3A33"/>
    <w:rsid w:val="3D05582A"/>
    <w:rsid w:val="3D335711"/>
    <w:rsid w:val="3D3F5986"/>
    <w:rsid w:val="3E784CAF"/>
    <w:rsid w:val="40DA19C9"/>
    <w:rsid w:val="41011E2C"/>
    <w:rsid w:val="4106345F"/>
    <w:rsid w:val="421733CA"/>
    <w:rsid w:val="421A3B26"/>
    <w:rsid w:val="42784497"/>
    <w:rsid w:val="42FE0D52"/>
    <w:rsid w:val="430732B8"/>
    <w:rsid w:val="43776D56"/>
    <w:rsid w:val="43F76D91"/>
    <w:rsid w:val="447F2366"/>
    <w:rsid w:val="44E703FF"/>
    <w:rsid w:val="45013EA7"/>
    <w:rsid w:val="45093545"/>
    <w:rsid w:val="45BF5ADC"/>
    <w:rsid w:val="45F51780"/>
    <w:rsid w:val="46B4048E"/>
    <w:rsid w:val="47C96C6C"/>
    <w:rsid w:val="47D71662"/>
    <w:rsid w:val="47EF7803"/>
    <w:rsid w:val="47FB1302"/>
    <w:rsid w:val="488D0130"/>
    <w:rsid w:val="48A560FB"/>
    <w:rsid w:val="48DB1B35"/>
    <w:rsid w:val="48EC02BF"/>
    <w:rsid w:val="491D785B"/>
    <w:rsid w:val="49A62559"/>
    <w:rsid w:val="49C35028"/>
    <w:rsid w:val="4A507745"/>
    <w:rsid w:val="4A8C66C9"/>
    <w:rsid w:val="4AAA6299"/>
    <w:rsid w:val="4B5C190B"/>
    <w:rsid w:val="4B6E01D6"/>
    <w:rsid w:val="4B76388E"/>
    <w:rsid w:val="4B8B3BFC"/>
    <w:rsid w:val="4B8D4E5E"/>
    <w:rsid w:val="4BAD6FF8"/>
    <w:rsid w:val="4C093628"/>
    <w:rsid w:val="4C405684"/>
    <w:rsid w:val="4C84146C"/>
    <w:rsid w:val="4CC21042"/>
    <w:rsid w:val="4D626381"/>
    <w:rsid w:val="4D903FFE"/>
    <w:rsid w:val="4DA068CB"/>
    <w:rsid w:val="4DCE524B"/>
    <w:rsid w:val="4E6D1482"/>
    <w:rsid w:val="4ECE7922"/>
    <w:rsid w:val="4ED37AFB"/>
    <w:rsid w:val="4F0348E3"/>
    <w:rsid w:val="4F91170B"/>
    <w:rsid w:val="4F964A55"/>
    <w:rsid w:val="4FA057AC"/>
    <w:rsid w:val="4FF5558B"/>
    <w:rsid w:val="5011275F"/>
    <w:rsid w:val="50136F8F"/>
    <w:rsid w:val="505E1082"/>
    <w:rsid w:val="51890380"/>
    <w:rsid w:val="51B34B08"/>
    <w:rsid w:val="51D81308"/>
    <w:rsid w:val="523E1B98"/>
    <w:rsid w:val="52AF1549"/>
    <w:rsid w:val="52ED493F"/>
    <w:rsid w:val="5321090F"/>
    <w:rsid w:val="53272682"/>
    <w:rsid w:val="53723B8B"/>
    <w:rsid w:val="53D17DBD"/>
    <w:rsid w:val="53D77AC3"/>
    <w:rsid w:val="54B31FDD"/>
    <w:rsid w:val="55592760"/>
    <w:rsid w:val="55B464AB"/>
    <w:rsid w:val="55CA5C5B"/>
    <w:rsid w:val="55F4333F"/>
    <w:rsid w:val="56731990"/>
    <w:rsid w:val="56B56256"/>
    <w:rsid w:val="56E32460"/>
    <w:rsid w:val="570A2781"/>
    <w:rsid w:val="571C1C97"/>
    <w:rsid w:val="57231423"/>
    <w:rsid w:val="574D1079"/>
    <w:rsid w:val="575D6537"/>
    <w:rsid w:val="57765A34"/>
    <w:rsid w:val="57911F10"/>
    <w:rsid w:val="57AE79CC"/>
    <w:rsid w:val="57E91301"/>
    <w:rsid w:val="580D1911"/>
    <w:rsid w:val="582A2734"/>
    <w:rsid w:val="58554097"/>
    <w:rsid w:val="5855720E"/>
    <w:rsid w:val="5875165E"/>
    <w:rsid w:val="58876AA7"/>
    <w:rsid w:val="588B5680"/>
    <w:rsid w:val="58E01A95"/>
    <w:rsid w:val="5A160C1F"/>
    <w:rsid w:val="5A1E1DD0"/>
    <w:rsid w:val="5A816975"/>
    <w:rsid w:val="5A9015FB"/>
    <w:rsid w:val="5ADA39FB"/>
    <w:rsid w:val="5AFA409D"/>
    <w:rsid w:val="5B384449"/>
    <w:rsid w:val="5B710073"/>
    <w:rsid w:val="5BC1147D"/>
    <w:rsid w:val="5BE2766C"/>
    <w:rsid w:val="5C417408"/>
    <w:rsid w:val="5CB54D70"/>
    <w:rsid w:val="5CD251BD"/>
    <w:rsid w:val="5D0D16D1"/>
    <w:rsid w:val="5D940211"/>
    <w:rsid w:val="5EAB402C"/>
    <w:rsid w:val="5F180F96"/>
    <w:rsid w:val="5F2347E6"/>
    <w:rsid w:val="5F496B14"/>
    <w:rsid w:val="5FA1715B"/>
    <w:rsid w:val="5FBA5715"/>
    <w:rsid w:val="5FBF7CE8"/>
    <w:rsid w:val="5FE3645C"/>
    <w:rsid w:val="5FE95F4E"/>
    <w:rsid w:val="5FF4555F"/>
    <w:rsid w:val="603658A5"/>
    <w:rsid w:val="60607BB3"/>
    <w:rsid w:val="608163B8"/>
    <w:rsid w:val="60F168FC"/>
    <w:rsid w:val="60F55ECE"/>
    <w:rsid w:val="60F65306"/>
    <w:rsid w:val="612479FF"/>
    <w:rsid w:val="61AF16FF"/>
    <w:rsid w:val="621974FF"/>
    <w:rsid w:val="622A0651"/>
    <w:rsid w:val="624E41CF"/>
    <w:rsid w:val="628232F6"/>
    <w:rsid w:val="62B44FFF"/>
    <w:rsid w:val="62E00B42"/>
    <w:rsid w:val="62E52571"/>
    <w:rsid w:val="6321538F"/>
    <w:rsid w:val="6321796C"/>
    <w:rsid w:val="63224191"/>
    <w:rsid w:val="638766EA"/>
    <w:rsid w:val="63C73246"/>
    <w:rsid w:val="64065861"/>
    <w:rsid w:val="64133D6A"/>
    <w:rsid w:val="64204EDE"/>
    <w:rsid w:val="646C0BCA"/>
    <w:rsid w:val="64967EC8"/>
    <w:rsid w:val="64AA1754"/>
    <w:rsid w:val="65867FF5"/>
    <w:rsid w:val="65FB49E2"/>
    <w:rsid w:val="66064CBA"/>
    <w:rsid w:val="66280D11"/>
    <w:rsid w:val="66874DE1"/>
    <w:rsid w:val="66F66782"/>
    <w:rsid w:val="678A67A9"/>
    <w:rsid w:val="67AB72BD"/>
    <w:rsid w:val="67B449EF"/>
    <w:rsid w:val="67C80D34"/>
    <w:rsid w:val="685F6F23"/>
    <w:rsid w:val="68743ADC"/>
    <w:rsid w:val="68CD2E71"/>
    <w:rsid w:val="694A1418"/>
    <w:rsid w:val="695D3A47"/>
    <w:rsid w:val="69690D6B"/>
    <w:rsid w:val="696E0130"/>
    <w:rsid w:val="6AFF0A3C"/>
    <w:rsid w:val="6B0074AE"/>
    <w:rsid w:val="6B0A032C"/>
    <w:rsid w:val="6B230036"/>
    <w:rsid w:val="6B7519B8"/>
    <w:rsid w:val="6B8E6F9E"/>
    <w:rsid w:val="6BAA4AB8"/>
    <w:rsid w:val="6BCC3834"/>
    <w:rsid w:val="6BDE7FE6"/>
    <w:rsid w:val="6D2A25C0"/>
    <w:rsid w:val="6D60320B"/>
    <w:rsid w:val="6D854A1D"/>
    <w:rsid w:val="6E297E68"/>
    <w:rsid w:val="6E7C73C6"/>
    <w:rsid w:val="6E87371E"/>
    <w:rsid w:val="6EDD18B4"/>
    <w:rsid w:val="6F0C162D"/>
    <w:rsid w:val="6F2B4B68"/>
    <w:rsid w:val="6F342E7E"/>
    <w:rsid w:val="6F4D4E57"/>
    <w:rsid w:val="6F6254D4"/>
    <w:rsid w:val="6FDA6F50"/>
    <w:rsid w:val="6FE70C3C"/>
    <w:rsid w:val="707E0E37"/>
    <w:rsid w:val="712D08D1"/>
    <w:rsid w:val="718967A8"/>
    <w:rsid w:val="722C0832"/>
    <w:rsid w:val="723B53D9"/>
    <w:rsid w:val="7261482B"/>
    <w:rsid w:val="72750781"/>
    <w:rsid w:val="734B0AAB"/>
    <w:rsid w:val="736D46B7"/>
    <w:rsid w:val="73D968FB"/>
    <w:rsid w:val="74BF0FAF"/>
    <w:rsid w:val="74C97C97"/>
    <w:rsid w:val="74D552C0"/>
    <w:rsid w:val="75FE6CDF"/>
    <w:rsid w:val="760342F6"/>
    <w:rsid w:val="761A613E"/>
    <w:rsid w:val="764D52F9"/>
    <w:rsid w:val="76CECDB4"/>
    <w:rsid w:val="76F27584"/>
    <w:rsid w:val="77106CCA"/>
    <w:rsid w:val="772E2023"/>
    <w:rsid w:val="77341C7E"/>
    <w:rsid w:val="77617FEB"/>
    <w:rsid w:val="777546A8"/>
    <w:rsid w:val="77804029"/>
    <w:rsid w:val="77BF6B66"/>
    <w:rsid w:val="780C357D"/>
    <w:rsid w:val="782F3180"/>
    <w:rsid w:val="784604CA"/>
    <w:rsid w:val="784A5363"/>
    <w:rsid w:val="78DC32F4"/>
    <w:rsid w:val="78E732DC"/>
    <w:rsid w:val="798C63B0"/>
    <w:rsid w:val="7A15284A"/>
    <w:rsid w:val="7A9A4A9F"/>
    <w:rsid w:val="7AA5772A"/>
    <w:rsid w:val="7B3A1A33"/>
    <w:rsid w:val="7B582304"/>
    <w:rsid w:val="7B99466E"/>
    <w:rsid w:val="7BD35584"/>
    <w:rsid w:val="7BDF0250"/>
    <w:rsid w:val="7BF256D2"/>
    <w:rsid w:val="7C1120EB"/>
    <w:rsid w:val="7D0E21AB"/>
    <w:rsid w:val="7D1D5461"/>
    <w:rsid w:val="7D275E6F"/>
    <w:rsid w:val="7D37400B"/>
    <w:rsid w:val="7D3B6123"/>
    <w:rsid w:val="7D3D633F"/>
    <w:rsid w:val="7D806106"/>
    <w:rsid w:val="7E0B4B47"/>
    <w:rsid w:val="7E6568EB"/>
    <w:rsid w:val="7E826381"/>
    <w:rsid w:val="7ECF7AEF"/>
    <w:rsid w:val="7F0A3FFF"/>
    <w:rsid w:val="7F381071"/>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1"/>
    <w:semiHidden/>
    <w:unhideWhenUsed/>
    <w:qFormat/>
    <w:uiPriority w:val="99"/>
    <w:pPr>
      <w:jc w:val="left"/>
    </w:pPr>
  </w:style>
  <w:style w:type="paragraph" w:styleId="6">
    <w:name w:val="Body Text"/>
    <w:basedOn w:val="1"/>
    <w:link w:val="24"/>
    <w:qFormat/>
    <w:uiPriority w:val="1"/>
    <w:rPr>
      <w:sz w:val="18"/>
      <w:szCs w:val="18"/>
    </w:rPr>
  </w:style>
  <w:style w:type="paragraph" w:styleId="7">
    <w:name w:val="Balloon Text"/>
    <w:basedOn w:val="1"/>
    <w:link w:val="23"/>
    <w:semiHidden/>
    <w:unhideWhenUsed/>
    <w:qFormat/>
    <w:uiPriority w:val="99"/>
    <w:rPr>
      <w:sz w:val="18"/>
      <w:szCs w:val="18"/>
    </w:rPr>
  </w:style>
  <w:style w:type="paragraph" w:styleId="8">
    <w:name w:val="footer"/>
    <w:basedOn w:val="1"/>
    <w:link w:val="18"/>
    <w:unhideWhenUsed/>
    <w:qFormat/>
    <w:uiPriority w:val="99"/>
    <w:pPr>
      <w:tabs>
        <w:tab w:val="center" w:pos="4153"/>
        <w:tab w:val="right" w:pos="8306"/>
      </w:tabs>
      <w:snapToGrid w:val="0"/>
      <w:jc w:val="left"/>
    </w:pPr>
    <w:rPr>
      <w:sz w:val="18"/>
      <w:szCs w:val="18"/>
    </w:rPr>
  </w:style>
  <w:style w:type="paragraph" w:styleId="9">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2"/>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Hyperlink"/>
    <w:basedOn w:val="14"/>
    <w:unhideWhenUsed/>
    <w:qFormat/>
    <w:uiPriority w:val="99"/>
    <w:rPr>
      <w:color w:val="0563C1" w:themeColor="hyperlink"/>
      <w:u w:val="single"/>
      <w14:textFill>
        <w14:solidFill>
          <w14:schemeClr w14:val="hlink"/>
        </w14:solidFill>
      </w14:textFill>
    </w:rPr>
  </w:style>
  <w:style w:type="character" w:styleId="16">
    <w:name w:val="annotation reference"/>
    <w:basedOn w:val="14"/>
    <w:semiHidden/>
    <w:unhideWhenUsed/>
    <w:qFormat/>
    <w:uiPriority w:val="99"/>
    <w:rPr>
      <w:sz w:val="21"/>
      <w:szCs w:val="21"/>
    </w:rPr>
  </w:style>
  <w:style w:type="character" w:customStyle="1" w:styleId="17">
    <w:name w:val="页眉 字符"/>
    <w:basedOn w:val="14"/>
    <w:link w:val="9"/>
    <w:qFormat/>
    <w:uiPriority w:val="99"/>
    <w:rPr>
      <w:sz w:val="18"/>
      <w:szCs w:val="18"/>
    </w:rPr>
  </w:style>
  <w:style w:type="character" w:customStyle="1" w:styleId="18">
    <w:name w:val="页脚 字符"/>
    <w:basedOn w:val="14"/>
    <w:link w:val="8"/>
    <w:qFormat/>
    <w:uiPriority w:val="99"/>
    <w:rPr>
      <w:sz w:val="18"/>
      <w:szCs w:val="18"/>
    </w:rPr>
  </w:style>
  <w:style w:type="character" w:customStyle="1" w:styleId="19">
    <w:name w:val="标题 2 字符"/>
    <w:basedOn w:val="14"/>
    <w:link w:val="3"/>
    <w:qFormat/>
    <w:uiPriority w:val="9"/>
    <w:rPr>
      <w:rFonts w:asciiTheme="majorHAnsi" w:hAnsiTheme="majorHAnsi" w:eastAsiaTheme="majorEastAsia" w:cstheme="majorBidi"/>
      <w:b/>
      <w:bCs/>
      <w:sz w:val="32"/>
      <w:szCs w:val="32"/>
    </w:rPr>
  </w:style>
  <w:style w:type="paragraph" w:styleId="20">
    <w:name w:val="List Paragraph"/>
    <w:basedOn w:val="1"/>
    <w:qFormat/>
    <w:uiPriority w:val="34"/>
    <w:pPr>
      <w:ind w:firstLine="420" w:firstLineChars="200"/>
    </w:pPr>
  </w:style>
  <w:style w:type="character" w:customStyle="1" w:styleId="21">
    <w:name w:val="批注文字 字符"/>
    <w:basedOn w:val="14"/>
    <w:link w:val="5"/>
    <w:semiHidden/>
    <w:qFormat/>
    <w:uiPriority w:val="99"/>
  </w:style>
  <w:style w:type="character" w:customStyle="1" w:styleId="22">
    <w:name w:val="批注主题 字符"/>
    <w:basedOn w:val="21"/>
    <w:link w:val="11"/>
    <w:semiHidden/>
    <w:qFormat/>
    <w:uiPriority w:val="99"/>
    <w:rPr>
      <w:b/>
      <w:bCs/>
    </w:rPr>
  </w:style>
  <w:style w:type="character" w:customStyle="1" w:styleId="23">
    <w:name w:val="批注框文本 字符"/>
    <w:basedOn w:val="14"/>
    <w:link w:val="7"/>
    <w:semiHidden/>
    <w:qFormat/>
    <w:uiPriority w:val="99"/>
    <w:rPr>
      <w:sz w:val="18"/>
      <w:szCs w:val="18"/>
    </w:rPr>
  </w:style>
  <w:style w:type="character" w:customStyle="1" w:styleId="24">
    <w:name w:val="正文文本 字符"/>
    <w:basedOn w:val="14"/>
    <w:link w:val="6"/>
    <w:qFormat/>
    <w:uiPriority w:val="1"/>
    <w:rPr>
      <w:kern w:val="2"/>
      <w:sz w:val="18"/>
      <w:szCs w:val="18"/>
    </w:rPr>
  </w:style>
  <w:style w:type="table" w:customStyle="1" w:styleId="25">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6">
    <w:name w:val="列出段落1"/>
    <w:basedOn w:val="1"/>
    <w:qFormat/>
    <w:uiPriority w:val="34"/>
    <w:pPr>
      <w:ind w:firstLine="420" w:firstLineChars="200"/>
    </w:pPr>
  </w:style>
  <w:style w:type="paragraph" w:customStyle="1" w:styleId="27">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8">
    <w:name w:val="Table Paragraph"/>
    <w:basedOn w:val="1"/>
    <w:autoRedefine/>
    <w:qFormat/>
    <w:uiPriority w:val="1"/>
  </w:style>
  <w:style w:type="table" w:customStyle="1" w:styleId="29">
    <w:name w:val="Table Normal1"/>
    <w:autoRedefine/>
    <w:unhideWhenUsed/>
    <w:qFormat/>
    <w:uiPriority w:val="2"/>
    <w:tblPr>
      <w:tblCellMar>
        <w:top w:w="0" w:type="dxa"/>
        <w:left w:w="0" w:type="dxa"/>
        <w:bottom w:w="0" w:type="dxa"/>
        <w:right w:w="0" w:type="dxa"/>
      </w:tblCellMar>
    </w:tblPr>
  </w:style>
  <w:style w:type="paragraph" w:customStyle="1" w:styleId="30">
    <w:name w:val="List Paragraph1"/>
    <w:basedOn w:val="1"/>
    <w:autoRedefine/>
    <w:qFormat/>
    <w:uiPriority w:val="34"/>
    <w:rPr>
      <w:rFonts w:asciiTheme="minorHAnsi" w:hAnsiTheme="minorHAnsi" w:eastAsiaTheme="minorEastAsia" w:cstheme="minorBidi"/>
    </w:rPr>
  </w:style>
  <w:style w:type="character" w:customStyle="1" w:styleId="31">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2">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3">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4">
    <w:name w:val="font61"/>
    <w:basedOn w:val="14"/>
    <w:autoRedefine/>
    <w:qFormat/>
    <w:uiPriority w:val="0"/>
    <w:rPr>
      <w:rFonts w:hint="default" w:ascii="Times New Roman" w:hAnsi="Times New Roman" w:cs="Times New Roman"/>
      <w:color w:val="000000"/>
      <w:sz w:val="21"/>
      <w:szCs w:val="21"/>
      <w:u w:val="none"/>
    </w:rPr>
  </w:style>
  <w:style w:type="paragraph" w:customStyle="1" w:styleId="3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6">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7">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8">
    <w:name w:val="列出段落2"/>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41</Pages>
  <Words>6067</Words>
  <Characters>15769</Characters>
  <Lines>37</Lines>
  <Paragraphs>10</Paragraphs>
  <TotalTime>0</TotalTime>
  <ScaleCrop>false</ScaleCrop>
  <LinksUpToDate>false</LinksUpToDate>
  <CharactersWithSpaces>17093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tassles-L</cp:lastModifiedBy>
  <dcterms:modified xsi:type="dcterms:W3CDTF">2025-12-12T05:24:40Z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