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37489">
      <w:pPr>
        <w:rPr>
          <w:rFonts w:hint="default" w:ascii="Times New Roman" w:hAnsi="Times New Roman" w:eastAsia="思源黑体 CN Medium" w:cs="Times New Roman"/>
        </w:rPr>
      </w:pPr>
      <w:r>
        <w:rPr>
          <w:color w:val="7F7F7F"/>
          <w:sz w:val="20"/>
          <w:szCs w:val="20"/>
          <w:lang w:eastAsia="zh-CN"/>
        </w:rPr>
        <w:drawing>
          <wp:anchor distT="0" distB="0" distL="0" distR="0" simplePos="0" relativeHeight="251667456" behindDoc="0" locked="0" layoutInCell="1" allowOverlap="1">
            <wp:simplePos x="0" y="0"/>
            <wp:positionH relativeFrom="column">
              <wp:posOffset>4873625</wp:posOffset>
            </wp:positionH>
            <wp:positionV relativeFrom="paragraph">
              <wp:posOffset>558165</wp:posOffset>
            </wp:positionV>
            <wp:extent cx="1369060" cy="389255"/>
            <wp:effectExtent l="0" t="0" r="2540" b="698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anchor>
        </w:drawing>
      </w:r>
    </w:p>
    <w:p w14:paraId="444507BE">
      <w:pPr>
        <w:rPr>
          <w:rFonts w:hint="default" w:ascii="Times New Roman" w:hAnsi="Times New Roman" w:eastAsia="思源黑体 CN Medium" w:cs="Times New Roman"/>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r>
        <w:rPr>
          <w:rFonts w:hint="default" w:ascii="Times New Roman" w:hAnsi="Times New Roman" w:eastAsia="思源黑体 CN Medium" w:cs="Times New Roman"/>
          <w:sz w:val="20"/>
        </w:rPr>
        <mc:AlternateContent>
          <mc:Choice Requires="wps">
            <w:drawing>
              <wp:anchor distT="0" distB="0" distL="114300" distR="114300" simplePos="0" relativeHeight="251663360" behindDoc="0" locked="0" layoutInCell="1" allowOverlap="1">
                <wp:simplePos x="0" y="0"/>
                <wp:positionH relativeFrom="column">
                  <wp:posOffset>848360</wp:posOffset>
                </wp:positionH>
                <wp:positionV relativeFrom="paragraph">
                  <wp:posOffset>9794875</wp:posOffset>
                </wp:positionV>
                <wp:extent cx="5858510" cy="494665"/>
                <wp:effectExtent l="0" t="0" r="8890" b="8255"/>
                <wp:wrapNone/>
                <wp:docPr id="7" name="文本框 7"/>
                <wp:cNvGraphicFramePr/>
                <a:graphic xmlns:a="http://schemas.openxmlformats.org/drawingml/2006/main">
                  <a:graphicData uri="http://schemas.microsoft.com/office/word/2010/wordprocessingShape">
                    <wps:wsp>
                      <wps:cNvSpPr txBox="1"/>
                      <wps:spPr>
                        <a:xfrm>
                          <a:off x="0" y="0"/>
                          <a:ext cx="5858510" cy="4946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8pt;margin-top:771.25pt;height:38.95pt;width:461.3pt;z-index:251663360;mso-width-relative:page;mso-height-relative:page;" fillcolor="#FFFFFF [3201]" filled="t" stroked="f" coordsize="21600,21600" o:gfxdata="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tC9wo1wAAAA4BAAAPAAAA&#10;AAAAAAEAIAAAACIAAABkcnMvZG93bnJldi54bWxQSwECFAAUAAAACACHTuJATvJPgE8CAACPBAAA&#10;DgAAAAAAAAABACAAAAAmAQAAZHJzL2Uyb0RvYy54bWxQSwUGAAAAAAYABgBZAQAA5wUAAAAA&#10;">
                <v:fill on="t" focussize="0,0"/>
                <v:stroke on="f" weight="0.5pt"/>
                <v:imagedata o:title=""/>
                <o:lock v:ext="edit" aspectratio="f"/>
                <v:textbo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v:textbox>
              </v:shape>
            </w:pict>
          </mc:Fallback>
        </mc:AlternateContent>
      </w:r>
      <w:r>
        <w:rPr>
          <w:rFonts w:hint="default" w:ascii="Times New Roman" w:hAnsi="Times New Roman" w:eastAsia="思源黑体 CN Medium" w:cs="Times New Roman"/>
          <w:sz w:val="20"/>
          <w:szCs w:val="20"/>
          <w:lang w:eastAsia="zh-CN"/>
        </w:rPr>
        <w:drawing>
          <wp:anchor distT="0" distB="0" distL="114300" distR="114300" simplePos="0" relativeHeight="251662336" behindDoc="0" locked="0" layoutInCell="1" allowOverlap="1">
            <wp:simplePos x="0" y="0"/>
            <wp:positionH relativeFrom="column">
              <wp:posOffset>853440</wp:posOffset>
            </wp:positionH>
            <wp:positionV relativeFrom="paragraph">
              <wp:posOffset>109855</wp:posOffset>
            </wp:positionV>
            <wp:extent cx="1148715" cy="1050925"/>
            <wp:effectExtent l="0" t="0" r="9525" b="0"/>
            <wp:wrapNone/>
            <wp:docPr id="6" name="图片 6"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公司logo"/>
                    <pic:cNvPicPr>
                      <a:picLocks noChangeAspect="1"/>
                    </pic:cNvPicPr>
                  </pic:nvPicPr>
                  <pic:blipFill>
                    <a:blip r:embed="rId13"/>
                    <a:stretch>
                      <a:fillRect/>
                    </a:stretch>
                  </pic:blipFill>
                  <pic:spPr>
                    <a:xfrm>
                      <a:off x="0" y="0"/>
                      <a:ext cx="1148715" cy="1050925"/>
                    </a:xfrm>
                    <a:prstGeom prst="rect">
                      <a:avLst/>
                    </a:prstGeom>
                  </pic:spPr>
                </pic:pic>
              </a:graphicData>
            </a:graphic>
          </wp:anchor>
        </w:drawing>
      </w:r>
      <w:r>
        <w:rPr>
          <w:rFonts w:hint="default" w:ascii="Times New Roman" w:hAnsi="Times New Roman" w:eastAsia="思源黑体 CN Medium" w:cs="Times New Roman"/>
          <w:sz w:val="20"/>
        </w:rPr>
        <mc:AlternateContent>
          <mc:Choice Requires="wps">
            <w:drawing>
              <wp:anchor distT="0" distB="0" distL="114300" distR="114300" simplePos="0" relativeHeight="251661312" behindDoc="0" locked="0" layoutInCell="1" allowOverlap="1">
                <wp:simplePos x="0" y="0"/>
                <wp:positionH relativeFrom="column">
                  <wp:posOffset>1442720</wp:posOffset>
                </wp:positionH>
                <wp:positionV relativeFrom="paragraph">
                  <wp:posOffset>2571115</wp:posOffset>
                </wp:positionV>
                <wp:extent cx="5858510" cy="1546225"/>
                <wp:effectExtent l="0" t="0" r="8890" b="8255"/>
                <wp:wrapNone/>
                <wp:docPr id="5" name="文本框 5"/>
                <wp:cNvGraphicFramePr/>
                <a:graphic xmlns:a="http://schemas.openxmlformats.org/drawingml/2006/main">
                  <a:graphicData uri="http://schemas.microsoft.com/office/word/2010/wordprocessingShape">
                    <wps:wsp>
                      <wps:cNvSpPr txBox="1"/>
                      <wps:spPr>
                        <a:xfrm>
                          <a:off x="0" y="0"/>
                          <a:ext cx="5858510" cy="154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6pt;margin-top:202.45pt;height:121.75pt;width:461.3pt;z-index:251661312;mso-width-relative:page;mso-height-relative:page;" fillcolor="#FFFFFF [3201]" filled="t" stroked="f" coordsize="21600,21600" o:gfxdata="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NQmNvXAAAADAEAAA8A&#10;AAAAAAAAAQAgAAAAIgAAAGRycy9kb3ducmV2LnhtbFBLAQIUABQAAAAIAIdO4kDfx6kaUQIAAJAE&#10;AAAOAAAAAAAAAAEAIAAAACYBAABkcnMvZTJvRG9jLnhtbFBLBQYAAAAABgAGAFkBAADpBQAAAAA=&#10;">
                <v:fill on="t" focussize="0,0"/>
                <v:stroke on="f" weight="0.5pt"/>
                <v:imagedata o:title=""/>
                <o:lock v:ext="edit" aspectratio="f"/>
                <v:textbo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v:textbox>
              </v:shape>
            </w:pict>
          </mc:Fallback>
        </mc:AlternateContent>
      </w:r>
      <w:r>
        <w:rPr>
          <w:rFonts w:hint="default" w:ascii="Times New Roman" w:hAnsi="Times New Roman" w:eastAsia="思源黑体 CN Medium" w:cs="Times New Roman"/>
          <w:sz w:val="20"/>
          <w:szCs w:val="20"/>
          <w:lang w:eastAsia="zh-CN"/>
        </w:rPr>
        <w:drawing>
          <wp:anchor distT="0" distB="0" distL="114300" distR="114300" simplePos="0" relativeHeight="251660288" behindDoc="1" locked="0" layoutInCell="1" allowOverlap="1">
            <wp:simplePos x="0" y="0"/>
            <wp:positionH relativeFrom="column">
              <wp:posOffset>-106680</wp:posOffset>
            </wp:positionH>
            <wp:positionV relativeFrom="paragraph">
              <wp:posOffset>-163195</wp:posOffset>
            </wp:positionV>
            <wp:extent cx="7778750" cy="10693400"/>
            <wp:effectExtent l="0" t="0" r="8890" b="5080"/>
            <wp:wrapNone/>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4"/>
                    <a:stretch>
                      <a:fillRect/>
                    </a:stretch>
                  </pic:blipFill>
                  <pic:spPr>
                    <a:xfrm>
                      <a:off x="0" y="0"/>
                      <a:ext cx="7778750" cy="10693400"/>
                    </a:xfrm>
                    <a:prstGeom prst="rect">
                      <a:avLst/>
                    </a:prstGeom>
                  </pic:spPr>
                </pic:pic>
              </a:graphicData>
            </a:graphic>
          </wp:anchor>
        </w:drawing>
      </w:r>
    </w:p>
    <w:p w14:paraId="6F2060D4">
      <w:pPr>
        <w:rPr>
          <w:rFonts w:hint="default" w:ascii="Times New Roman" w:hAnsi="Times New Roman" w:eastAsia="思源黑体 CN Medium" w:cs="Times New Roman"/>
          <w:sz w:val="20"/>
          <w:szCs w:val="20"/>
        </w:rPr>
      </w:pPr>
    </w:p>
    <w:p w14:paraId="5BBACDB8">
      <w:pPr>
        <w:rPr>
          <w:rFonts w:hint="default" w:ascii="Times New Roman" w:hAnsi="Times New Roman" w:eastAsia="思源黑体 CN Medium" w:cs="Times New Roman"/>
          <w:sz w:val="20"/>
          <w:szCs w:val="20"/>
        </w:rPr>
      </w:pPr>
    </w:p>
    <w:p w14:paraId="05604ACA">
      <w:pPr>
        <w:rPr>
          <w:rFonts w:hint="default" w:ascii="Times New Roman" w:hAnsi="Times New Roman" w:eastAsia="思源黑体 CN Medium" w:cs="Times New Roman"/>
          <w:sz w:val="20"/>
          <w:szCs w:val="20"/>
        </w:rPr>
      </w:pPr>
    </w:p>
    <w:p w14:paraId="53AA088A">
      <w:pPr>
        <w:rPr>
          <w:rFonts w:hint="default" w:ascii="Times New Roman" w:hAnsi="Times New Roman" w:eastAsia="思源黑体 CN Medium" w:cs="Times New Roman"/>
          <w:sz w:val="20"/>
          <w:szCs w:val="20"/>
        </w:rPr>
      </w:pPr>
    </w:p>
    <w:p w14:paraId="65455F78">
      <w:pPr>
        <w:rPr>
          <w:rFonts w:hint="default" w:ascii="Times New Roman" w:hAnsi="Times New Roman" w:eastAsia="思源黑体 CN Medium" w:cs="Times New Roman"/>
          <w:sz w:val="20"/>
          <w:szCs w:val="20"/>
        </w:rPr>
      </w:pPr>
    </w:p>
    <w:p w14:paraId="3F473E35">
      <w:pPr>
        <w:rPr>
          <w:rFonts w:hint="default" w:ascii="Times New Roman" w:hAnsi="Times New Roman" w:eastAsia="思源黑体 CN Medium" w:cs="Times New Roman"/>
          <w:sz w:val="20"/>
          <w:szCs w:val="20"/>
        </w:rPr>
      </w:pPr>
    </w:p>
    <w:p w14:paraId="576340E4">
      <w:pPr>
        <w:rPr>
          <w:rFonts w:hint="default" w:ascii="Times New Roman" w:hAnsi="Times New Roman" w:eastAsia="思源黑体 CN Medium" w:cs="Times New Roman"/>
          <w:sz w:val="20"/>
          <w:szCs w:val="20"/>
        </w:rPr>
      </w:pPr>
    </w:p>
    <w:p w14:paraId="6358590F">
      <w:pPr>
        <w:rPr>
          <w:rFonts w:hint="default" w:ascii="Times New Roman" w:hAnsi="Times New Roman" w:eastAsia="思源黑体 CN Medium" w:cs="Times New Roman"/>
          <w:sz w:val="20"/>
          <w:szCs w:val="20"/>
        </w:rPr>
      </w:pPr>
    </w:p>
    <w:p w14:paraId="3D73675D">
      <w:pPr>
        <w:rPr>
          <w:rFonts w:hint="default" w:ascii="Times New Roman" w:hAnsi="Times New Roman" w:eastAsia="思源黑体 CN Medium" w:cs="Times New Roman"/>
          <w:sz w:val="20"/>
          <w:szCs w:val="20"/>
        </w:rPr>
      </w:pPr>
    </w:p>
    <w:p w14:paraId="0672B3DB">
      <w:pPr>
        <w:rPr>
          <w:rFonts w:hint="default" w:ascii="Times New Roman" w:hAnsi="Times New Roman" w:eastAsia="思源黑体 CN Medium" w:cs="Times New Roman"/>
          <w:sz w:val="20"/>
          <w:szCs w:val="20"/>
        </w:rPr>
      </w:pPr>
    </w:p>
    <w:p w14:paraId="70F43907">
      <w:pPr>
        <w:rPr>
          <w:rFonts w:hint="default" w:ascii="Times New Roman" w:hAnsi="Times New Roman" w:eastAsia="思源黑体 CN Medium" w:cs="Times New Roman"/>
          <w:sz w:val="20"/>
          <w:szCs w:val="20"/>
        </w:rPr>
      </w:pPr>
    </w:p>
    <w:p w14:paraId="7CCE1A87">
      <w:pPr>
        <w:rPr>
          <w:rFonts w:hint="default" w:ascii="Times New Roman" w:hAnsi="Times New Roman" w:eastAsia="思源黑体 CN Medium" w:cs="Times New Roman"/>
          <w:sz w:val="20"/>
          <w:szCs w:val="20"/>
        </w:rPr>
      </w:pPr>
    </w:p>
    <w:p w14:paraId="6232A57A">
      <w:pPr>
        <w:jc w:val="center"/>
        <w:rPr>
          <w:rFonts w:hint="default" w:ascii="Times New Roman" w:hAnsi="Times New Roman" w:eastAsia="思源黑体 CN Medium" w:cs="Times New Roman"/>
          <w:b w:val="0"/>
          <w:bCs w:val="0"/>
          <w:color w:val="1250A1"/>
          <w:sz w:val="72"/>
          <w:szCs w:val="72"/>
          <w:lang w:eastAsia="zh-CN"/>
        </w:rPr>
      </w:pPr>
      <w:r>
        <w:rPr>
          <w:rFonts w:hint="default" w:ascii="Times New Roman" w:hAnsi="Times New Roman" w:eastAsia="思源黑体 CN Medium" w:cs="Times New Roman"/>
          <w:b w:val="0"/>
          <w:bCs w:val="0"/>
          <w:color w:val="1250A1"/>
          <w:sz w:val="72"/>
          <w:szCs w:val="72"/>
          <w:lang w:eastAsia="zh-CN"/>
        </w:rPr>
        <w:t>{% if PDInfo == undefined %}淋巴瘤基因检测报告{% else %}淋巴瘤基因+PD-L1检测报告{% endif %}</w:t>
      </w:r>
    </w:p>
    <w:p w14:paraId="483453A0">
      <w:pPr>
        <w:rPr>
          <w:rFonts w:hint="default" w:ascii="Times New Roman" w:hAnsi="Times New Roman" w:eastAsia="思源黑体 CN Medium" w:cs="Times New Roman"/>
        </w:rPr>
      </w:pPr>
    </w:p>
    <w:p w14:paraId="71CA53B1">
      <w:pPr>
        <w:rPr>
          <w:rFonts w:hint="default" w:ascii="Times New Roman" w:hAnsi="Times New Roman" w:eastAsia="思源黑体 CN Medium" w:cs="Times New Roman"/>
        </w:rPr>
      </w:pPr>
    </w:p>
    <w:p w14:paraId="2DD39E89">
      <w:pPr>
        <w:rPr>
          <w:rFonts w:hint="default" w:ascii="Times New Roman" w:hAnsi="Times New Roman" w:eastAsia="思源黑体 CN Medium" w:cs="Times New Roman"/>
        </w:rPr>
      </w:pPr>
    </w:p>
    <w:p w14:paraId="3376E5B2">
      <w:pPr>
        <w:rPr>
          <w:rFonts w:hint="default" w:ascii="Times New Roman" w:hAnsi="Times New Roman" w:eastAsia="思源黑体 CN Medium" w:cs="Times New Roman"/>
        </w:rPr>
      </w:pPr>
    </w:p>
    <w:p w14:paraId="4C415A8B">
      <w:pPr>
        <w:rPr>
          <w:rFonts w:hint="default" w:ascii="Times New Roman" w:hAnsi="Times New Roman" w:eastAsia="思源黑体 CN Medium" w:cs="Times New Roman"/>
        </w:rPr>
      </w:pPr>
    </w:p>
    <w:p w14:paraId="3430C443">
      <w:pPr>
        <w:rPr>
          <w:rFonts w:hint="default" w:ascii="Times New Roman" w:hAnsi="Times New Roman" w:eastAsia="思源黑体 CN Medium" w:cs="Times New Roma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22B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14:paraId="508400B5">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患者姓名：</w:t>
            </w:r>
          </w:p>
        </w:tc>
        <w:tc>
          <w:tcPr>
            <w:tcW w:w="4471" w:type="dxa"/>
            <w:tcBorders>
              <w:top w:val="nil"/>
              <w:left w:val="nil"/>
              <w:bottom w:val="single" w:color="auto" w:sz="4" w:space="0"/>
              <w:right w:val="nil"/>
            </w:tcBorders>
            <w:vAlign w:val="center"/>
          </w:tcPr>
          <w:p w14:paraId="55D9875B">
            <w:pPr>
              <w:pStyle w:val="6"/>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sz w:val="30"/>
                <w:szCs w:val="30"/>
                <w:lang w:val="en-US" w:eastAsia="zh-CN"/>
              </w:rPr>
            </w:pPr>
            <w:r>
              <w:rPr>
                <w:rFonts w:hint="default" w:ascii="Times New Roman" w:hAnsi="Times New Roman" w:eastAsia="思源黑体 CN Medium" w:cs="Times New Roman"/>
                <w:sz w:val="30"/>
                <w:szCs w:val="30"/>
                <w:lang w:eastAsia="zh-CN"/>
              </w:rPr>
              <w:t>{{ client }}</w:t>
            </w:r>
          </w:p>
        </w:tc>
      </w:tr>
      <w:tr w14:paraId="30B8E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29A06F6">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接收日期：</w:t>
            </w:r>
          </w:p>
        </w:tc>
        <w:tc>
          <w:tcPr>
            <w:tcW w:w="4471" w:type="dxa"/>
            <w:tcBorders>
              <w:top w:val="single" w:color="auto" w:sz="4" w:space="0"/>
              <w:left w:val="nil"/>
              <w:bottom w:val="single" w:color="auto" w:sz="4" w:space="0"/>
              <w:right w:val="nil"/>
            </w:tcBorders>
            <w:vAlign w:val="center"/>
          </w:tcPr>
          <w:p w14:paraId="4FFDECBD">
            <w:pPr>
              <w:pStyle w:val="6"/>
              <w:jc w:val="center"/>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bCs/>
                <w:color w:val="000000"/>
                <w:sz w:val="30"/>
                <w:szCs w:val="30"/>
                <w:lang w:eastAsia="zh-CN"/>
              </w:rPr>
              <w:t>{{ receiveddate }}</w:t>
            </w:r>
          </w:p>
        </w:tc>
      </w:tr>
      <w:tr w14:paraId="24FE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DC79FEC">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样本编号：</w:t>
            </w:r>
          </w:p>
        </w:tc>
        <w:tc>
          <w:tcPr>
            <w:tcW w:w="4471" w:type="dxa"/>
            <w:tcBorders>
              <w:top w:val="single" w:color="auto" w:sz="4" w:space="0"/>
              <w:left w:val="nil"/>
              <w:bottom w:val="single" w:color="auto" w:sz="4" w:space="0"/>
              <w:right w:val="nil"/>
            </w:tcBorders>
            <w:vAlign w:val="center"/>
          </w:tcPr>
          <w:p w14:paraId="55DCE61C">
            <w:pPr>
              <w:pStyle w:val="6"/>
              <w:jc w:val="center"/>
              <w:rPr>
                <w:rFonts w:hint="default" w:ascii="Times New Roman" w:hAnsi="Times New Roman" w:eastAsia="思源黑体 CN Medium" w:cs="Times New Roman"/>
                <w:sz w:val="30"/>
                <w:szCs w:val="30"/>
                <w:lang w:val="en-US" w:eastAsia="zh-CN"/>
              </w:rPr>
            </w:pPr>
          </w:p>
        </w:tc>
      </w:tr>
      <w:tr w14:paraId="7E32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B1C5CB0">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报告日期：</w:t>
            </w:r>
          </w:p>
        </w:tc>
        <w:tc>
          <w:tcPr>
            <w:tcW w:w="4471" w:type="dxa"/>
            <w:tcBorders>
              <w:top w:val="single" w:color="auto" w:sz="4" w:space="0"/>
              <w:left w:val="nil"/>
              <w:bottom w:val="single" w:color="auto" w:sz="4" w:space="0"/>
              <w:right w:val="nil"/>
            </w:tcBorders>
            <w:vAlign w:val="center"/>
          </w:tcPr>
          <w:p w14:paraId="2BDAC40B">
            <w:pPr>
              <w:pStyle w:val="6"/>
              <w:jc w:val="center"/>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 reportdate }}</w:t>
            </w:r>
          </w:p>
        </w:tc>
      </w:tr>
    </w:tbl>
    <w:p w14:paraId="5AFCA270">
      <w:pPr>
        <w:rPr>
          <w:rFonts w:hint="default" w:ascii="Times New Roman" w:hAnsi="Times New Roman" w:eastAsia="思源黑体 CN Medium" w:cs="Times New Roman"/>
        </w:rPr>
      </w:pPr>
    </w:p>
    <w:p w14:paraId="504B2ABA">
      <w:pPr>
        <w:rPr>
          <w:rFonts w:hint="default" w:ascii="Times New Roman" w:hAnsi="Times New Roman" w:eastAsia="思源黑体 CN Medium" w:cs="Times New Roman"/>
        </w:rPr>
      </w:pPr>
    </w:p>
    <w:p w14:paraId="3ADEBBCE">
      <w:pPr>
        <w:rPr>
          <w:rFonts w:hint="default" w:ascii="Times New Roman" w:hAnsi="Times New Roman" w:eastAsia="思源黑体 CN Medium" w:cs="Times New Roman"/>
        </w:rPr>
      </w:pPr>
    </w:p>
    <w:p w14:paraId="0B8A286E">
      <w:pPr>
        <w:rPr>
          <w:rFonts w:hint="default" w:ascii="Times New Roman" w:hAnsi="Times New Roman" w:eastAsia="思源黑体 CN Medium" w:cs="Times New Roman"/>
        </w:rPr>
      </w:pPr>
    </w:p>
    <w:p w14:paraId="27278B03">
      <w:pPr>
        <w:rPr>
          <w:rFonts w:hint="default" w:ascii="Times New Roman" w:hAnsi="Times New Roman" w:eastAsia="思源黑体 CN Medium" w:cs="Times New Roman"/>
          <w:sz w:val="20"/>
          <w:lang w:eastAsia="zh-CN"/>
        </w:rPr>
        <w:sectPr>
          <w:headerReference r:id="rId3" w:type="default"/>
          <w:footerReference r:id="rId4"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542A33E7">
      <w:pPr>
        <w:jc w:val="center"/>
        <w:rPr>
          <w:rFonts w:hint="default" w:ascii="Times New Roman" w:hAnsi="Times New Roman" w:eastAsia="思源黑体 CN Medium" w:cs="Times New Roman"/>
          <w:b/>
          <w:color w:val="1250A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思源黑体 CN Medium" w:cs="Times New Roman"/>
          <w:b/>
          <w:color w:val="1250A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D98AAF3">
      <w:pPr>
        <w:jc w:val="center"/>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36"/>
          <w:szCs w:val="36"/>
          <w:lang w:eastAsia="zh-CN"/>
        </w:rPr>
        <w:t>Content</w:t>
      </w:r>
    </w:p>
    <w:p w14:paraId="4ECBC1C3">
      <w:pPr>
        <w:rPr>
          <w:rFonts w:hint="default" w:ascii="Times New Roman" w:hAnsi="Times New Roman" w:eastAsia="思源黑体 CN Medium" w:cs="Times New Roman"/>
          <w:lang w:eastAsia="zh-CN"/>
        </w:rPr>
      </w:pPr>
    </w:p>
    <w:sdt>
      <w:sdtPr>
        <w:rPr>
          <w:rFonts w:hint="default" w:ascii="Times New Roman" w:hAnsi="Times New Roman" w:eastAsia="思源黑体 CN Medium" w:cs="Times New Roman"/>
          <w:sz w:val="21"/>
        </w:rPr>
        <w:id w:val="147455418"/>
        <w:docPartObj>
          <w:docPartGallery w:val="Table of Contents"/>
          <w:docPartUnique/>
        </w:docPartObj>
      </w:sdtPr>
      <w:sdtEndPr>
        <w:rPr>
          <w:rFonts w:hint="default" w:ascii="Times New Roman" w:hAnsi="Times New Roman" w:eastAsia="思源黑体 CN Medium" w:cs="Times New Roman"/>
          <w:b/>
          <w:sz w:val="21"/>
        </w:rPr>
      </w:sdtEndPr>
      <w:sdtContent>
        <w:p w14:paraId="3F3715F2">
          <w:pPr>
            <w:jc w:val="center"/>
            <w:rPr>
              <w:rFonts w:hint="default" w:ascii="Times New Roman" w:hAnsi="Times New Roman" w:eastAsia="思源黑体 CN Medium" w:cs="Times New Roman"/>
            </w:rPr>
          </w:pPr>
        </w:p>
        <w:p w14:paraId="32B71A18">
          <w:pPr>
            <w:pStyle w:val="11"/>
            <w:keepNext w:val="0"/>
            <w:keepLines w:val="0"/>
            <w:pageBreakBefore w:val="0"/>
            <w:widowControl w:val="0"/>
            <w:tabs>
              <w:tab w:val="right" w:leader="dot" w:pos="9870"/>
            </w:tabs>
            <w:kinsoku/>
            <w:wordWrap/>
            <w:overflowPunct/>
            <w:topLinePunct w:val="0"/>
            <w:autoSpaceDE/>
            <w:autoSpaceDN/>
            <w:bidi w:val="0"/>
            <w:adjustRightInd/>
            <w:snapToGrid/>
            <w:ind w:left="0" w:leftChars="0"/>
            <w:textAlignment w:val="auto"/>
            <w:rPr>
              <w:rStyle w:val="20"/>
              <w:rFonts w:hint="eastAsia" w:ascii="Times New Roman" w:hAnsi="Times New Roman" w:eastAsia="思源黑体 CN Medium" w:cs="Times New Roman"/>
              <w:b/>
              <w:bCs/>
              <w:color w:val="1250A1"/>
              <w:sz w:val="28"/>
              <w:szCs w:val="28"/>
              <w:u w:val="none"/>
              <w:lang w:val="en-US" w:eastAsia="zh-CN"/>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TOC \o "1-2" \h \u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b/>
              <w:bCs/>
              <w:color w:val="1250A1"/>
              <w:sz w:val="28"/>
              <w:szCs w:val="28"/>
              <w:u w:val="none"/>
              <w:lang w:val="en-US" w:eastAsia="zh-CN"/>
            </w:rPr>
            <w:fldChar w:fldCharType="begin"/>
          </w:r>
          <w:r>
            <w:rPr>
              <w:rStyle w:val="20"/>
              <w:rFonts w:hint="default" w:ascii="Times New Roman" w:hAnsi="Times New Roman" w:eastAsia="思源黑体 CN Medium" w:cs="Times New Roman"/>
              <w:b/>
              <w:bCs/>
              <w:color w:val="1250A1"/>
              <w:sz w:val="28"/>
              <w:szCs w:val="28"/>
              <w:u w:val="none"/>
              <w:lang w:val="en-US" w:eastAsia="zh-CN"/>
            </w:rPr>
            <w:instrText xml:space="preserve"> HYPERLINK \l _Toc28708 </w:instrText>
          </w:r>
          <w:r>
            <w:rPr>
              <w:rStyle w:val="20"/>
              <w:rFonts w:hint="default" w:ascii="Times New Roman" w:hAnsi="Times New Roman" w:eastAsia="思源黑体 CN Medium" w:cs="Times New Roman"/>
              <w:b/>
              <w:bCs/>
              <w:color w:val="1250A1"/>
              <w:sz w:val="28"/>
              <w:szCs w:val="28"/>
              <w:u w:val="none"/>
              <w:lang w:val="en-US" w:eastAsia="zh-CN"/>
            </w:rPr>
            <w:fldChar w:fldCharType="separate"/>
          </w:r>
          <w:r>
            <w:rPr>
              <w:rStyle w:val="20"/>
              <w:rFonts w:hint="default" w:ascii="Times New Roman" w:hAnsi="Times New Roman" w:eastAsia="思源黑体 CN Medium" w:cs="Times New Roman"/>
              <w:b/>
              <w:bCs/>
              <w:color w:val="1250A1"/>
              <w:sz w:val="28"/>
              <w:szCs w:val="28"/>
              <w:u w:val="none"/>
              <w:lang w:val="en-US" w:eastAsia="zh-CN"/>
            </w:rPr>
            <w:t>报告概览</w:t>
          </w:r>
          <w:r>
            <w:rPr>
              <w:rStyle w:val="20"/>
              <w:rFonts w:hint="default" w:ascii="Times New Roman" w:hAnsi="Times New Roman" w:eastAsia="思源黑体 CN Medium" w:cs="Times New Roman"/>
              <w:b/>
              <w:bCs/>
              <w:color w:val="1250A1"/>
              <w:sz w:val="28"/>
              <w:szCs w:val="28"/>
              <w:u w:val="none"/>
              <w:lang w:val="en-US" w:eastAsia="zh-CN"/>
            </w:rPr>
            <w:fldChar w:fldCharType="end"/>
          </w:r>
        </w:p>
        <w:p w14:paraId="405D0DEF">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_Toc10787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样本信息</w:t>
          </w:r>
          <w:r>
            <w:rPr>
              <w:rStyle w:val="20"/>
              <w:rFonts w:hint="eastAsia" w:ascii="Times New Roman" w:hAnsi="Times New Roman" w:eastAsia="思源黑体 CN Medium" w:cs="Times New Roman"/>
              <w:sz w:val="24"/>
              <w:szCs w:val="21"/>
              <w:lang w:val="en-US" w:eastAsia="zh-CN" w:bidi="ar-SA"/>
            </w:rPr>
            <w:t>结果</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_Toc10787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0A0617C0">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_Toc30143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检测项目</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_Toc30143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2FA5D2BD">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_Toc15634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检测结果小结</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_Toc15634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42F02E75">
          <w:pPr>
            <w:pStyle w:val="11"/>
            <w:tabs>
              <w:tab w:val="right" w:leader="dot" w:pos="9870"/>
            </w:tabs>
            <w:rPr>
              <w:rStyle w:val="20"/>
              <w:rFonts w:hint="default" w:ascii="Times New Roman" w:hAnsi="Times New Roman" w:eastAsia="思源黑体 CN Medium" w:cs="Times New Roman"/>
              <w:b/>
              <w:bCs/>
              <w:color w:val="1250A1"/>
              <w:sz w:val="28"/>
              <w:szCs w:val="28"/>
              <w:u w:val="none"/>
              <w:lang w:val="en-US" w:eastAsia="zh-CN"/>
            </w:rPr>
          </w:pPr>
        </w:p>
        <w:p w14:paraId="625FAFFE">
          <w:pPr>
            <w:pStyle w:val="11"/>
            <w:tabs>
              <w:tab w:val="right" w:leader="dot" w:pos="9870"/>
            </w:tabs>
            <w:rPr>
              <w:rStyle w:val="20"/>
              <w:rFonts w:hint="eastAsia" w:ascii="Times New Roman" w:hAnsi="Times New Roman" w:eastAsia="思源黑体 CN Medium" w:cs="Times New Roman"/>
              <w:b/>
              <w:bCs/>
              <w:color w:val="1250A1"/>
              <w:sz w:val="28"/>
              <w:szCs w:val="28"/>
              <w:u w:val="none"/>
              <w:lang w:val="en-US" w:eastAsia="zh-CN"/>
            </w:rPr>
          </w:pPr>
          <w:r>
            <w:rPr>
              <w:rStyle w:val="20"/>
              <w:rFonts w:hint="default" w:ascii="Times New Roman" w:hAnsi="Times New Roman" w:eastAsia="思源黑体 CN Medium" w:cs="Times New Roman"/>
              <w:b/>
              <w:bCs/>
              <w:color w:val="1250A1"/>
              <w:sz w:val="28"/>
              <w:szCs w:val="28"/>
              <w:u w:val="none"/>
              <w:lang w:val="en-US" w:eastAsia="zh-CN"/>
            </w:rPr>
            <w:fldChar w:fldCharType="begin"/>
          </w:r>
          <w:r>
            <w:rPr>
              <w:rStyle w:val="20"/>
              <w:rFonts w:hint="default" w:ascii="Times New Roman" w:hAnsi="Times New Roman" w:eastAsia="思源黑体 CN Medium" w:cs="Times New Roman"/>
              <w:b/>
              <w:bCs/>
              <w:color w:val="1250A1"/>
              <w:sz w:val="28"/>
              <w:szCs w:val="28"/>
              <w:u w:val="none"/>
              <w:lang w:val="en-US" w:eastAsia="zh-CN"/>
            </w:rPr>
            <w:instrText xml:space="preserve"> HYPERLINK \l _Toc25561 </w:instrText>
          </w:r>
          <w:r>
            <w:rPr>
              <w:rStyle w:val="20"/>
              <w:rFonts w:hint="default" w:ascii="Times New Roman" w:hAnsi="Times New Roman" w:eastAsia="思源黑体 CN Medium" w:cs="Times New Roman"/>
              <w:b/>
              <w:bCs/>
              <w:color w:val="1250A1"/>
              <w:sz w:val="28"/>
              <w:szCs w:val="28"/>
              <w:u w:val="none"/>
              <w:lang w:val="en-US" w:eastAsia="zh-CN"/>
            </w:rPr>
            <w:fldChar w:fldCharType="separate"/>
          </w:r>
          <w:r>
            <w:rPr>
              <w:rStyle w:val="20"/>
              <w:rFonts w:hint="default" w:ascii="Times New Roman" w:hAnsi="Times New Roman" w:eastAsia="思源黑体 CN Medium" w:cs="Times New Roman"/>
              <w:b/>
              <w:bCs/>
              <w:color w:val="1250A1"/>
              <w:sz w:val="28"/>
              <w:szCs w:val="28"/>
              <w:u w:val="none"/>
              <w:lang w:val="en-US" w:eastAsia="zh-CN"/>
            </w:rPr>
            <w:t>检测结果及用药提示</w:t>
          </w:r>
          <w:r>
            <w:rPr>
              <w:rStyle w:val="20"/>
              <w:rFonts w:hint="default" w:ascii="Times New Roman" w:hAnsi="Times New Roman" w:eastAsia="思源黑体 CN Medium" w:cs="Times New Roman"/>
              <w:b/>
              <w:bCs/>
              <w:color w:val="1250A1"/>
              <w:sz w:val="28"/>
              <w:szCs w:val="28"/>
              <w:u w:val="none"/>
              <w:lang w:val="en-US" w:eastAsia="zh-CN"/>
            </w:rPr>
            <w:fldChar w:fldCharType="end"/>
          </w:r>
        </w:p>
        <w:p w14:paraId="6733987E">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_Toc18352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靶向药物用药提示</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_Toc18352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3</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000EA8C3">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_Toc26707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辅助分型提示</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_Toc26707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6</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072C73C8">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_Toc25572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疾病预后提示</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_Toc25572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7</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t>{%if PDInfo != undefined %}</w:t>
          </w:r>
        </w:p>
        <w:p w14:paraId="4D0C1C62">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_Toc21238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PD-L1检测结果</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_Toc21238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8</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t>{% endif %}{%if BodyDrugDrugDetectionStr or unknownVarAnalysisStr %}</w:t>
          </w:r>
        </w:p>
        <w:p w14:paraId="43E51340">
          <w:pPr>
            <w:pStyle w:val="11"/>
            <w:tabs>
              <w:tab w:val="right" w:leader="dot" w:pos="9870"/>
            </w:tabs>
            <w:rPr>
              <w:rStyle w:val="20"/>
              <w:rFonts w:hint="default" w:ascii="Times New Roman" w:hAnsi="Times New Roman" w:eastAsia="思源黑体 CN Medium" w:cs="Times New Roman"/>
              <w:b/>
              <w:bCs/>
              <w:color w:val="1250A1"/>
              <w:sz w:val="28"/>
              <w:szCs w:val="28"/>
              <w:u w:val="none"/>
              <w:lang w:val="en-US" w:eastAsia="zh-CN"/>
            </w:rPr>
          </w:pPr>
        </w:p>
        <w:p w14:paraId="45F66113">
          <w:pPr>
            <w:pStyle w:val="11"/>
            <w:tabs>
              <w:tab w:val="right" w:leader="dot" w:pos="9870"/>
            </w:tabs>
            <w:rPr>
              <w:rStyle w:val="20"/>
              <w:rFonts w:hint="eastAsia" w:ascii="Times New Roman" w:hAnsi="Times New Roman" w:eastAsia="思源黑体 CN Medium" w:cs="Times New Roman"/>
              <w:b/>
              <w:bCs/>
              <w:color w:val="1250A1"/>
              <w:sz w:val="28"/>
              <w:szCs w:val="28"/>
              <w:u w:val="none"/>
              <w:lang w:val="en-US" w:eastAsia="zh-CN"/>
            </w:rPr>
          </w:pPr>
          <w:r>
            <w:rPr>
              <w:rStyle w:val="20"/>
              <w:rFonts w:hint="default" w:ascii="Times New Roman" w:hAnsi="Times New Roman" w:eastAsia="思源黑体 CN Medium" w:cs="Times New Roman"/>
              <w:b/>
              <w:bCs/>
              <w:color w:val="1250A1"/>
              <w:sz w:val="28"/>
              <w:szCs w:val="28"/>
              <w:u w:val="none"/>
              <w:lang w:val="en-US" w:eastAsia="zh-CN"/>
            </w:rPr>
            <w:fldChar w:fldCharType="begin"/>
          </w:r>
          <w:r>
            <w:rPr>
              <w:rStyle w:val="20"/>
              <w:rFonts w:hint="default" w:ascii="Times New Roman" w:hAnsi="Times New Roman" w:eastAsia="思源黑体 CN Medium" w:cs="Times New Roman"/>
              <w:b/>
              <w:bCs/>
              <w:color w:val="1250A1"/>
              <w:sz w:val="28"/>
              <w:szCs w:val="28"/>
              <w:u w:val="none"/>
              <w:lang w:val="en-US" w:eastAsia="zh-CN"/>
            </w:rPr>
            <w:instrText xml:space="preserve"> HYPERLINK \l _Toc12767 </w:instrText>
          </w:r>
          <w:r>
            <w:rPr>
              <w:rStyle w:val="20"/>
              <w:rFonts w:hint="default" w:ascii="Times New Roman" w:hAnsi="Times New Roman" w:eastAsia="思源黑体 CN Medium" w:cs="Times New Roman"/>
              <w:b/>
              <w:bCs/>
              <w:color w:val="1250A1"/>
              <w:sz w:val="28"/>
              <w:szCs w:val="28"/>
              <w:u w:val="none"/>
              <w:lang w:val="en-US" w:eastAsia="zh-CN"/>
            </w:rPr>
            <w:fldChar w:fldCharType="separate"/>
          </w:r>
          <w:r>
            <w:rPr>
              <w:rStyle w:val="20"/>
              <w:rFonts w:hint="default" w:ascii="Times New Roman" w:hAnsi="Times New Roman" w:eastAsia="思源黑体 CN Medium" w:cs="Times New Roman"/>
              <w:b/>
              <w:bCs/>
              <w:color w:val="1250A1"/>
              <w:sz w:val="28"/>
              <w:szCs w:val="28"/>
              <w:u w:val="none"/>
              <w:lang w:val="en-US" w:eastAsia="zh-CN"/>
            </w:rPr>
            <w:t>检测结果详细解析</w:t>
          </w:r>
          <w:r>
            <w:rPr>
              <w:rStyle w:val="20"/>
              <w:rFonts w:hint="default" w:ascii="Times New Roman" w:hAnsi="Times New Roman" w:eastAsia="思源黑体 CN Medium" w:cs="Times New Roman"/>
              <w:b/>
              <w:bCs/>
              <w:color w:val="1250A1"/>
              <w:sz w:val="28"/>
              <w:szCs w:val="28"/>
              <w:u w:val="none"/>
              <w:lang w:val="en-US" w:eastAsia="zh-CN"/>
            </w:rPr>
            <w:fldChar w:fldCharType="end"/>
          </w:r>
        </w:p>
        <w:p w14:paraId="28EC129C">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_Toc23672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靶向药物/分型/预后相关变异解析</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_Toc23672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10</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 endif %}</w:t>
          </w:r>
        </w:p>
        <w:p w14:paraId="3C967C3A">
          <w:pPr>
            <w:pStyle w:val="11"/>
            <w:tabs>
              <w:tab w:val="right" w:leader="dot" w:pos="9870"/>
            </w:tabs>
            <w:rPr>
              <w:rStyle w:val="20"/>
              <w:rFonts w:hint="default" w:ascii="Times New Roman" w:hAnsi="Times New Roman" w:eastAsia="思源黑体 CN Medium" w:cs="Times New Roman"/>
              <w:b/>
              <w:bCs/>
              <w:color w:val="1250A1"/>
              <w:sz w:val="28"/>
              <w:szCs w:val="28"/>
              <w:u w:val="none"/>
              <w:lang w:val="en-US" w:eastAsia="zh-CN"/>
            </w:rPr>
          </w:pPr>
        </w:p>
        <w:p w14:paraId="2B04B653">
          <w:pPr>
            <w:pStyle w:val="11"/>
            <w:tabs>
              <w:tab w:val="right" w:leader="dot" w:pos="9870"/>
            </w:tabs>
            <w:rPr>
              <w:rStyle w:val="20"/>
              <w:rFonts w:hint="eastAsia" w:ascii="Times New Roman" w:hAnsi="Times New Roman" w:eastAsia="思源黑体 CN Medium" w:cs="Times New Roman"/>
              <w:b/>
              <w:bCs/>
              <w:color w:val="1250A1"/>
              <w:sz w:val="28"/>
              <w:szCs w:val="28"/>
              <w:u w:val="none"/>
              <w:lang w:val="en-US" w:eastAsia="zh-CN"/>
            </w:rPr>
          </w:pPr>
          <w:r>
            <w:rPr>
              <w:rStyle w:val="20"/>
              <w:rFonts w:hint="default" w:ascii="Times New Roman" w:hAnsi="Times New Roman" w:eastAsia="思源黑体 CN Medium" w:cs="Times New Roman"/>
              <w:b/>
              <w:bCs/>
              <w:color w:val="1250A1"/>
              <w:sz w:val="28"/>
              <w:szCs w:val="28"/>
              <w:u w:val="none"/>
              <w:lang w:val="en-US" w:eastAsia="zh-CN"/>
            </w:rPr>
            <w:fldChar w:fldCharType="begin"/>
          </w:r>
          <w:r>
            <w:rPr>
              <w:rStyle w:val="20"/>
              <w:rFonts w:hint="default" w:ascii="Times New Roman" w:hAnsi="Times New Roman" w:eastAsia="思源黑体 CN Medium" w:cs="Times New Roman"/>
              <w:b/>
              <w:bCs/>
              <w:color w:val="1250A1"/>
              <w:sz w:val="28"/>
              <w:szCs w:val="28"/>
              <w:u w:val="none"/>
              <w:lang w:val="en-US" w:eastAsia="zh-CN"/>
            </w:rPr>
            <w:instrText xml:space="preserve"> HYPERLINK \l _Toc25508 </w:instrText>
          </w:r>
          <w:r>
            <w:rPr>
              <w:rStyle w:val="20"/>
              <w:rFonts w:hint="default" w:ascii="Times New Roman" w:hAnsi="Times New Roman" w:eastAsia="思源黑体 CN Medium" w:cs="Times New Roman"/>
              <w:b/>
              <w:bCs/>
              <w:color w:val="1250A1"/>
              <w:sz w:val="28"/>
              <w:szCs w:val="28"/>
              <w:u w:val="none"/>
              <w:lang w:val="en-US" w:eastAsia="zh-CN"/>
            </w:rPr>
            <w:fldChar w:fldCharType="separate"/>
          </w:r>
          <w:r>
            <w:rPr>
              <w:rStyle w:val="20"/>
              <w:rFonts w:hint="default" w:ascii="Times New Roman" w:hAnsi="Times New Roman" w:eastAsia="思源黑体 CN Medium" w:cs="Times New Roman"/>
              <w:b/>
              <w:bCs/>
              <w:color w:val="1250A1"/>
              <w:sz w:val="28"/>
              <w:szCs w:val="28"/>
              <w:u w:val="none"/>
              <w:lang w:val="en-US" w:eastAsia="zh-CN"/>
            </w:rPr>
            <w:t>附录</w:t>
          </w:r>
          <w:r>
            <w:rPr>
              <w:rStyle w:val="20"/>
              <w:rFonts w:hint="default" w:ascii="Times New Roman" w:hAnsi="Times New Roman" w:eastAsia="思源黑体 CN Medium" w:cs="Times New Roman"/>
              <w:b/>
              <w:bCs/>
              <w:color w:val="1250A1"/>
              <w:sz w:val="28"/>
              <w:szCs w:val="28"/>
              <w:u w:val="none"/>
              <w:lang w:val="en-US" w:eastAsia="zh-CN"/>
            </w:rPr>
            <w:fldChar w:fldCharType="end"/>
          </w:r>
        </w:p>
        <w:p w14:paraId="01F36892">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_Toc28094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样本质控情况</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_Toc28094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13</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62EF0F36">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_Toc10126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检测基因列表</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_Toc10126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14</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61DB3AF0">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_Toc20098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检测方法与局限性</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_Toc20098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15</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6F1C536A">
          <w:pPr>
            <w:pStyle w:val="11"/>
            <w:tabs>
              <w:tab w:val="right" w:leader="dot" w:pos="9870"/>
            </w:tabs>
            <w:rPr>
              <w:rStyle w:val="20"/>
              <w:rFonts w:hint="default" w:ascii="Times New Roman" w:hAnsi="Times New Roman" w:eastAsia="思源黑体 CN Medium" w:cs="Times New Roman"/>
              <w:sz w:val="24"/>
              <w:szCs w:val="21"/>
              <w:lang w:val="en-US" w:eastAsia="zh-CN" w:bidi="ar-SA"/>
            </w:rPr>
          </w:pP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HYPERLINK \l _Toc25771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参考文献</w:t>
          </w:r>
          <w:r>
            <w:rPr>
              <w:rStyle w:val="20"/>
              <w:rFonts w:hint="default" w:ascii="Times New Roman" w:hAnsi="Times New Roman" w:eastAsia="思源黑体 CN Medium" w:cs="Times New Roman"/>
              <w:sz w:val="24"/>
              <w:szCs w:val="21"/>
              <w:lang w:val="en-US" w:eastAsia="zh-CN" w:bidi="ar-SA"/>
            </w:rPr>
            <w:tab/>
          </w:r>
          <w:r>
            <w:rPr>
              <w:rStyle w:val="20"/>
              <w:rFonts w:hint="default" w:ascii="Times New Roman" w:hAnsi="Times New Roman" w:eastAsia="思源黑体 CN Medium" w:cs="Times New Roman"/>
              <w:sz w:val="24"/>
              <w:szCs w:val="21"/>
              <w:lang w:val="en-US" w:eastAsia="zh-CN" w:bidi="ar-SA"/>
            </w:rPr>
            <w:fldChar w:fldCharType="begin"/>
          </w:r>
          <w:r>
            <w:rPr>
              <w:rStyle w:val="20"/>
              <w:rFonts w:hint="default" w:ascii="Times New Roman" w:hAnsi="Times New Roman" w:eastAsia="思源黑体 CN Medium" w:cs="Times New Roman"/>
              <w:sz w:val="24"/>
              <w:szCs w:val="21"/>
              <w:lang w:val="en-US" w:eastAsia="zh-CN" w:bidi="ar-SA"/>
            </w:rPr>
            <w:instrText xml:space="preserve"> PAGEREF _Toc25771 \h </w:instrText>
          </w:r>
          <w:r>
            <w:rPr>
              <w:rStyle w:val="20"/>
              <w:rFonts w:hint="default" w:ascii="Times New Roman" w:hAnsi="Times New Roman" w:eastAsia="思源黑体 CN Medium" w:cs="Times New Roman"/>
              <w:sz w:val="24"/>
              <w:szCs w:val="21"/>
              <w:lang w:val="en-US" w:eastAsia="zh-CN" w:bidi="ar-SA"/>
            </w:rPr>
            <w:fldChar w:fldCharType="separate"/>
          </w:r>
          <w:r>
            <w:rPr>
              <w:rStyle w:val="20"/>
              <w:rFonts w:hint="default" w:ascii="Times New Roman" w:hAnsi="Times New Roman" w:eastAsia="思源黑体 CN Medium" w:cs="Times New Roman"/>
              <w:sz w:val="24"/>
              <w:szCs w:val="21"/>
              <w:lang w:val="en-US" w:eastAsia="zh-CN" w:bidi="ar-SA"/>
            </w:rPr>
            <w:t>16</w:t>
          </w:r>
          <w:r>
            <w:rPr>
              <w:rStyle w:val="20"/>
              <w:rFonts w:hint="default" w:ascii="Times New Roman" w:hAnsi="Times New Roman" w:eastAsia="思源黑体 CN Medium" w:cs="Times New Roman"/>
              <w:sz w:val="24"/>
              <w:szCs w:val="21"/>
              <w:lang w:val="en-US" w:eastAsia="zh-CN" w:bidi="ar-SA"/>
            </w:rPr>
            <w:fldChar w:fldCharType="end"/>
          </w:r>
          <w:r>
            <w:rPr>
              <w:rStyle w:val="20"/>
              <w:rFonts w:hint="default" w:ascii="Times New Roman" w:hAnsi="Times New Roman" w:eastAsia="思源黑体 CN Medium" w:cs="Times New Roman"/>
              <w:sz w:val="24"/>
              <w:szCs w:val="21"/>
              <w:lang w:val="en-US" w:eastAsia="zh-CN" w:bidi="ar-SA"/>
            </w:rPr>
            <w:fldChar w:fldCharType="end"/>
          </w:r>
        </w:p>
        <w:p w14:paraId="08E91F2F">
          <w:pPr>
            <w:pStyle w:val="11"/>
            <w:tabs>
              <w:tab w:val="right" w:leader="dot" w:pos="9870"/>
            </w:tabs>
            <w:rPr>
              <w:rFonts w:hint="default" w:ascii="Times New Roman" w:hAnsi="Times New Roman" w:eastAsia="思源黑体 CN Medium" w:cs="Times New Roman"/>
            </w:rPr>
          </w:pPr>
          <w:r>
            <w:rPr>
              <w:rFonts w:hint="default" w:ascii="Times New Roman" w:hAnsi="Times New Roman" w:eastAsia="思源黑体 CN Medium" w:cs="Times New Roman"/>
              <w:szCs w:val="21"/>
              <w:lang w:val="en-US" w:eastAsia="zh-CN" w:bidi="ar-SA"/>
            </w:rPr>
            <w:fldChar w:fldCharType="end"/>
          </w:r>
        </w:p>
      </w:sdtContent>
    </w:sdt>
    <w:p w14:paraId="59EE53AF">
      <w:pPr>
        <w:pStyle w:val="2"/>
        <w:rPr>
          <w:rFonts w:hint="default" w:ascii="Times New Roman" w:hAnsi="Times New Roman" w:eastAsia="思源黑体 CN Medium" w:cs="Times New Roman"/>
        </w:rPr>
        <w:sectPr>
          <w:headerReference r:id="rId5" w:type="default"/>
          <w:footerReference r:id="rId6" w:type="default"/>
          <w:pgSz w:w="11910" w:h="16840"/>
          <w:pgMar w:top="1037" w:right="1020" w:bottom="981" w:left="1020" w:header="283" w:footer="567" w:gutter="0"/>
          <w:pgBorders>
            <w:top w:val="none" w:sz="0" w:space="0"/>
            <w:left w:val="none" w:sz="0" w:space="0"/>
            <w:bottom w:val="none" w:sz="0" w:space="0"/>
            <w:right w:val="none" w:sz="0" w:space="0"/>
          </w:pgBorders>
          <w:cols w:space="720" w:num="1"/>
        </w:sectPr>
      </w:pPr>
      <w:bookmarkStart w:id="1" w:name="_Toc24178_WPSOffice_Level1"/>
      <w:bookmarkStart w:id="2" w:name="_Toc10906"/>
      <w:bookmarkStart w:id="3" w:name="_Toc21669"/>
      <w:bookmarkStart w:id="4" w:name="_Toc21009_WPSOffice_Level1"/>
      <w:bookmarkStart w:id="5" w:name="_Toc13806"/>
      <w:bookmarkStart w:id="6" w:name="_Toc3619"/>
      <w:bookmarkStart w:id="7" w:name="_Toc30143_WPSOffice_Level1"/>
    </w:p>
    <w:p w14:paraId="4C650C8B">
      <w:pPr>
        <w:pStyle w:val="2"/>
        <w:numPr>
          <w:ilvl w:val="0"/>
          <w:numId w:val="0"/>
        </w:numPr>
        <w:jc w:val="left"/>
        <w:outlineLvl w:val="0"/>
        <w:rPr>
          <w:rFonts w:hint="default" w:ascii="Times New Roman" w:hAnsi="Times New Roman" w:eastAsia="思源黑体 CN Medium" w:cs="Times New Roman"/>
          <w:color w:val="1250A1"/>
          <w:sz w:val="36"/>
          <w:szCs w:val="36"/>
          <w:lang w:val="en-US" w:eastAsia="zh-CN"/>
        </w:rPr>
      </w:pPr>
      <w:bookmarkStart w:id="8" w:name="_Toc28708"/>
      <w:bookmarkStart w:id="9" w:name="_Toc30317"/>
      <w:r>
        <w:rPr>
          <w:rFonts w:hint="default" w:ascii="Times New Roman" w:hAnsi="Times New Roman" w:eastAsia="思源黑体 CN Medium" w:cs="Times New Roman"/>
          <w:color w:val="1250A1"/>
          <w:sz w:val="36"/>
          <w:szCs w:val="36"/>
          <w:lang w:val="en-US" w:eastAsia="zh-CN"/>
        </w:rPr>
        <w:t>报告概览</w:t>
      </w:r>
      <w:bookmarkEnd w:id="8"/>
      <w:bookmarkEnd w:id="9"/>
    </w:p>
    <w:bookmarkEnd w:id="1"/>
    <w:bookmarkEnd w:id="2"/>
    <w:bookmarkEnd w:id="3"/>
    <w:bookmarkEnd w:id="4"/>
    <w:bookmarkEnd w:id="5"/>
    <w:bookmarkEnd w:id="6"/>
    <w:bookmarkEnd w:id="7"/>
    <w:p w14:paraId="242B7995">
      <w:pPr>
        <w:outlineLvl w:val="1"/>
        <w:rPr>
          <w:rFonts w:hint="default" w:ascii="Times New Roman" w:hAnsi="Times New Roman" w:eastAsia="思源黑体 CN Medium" w:cs="Times New Roman"/>
          <w:b/>
          <w:bCs/>
          <w:color w:val="1250A1"/>
          <w:sz w:val="32"/>
          <w:szCs w:val="32"/>
          <w:lang w:eastAsia="zh-CN"/>
        </w:rPr>
      </w:pPr>
      <w:bookmarkStart w:id="10" w:name="_Toc10787"/>
      <w:bookmarkStart w:id="11" w:name="_Toc8798"/>
      <w:r>
        <w:rPr>
          <w:rFonts w:hint="default" w:ascii="Times New Roman" w:hAnsi="Times New Roman" w:eastAsia="思源黑体 CN Medium" w:cs="Times New Roman"/>
          <w:b/>
          <w:bCs/>
          <w:color w:val="1250A1"/>
          <w:sz w:val="32"/>
          <w:szCs w:val="32"/>
          <w:lang w:eastAsia="zh-CN"/>
        </w:rPr>
        <w:t>样本信息</w:t>
      </w:r>
      <w:r>
        <w:rPr>
          <w:rFonts w:hint="eastAsia" w:ascii="Times New Roman" w:hAnsi="Times New Roman" w:eastAsia="思源黑体 CN Medium" w:cs="Times New Roman"/>
          <w:b/>
          <w:bCs/>
          <w:color w:val="1250A1"/>
          <w:sz w:val="32"/>
          <w:szCs w:val="32"/>
          <w:lang w:val="en-US" w:eastAsia="zh-CN"/>
        </w:rPr>
        <w:t>结果</w:t>
      </w:r>
      <w:bookmarkEnd w:id="10"/>
      <w:bookmarkEnd w:id="11"/>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1250A1" w:sz="24" w:space="0"/>
            </w:tcBorders>
            <w:shd w:val="clear" w:color="auto" w:fill="auto"/>
            <w:vAlign w:val="center"/>
          </w:tcPr>
          <w:p w14:paraId="57879E2F">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姓名：{{ client }}</w:t>
            </w:r>
          </w:p>
        </w:tc>
        <w:tc>
          <w:tcPr>
            <w:tcW w:w="3323" w:type="dxa"/>
            <w:tcBorders>
              <w:top w:val="single" w:color="1250A1" w:sz="24" w:space="0"/>
            </w:tcBorders>
            <w:shd w:val="clear" w:color="auto" w:fill="auto"/>
            <w:vAlign w:val="center"/>
          </w:tcPr>
          <w:p w14:paraId="6903ECAD">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送检医院：{{ hospital }}</w:t>
            </w:r>
          </w:p>
        </w:tc>
        <w:tc>
          <w:tcPr>
            <w:tcW w:w="3316" w:type="dxa"/>
            <w:tcBorders>
              <w:top w:val="single" w:color="1250A1" w:sz="24" w:space="0"/>
            </w:tcBorders>
            <w:shd w:val="clear" w:color="auto" w:fill="auto"/>
            <w:vAlign w:val="center"/>
          </w:tcPr>
          <w:p w14:paraId="5C708E79">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样本编号：</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val="en-US" w:eastAsia="zh-CN"/>
              </w:rPr>
              <w:t>送检医生</w:t>
            </w:r>
            <w:r>
              <w:rPr>
                <w:rFonts w:hint="default" w:ascii="Times New Roman" w:hAnsi="Times New Roman" w:eastAsia="思源黑体 CN Medium" w:cs="Times New Roman"/>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接收时间：{{ receiveddate }}</w:t>
            </w:r>
          </w:p>
        </w:tc>
      </w:tr>
      <w:tr w14:paraId="4E5E16B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临床诊断：{{ diseaseName }}</w:t>
            </w:r>
          </w:p>
        </w:tc>
        <w:tc>
          <w:tcPr>
            <w:tcW w:w="3316" w:type="dxa"/>
            <w:shd w:val="clear" w:color="auto" w:fill="auto"/>
            <w:vAlign w:val="center"/>
          </w:tcPr>
          <w:p w14:paraId="515E9923">
            <w:pPr>
              <w:jc w:val="both"/>
              <w:rPr>
                <w:rFonts w:hint="default"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val="en-US" w:eastAsia="zh-CN"/>
              </w:rPr>
              <w:t>样本采集时间：</w:t>
            </w:r>
            <w:bookmarkStart w:id="105" w:name="_GoBack"/>
            <w:r>
              <w:rPr>
                <w:rFonts w:hint="default" w:ascii="Times New Roman" w:hAnsi="Times New Roman" w:eastAsia="思源黑体 CN Medium" w:cs="Times New Roman"/>
                <w:bCs/>
                <w:color w:val="000000"/>
                <w:sz w:val="21"/>
                <w:szCs w:val="21"/>
                <w:lang w:val="en-US" w:eastAsia="zh-CN"/>
              </w:rPr>
              <w:t>{{sample.collect_date}}</w:t>
            </w:r>
            <w:bookmarkEnd w:id="105"/>
          </w:p>
        </w:tc>
      </w:tr>
    </w:tbl>
    <w:p w14:paraId="2D697539">
      <w:pPr>
        <w:rPr>
          <w:rFonts w:hint="default" w:ascii="Times New Roman" w:hAnsi="Times New Roman" w:eastAsia="思源黑体 CN Medium" w:cs="Times New Roman"/>
          <w:b/>
          <w:color w:val="00B050"/>
          <w:sz w:val="28"/>
          <w:szCs w:val="28"/>
          <w:lang w:eastAsia="zh-CN"/>
        </w:rPr>
      </w:pPr>
    </w:p>
    <w:p w14:paraId="4A0D89B6">
      <w:pPr>
        <w:outlineLvl w:val="1"/>
        <w:rPr>
          <w:rFonts w:hint="default" w:ascii="Times New Roman" w:hAnsi="Times New Roman" w:eastAsia="思源黑体 CN Medium" w:cs="Times New Roman"/>
          <w:b/>
          <w:bCs/>
          <w:color w:val="1250A1"/>
          <w:sz w:val="32"/>
          <w:szCs w:val="32"/>
          <w:lang w:eastAsia="zh-CN"/>
        </w:rPr>
      </w:pPr>
      <w:bookmarkStart w:id="12" w:name="_Toc18062_WPSOffice_Level1"/>
      <w:bookmarkStart w:id="13" w:name="_Toc30143"/>
      <w:bookmarkStart w:id="14" w:name="_Toc11015_WPSOffice_Level1"/>
      <w:bookmarkStart w:id="15" w:name="_Toc26731"/>
      <w:bookmarkStart w:id="16" w:name="_Toc31917"/>
      <w:bookmarkStart w:id="17" w:name="_Toc7021_WPSOffice_Level1"/>
      <w:bookmarkStart w:id="18" w:name="_Toc17451"/>
      <w:bookmarkStart w:id="19" w:name="_Toc3823"/>
      <w:r>
        <w:rPr>
          <w:rFonts w:hint="default" w:ascii="Times New Roman" w:hAnsi="Times New Roman" w:eastAsia="思源黑体 CN Medium" w:cs="Times New Roman"/>
          <w:b/>
          <w:bCs/>
          <w:color w:val="1250A1"/>
          <w:sz w:val="32"/>
          <w:szCs w:val="32"/>
          <w:lang w:eastAsia="zh-CN"/>
        </w:rPr>
        <w:t>检测项目</w:t>
      </w:r>
      <w:bookmarkEnd w:id="12"/>
      <w:bookmarkEnd w:id="13"/>
      <w:bookmarkEnd w:id="14"/>
      <w:bookmarkEnd w:id="15"/>
      <w:bookmarkEnd w:id="16"/>
      <w:bookmarkEnd w:id="17"/>
      <w:bookmarkEnd w:id="18"/>
    </w:p>
    <w:p w14:paraId="4AC51AD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本产品对与淋巴瘤相关的129个基因进行高通量测序。检测突变形式为点突变（SNV）、小片段插入缺失（INDEL）。</w:t>
      </w:r>
      <w:r>
        <w:rPr>
          <w:rFonts w:hint="default" w:ascii="Times New Roman" w:hAnsi="Times New Roman" w:eastAsia="思源黑体 CN Medium" w:cs="Times New Roman"/>
          <w:sz w:val="21"/>
          <w:szCs w:val="21"/>
          <w:lang w:eastAsia="zh-CN"/>
        </w:rPr>
        <w:t>{% if PDInfo != undefined %}</w:t>
      </w:r>
      <w:r>
        <w:rPr>
          <w:rFonts w:hint="default" w:ascii="Times New Roman" w:hAnsi="Times New Roman" w:eastAsia="思源黑体 CN Medium" w:cs="Times New Roman"/>
          <w:bCs/>
          <w:sz w:val="21"/>
          <w:szCs w:val="21"/>
          <w:lang w:eastAsia="zh-CN"/>
        </w:rPr>
        <w:t>通过免疫组化检测PD-L1表达。</w:t>
      </w:r>
      <w:r>
        <w:rPr>
          <w:rFonts w:hint="default" w:ascii="Times New Roman" w:hAnsi="Times New Roman" w:eastAsia="思源黑体 CN Medium" w:cs="Times New Roman"/>
          <w:sz w:val="21"/>
          <w:szCs w:val="21"/>
          <w:lang w:eastAsia="zh-CN"/>
        </w:rPr>
        <w:t>{% endif %}</w:t>
      </w:r>
    </w:p>
    <w:p w14:paraId="7399B91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本报告分析基因变异与靶向药物、辅助诊断、疾病预后</w:t>
      </w:r>
      <w:r>
        <w:rPr>
          <w:rFonts w:hint="default" w:ascii="Times New Roman" w:hAnsi="Times New Roman" w:eastAsia="思源黑体 CN Medium" w:cs="Times New Roman"/>
          <w:bCs/>
          <w:sz w:val="21"/>
          <w:szCs w:val="21"/>
          <w:lang w:val="en-US" w:eastAsia="zh-CN"/>
        </w:rPr>
        <w:t>的相关性</w:t>
      </w:r>
      <w:r>
        <w:rPr>
          <w:rFonts w:hint="default" w:ascii="Times New Roman" w:hAnsi="Times New Roman" w:eastAsia="思源黑体 CN Medium" w:cs="Times New Roman"/>
          <w:bCs/>
          <w:sz w:val="21"/>
          <w:szCs w:val="21"/>
          <w:lang w:eastAsia="zh-CN"/>
        </w:rPr>
        <w:t>，给出靶向药物（FDA/NMPA批准药物、临床试验药物等）提示信息等，从而为临床制定治疗方案提供参考信息。</w:t>
      </w:r>
      <w:bookmarkStart w:id="20" w:name="_Toc534807930"/>
    </w:p>
    <w:p w14:paraId="23AFACF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思源黑体 CN Medium" w:cs="Times New Roman"/>
          <w:b/>
          <w:color w:val="00B050"/>
          <w:sz w:val="28"/>
          <w:szCs w:val="28"/>
          <w:lang w:eastAsia="zh-CN"/>
        </w:rPr>
      </w:pPr>
      <w:r>
        <w:rPr>
          <w:rFonts w:hint="default" w:ascii="Times New Roman" w:hAnsi="Times New Roman" w:eastAsia="思源黑体 CN Medium" w:cs="Times New Roman"/>
          <w:bCs/>
          <w:sz w:val="21"/>
          <w:szCs w:val="21"/>
          <w:lang w:eastAsia="zh-CN"/>
        </w:rPr>
        <w:t>注：检测基因列表见附录。</w:t>
      </w:r>
    </w:p>
    <w:p w14:paraId="408C0E20">
      <w:pPr>
        <w:spacing w:line="276" w:lineRule="auto"/>
        <w:jc w:val="center"/>
        <w:rPr>
          <w:rFonts w:hint="default" w:ascii="Times New Roman" w:hAnsi="Times New Roman" w:eastAsia="思源黑体 CN Medium" w:cs="Times New Roman"/>
          <w:bCs/>
          <w:sz w:val="21"/>
          <w:szCs w:val="21"/>
          <w:lang w:eastAsia="zh-CN"/>
        </w:rPr>
      </w:pPr>
    </w:p>
    <w:p w14:paraId="3F287A0A">
      <w:pPr>
        <w:outlineLvl w:val="1"/>
        <w:rPr>
          <w:rFonts w:hint="default" w:ascii="Times New Roman" w:hAnsi="Times New Roman" w:eastAsia="思源黑体 CN Medium" w:cs="Times New Roman"/>
          <w:b/>
          <w:bCs/>
          <w:color w:val="1250A1"/>
          <w:sz w:val="32"/>
          <w:szCs w:val="32"/>
          <w:lang w:eastAsia="zh-CN"/>
        </w:rPr>
      </w:pPr>
      <w:bookmarkStart w:id="21" w:name="_Toc149837254"/>
      <w:bookmarkStart w:id="22" w:name="_Toc7969"/>
      <w:bookmarkStart w:id="23" w:name="_Toc16576"/>
      <w:bookmarkStart w:id="24" w:name="_Toc6221_WPSOffice_Level1"/>
      <w:bookmarkStart w:id="25" w:name="_Toc18058"/>
      <w:bookmarkStart w:id="26" w:name="_Toc23369_WPSOffice_Level1"/>
      <w:bookmarkStart w:id="27" w:name="_Toc23052"/>
      <w:bookmarkStart w:id="28" w:name="_Toc15634"/>
      <w:bookmarkStart w:id="29" w:name="_Toc2043"/>
      <w:bookmarkStart w:id="30" w:name="_Toc25920"/>
      <w:r>
        <w:rPr>
          <w:rFonts w:hint="default" w:ascii="Times New Roman" w:hAnsi="Times New Roman" w:eastAsia="思源黑体 CN Medium" w:cs="Times New Roman"/>
          <w:b/>
          <w:bCs/>
          <w:color w:val="1250A1"/>
          <w:sz w:val="32"/>
          <w:szCs w:val="32"/>
          <w:lang w:eastAsia="zh-CN"/>
        </w:rPr>
        <w:t>检测结果小结</w:t>
      </w:r>
      <w:bookmarkEnd w:id="21"/>
      <w:bookmarkEnd w:id="22"/>
      <w:bookmarkEnd w:id="23"/>
      <w:bookmarkEnd w:id="24"/>
      <w:bookmarkEnd w:id="25"/>
      <w:bookmarkEnd w:id="26"/>
      <w:bookmarkEnd w:id="27"/>
      <w:bookmarkEnd w:id="28"/>
      <w:bookmarkEnd w:id="29"/>
      <w:bookmarkEnd w:id="30"/>
    </w:p>
    <w:tbl>
      <w:tblPr>
        <w:tblStyle w:val="15"/>
        <w:tblpPr w:leftFromText="180" w:rightFromText="180" w:vertAnchor="text" w:horzAnchor="page" w:tblpXSpec="center" w:tblpY="10"/>
        <w:tblOverlap w:val="never"/>
        <w:tblW w:w="981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43"/>
        <w:gridCol w:w="6574"/>
      </w:tblGrid>
      <w:tr w14:paraId="22D15A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90" w:hRule="atLeast"/>
          <w:jc w:val="center"/>
        </w:trPr>
        <w:tc>
          <w:tcPr>
            <w:tcW w:w="3243" w:type="dxa"/>
            <w:tcBorders>
              <w:top w:val="nil"/>
              <w:bottom w:val="nil"/>
              <w:right w:val="single" w:color="FFFFFF" w:sz="18" w:space="0"/>
            </w:tcBorders>
            <w:shd w:val="clear" w:color="auto" w:fill="1250A1"/>
            <w:vAlign w:val="center"/>
          </w:tcPr>
          <w:p w14:paraId="1C244112">
            <w:pPr>
              <w:jc w:val="center"/>
              <w:rPr>
                <w:rFonts w:hint="default" w:ascii="Times New Roman" w:hAnsi="Times New Roman" w:eastAsia="思源黑体 CN Medium" w:cs="Times New Roman"/>
                <w:b/>
                <w:color w:val="FFFFFF" w:themeColor="background1"/>
                <w:sz w:val="21"/>
                <w14:textFill>
                  <w14:solidFill>
                    <w14:schemeClr w14:val="bg1"/>
                  </w14:solidFill>
                </w14:textFill>
              </w:rPr>
            </w:pPr>
            <w:r>
              <w:rPr>
                <w:rFonts w:hint="default" w:ascii="Times New Roman" w:hAnsi="Times New Roman" w:eastAsia="思源黑体 CN Medium" w:cs="Times New Roman"/>
                <w:b/>
                <w:bCs/>
                <w:color w:val="FFFFFF" w:themeColor="background1"/>
                <w:sz w:val="28"/>
                <w:szCs w:val="36"/>
                <w:lang w:eastAsia="zh-CN"/>
                <w14:textFill>
                  <w14:solidFill>
                    <w14:schemeClr w14:val="bg1"/>
                  </w14:solidFill>
                </w14:textFill>
              </w:rPr>
              <w:br w:type="page"/>
            </w:r>
            <w:r>
              <w:rPr>
                <w:rFonts w:hint="default" w:ascii="Times New Roman" w:hAnsi="Times New Roman" w:eastAsia="思源黑体 CN Medium" w:cs="Times New Roman"/>
                <w:b/>
                <w:color w:val="FFFFFF" w:themeColor="background1"/>
                <w:sz w:val="21"/>
                <w14:textFill>
                  <w14:solidFill>
                    <w14:schemeClr w14:val="bg1"/>
                  </w14:solidFill>
                </w14:textFill>
              </w:rPr>
              <w:t>检测类型</w:t>
            </w:r>
          </w:p>
        </w:tc>
        <w:tc>
          <w:tcPr>
            <w:tcW w:w="6574" w:type="dxa"/>
            <w:tcBorders>
              <w:top w:val="nil"/>
              <w:left w:val="single" w:color="FFFFFF" w:sz="18" w:space="0"/>
              <w:bottom w:val="nil"/>
            </w:tcBorders>
            <w:shd w:val="clear" w:color="auto" w:fill="1250A1"/>
            <w:vAlign w:val="center"/>
          </w:tcPr>
          <w:p w14:paraId="340102EA">
            <w:pPr>
              <w:jc w:val="center"/>
              <w:rPr>
                <w:rFonts w:hint="default" w:ascii="Times New Roman" w:hAnsi="Times New Roman" w:eastAsia="思源黑体 CN Medium" w:cs="Times New Roman"/>
                <w:b/>
                <w:color w:val="FFFFFF" w:themeColor="background1"/>
                <w14:textFill>
                  <w14:solidFill>
                    <w14:schemeClr w14:val="bg1"/>
                  </w14:solidFill>
                </w14:textFill>
              </w:rPr>
            </w:pPr>
            <w:r>
              <w:rPr>
                <w:rFonts w:hint="default" w:ascii="Times New Roman" w:hAnsi="Times New Roman" w:eastAsia="思源黑体 CN Medium" w:cs="Times New Roman"/>
                <w:b/>
                <w:color w:val="FFFFFF" w:themeColor="background1"/>
                <w:sz w:val="21"/>
                <w14:textFill>
                  <w14:solidFill>
                    <w14:schemeClr w14:val="bg1"/>
                  </w14:solidFill>
                </w14:textFill>
              </w:rPr>
              <w:t>检测结果</w:t>
            </w:r>
          </w:p>
        </w:tc>
      </w:tr>
      <w:tr w14:paraId="424FD7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op w:val="nil"/>
              <w:tl2br w:val="nil"/>
              <w:tr2bl w:val="nil"/>
            </w:tcBorders>
            <w:shd w:val="clear" w:color="auto" w:fill="auto"/>
            <w:vAlign w:val="center"/>
          </w:tcPr>
          <w:p w14:paraId="274D4F86">
            <w:pPr>
              <w:pStyle w:val="22"/>
              <w:ind w:left="119"/>
              <w:jc w:val="left"/>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rPr>
              <w:t>基因突变检出小结</w:t>
            </w:r>
          </w:p>
        </w:tc>
        <w:tc>
          <w:tcPr>
            <w:tcW w:w="6574" w:type="dxa"/>
            <w:tcBorders>
              <w:top w:val="nil"/>
              <w:tl2br w:val="nil"/>
              <w:tr2bl w:val="nil"/>
            </w:tcBorders>
            <w:shd w:val="clear" w:color="auto" w:fill="auto"/>
            <w:vAlign w:val="center"/>
          </w:tcPr>
          <w:p w14:paraId="35DCAB48">
            <w:pPr>
              <w:pStyle w:val="22"/>
              <w:spacing w:before="77"/>
              <w:ind w:left="119" w:right="119"/>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本次检测共检出</w:t>
            </w:r>
            <w:r>
              <w:rPr>
                <w:rFonts w:hint="default" w:ascii="Times New Roman" w:hAnsi="Times New Roman" w:eastAsia="思源黑体 CN Medium" w:cs="Times New Roman"/>
                <w:sz w:val="21"/>
                <w:lang w:eastAsia="zh-CN"/>
              </w:rPr>
              <w:t>{{ summaryOfRresults.thisGeneticmarkerVwListSize }}</w:t>
            </w:r>
            <w:r>
              <w:rPr>
                <w:rFonts w:hint="default" w:ascii="Times New Roman" w:hAnsi="Times New Roman" w:eastAsia="思源黑体 CN Medium" w:cs="Times New Roman"/>
                <w:sz w:val="21"/>
                <w:szCs w:val="21"/>
                <w:lang w:eastAsia="zh-CN"/>
              </w:rPr>
              <w:t>个变异位点</w:t>
            </w:r>
          </w:p>
        </w:tc>
      </w:tr>
      <w:tr w14:paraId="1A4355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735BF1EF">
            <w:pPr>
              <w:pStyle w:val="22"/>
              <w:ind w:left="119"/>
              <w:jc w:val="left"/>
              <w:rPr>
                <w:rFonts w:hint="default" w:ascii="Times New Roman" w:hAnsi="Times New Roman" w:eastAsia="思源黑体 CN Medium" w:cs="Times New Roman"/>
                <w:b/>
                <w:bCs/>
                <w:sz w:val="21"/>
                <w:szCs w:val="21"/>
                <w:lang w:eastAsia="zh-CN"/>
              </w:rPr>
            </w:pPr>
            <w:r>
              <w:rPr>
                <w:rFonts w:hint="default" w:ascii="Times New Roman" w:hAnsi="Times New Roman" w:eastAsia="思源黑体 CN Medium" w:cs="Times New Roman"/>
                <w:b/>
                <w:bCs/>
                <w:sz w:val="21"/>
                <w:szCs w:val="21"/>
                <w:lang w:eastAsia="zh-CN"/>
              </w:rPr>
              <w:t>靶向用药指导</w:t>
            </w:r>
          </w:p>
        </w:tc>
        <w:tc>
          <w:tcPr>
            <w:tcW w:w="6574" w:type="dxa"/>
            <w:tcBorders>
              <w:tl2br w:val="nil"/>
              <w:tr2bl w:val="nil"/>
            </w:tcBorders>
            <w:shd w:val="clear" w:color="auto" w:fill="auto"/>
            <w:vAlign w:val="center"/>
          </w:tcPr>
          <w:p w14:paraId="051C9BDB">
            <w:pPr>
              <w:pStyle w:val="22"/>
              <w:spacing w:before="77"/>
              <w:ind w:left="119" w:right="119"/>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检测结果中</w:t>
            </w:r>
            <w:r>
              <w:rPr>
                <w:rFonts w:hint="default" w:ascii="Times New Roman" w:hAnsi="Times New Roman" w:eastAsia="思源黑体 CN Medium" w:cs="Times New Roman"/>
                <w:sz w:val="21"/>
                <w:lang w:eastAsia="zh-CN"/>
              </w:rPr>
              <w:t>{{ summaryOfRresults.somaticCellMedicationNum}}</w:t>
            </w:r>
            <w:r>
              <w:rPr>
                <w:rFonts w:hint="default" w:ascii="Times New Roman" w:hAnsi="Times New Roman" w:eastAsia="思源黑体 CN Medium" w:cs="Times New Roman"/>
                <w:sz w:val="21"/>
                <w:szCs w:val="21"/>
                <w:lang w:eastAsia="zh-CN"/>
              </w:rPr>
              <w:t>个变异位点与靶向药物相关</w:t>
            </w:r>
            <w:r>
              <w:rPr>
                <w:rFonts w:hint="default" w:ascii="Times New Roman" w:hAnsi="Times New Roman" w:eastAsia="思源黑体 CN Medium" w:cs="Times New Roman"/>
                <w:sz w:val="21"/>
                <w:szCs w:val="21"/>
                <w:lang w:eastAsia="zh-CN" w:bidi="ar"/>
              </w:rPr>
              <w:t>{{bodyDrugStr}}</w:t>
            </w:r>
          </w:p>
        </w:tc>
      </w:tr>
      <w:tr w14:paraId="3CEB55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5DA5847A">
            <w:pPr>
              <w:pStyle w:val="22"/>
              <w:ind w:left="119"/>
              <w:jc w:val="left"/>
              <w:rPr>
                <w:rFonts w:hint="default" w:ascii="Times New Roman" w:hAnsi="Times New Roman" w:eastAsia="思源黑体 CN Medium" w:cs="Times New Roman"/>
                <w:b/>
                <w:bCs/>
                <w:sz w:val="21"/>
                <w:szCs w:val="21"/>
                <w:lang w:eastAsia="zh-CN"/>
              </w:rPr>
            </w:pPr>
            <w:r>
              <w:rPr>
                <w:rFonts w:hint="default" w:ascii="Times New Roman" w:hAnsi="Times New Roman" w:eastAsia="思源黑体 CN Medium" w:cs="Times New Roman"/>
                <w:b/>
                <w:bCs/>
                <w:sz w:val="21"/>
                <w:szCs w:val="21"/>
                <w:lang w:eastAsia="zh-CN"/>
              </w:rPr>
              <w:t>辅助分型提示</w:t>
            </w:r>
          </w:p>
        </w:tc>
        <w:tc>
          <w:tcPr>
            <w:tcW w:w="6574" w:type="dxa"/>
            <w:tcBorders>
              <w:tl2br w:val="nil"/>
              <w:tr2bl w:val="nil"/>
            </w:tcBorders>
            <w:shd w:val="clear" w:color="auto" w:fill="auto"/>
            <w:vAlign w:val="center"/>
          </w:tcPr>
          <w:p w14:paraId="51641F79">
            <w:pPr>
              <w:pStyle w:val="22"/>
              <w:spacing w:before="77"/>
              <w:ind w:left="119" w:right="119"/>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检测结果中</w:t>
            </w:r>
            <w:r>
              <w:rPr>
                <w:rFonts w:hint="default" w:ascii="Times New Roman" w:hAnsi="Times New Roman" w:eastAsia="思源黑体 CN Medium" w:cs="Times New Roman"/>
                <w:sz w:val="21"/>
                <w:lang w:eastAsia="zh-CN"/>
              </w:rPr>
              <w:t>{{ summaryOfRresults.lymphomaTypingSize}}</w:t>
            </w:r>
            <w:r>
              <w:rPr>
                <w:rFonts w:hint="default" w:ascii="Times New Roman" w:hAnsi="Times New Roman" w:eastAsia="思源黑体 CN Medium" w:cs="Times New Roman"/>
                <w:sz w:val="21"/>
                <w:szCs w:val="21"/>
                <w:lang w:eastAsia="zh-CN"/>
              </w:rPr>
              <w:t>个突变位点是《WHO造血与淋巴组织肿瘤分类》指南中提及的辅助淋巴瘤诊断的基因变异</w:t>
            </w:r>
          </w:p>
        </w:tc>
      </w:tr>
      <w:tr w14:paraId="663E8B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5C623967">
            <w:pPr>
              <w:pStyle w:val="22"/>
              <w:ind w:left="119"/>
              <w:jc w:val="left"/>
              <w:rPr>
                <w:rFonts w:hint="default" w:ascii="Times New Roman" w:hAnsi="Times New Roman" w:eastAsia="思源黑体 CN Medium" w:cs="Times New Roman"/>
                <w:b/>
                <w:bCs/>
                <w:sz w:val="21"/>
                <w:szCs w:val="21"/>
                <w:lang w:eastAsia="zh-CN"/>
              </w:rPr>
            </w:pPr>
            <w:r>
              <w:rPr>
                <w:rFonts w:hint="default" w:ascii="Times New Roman" w:hAnsi="Times New Roman" w:eastAsia="思源黑体 CN Medium" w:cs="Times New Roman"/>
                <w:b/>
                <w:bCs/>
                <w:sz w:val="21"/>
                <w:szCs w:val="21"/>
                <w:lang w:eastAsia="zh-CN"/>
              </w:rPr>
              <w:t>疾病预后提示</w:t>
            </w:r>
          </w:p>
        </w:tc>
        <w:tc>
          <w:tcPr>
            <w:tcW w:w="6574" w:type="dxa"/>
            <w:tcBorders>
              <w:tl2br w:val="nil"/>
              <w:tr2bl w:val="nil"/>
            </w:tcBorders>
            <w:shd w:val="clear" w:color="auto" w:fill="auto"/>
            <w:vAlign w:val="center"/>
          </w:tcPr>
          <w:p w14:paraId="6A39F3AD">
            <w:pPr>
              <w:pStyle w:val="22"/>
              <w:spacing w:before="77"/>
              <w:ind w:left="119" w:right="119"/>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检测结果中</w:t>
            </w:r>
            <w:r>
              <w:rPr>
                <w:rFonts w:hint="default" w:ascii="Times New Roman" w:hAnsi="Times New Roman" w:eastAsia="思源黑体 CN Medium" w:cs="Times New Roman"/>
                <w:sz w:val="21"/>
                <w:lang w:eastAsia="zh-CN"/>
              </w:rPr>
              <w:t>{{ summaryOfRresults.lymphomaTyping2Size}}</w:t>
            </w:r>
            <w:r>
              <w:rPr>
                <w:rFonts w:hint="default" w:ascii="Times New Roman" w:hAnsi="Times New Roman" w:eastAsia="思源黑体 CN Medium" w:cs="Times New Roman"/>
                <w:sz w:val="21"/>
                <w:szCs w:val="21"/>
                <w:lang w:eastAsia="zh-CN"/>
              </w:rPr>
              <w:t>个突变位点是《WHO造血与淋巴组织肿瘤分类》指南中提及的与淋巴瘤预后相关的基因变异</w:t>
            </w:r>
          </w:p>
        </w:tc>
      </w:tr>
      <w:tr w14:paraId="3761DD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17" w:type="dxa"/>
            <w:gridSpan w:val="2"/>
            <w:tcBorders>
              <w:tl2br w:val="nil"/>
              <w:tr2bl w:val="nil"/>
            </w:tcBorders>
            <w:shd w:val="clear" w:color="auto" w:fill="auto"/>
            <w:vAlign w:val="center"/>
          </w:tcPr>
          <w:p w14:paraId="00F170C8">
            <w:pPr>
              <w:pStyle w:val="22"/>
              <w:spacing w:before="77"/>
              <w:ind w:left="119" w:right="119"/>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{%tr if PDInfo != undefined %}</w:t>
            </w:r>
          </w:p>
        </w:tc>
      </w:tr>
      <w:tr w14:paraId="37106F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777CFD8A">
            <w:pPr>
              <w:pStyle w:val="22"/>
              <w:ind w:left="119"/>
              <w:jc w:val="left"/>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rPr>
              <w:t>PD-L1蛋白表达水平</w:t>
            </w:r>
            <w:r>
              <w:rPr>
                <w:rFonts w:hint="default" w:ascii="Times New Roman" w:hAnsi="Times New Roman" w:eastAsia="思源黑体 CN Medium" w:cs="Times New Roman"/>
                <w:b/>
                <w:bCs/>
                <w:sz w:val="21"/>
                <w:szCs w:val="21"/>
              </w:rPr>
              <w:tab/>
            </w:r>
          </w:p>
        </w:tc>
        <w:tc>
          <w:tcPr>
            <w:tcW w:w="6574" w:type="dxa"/>
            <w:tcBorders>
              <w:tl2br w:val="nil"/>
              <w:tr2bl w:val="nil"/>
            </w:tcBorders>
            <w:shd w:val="clear" w:color="auto" w:fill="auto"/>
            <w:vAlign w:val="center"/>
          </w:tcPr>
          <w:p w14:paraId="1D083E76">
            <w:pPr>
              <w:pStyle w:val="22"/>
              <w:ind w:left="119" w:right="119"/>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使用{{ PDInfo.Detect_antibody }}抗体；TPS: {{ PDInfo.TPS }}， CPS : {{ PDInfo.CPS }}</w:t>
            </w:r>
          </w:p>
        </w:tc>
      </w:tr>
      <w:tr w14:paraId="54D48F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17" w:type="dxa"/>
            <w:gridSpan w:val="2"/>
            <w:tcBorders>
              <w:tl2br w:val="nil"/>
              <w:tr2bl w:val="nil"/>
            </w:tcBorders>
            <w:shd w:val="clear" w:color="auto" w:fill="auto"/>
            <w:vAlign w:val="center"/>
          </w:tcPr>
          <w:p w14:paraId="21355581">
            <w:pPr>
              <w:pStyle w:val="22"/>
              <w:spacing w:before="77"/>
              <w:ind w:left="119" w:right="119"/>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{%tr endif %}</w:t>
            </w:r>
          </w:p>
        </w:tc>
      </w:tr>
      <w:tr w14:paraId="478F3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60C009C7">
            <w:pPr>
              <w:pStyle w:val="22"/>
              <w:ind w:left="119"/>
              <w:jc w:val="left"/>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rPr>
              <w:t>样品总体质量评估</w:t>
            </w:r>
          </w:p>
        </w:tc>
        <w:tc>
          <w:tcPr>
            <w:tcW w:w="6574" w:type="dxa"/>
            <w:tcBorders>
              <w:tl2br w:val="nil"/>
              <w:tr2bl w:val="nil"/>
            </w:tcBorders>
            <w:shd w:val="clear" w:color="auto" w:fill="auto"/>
            <w:vAlign w:val="center"/>
          </w:tcPr>
          <w:p w14:paraId="4B4DE112">
            <w:pPr>
              <w:pStyle w:val="22"/>
              <w:keepNext w:val="0"/>
              <w:keepLines w:val="0"/>
              <w:pageBreakBefore w:val="0"/>
              <w:widowControl w:val="0"/>
              <w:kinsoku/>
              <w:wordWrap/>
              <w:overflowPunct/>
              <w:topLinePunct w:val="0"/>
              <w:autoSpaceDE/>
              <w:autoSpaceDN/>
              <w:bidi w:val="0"/>
              <w:adjustRightInd/>
              <w:snapToGrid/>
              <w:ind w:left="119" w:right="119"/>
              <w:jc w:val="left"/>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合格</w:t>
            </w:r>
          </w:p>
        </w:tc>
      </w:tr>
    </w:tbl>
    <w:p w14:paraId="1A117C2B">
      <w:pP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sz w:val="18"/>
          <w:szCs w:val="18"/>
          <w:lang w:eastAsia="zh-CN"/>
        </w:rPr>
        <w:t>注：</w:t>
      </w:r>
    </w:p>
    <w:p w14:paraId="2372F104">
      <w:pPr>
        <w:numPr>
          <w:ilvl w:val="0"/>
          <w:numId w:val="6"/>
        </w:numPr>
        <w:ind w:left="330" w:leftChars="150"/>
        <w:rPr>
          <w:rFonts w:hint="default" w:ascii="Times New Roman" w:hAnsi="Times New Roman" w:eastAsia="思源黑体 CN Medium" w:cs="Times New Roman"/>
          <w:sz w:val="18"/>
          <w:szCs w:val="18"/>
          <w:lang w:eastAsia="zh-CN" w:bidi="ar"/>
        </w:rPr>
      </w:pPr>
      <w:r>
        <w:rPr>
          <w:rFonts w:hint="default" w:ascii="Times New Roman" w:hAnsi="Times New Roman" w:eastAsia="思源黑体 CN Medium" w:cs="Times New Roman"/>
          <w:sz w:val="18"/>
          <w:szCs w:val="18"/>
          <w:lang w:eastAsia="zh-CN" w:bidi="ar"/>
        </w:rPr>
        <w:t>本报告为基因检测结果，基因、药物等信息列举未按照重要性排序。</w:t>
      </w:r>
    </w:p>
    <w:p w14:paraId="26D5B60B">
      <w:pPr>
        <w:numPr>
          <w:ilvl w:val="0"/>
          <w:numId w:val="6"/>
        </w:numPr>
        <w:ind w:left="330" w:leftChars="150"/>
        <w:rPr>
          <w:rFonts w:hint="default" w:ascii="Times New Roman" w:hAnsi="Times New Roman" w:eastAsia="思源黑体 CN Medium" w:cs="Times New Roman"/>
          <w:lang w:eastAsia="zh-CN"/>
        </w:rPr>
      </w:pPr>
      <w:r>
        <w:rPr>
          <w:rFonts w:hint="default" w:ascii="Times New Roman" w:hAnsi="Times New Roman" w:eastAsia="思源黑体 CN Medium" w:cs="Times New Roman"/>
          <w:sz w:val="18"/>
          <w:szCs w:val="18"/>
          <w:lang w:eastAsia="zh-CN"/>
        </w:rPr>
        <w:t>本报告只对本次采集样本负责，如有疑问，请在7个工作日内与我们联系。</w:t>
      </w:r>
    </w:p>
    <w:tbl>
      <w:tblPr>
        <w:tblStyle w:val="47"/>
        <w:tblpPr w:leftFromText="181" w:rightFromText="181" w:horzAnchor="margin" w:tblpXSpec="left" w:tblpYSpec="bottom"/>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5"/>
        <w:gridCol w:w="2594"/>
        <w:gridCol w:w="2594"/>
        <w:gridCol w:w="2443"/>
      </w:tblGrid>
      <w:tr w14:paraId="49AAF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vAlign w:val="center"/>
          </w:tcPr>
          <w:p w14:paraId="24179AC6">
            <w:pPr>
              <w:adjustRightInd w:val="0"/>
              <w:jc w:val="right"/>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检测人：</w:t>
            </w:r>
          </w:p>
        </w:tc>
        <w:tc>
          <w:tcPr>
            <w:tcW w:w="1286" w:type="pct"/>
            <w:vAlign w:val="center"/>
          </w:tcPr>
          <w:p w14:paraId="2193469D">
            <w:pPr>
              <w:adjustRightInd w:val="0"/>
              <w:jc w:val="both"/>
              <w:rPr>
                <w:rFonts w:hint="default" w:ascii="Times New Roman" w:hAnsi="Times New Roman" w:eastAsia="思源黑体 CN Medium" w:cs="Times New Roman"/>
                <w:bCs/>
                <w:color w:val="000000"/>
                <w:sz w:val="21"/>
                <w:szCs w:val="21"/>
                <w:lang w:eastAsia="zh-CN"/>
              </w:rPr>
            </w:pPr>
          </w:p>
        </w:tc>
        <w:tc>
          <w:tcPr>
            <w:tcW w:w="1286" w:type="pct"/>
            <w:vAlign w:val="center"/>
          </w:tcPr>
          <w:p w14:paraId="1ACED1D9">
            <w:pPr>
              <w:adjustRightInd w:val="0"/>
              <w:jc w:val="right"/>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报告审核人：</w:t>
            </w:r>
          </w:p>
        </w:tc>
        <w:tc>
          <w:tcPr>
            <w:tcW w:w="1211" w:type="pct"/>
            <w:vAlign w:val="center"/>
          </w:tcPr>
          <w:p w14:paraId="37103F57">
            <w:pPr>
              <w:adjustRightInd w:val="0"/>
              <w:jc w:val="both"/>
              <w:rPr>
                <w:rFonts w:hint="default" w:ascii="Times New Roman" w:hAnsi="Times New Roman" w:eastAsia="思源黑体 CN Medium" w:cs="Times New Roman"/>
                <w:sz w:val="21"/>
                <w:szCs w:val="21"/>
                <w:lang w:eastAsia="zh-CN"/>
              </w:rPr>
            </w:pPr>
          </w:p>
        </w:tc>
      </w:tr>
      <w:tr w14:paraId="6EED3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tcPr>
          <w:p w14:paraId="16B9FF1F">
            <w:pPr>
              <w:adjustRightInd w:val="0"/>
              <w:jc w:val="both"/>
              <w:rPr>
                <w:rFonts w:hint="default" w:ascii="Times New Roman" w:hAnsi="Times New Roman" w:eastAsia="思源黑体 CN Medium" w:cs="Times New Roman"/>
                <w:sz w:val="18"/>
                <w:szCs w:val="18"/>
                <w:lang w:eastAsia="zh-CN"/>
              </w:rPr>
            </w:pPr>
          </w:p>
        </w:tc>
        <w:tc>
          <w:tcPr>
            <w:tcW w:w="1286" w:type="pct"/>
          </w:tcPr>
          <w:p w14:paraId="726CA0C1">
            <w:pPr>
              <w:adjustRightInd w:val="0"/>
              <w:jc w:val="right"/>
              <w:rPr>
                <w:rFonts w:hint="default" w:ascii="Times New Roman" w:hAnsi="Times New Roman" w:eastAsia="思源黑体 CN Medium" w:cs="Times New Roman"/>
                <w:bCs/>
                <w:color w:val="000000"/>
                <w:sz w:val="21"/>
                <w:szCs w:val="21"/>
                <w:lang w:eastAsia="zh-CN"/>
              </w:rPr>
            </w:pPr>
          </w:p>
        </w:tc>
        <w:tc>
          <w:tcPr>
            <w:tcW w:w="1286" w:type="pct"/>
            <w:vAlign w:val="center"/>
          </w:tcPr>
          <w:p w14:paraId="45D51D07">
            <w:pPr>
              <w:adjustRightInd w:val="0"/>
              <w:jc w:val="righ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color w:val="000000"/>
                <w:sz w:val="21"/>
                <w:szCs w:val="21"/>
                <w:lang w:eastAsia="zh-CN"/>
              </w:rPr>
              <w:t>报告日期：</w:t>
            </w:r>
          </w:p>
        </w:tc>
        <w:tc>
          <w:tcPr>
            <w:tcW w:w="1211" w:type="pct"/>
            <w:vAlign w:val="center"/>
          </w:tcPr>
          <w:p w14:paraId="01EC300B">
            <w:pPr>
              <w:adjustRightInd w:val="0"/>
              <w:jc w:val="lef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color w:val="000000"/>
                <w:sz w:val="21"/>
                <w:szCs w:val="21"/>
                <w:lang w:eastAsia="zh-CN"/>
              </w:rPr>
              <w:t>{{ reportdate }}</w:t>
            </w:r>
          </w:p>
        </w:tc>
      </w:tr>
    </w:tbl>
    <w:p w14:paraId="11E4282A">
      <w:pPr>
        <w:rPr>
          <w:rFonts w:hint="default" w:ascii="Times New Roman" w:hAnsi="Times New Roman" w:eastAsia="思源黑体 CN Medium" w:cs="Times New Roman"/>
          <w:b/>
          <w:bCs/>
          <w:color w:val="00B050"/>
          <w:sz w:val="28"/>
          <w:szCs w:val="36"/>
          <w:lang w:eastAsia="zh-CN"/>
        </w:rPr>
      </w:pPr>
      <w:r>
        <w:rPr>
          <w:rFonts w:hint="default" w:ascii="Times New Roman" w:hAnsi="Times New Roman" w:eastAsia="思源黑体 CN Medium" w:cs="Times New Roman"/>
          <w:b/>
          <w:bCs/>
          <w:color w:val="00B050"/>
          <w:sz w:val="28"/>
          <w:szCs w:val="36"/>
          <w:lang w:eastAsia="zh-CN"/>
        </w:rPr>
        <w:br w:type="page"/>
      </w:r>
    </w:p>
    <w:bookmarkEnd w:id="20"/>
    <w:p w14:paraId="5C9DD5CC">
      <w:pPr>
        <w:pStyle w:val="2"/>
        <w:numPr>
          <w:ilvl w:val="0"/>
          <w:numId w:val="0"/>
        </w:numPr>
        <w:jc w:val="left"/>
        <w:outlineLvl w:val="0"/>
        <w:rPr>
          <w:rFonts w:hint="default" w:ascii="Times New Roman" w:hAnsi="Times New Roman" w:eastAsia="思源黑体 CN Medium" w:cs="Times New Roman"/>
          <w:color w:val="1250A1"/>
          <w:sz w:val="36"/>
          <w:szCs w:val="36"/>
          <w:lang w:val="en-US" w:eastAsia="zh-CN"/>
        </w:rPr>
      </w:pPr>
      <w:bookmarkStart w:id="31" w:name="_Toc26564"/>
      <w:bookmarkStart w:id="32" w:name="_Toc25561"/>
      <w:bookmarkStart w:id="33" w:name="_Toc11924"/>
      <w:bookmarkStart w:id="34" w:name="_Toc11015_WPSOffice_Level2"/>
      <w:bookmarkStart w:id="35" w:name="_Toc18062_WPSOffice_Level2"/>
      <w:bookmarkStart w:id="36" w:name="_Toc9088"/>
      <w:bookmarkStart w:id="37" w:name="_Toc23375"/>
      <w:bookmarkStart w:id="38" w:name="_Toc15063"/>
      <w:r>
        <w:rPr>
          <w:rFonts w:hint="default" w:ascii="Times New Roman" w:hAnsi="Times New Roman" w:eastAsia="思源黑体 CN Medium" w:cs="Times New Roman"/>
          <w:color w:val="1250A1"/>
          <w:sz w:val="36"/>
          <w:szCs w:val="36"/>
          <w:lang w:val="en-US" w:eastAsia="zh-CN"/>
        </w:rPr>
        <w:t>检测结果及用药提示</w:t>
      </w:r>
      <w:bookmarkEnd w:id="31"/>
      <w:bookmarkEnd w:id="32"/>
    </w:p>
    <w:p w14:paraId="058D5286">
      <w:pPr>
        <w:outlineLvl w:val="1"/>
        <w:rPr>
          <w:rFonts w:hint="default" w:ascii="Times New Roman" w:hAnsi="Times New Roman" w:eastAsia="思源黑体 CN Medium" w:cs="Times New Roman"/>
          <w:b/>
          <w:bCs/>
          <w:color w:val="1250A1"/>
          <w:sz w:val="32"/>
          <w:szCs w:val="32"/>
          <w:lang w:eastAsia="zh-CN"/>
        </w:rPr>
      </w:pPr>
      <w:bookmarkStart w:id="39" w:name="_Toc18352"/>
      <w:r>
        <w:rPr>
          <w:rFonts w:hint="default" w:ascii="Times New Roman" w:hAnsi="Times New Roman" w:eastAsia="思源黑体 CN Medium" w:cs="Times New Roman"/>
          <w:b/>
          <w:bCs/>
          <w:color w:val="1250A1"/>
          <w:sz w:val="32"/>
          <w:szCs w:val="32"/>
          <w:lang w:eastAsia="zh-CN"/>
        </w:rPr>
        <w:t>靶向药物用药提示</w:t>
      </w:r>
      <w:bookmarkEnd w:id="33"/>
      <w:bookmarkEnd w:id="34"/>
      <w:bookmarkEnd w:id="35"/>
      <w:bookmarkEnd w:id="36"/>
      <w:bookmarkEnd w:id="37"/>
      <w:bookmarkEnd w:id="38"/>
      <w:bookmarkEnd w:id="39"/>
    </w:p>
    <w:p w14:paraId="5067DD0B">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pPr>
      <w:bookmarkStart w:id="40" w:name="_Toc19748"/>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default" w:ascii="Times New Roman" w:hAnsi="Times New Roman" w:eastAsia="思源黑体 CN Medium" w:cs="Times New Roman"/>
          <w:b/>
          <w:color w:val="000000" w:themeColor="text1"/>
          <w:sz w:val="21"/>
          <w:szCs w:val="21"/>
          <w:lang w:val="en-US" w:eastAsia="zh-CN"/>
          <w14:textFill>
            <w14:solidFill>
              <w14:schemeClr w14:val="tx1"/>
            </w14:solidFill>
          </w14:textFill>
        </w:rPr>
        <w:t>相关</w:t>
      </w: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。{%if BodyDrugDrugDetectionStr or unknownVarAnalysisStr %}具体信息详见“检测结果详细解析”</w:t>
      </w: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1250A1"/>
            <w:vAlign w:val="center"/>
          </w:tcPr>
          <w:p w14:paraId="23C3F79D">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1250A1"/>
            <w:vAlign w:val="center"/>
          </w:tcPr>
          <w:p w14:paraId="2CE10D9D">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eastAsia" w:ascii="Times New Roman" w:hAnsi="Times New Roman" w:eastAsia="思源黑体 CN Medium"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思源黑体 CN Medium"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1250A1"/>
            <w:vAlign w:val="center"/>
          </w:tcPr>
          <w:p w14:paraId="3CCED36F">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1250A1"/>
            <w:vAlign w:val="center"/>
          </w:tcPr>
          <w:p w14:paraId="18775A1A">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1250A1"/>
            <w:vAlign w:val="center"/>
          </w:tcPr>
          <w:p w14:paraId="56EA6A36">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sz w:val="21"/>
                <w:szCs w:val="21"/>
                <w:lang w:eastAsia="zh-CN" w:bidi="ar"/>
              </w:rPr>
              <w:t>变异丰度</w:t>
            </w:r>
          </w:p>
        </w:tc>
        <w:tc>
          <w:tcPr>
            <w:tcW w:w="1118" w:type="pct"/>
            <w:tcBorders>
              <w:top w:val="nil"/>
              <w:left w:val="single" w:color="FFFFFF" w:sz="18" w:space="0"/>
              <w:bottom w:val="nil"/>
              <w:right w:val="single" w:color="FFFFFF" w:sz="18" w:space="0"/>
            </w:tcBorders>
            <w:shd w:val="clear" w:color="auto" w:fill="1250A1"/>
            <w:vAlign w:val="center"/>
          </w:tcPr>
          <w:p w14:paraId="2A93BA3F">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1250A1"/>
            <w:vAlign w:val="center"/>
          </w:tcPr>
          <w:p w14:paraId="2092CC8D">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思源黑体 CN Medium" w:cs="Times New Roman"/>
                <w:b/>
                <w:sz w:val="21"/>
                <w:szCs w:val="21"/>
                <w:lang w:val="en-US" w:eastAsia="zh-CN" w:bidi="ar-SA"/>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思源黑体 CN Medium" w:cs="Times New Roman"/>
                <w:b/>
                <w:sz w:val="21"/>
                <w:szCs w:val="21"/>
                <w:lang w:val="en-US" w:eastAsia="zh-CN" w:bidi="ar-SA"/>
              </w:rPr>
            </w:pPr>
            <w:r>
              <w:rPr>
                <w:rFonts w:hint="default" w:ascii="Times New Roman" w:hAnsi="Times New Roman" w:eastAsia="思源黑体 CN Medium" w:cs="Times New Roman"/>
                <w:b/>
                <w:sz w:val="21"/>
                <w:szCs w:val="21"/>
                <w:lang w:eastAsia="zh-CN"/>
              </w:rPr>
              <w:t>{{ tip.comutation1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13BAC9C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2C2DD30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5868865F">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{%endif%}{%endif%}{%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7F9247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4BB0BBA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3E2DDF6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067C5805">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思源黑体 CN Medium" w:cs="Times New Roman"/>
                <w:b/>
                <w:sz w:val="21"/>
                <w:szCs w:val="21"/>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w:t>
            </w:r>
            <w:r>
              <w:rPr>
                <w:rFonts w:hint="default" w:ascii="Times New Roman" w:hAnsi="Times New Roman" w:eastAsia="思源黑体 CN Medium" w:cs="Times New Roman"/>
                <w:sz w:val="21"/>
                <w:szCs w:val="21"/>
                <w:lang w:val="en-US" w:eastAsia="zh-CN"/>
              </w:rPr>
              <w:t>1</w:t>
            </w:r>
            <w:r>
              <w:rPr>
                <w:rFonts w:hint="default" w:ascii="Times New Roman" w:hAnsi="Times New Roman" w:eastAsia="思源黑体 CN Medium"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50FA7F6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2D158E89">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343EBA8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018EF4E0">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6A20474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4A3BB94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w:t>
            </w:r>
            <w:r>
              <w:rPr>
                <w:rFonts w:hint="default" w:ascii="Times New Roman" w:hAnsi="Times New Roman" w:eastAsia="思源黑体 CN Medium" w:cs="Times New Roman"/>
                <w:sz w:val="21"/>
                <w:szCs w:val="21"/>
                <w:lang w:val="en-US" w:eastAsia="zh-CN"/>
              </w:rPr>
              <w:t>1</w:t>
            </w:r>
            <w:r>
              <w:rPr>
                <w:rFonts w:hint="default" w:ascii="Times New Roman" w:hAnsi="Times New Roman" w:eastAsia="思源黑体 CN Medium"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1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endif %}</w:t>
            </w:r>
          </w:p>
        </w:tc>
      </w:tr>
    </w:tbl>
    <w:p w14:paraId="5C8F2302">
      <w:pP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sz w:val="18"/>
          <w:szCs w:val="18"/>
          <w:lang w:eastAsia="zh-CN"/>
        </w:rPr>
        <w:t>注：</w:t>
      </w:r>
    </w:p>
    <w:p w14:paraId="23A76330">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本报告所列举的药物或基因变异并未按照基因或者药物的重要性排序，具体决策需参照临床实际。</w:t>
      </w:r>
    </w:p>
    <w:p w14:paraId="52AE6853">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基因变异所对应的可能获益/耐药药物信息来源于</w:t>
      </w:r>
      <w:r>
        <w:rPr>
          <w:rFonts w:hint="default" w:ascii="Times New Roman" w:hAnsi="Times New Roman" w:eastAsia="思源黑体 CN Medium" w:cs="Times New Roman"/>
          <w:bCs/>
          <w:lang w:val="en-US" w:eastAsia="zh-CN"/>
        </w:rPr>
        <w:t>本机构</w:t>
      </w:r>
      <w:r>
        <w:rPr>
          <w:rFonts w:hint="default" w:ascii="Times New Roman" w:hAnsi="Times New Roman" w:eastAsia="思源黑体 CN Medium" w:cs="Times New Roman"/>
          <w:bCs/>
          <w:lang w:eastAsia="zh-CN"/>
        </w:rPr>
        <w:t>内部数据库，同时参考NCCN指南、OncoKB [PMID: 28890946]等公共数据库内容，该数据仅供临床医生参考。随着数据库不断完善以及临床数据的更新，变异分级可能发生变化。</w:t>
      </w:r>
    </w:p>
    <w:p w14:paraId="27200246">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default" w:ascii="Times New Roman" w:hAnsi="Times New Roman" w:eastAsia="思源黑体 CN Medium" w:cs="Times New Roman"/>
          <w:lang w:eastAsia="zh-CN"/>
        </w:rPr>
        <w:t>）</w:t>
      </w:r>
      <w:r>
        <w:rPr>
          <w:rFonts w:hint="default" w:ascii="Times New Roman" w:hAnsi="Times New Roman" w:eastAsia="思源黑体 CN Medium" w:cs="Times New Roman"/>
          <w:bCs/>
          <w:lang w:eastAsia="zh-CN"/>
        </w:rPr>
        <w:t>。</w:t>
      </w:r>
    </w:p>
    <w:p w14:paraId="33ED04C9">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6F022E9">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可能耐药药物：FDA/NMPA已经批准的、NCCN指南推荐的、临床试验或者临床研究有明确结果的、药物敏感性可能降低或产生耐药的靶向药物。</w:t>
      </w:r>
    </w:p>
    <w:p w14:paraId="30AC3A92">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“-”表示该位点无相应靶向药物提示。</w:t>
      </w:r>
    </w:p>
    <w:p w14:paraId="7810F941">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*标注的药物：NMPA批准的靶向药物。</w:t>
      </w:r>
    </w:p>
    <w:p w14:paraId="45C186C8">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分析注释时采用RefSeq转录本编号。</w:t>
      </w:r>
    </w:p>
    <w:p w14:paraId="058C3D24">
      <w:pPr>
        <w:pStyle w:val="6"/>
        <w:numPr>
          <w:ilvl w:val="0"/>
          <w:numId w:val="7"/>
        </w:numPr>
        <w:rPr>
          <w:rFonts w:hint="default" w:ascii="Times New Roman" w:hAnsi="Times New Roman" w:eastAsia="思源黑体 CN Medium" w:cs="Times New Roman"/>
          <w:bCs/>
          <w:lang w:eastAsia="zh-CN"/>
        </w:rPr>
      </w:pPr>
      <w:r>
        <w:rPr>
          <w:rFonts w:hint="default" w:ascii="Times New Roman" w:hAnsi="Times New Roman" w:eastAsia="思源黑体 CN Medium" w:cs="Times New Roman"/>
          <w:bCs/>
          <w:lang w:eastAsia="zh-CN"/>
        </w:rPr>
        <w:t>变异丰度：在某位点产生突变的等位基因在该位点全部等位基因中所占比率。</w:t>
      </w:r>
    </w:p>
    <w:p w14:paraId="0DBF08AC">
      <w:pPr>
        <w:pStyle w:val="6"/>
        <w:numPr>
          <w:ilvl w:val="0"/>
          <w:numId w:val="7"/>
        </w:numPr>
        <w:rPr>
          <w:rFonts w:hint="default" w:ascii="Times New Roman" w:hAnsi="Times New Roman" w:eastAsia="思源黑体 CN Medium" w:cs="Times New Roman"/>
          <w:lang w:eastAsia="zh-CN"/>
        </w:rPr>
      </w:pPr>
      <w:r>
        <w:rPr>
          <w:rFonts w:hint="default" w:ascii="Times New Roman" w:hAnsi="Times New Roman" w:eastAsia="思源黑体 CN Medium" w:cs="Times New Roman"/>
          <w:bCs/>
          <w:lang w:eastAsia="zh-CN"/>
        </w:rPr>
        <w:t>基因变异检测结果：“NM”为基因的转录本编号，“exon”为外显</w:t>
      </w:r>
      <w:r>
        <w:rPr>
          <w:rFonts w:hint="default" w:ascii="Times New Roman" w:hAnsi="Times New Roman" w:eastAsia="思源黑体 CN Medium" w:cs="Times New Roman"/>
          <w:bCs/>
          <w:lang w:val="en-US" w:eastAsia="zh-CN"/>
        </w:rPr>
        <w:t>子</w:t>
      </w:r>
      <w:r>
        <w:rPr>
          <w:rFonts w:hint="default" w:ascii="Times New Roman" w:hAnsi="Times New Roman" w:eastAsia="思源黑体 CN Medium" w:cs="Times New Roman"/>
          <w:bCs/>
          <w:lang w:eastAsia="zh-CN"/>
        </w:rPr>
        <w:t>，“intron”为内含</w:t>
      </w:r>
      <w:r>
        <w:rPr>
          <w:rFonts w:hint="default" w:ascii="Times New Roman" w:hAnsi="Times New Roman" w:eastAsia="思源黑体 CN Medium" w:cs="Times New Roman"/>
          <w:bCs/>
          <w:lang w:val="en-US" w:eastAsia="zh-CN"/>
        </w:rPr>
        <w:t>子</w:t>
      </w:r>
      <w:r>
        <w:rPr>
          <w:rFonts w:hint="default" w:ascii="Times New Roman" w:hAnsi="Times New Roman" w:eastAsia="思源黑体 CN Medium" w:cs="Times New Roman"/>
          <w:bCs/>
          <w:lang w:eastAsia="zh-CN"/>
        </w:rPr>
        <w:t>，“c”为DNA序列，“p”为蛋</w:t>
      </w:r>
      <w:r>
        <w:rPr>
          <w:rFonts w:hint="default" w:ascii="Times New Roman" w:hAnsi="Times New Roman" w:eastAsia="思源黑体 CN Medium" w:cs="Times New Roman"/>
          <w:bCs/>
          <w:lang w:val="en-US" w:eastAsia="zh-CN"/>
        </w:rPr>
        <w:t>白</w:t>
      </w:r>
      <w:r>
        <w:rPr>
          <w:rFonts w:hint="default" w:ascii="Times New Roman" w:hAnsi="Times New Roman" w:eastAsia="思源黑体 CN Medium" w:cs="Times New Roman"/>
          <w:bCs/>
          <w:lang w:eastAsia="zh-CN"/>
        </w:rPr>
        <w:t>质。在DNA水平对某一突变位点的描述方式包括：碱基位点，正常碱基，“&gt;”符号，突变碱基。</w:t>
      </w:r>
      <w:r>
        <w:rPr>
          <w:rFonts w:hint="default" w:ascii="Times New Roman" w:hAnsi="Times New Roman" w:eastAsia="思源黑体 CN Medium" w:cs="Times New Roman"/>
          <w:lang w:eastAsia="zh-CN"/>
        </w:rPr>
        <w:t>{% if complex == True %}</w:t>
      </w:r>
    </w:p>
    <w:p w14:paraId="2B09AC36">
      <w:pPr>
        <w:pStyle w:val="6"/>
        <w:numPr>
          <w:ilvl w:val="0"/>
          <w:numId w:val="7"/>
        </w:numPr>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多靶点循证检测结果中的符号意义：“+”表示“并且”，“/”表示“或者”，“!”表示“不满足”。{% endif %}</w:t>
      </w:r>
    </w:p>
    <w:p w14:paraId="50D4AEB9">
      <w:pPr>
        <w:numPr>
          <w:ilvl w:val="0"/>
          <w:numId w:val="8"/>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00B050"/>
          <w:sz w:val="24"/>
          <w:szCs w:val="24"/>
          <w:lang w:eastAsia="zh-CN"/>
        </w:rPr>
        <w:br w:type="page"/>
      </w:r>
    </w:p>
    <w:p w14:paraId="2FA82243">
      <w:pPr>
        <w:outlineLvl w:val="1"/>
        <w:rPr>
          <w:rFonts w:hint="default" w:ascii="Times New Roman" w:hAnsi="Times New Roman" w:eastAsia="思源黑体 CN Medium" w:cs="Times New Roman"/>
          <w:b/>
          <w:bCs/>
          <w:color w:val="1250A1"/>
          <w:sz w:val="32"/>
          <w:szCs w:val="32"/>
          <w:lang w:eastAsia="zh-CN"/>
        </w:rPr>
      </w:pPr>
      <w:bookmarkStart w:id="41" w:name="_Toc26707"/>
      <w:r>
        <w:rPr>
          <w:rFonts w:hint="default" w:ascii="Times New Roman" w:hAnsi="Times New Roman" w:eastAsia="思源黑体 CN Medium" w:cs="Times New Roman"/>
          <w:b/>
          <w:bCs/>
          <w:color w:val="1250A1"/>
          <w:sz w:val="32"/>
          <w:szCs w:val="32"/>
          <w:lang w:eastAsia="zh-CN"/>
        </w:rPr>
        <w:t>辅助分型提示</w:t>
      </w:r>
      <w:bookmarkEnd w:id="40"/>
      <w:bookmarkEnd w:id="41"/>
    </w:p>
    <w:tbl>
      <w:tblPr>
        <w:tblStyle w:val="23"/>
        <w:tblW w:w="9781"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702"/>
        <w:gridCol w:w="1691"/>
        <w:gridCol w:w="1992"/>
        <w:gridCol w:w="3150"/>
        <w:gridCol w:w="1246"/>
      </w:tblGrid>
      <w:tr w14:paraId="48517FC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624" w:hRule="atLeast"/>
          <w:tblHeader/>
        </w:trPr>
        <w:tc>
          <w:tcPr>
            <w:tcW w:w="1702" w:type="dxa"/>
            <w:tcBorders>
              <w:top w:val="nil"/>
              <w:left w:val="nil"/>
              <w:bottom w:val="nil"/>
              <w:right w:val="single" w:color="FFFFFF" w:sz="18" w:space="0"/>
            </w:tcBorders>
            <w:shd w:val="clear" w:color="auto" w:fill="1250A1"/>
            <w:vAlign w:val="center"/>
          </w:tcPr>
          <w:p w14:paraId="4448B0CE">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eastAsia" w:ascii="Times New Roman" w:hAnsi="Times New Roman" w:eastAsia="思源黑体 CN Medium" w:cs="Times New Roman"/>
                <w:b/>
                <w:color w:val="FFFFFF" w:themeColor="background1"/>
                <w:sz w:val="21"/>
                <w:szCs w:val="21"/>
                <w:lang w:eastAsia="zh-CN"/>
                <w14:textFill>
                  <w14:solidFill>
                    <w14:schemeClr w14:val="bg1"/>
                  </w14:solidFill>
                </w14:textFill>
              </w:rPr>
              <w:t>检测基因</w:t>
            </w:r>
          </w:p>
        </w:tc>
        <w:tc>
          <w:tcPr>
            <w:tcW w:w="1691" w:type="dxa"/>
            <w:tcBorders>
              <w:top w:val="nil"/>
              <w:left w:val="single" w:color="FFFFFF" w:sz="18" w:space="0"/>
              <w:bottom w:val="nil"/>
              <w:right w:val="single" w:color="FFFFFF" w:sz="18" w:space="0"/>
            </w:tcBorders>
            <w:shd w:val="clear" w:color="auto" w:fill="1250A1"/>
            <w:vAlign w:val="center"/>
          </w:tcPr>
          <w:p w14:paraId="5FB7253D">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1250A1"/>
            <w:vAlign w:val="center"/>
          </w:tcPr>
          <w:p w14:paraId="31184430">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1250A1"/>
            <w:vAlign w:val="center"/>
          </w:tcPr>
          <w:p w14:paraId="78327D7E">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辅助分型相关的淋巴瘤亚型</w:t>
            </w:r>
          </w:p>
        </w:tc>
        <w:tc>
          <w:tcPr>
            <w:tcW w:w="1246" w:type="dxa"/>
            <w:tcBorders>
              <w:top w:val="nil"/>
              <w:left w:val="single" w:color="FFFFFF" w:sz="18" w:space="0"/>
              <w:bottom w:val="nil"/>
              <w:right w:val="nil"/>
            </w:tcBorders>
            <w:shd w:val="clear" w:color="auto" w:fill="1250A1"/>
            <w:vAlign w:val="center"/>
          </w:tcPr>
          <w:p w14:paraId="1A4C0849">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证据等级</w:t>
            </w:r>
          </w:p>
        </w:tc>
      </w:tr>
      <w:tr w14:paraId="582A226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single" w:color="A4A4A4" w:sz="4" w:space="0"/>
              <w:right w:val="nil"/>
            </w:tcBorders>
            <w:shd w:val="clear" w:color="auto" w:fill="auto"/>
            <w:vAlign w:val="center"/>
          </w:tcPr>
          <w:p w14:paraId="7EAC5C2A">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{%tr </w:t>
            </w:r>
            <w:r>
              <w:rPr>
                <w:rFonts w:hint="default" w:ascii="Times New Roman" w:hAnsi="Times New Roman" w:eastAsia="思源黑体 CN Medium" w:cs="Times New Roman"/>
                <w:sz w:val="21"/>
                <w:szCs w:val="21"/>
                <w:lang w:val="en-US" w:eastAsia="zh-CN"/>
              </w:rPr>
              <w:t>if</w:t>
            </w:r>
            <w:r>
              <w:rPr>
                <w:rFonts w:hint="default" w:ascii="Times New Roman" w:hAnsi="Times New Roman" w:eastAsia="思源黑体 CN Medium" w:cs="Times New Roman"/>
                <w:sz w:val="21"/>
                <w:szCs w:val="21"/>
                <w:lang w:eastAsia="zh-CN"/>
              </w:rPr>
              <w:t xml:space="preserve"> lymphomaTyping %}</w:t>
            </w:r>
          </w:p>
        </w:tc>
      </w:tr>
      <w:tr w14:paraId="1EEC6E6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nil"/>
              <w:right w:val="nil"/>
            </w:tcBorders>
            <w:shd w:val="clear" w:color="auto" w:fill="auto"/>
            <w:vAlign w:val="center"/>
          </w:tcPr>
          <w:p w14:paraId="11B010C8">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 xml:space="preserve">{%tr for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 xml:space="preserve"> in lymphomaTyping %}</w:t>
            </w:r>
          </w:p>
        </w:tc>
      </w:tr>
      <w:tr w14:paraId="25AF4D4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1A1A1" w:sz="4" w:space="0"/>
              <w:right w:val="single" w:color="A4A4A4" w:sz="4" w:space="0"/>
            </w:tcBorders>
            <w:shd w:val="clear" w:color="auto" w:fill="auto"/>
            <w:vAlign w:val="center"/>
          </w:tcPr>
          <w:p w14:paraId="717514B9">
            <w:pPr>
              <w:ind w:left="162" w:right="163"/>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.gene }}</w:t>
            </w:r>
          </w:p>
        </w:tc>
        <w:tc>
          <w:tcPr>
            <w:tcW w:w="1691" w:type="dxa"/>
            <w:tcBorders>
              <w:top w:val="nil"/>
              <w:left w:val="single" w:color="A4A4A4" w:sz="4" w:space="0"/>
              <w:bottom w:val="single" w:color="A1A1A1" w:sz="4" w:space="0"/>
              <w:right w:val="single" w:color="A4A4A4" w:sz="4" w:space="0"/>
            </w:tcBorders>
            <w:shd w:val="clear" w:color="auto" w:fill="auto"/>
            <w:vAlign w:val="center"/>
          </w:tcPr>
          <w:p w14:paraId="3AAC1F17">
            <w:pPr>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.ori_variant }}</w:t>
            </w:r>
          </w:p>
        </w:tc>
        <w:tc>
          <w:tcPr>
            <w:tcW w:w="1992" w:type="dxa"/>
            <w:tcBorders>
              <w:top w:val="nil"/>
              <w:left w:val="single" w:color="A4A4A4" w:sz="4" w:space="0"/>
              <w:bottom w:val="single" w:color="A1A1A1" w:sz="4" w:space="0"/>
              <w:right w:val="single" w:color="A4A4A4" w:sz="4" w:space="0"/>
            </w:tcBorders>
            <w:shd w:val="clear" w:color="auto" w:fill="auto"/>
            <w:vAlign w:val="center"/>
          </w:tcPr>
          <w:p w14:paraId="0332FFD7">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.mutFreq }}</w:t>
            </w:r>
          </w:p>
        </w:tc>
        <w:tc>
          <w:tcPr>
            <w:tcW w:w="3150" w:type="dxa"/>
            <w:tcBorders>
              <w:top w:val="nil"/>
              <w:left w:val="single" w:color="A4A4A4" w:sz="4" w:space="0"/>
              <w:bottom w:val="single" w:color="A1A1A1" w:sz="4" w:space="0"/>
              <w:right w:val="single" w:color="A4A4A4" w:sz="4" w:space="0"/>
            </w:tcBorders>
            <w:shd w:val="clear" w:color="auto" w:fill="auto"/>
            <w:vAlign w:val="center"/>
          </w:tcPr>
          <w:p w14:paraId="40166C7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for i in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.lymphoma_subtype | split("\n") %}{%if loop.last%}{{ i }}{%else%}{{ i }}</w:t>
            </w:r>
          </w:p>
          <w:p w14:paraId="7352F386">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 endfor%}</w:t>
            </w:r>
          </w:p>
        </w:tc>
        <w:tc>
          <w:tcPr>
            <w:tcW w:w="1246" w:type="dxa"/>
            <w:tcBorders>
              <w:top w:val="nil"/>
              <w:left w:val="single" w:color="A4A4A4" w:sz="4" w:space="0"/>
              <w:bottom w:val="single" w:color="A1A1A1" w:sz="4" w:space="0"/>
              <w:right w:val="nil"/>
            </w:tcBorders>
            <w:shd w:val="clear" w:color="auto" w:fill="auto"/>
            <w:vAlign w:val="center"/>
          </w:tcPr>
          <w:p w14:paraId="26F0D33D">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.evidence }}</w:t>
            </w:r>
          </w:p>
        </w:tc>
      </w:tr>
      <w:tr w14:paraId="15E91F0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single" w:color="A1A1A1" w:sz="4" w:space="0"/>
              <w:left w:val="nil"/>
              <w:bottom w:val="single" w:color="A4A4A4" w:sz="4" w:space="0"/>
              <w:right w:val="nil"/>
            </w:tcBorders>
            <w:shd w:val="clear" w:color="auto" w:fill="auto"/>
            <w:vAlign w:val="center"/>
          </w:tcPr>
          <w:p w14:paraId="795741F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w:t>
            </w:r>
            <w:r>
              <w:rPr>
                <w:rFonts w:hint="default" w:ascii="Times New Roman" w:hAnsi="Times New Roman" w:eastAsia="思源黑体 CN Medium" w:cs="Times New Roman"/>
                <w:sz w:val="21"/>
                <w:szCs w:val="21"/>
                <w:lang w:val="en-US" w:eastAsia="zh-CN"/>
              </w:rPr>
              <w:t>or</w:t>
            </w:r>
            <w:r>
              <w:rPr>
                <w:rFonts w:hint="default" w:ascii="Times New Roman" w:hAnsi="Times New Roman" w:eastAsia="思源黑体 CN Medium" w:cs="Times New Roman"/>
                <w:sz w:val="21"/>
                <w:szCs w:val="21"/>
                <w:lang w:eastAsia="zh-CN"/>
              </w:rPr>
              <w:t xml:space="preserve"> %}</w:t>
            </w:r>
          </w:p>
        </w:tc>
      </w:tr>
      <w:tr w14:paraId="4E06825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nil"/>
              <w:left w:val="nil"/>
              <w:bottom w:val="nil"/>
              <w:right w:val="nil"/>
            </w:tcBorders>
            <w:shd w:val="clear" w:color="auto" w:fill="auto"/>
            <w:vAlign w:val="center"/>
          </w:tcPr>
          <w:p w14:paraId="4CF5BD76">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3A3585E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1A1A1" w:sz="4" w:space="0"/>
              <w:right w:val="single" w:color="A4A4A4" w:sz="4" w:space="0"/>
            </w:tcBorders>
            <w:shd w:val="clear" w:color="auto" w:fill="auto"/>
            <w:vAlign w:val="center"/>
          </w:tcPr>
          <w:p w14:paraId="0BA9BCF8">
            <w:pPr>
              <w:ind w:left="162" w:right="163"/>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c>
          <w:tcPr>
            <w:tcW w:w="1691" w:type="dxa"/>
            <w:tcBorders>
              <w:top w:val="nil"/>
              <w:left w:val="single" w:color="A4A4A4" w:sz="4" w:space="0"/>
              <w:bottom w:val="single" w:color="A1A1A1" w:sz="4" w:space="0"/>
              <w:right w:val="single" w:color="A4A4A4" w:sz="4" w:space="0"/>
            </w:tcBorders>
            <w:shd w:val="clear" w:color="auto" w:fill="auto"/>
            <w:vAlign w:val="center"/>
          </w:tcPr>
          <w:p w14:paraId="26FD3569">
            <w:pPr>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c>
          <w:tcPr>
            <w:tcW w:w="1992" w:type="dxa"/>
            <w:tcBorders>
              <w:top w:val="nil"/>
              <w:left w:val="single" w:color="A4A4A4" w:sz="4" w:space="0"/>
              <w:bottom w:val="single" w:color="A1A1A1" w:sz="4" w:space="0"/>
              <w:right w:val="single" w:color="A4A4A4" w:sz="4" w:space="0"/>
            </w:tcBorders>
            <w:shd w:val="clear" w:color="auto" w:fill="auto"/>
            <w:vAlign w:val="center"/>
          </w:tcPr>
          <w:p w14:paraId="396CA8F6">
            <w:pPr>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c>
          <w:tcPr>
            <w:tcW w:w="3150" w:type="dxa"/>
            <w:tcBorders>
              <w:top w:val="nil"/>
              <w:left w:val="single" w:color="A4A4A4" w:sz="4" w:space="0"/>
              <w:bottom w:val="single" w:color="A1A1A1" w:sz="4" w:space="0"/>
              <w:right w:val="single" w:color="A4A4A4" w:sz="4" w:space="0"/>
            </w:tcBorders>
            <w:shd w:val="clear" w:color="auto" w:fill="auto"/>
            <w:vAlign w:val="center"/>
          </w:tcPr>
          <w:p w14:paraId="4B80884A">
            <w:pPr>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c>
          <w:tcPr>
            <w:tcW w:w="1246" w:type="dxa"/>
            <w:tcBorders>
              <w:top w:val="nil"/>
              <w:left w:val="single" w:color="A4A4A4" w:sz="4" w:space="0"/>
              <w:bottom w:val="single" w:color="A1A1A1" w:sz="4" w:space="0"/>
              <w:right w:val="nil"/>
            </w:tcBorders>
            <w:shd w:val="clear" w:color="auto" w:fill="auto"/>
            <w:vAlign w:val="center"/>
          </w:tcPr>
          <w:p w14:paraId="12C0C437">
            <w:pPr>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r>
      <w:tr w14:paraId="1B97640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43" w:hRule="atLeast"/>
        </w:trPr>
        <w:tc>
          <w:tcPr>
            <w:tcW w:w="9781" w:type="dxa"/>
            <w:gridSpan w:val="5"/>
            <w:tcBorders>
              <w:top w:val="single" w:color="A1A1A1" w:sz="4" w:space="0"/>
              <w:left w:val="nil"/>
              <w:bottom w:val="single" w:color="A4A4A4" w:sz="4" w:space="0"/>
              <w:right w:val="nil"/>
            </w:tcBorders>
            <w:shd w:val="clear" w:color="auto" w:fill="auto"/>
            <w:vAlign w:val="center"/>
          </w:tcPr>
          <w:p w14:paraId="2C7FBD6F">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{%tr endif %}</w:t>
            </w:r>
          </w:p>
        </w:tc>
      </w:tr>
    </w:tbl>
    <w:p w14:paraId="469DED6C">
      <w:pP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sz w:val="18"/>
          <w:szCs w:val="18"/>
          <w:lang w:eastAsia="zh-CN"/>
        </w:rPr>
        <w:t>注：</w:t>
      </w:r>
    </w:p>
    <w:p w14:paraId="66B6F559">
      <w:pPr>
        <w:numPr>
          <w:ilvl w:val="0"/>
          <w:numId w:val="9"/>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辅助分型提示仅针对《WHO造血与淋巴组织肿瘤分类》（20</w:t>
      </w:r>
      <w:r>
        <w:rPr>
          <w:rFonts w:hint="default" w:ascii="Times New Roman" w:hAnsi="Times New Roman" w:eastAsia="思源黑体 CN Medium" w:cs="Times New Roman"/>
          <w:sz w:val="18"/>
          <w:szCs w:val="18"/>
          <w:lang w:val="en-US" w:eastAsia="zh-CN"/>
        </w:rPr>
        <w:t>22</w:t>
      </w:r>
      <w:r>
        <w:rPr>
          <w:rFonts w:hint="default" w:ascii="Times New Roman" w:hAnsi="Times New Roman" w:eastAsia="思源黑体 CN Medium" w:cs="Times New Roman"/>
          <w:sz w:val="18"/>
          <w:szCs w:val="18"/>
          <w:lang w:eastAsia="zh-CN"/>
        </w:rPr>
        <w:t>）指南中明确与淋巴瘤分型相关的基因变异进行解析。</w:t>
      </w:r>
    </w:p>
    <w:p w14:paraId="5E703293">
      <w:pPr>
        <w:numPr>
          <w:ilvl w:val="0"/>
          <w:numId w:val="9"/>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变异丰度：在某位点产生突变的等位基因在该位点全部等位基因中所占比率。</w:t>
      </w:r>
    </w:p>
    <w:p w14:paraId="70EC8D7A">
      <w:pPr>
        <w:numPr>
          <w:ilvl w:val="0"/>
          <w:numId w:val="9"/>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淋巴瘤的分子特征较复杂，基因变异与淋巴瘤分型不具有绝对的一致性，建议临床分型检测综合根据临床和病理特征以及分子检测结果进行综合判定，具体淋巴瘤分型诊断请以临床医生诊断为准。</w:t>
      </w:r>
    </w:p>
    <w:p w14:paraId="3E593F1B">
      <w:pPr>
        <w:numPr>
          <w:ilvl w:val="0"/>
          <w:numId w:val="9"/>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临床意义未明的基因突变是指在出具报告时文献尚未报道，或者是突变意义已经明确但是无相关的淋巴瘤分型诊断信息，或者是该突变意义不明确，可能存在潜在的临床意义。</w:t>
      </w:r>
    </w:p>
    <w:p w14:paraId="2F8ED4CB">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br w:type="page"/>
      </w:r>
    </w:p>
    <w:p w14:paraId="144945F4">
      <w:pPr>
        <w:outlineLvl w:val="1"/>
        <w:rPr>
          <w:rFonts w:hint="default" w:ascii="Times New Roman" w:hAnsi="Times New Roman" w:eastAsia="思源黑体 CN Medium" w:cs="Times New Roman"/>
          <w:b/>
          <w:bCs/>
          <w:color w:val="1250A1"/>
          <w:sz w:val="32"/>
          <w:szCs w:val="32"/>
          <w:lang w:eastAsia="zh-CN"/>
        </w:rPr>
      </w:pPr>
      <w:bookmarkStart w:id="42" w:name="_Toc4033"/>
      <w:bookmarkStart w:id="43" w:name="_Toc25572"/>
      <w:r>
        <w:rPr>
          <w:rFonts w:hint="default" w:ascii="Times New Roman" w:hAnsi="Times New Roman" w:eastAsia="思源黑体 CN Medium" w:cs="Times New Roman"/>
          <w:b/>
          <w:bCs/>
          <w:color w:val="1250A1"/>
          <w:sz w:val="32"/>
          <w:szCs w:val="32"/>
          <w:lang w:eastAsia="zh-CN"/>
        </w:rPr>
        <w:t>疾病预后提示</w:t>
      </w:r>
      <w:bookmarkEnd w:id="42"/>
      <w:bookmarkEnd w:id="43"/>
    </w:p>
    <w:tbl>
      <w:tblPr>
        <w:tblStyle w:val="23"/>
        <w:tblW w:w="9781"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2"/>
        <w:gridCol w:w="1691"/>
        <w:gridCol w:w="1992"/>
        <w:gridCol w:w="3150"/>
        <w:gridCol w:w="1246"/>
      </w:tblGrid>
      <w:tr w14:paraId="75D984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567" w:hRule="atLeast"/>
          <w:tblHeader/>
        </w:trPr>
        <w:tc>
          <w:tcPr>
            <w:tcW w:w="1702" w:type="dxa"/>
            <w:tcBorders>
              <w:top w:val="nil"/>
              <w:bottom w:val="nil"/>
              <w:right w:val="single" w:color="FFFFFF" w:sz="18" w:space="0"/>
            </w:tcBorders>
            <w:shd w:val="clear" w:color="auto" w:fill="1250A1"/>
            <w:vAlign w:val="center"/>
          </w:tcPr>
          <w:p w14:paraId="6F7DCB68">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eastAsia" w:ascii="Times New Roman" w:hAnsi="Times New Roman" w:eastAsia="思源黑体 CN Medium" w:cs="Times New Roman"/>
                <w:b/>
                <w:color w:val="FFFFFF" w:themeColor="background1"/>
                <w:sz w:val="21"/>
                <w:szCs w:val="21"/>
                <w:lang w:eastAsia="zh-CN"/>
                <w14:textFill>
                  <w14:solidFill>
                    <w14:schemeClr w14:val="bg1"/>
                  </w14:solidFill>
                </w14:textFill>
              </w:rPr>
              <w:t>检测基因</w:t>
            </w:r>
          </w:p>
        </w:tc>
        <w:tc>
          <w:tcPr>
            <w:tcW w:w="1691" w:type="dxa"/>
            <w:tcBorders>
              <w:top w:val="nil"/>
              <w:left w:val="single" w:color="FFFFFF" w:sz="18" w:space="0"/>
              <w:bottom w:val="nil"/>
              <w:right w:val="single" w:color="FFFFFF" w:sz="18" w:space="0"/>
            </w:tcBorders>
            <w:shd w:val="clear" w:color="auto" w:fill="1250A1"/>
            <w:vAlign w:val="center"/>
          </w:tcPr>
          <w:p w14:paraId="07148C2A">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1250A1"/>
            <w:vAlign w:val="center"/>
          </w:tcPr>
          <w:p w14:paraId="6E30E4F8">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1250A1"/>
            <w:vAlign w:val="center"/>
          </w:tcPr>
          <w:p w14:paraId="047FCDDD">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预后相关的淋巴瘤亚型</w:t>
            </w:r>
          </w:p>
        </w:tc>
        <w:tc>
          <w:tcPr>
            <w:tcW w:w="1246" w:type="dxa"/>
            <w:tcBorders>
              <w:top w:val="nil"/>
              <w:left w:val="single" w:color="FFFFFF" w:sz="18" w:space="0"/>
              <w:bottom w:val="nil"/>
            </w:tcBorders>
            <w:shd w:val="clear" w:color="auto" w:fill="1250A1"/>
            <w:vAlign w:val="center"/>
          </w:tcPr>
          <w:p w14:paraId="59BFFF94">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证据等级</w:t>
            </w:r>
          </w:p>
        </w:tc>
      </w:tr>
      <w:tr w14:paraId="2861C8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14:paraId="0B818910">
            <w:pPr>
              <w:spacing w:before="1" w:line="249" w:lineRule="auto"/>
              <w:ind w:left="262" w:leftChars="0" w:right="131" w:rightChars="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{%tr </w:t>
            </w:r>
            <w:r>
              <w:rPr>
                <w:rFonts w:hint="default" w:ascii="Times New Roman" w:hAnsi="Times New Roman" w:eastAsia="思源黑体 CN Medium" w:cs="Times New Roman"/>
                <w:sz w:val="21"/>
                <w:szCs w:val="21"/>
                <w:lang w:val="en-US" w:eastAsia="zh-CN"/>
              </w:rPr>
              <w:t>if</w:t>
            </w:r>
            <w:r>
              <w:rPr>
                <w:rFonts w:hint="default" w:ascii="Times New Roman" w:hAnsi="Times New Roman" w:eastAsia="思源黑体 CN Medium" w:cs="Times New Roman"/>
                <w:sz w:val="21"/>
                <w:szCs w:val="21"/>
                <w:lang w:eastAsia="zh-CN"/>
              </w:rPr>
              <w:t xml:space="preserve"> lymphomaTyping</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r>
      <w:tr w14:paraId="0C523F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bottom w:val="nil"/>
            </w:tcBorders>
            <w:shd w:val="clear" w:color="auto" w:fill="auto"/>
            <w:vAlign w:val="center"/>
          </w:tcPr>
          <w:p w14:paraId="6F10D3A3">
            <w:pPr>
              <w:spacing w:before="1" w:line="249" w:lineRule="auto"/>
              <w:ind w:left="262" w:leftChars="0" w:right="131" w:rightChars="0"/>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 xml:space="preserve">{%tr for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 xml:space="preserve"> in lymphomaTyping</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r>
      <w:tr w14:paraId="7B20F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bottom w:val="single" w:color="A1A1A1" w:sz="4" w:space="0"/>
            </w:tcBorders>
            <w:shd w:val="clear" w:color="auto" w:fill="auto"/>
            <w:vAlign w:val="center"/>
          </w:tcPr>
          <w:p w14:paraId="32955AE2">
            <w:pPr>
              <w:ind w:left="162" w:leftChars="0" w:right="163" w:rightChars="0"/>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.gene }}</w:t>
            </w:r>
          </w:p>
        </w:tc>
        <w:tc>
          <w:tcPr>
            <w:tcW w:w="1691" w:type="dxa"/>
            <w:tcBorders>
              <w:top w:val="nil"/>
              <w:bottom w:val="single" w:color="A1A1A1" w:sz="4" w:space="0"/>
            </w:tcBorders>
            <w:shd w:val="clear" w:color="auto" w:fill="auto"/>
            <w:vAlign w:val="center"/>
          </w:tcPr>
          <w:p w14:paraId="3E5392B7">
            <w:pPr>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.ori_variant }}</w:t>
            </w:r>
          </w:p>
        </w:tc>
        <w:tc>
          <w:tcPr>
            <w:tcW w:w="1992" w:type="dxa"/>
            <w:tcBorders>
              <w:top w:val="nil"/>
              <w:bottom w:val="single" w:color="A1A1A1" w:sz="4" w:space="0"/>
            </w:tcBorders>
            <w:shd w:val="clear" w:color="auto" w:fill="auto"/>
            <w:vAlign w:val="center"/>
          </w:tcPr>
          <w:p w14:paraId="23691DEA">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.mutFreq }}</w:t>
            </w:r>
          </w:p>
        </w:tc>
        <w:tc>
          <w:tcPr>
            <w:tcW w:w="3150" w:type="dxa"/>
            <w:tcBorders>
              <w:top w:val="nil"/>
              <w:bottom w:val="single" w:color="A1A1A1" w:sz="4" w:space="0"/>
            </w:tcBorders>
            <w:shd w:val="clear" w:color="auto" w:fill="auto"/>
            <w:vAlign w:val="center"/>
          </w:tcPr>
          <w:p w14:paraId="2634119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for i in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.lymphoma_subtype</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 split("\n") %}{%if loop.last%}{{ i }}{%else%}{{ i }}</w:t>
            </w:r>
          </w:p>
          <w:p w14:paraId="754C4B13">
            <w:pPr>
              <w:spacing w:before="2"/>
              <w:ind w:left="116" w:leftChars="0" w:right="116" w:rightChars="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21"/>
                <w:szCs w:val="21"/>
                <w:lang w:eastAsia="zh-CN"/>
              </w:rPr>
              <w:t>{%endif%}{% endfor%}</w:t>
            </w:r>
          </w:p>
        </w:tc>
        <w:tc>
          <w:tcPr>
            <w:tcW w:w="1246" w:type="dxa"/>
            <w:tcBorders>
              <w:top w:val="nil"/>
              <w:bottom w:val="single" w:color="A1A1A1" w:sz="4" w:space="0"/>
            </w:tcBorders>
            <w:shd w:val="clear" w:color="auto" w:fill="auto"/>
            <w:vAlign w:val="center"/>
          </w:tcPr>
          <w:p w14:paraId="21147E5E">
            <w:pPr>
              <w:spacing w:before="1" w:line="249" w:lineRule="auto"/>
              <w:ind w:left="262" w:leftChars="0" w:right="131" w:rightChars="0"/>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lt</w:t>
            </w:r>
            <w:r>
              <w:rPr>
                <w:rFonts w:hint="default" w:ascii="Times New Roman" w:hAnsi="Times New Roman" w:eastAsia="思源黑体 CN Medium" w:cs="Times New Roman"/>
                <w:sz w:val="21"/>
                <w:szCs w:val="21"/>
                <w:lang w:eastAsia="zh-CN"/>
              </w:rPr>
              <w:t>.evidence }}</w:t>
            </w:r>
          </w:p>
        </w:tc>
      </w:tr>
      <w:tr w14:paraId="299829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single" w:color="A1A1A1" w:sz="4" w:space="0"/>
            </w:tcBorders>
            <w:shd w:val="clear" w:color="auto" w:fill="auto"/>
            <w:vAlign w:val="center"/>
          </w:tcPr>
          <w:p w14:paraId="5600065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w:t>
            </w:r>
            <w:r>
              <w:rPr>
                <w:rFonts w:hint="default" w:ascii="Times New Roman" w:hAnsi="Times New Roman" w:eastAsia="思源黑体 CN Medium" w:cs="Times New Roman"/>
                <w:sz w:val="21"/>
                <w:szCs w:val="21"/>
                <w:lang w:val="en-US" w:eastAsia="zh-CN"/>
              </w:rPr>
              <w:t>or</w:t>
            </w:r>
            <w:r>
              <w:rPr>
                <w:rFonts w:hint="default" w:ascii="Times New Roman" w:hAnsi="Times New Roman" w:eastAsia="思源黑体 CN Medium" w:cs="Times New Roman"/>
                <w:sz w:val="21"/>
                <w:szCs w:val="21"/>
                <w:lang w:eastAsia="zh-CN"/>
              </w:rPr>
              <w:t xml:space="preserve"> %}</w:t>
            </w:r>
          </w:p>
        </w:tc>
      </w:tr>
      <w:tr w14:paraId="10D32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nil"/>
              <w:bottom w:val="nil"/>
            </w:tcBorders>
            <w:shd w:val="clear" w:color="auto" w:fill="auto"/>
            <w:vAlign w:val="center"/>
          </w:tcPr>
          <w:p w14:paraId="2A390D06">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30C8A3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bottom w:val="single" w:color="A1A1A1" w:sz="4" w:space="0"/>
            </w:tcBorders>
            <w:shd w:val="clear" w:color="auto" w:fill="auto"/>
            <w:vAlign w:val="center"/>
          </w:tcPr>
          <w:p w14:paraId="15D18C09">
            <w:pPr>
              <w:ind w:left="162" w:leftChars="0" w:right="163" w:rightChars="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val="en-US" w:eastAsia="zh-CN"/>
              </w:rPr>
              <w:t>/</w:t>
            </w:r>
          </w:p>
        </w:tc>
        <w:tc>
          <w:tcPr>
            <w:tcW w:w="1691" w:type="dxa"/>
            <w:tcBorders>
              <w:top w:val="nil"/>
              <w:bottom w:val="single" w:color="A1A1A1" w:sz="4" w:space="0"/>
            </w:tcBorders>
            <w:shd w:val="clear" w:color="auto" w:fill="auto"/>
            <w:vAlign w:val="center"/>
          </w:tcPr>
          <w:p w14:paraId="28DB73A4">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val="en-US" w:eastAsia="zh-CN"/>
              </w:rPr>
              <w:t>/</w:t>
            </w:r>
          </w:p>
        </w:tc>
        <w:tc>
          <w:tcPr>
            <w:tcW w:w="1992" w:type="dxa"/>
            <w:tcBorders>
              <w:top w:val="nil"/>
              <w:bottom w:val="single" w:color="A1A1A1" w:sz="4" w:space="0"/>
            </w:tcBorders>
            <w:shd w:val="clear" w:color="auto" w:fill="auto"/>
            <w:vAlign w:val="center"/>
          </w:tcPr>
          <w:p w14:paraId="426B807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val="en-US" w:eastAsia="zh-CN"/>
              </w:rPr>
              <w:t>/</w:t>
            </w:r>
          </w:p>
        </w:tc>
        <w:tc>
          <w:tcPr>
            <w:tcW w:w="3150" w:type="dxa"/>
            <w:tcBorders>
              <w:top w:val="nil"/>
              <w:bottom w:val="single" w:color="A1A1A1" w:sz="4" w:space="0"/>
            </w:tcBorders>
            <w:shd w:val="clear" w:color="auto" w:fill="auto"/>
            <w:vAlign w:val="center"/>
          </w:tcPr>
          <w:p w14:paraId="4C0A0C37">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val="en-US" w:eastAsia="zh-CN"/>
              </w:rPr>
              <w:t>/</w:t>
            </w:r>
          </w:p>
        </w:tc>
        <w:tc>
          <w:tcPr>
            <w:tcW w:w="1246" w:type="dxa"/>
            <w:tcBorders>
              <w:top w:val="nil"/>
              <w:bottom w:val="single" w:color="A1A1A1" w:sz="4" w:space="0"/>
            </w:tcBorders>
            <w:shd w:val="clear" w:color="auto" w:fill="auto"/>
            <w:vAlign w:val="center"/>
          </w:tcPr>
          <w:p w14:paraId="019C472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val="en-US" w:eastAsia="zh-CN"/>
              </w:rPr>
              <w:t>/</w:t>
            </w:r>
          </w:p>
        </w:tc>
      </w:tr>
      <w:tr w14:paraId="072D57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single" w:color="A1A1A1" w:sz="4" w:space="0"/>
            </w:tcBorders>
            <w:shd w:val="clear" w:color="auto" w:fill="auto"/>
            <w:vAlign w:val="center"/>
          </w:tcPr>
          <w:p w14:paraId="031F7C72">
            <w:pPr>
              <w:spacing w:before="1" w:line="249" w:lineRule="auto"/>
              <w:ind w:left="262" w:leftChars="0" w:right="131" w:rightChars="0"/>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21"/>
                <w:szCs w:val="21"/>
                <w:lang w:eastAsia="zh-CN"/>
              </w:rPr>
              <w:t>{%tr endif %}</w:t>
            </w:r>
          </w:p>
        </w:tc>
      </w:tr>
    </w:tbl>
    <w:p w14:paraId="73388E4F">
      <w:pPr>
        <w:pStyle w:val="6"/>
        <w:ind w:left="420"/>
        <w:rPr>
          <w:rFonts w:hint="default" w:ascii="Times New Roman" w:hAnsi="Times New Roman" w:eastAsia="思源黑体 CN Medium" w:cs="Times New Roman"/>
          <w:b/>
          <w:sz w:val="20"/>
          <w:lang w:eastAsia="zh-CN"/>
        </w:rPr>
      </w:pPr>
    </w:p>
    <w:p w14:paraId="1B0F7794">
      <w:pP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sz w:val="18"/>
          <w:szCs w:val="18"/>
          <w:lang w:eastAsia="zh-CN"/>
        </w:rPr>
        <w:t>注：</w:t>
      </w:r>
    </w:p>
    <w:p w14:paraId="24949312">
      <w:pPr>
        <w:numPr>
          <w:ilvl w:val="0"/>
          <w:numId w:val="10"/>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疾病预后提示仅针对《WHO造血与淋巴组织肿瘤分类》（20</w:t>
      </w:r>
      <w:r>
        <w:rPr>
          <w:rFonts w:hint="default" w:ascii="Times New Roman" w:hAnsi="Times New Roman" w:eastAsia="思源黑体 CN Medium" w:cs="Times New Roman"/>
          <w:sz w:val="18"/>
          <w:szCs w:val="18"/>
          <w:lang w:val="en-US" w:eastAsia="zh-CN"/>
        </w:rPr>
        <w:t>22</w:t>
      </w:r>
      <w:r>
        <w:rPr>
          <w:rFonts w:hint="default" w:ascii="Times New Roman" w:hAnsi="Times New Roman" w:eastAsia="思源黑体 CN Medium" w:cs="Times New Roman"/>
          <w:sz w:val="18"/>
          <w:szCs w:val="18"/>
          <w:lang w:eastAsia="zh-CN"/>
        </w:rPr>
        <w:t>）指南中明确与淋巴瘤预后相关的基因变异进行解析。</w:t>
      </w:r>
    </w:p>
    <w:p w14:paraId="1A176F12">
      <w:pPr>
        <w:numPr>
          <w:ilvl w:val="0"/>
          <w:numId w:val="10"/>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变异与疾病变异的关联性见报告“检测结果详细解析”部分。</w:t>
      </w:r>
    </w:p>
    <w:p w14:paraId="669A0585">
      <w:pPr>
        <w:numPr>
          <w:ilvl w:val="0"/>
          <w:numId w:val="10"/>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变异丰度：在某位点产生突变的等位基因在该位点全部等位基因中所占比率。</w:t>
      </w:r>
    </w:p>
    <w:p w14:paraId="5E0FDEE9">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br w:type="page"/>
      </w:r>
    </w:p>
    <w:p w14:paraId="3BCEF468">
      <w:pPr>
        <w:rPr>
          <w:rFonts w:hint="default" w:ascii="Times New Roman" w:hAnsi="Times New Roman" w:eastAsia="思源黑体 CN Medium" w:cs="Times New Roman"/>
          <w:sz w:val="18"/>
          <w:szCs w:val="18"/>
          <w:shd w:val="clear" w:color="auto" w:fill="FFFFFF"/>
          <w:lang w:eastAsia="zh-CN"/>
        </w:rPr>
      </w:pPr>
      <w:bookmarkStart w:id="44" w:name="_Toc25727"/>
      <w:bookmarkStart w:id="45" w:name="_Toc11395"/>
      <w:bookmarkStart w:id="46" w:name="_Toc4331_WPSOffice_Level1"/>
      <w:bookmarkStart w:id="47" w:name="_Toc180"/>
      <w:bookmarkStart w:id="48" w:name="_Toc23903"/>
      <w:bookmarkStart w:id="49" w:name="_Toc23846_WPSOffice_Level1"/>
      <w:bookmarkStart w:id="50" w:name="_Toc32443_WPSOffice_Level1"/>
      <w:r>
        <w:rPr>
          <w:rFonts w:hint="default" w:ascii="Times New Roman" w:hAnsi="Times New Roman" w:eastAsia="思源黑体 CN Medium" w:cs="Times New Roman"/>
          <w:sz w:val="24"/>
          <w:szCs w:val="24"/>
          <w:lang w:eastAsia="zh-CN"/>
        </w:rPr>
        <w:t>{%if PDInfo != undefined %}</w:t>
      </w:r>
    </w:p>
    <w:p w14:paraId="00135CE6">
      <w:pPr>
        <w:outlineLvl w:val="1"/>
        <w:rPr>
          <w:rFonts w:hint="default" w:ascii="Times New Roman" w:hAnsi="Times New Roman" w:eastAsia="思源黑体 CN Medium" w:cs="Times New Roman"/>
          <w:b/>
          <w:bCs/>
          <w:color w:val="1250A1"/>
          <w:sz w:val="32"/>
          <w:szCs w:val="32"/>
          <w:lang w:val="en-US" w:eastAsia="zh-CN"/>
        </w:rPr>
      </w:pPr>
      <w:bookmarkStart w:id="51" w:name="_Toc21238"/>
      <w:bookmarkStart w:id="52" w:name="_Toc21453"/>
      <w:bookmarkStart w:id="53" w:name="_Toc20034"/>
      <w:bookmarkStart w:id="54" w:name="_Toc14657"/>
      <w:bookmarkStart w:id="55" w:name="_Toc106719764"/>
      <w:bookmarkStart w:id="56" w:name="_Toc149837262"/>
      <w:r>
        <w:rPr>
          <w:rFonts w:hint="default" w:ascii="Times New Roman" w:hAnsi="Times New Roman" w:eastAsia="思源黑体 CN Medium" w:cs="Times New Roman"/>
          <w:b/>
          <w:bCs/>
          <w:color w:val="1250A1"/>
          <w:sz w:val="32"/>
          <w:szCs w:val="32"/>
          <w:lang w:val="en-US" w:eastAsia="zh-CN"/>
        </w:rPr>
        <w:t>PD-L1检测结果</w:t>
      </w:r>
      <w:bookmarkEnd w:id="51"/>
      <w:bookmarkEnd w:id="52"/>
      <w:bookmarkEnd w:id="53"/>
      <w:bookmarkEnd w:id="54"/>
      <w:bookmarkEnd w:id="55"/>
      <w:bookmarkEnd w:id="56"/>
    </w:p>
    <w:p w14:paraId="23974D1F">
      <w:pPr>
        <w:ind w:firstLine="241"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思源黑体 CN Medium" w:cs="Times New Roman"/>
                <w:bCs/>
                <w:color w:val="000000"/>
                <w:sz w:val="18"/>
                <w:szCs w:val="18"/>
                <w:lang w:eastAsia="zh-CN"/>
              </w:rPr>
            </w:pPr>
            <w:r>
              <w:rPr>
                <w:rFonts w:hint="default" w:ascii="Times New Roman" w:hAnsi="Times New Roman" w:eastAsia="思源黑体 CN Medium"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44"/>
              <w:rPr>
                <w:rFonts w:hint="default" w:ascii="Times New Roman" w:hAnsi="Times New Roman" w:eastAsia="思源黑体 CN Medium" w:cs="Times New Roman"/>
              </w:rPr>
            </w:pPr>
            <w:r>
              <w:rPr>
                <w:rFonts w:hint="default" w:ascii="Times New Roman" w:hAnsi="Times New Roman" w:eastAsia="思源黑体 CN Medium"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5"/>
              <w:rPr>
                <w:rFonts w:hint="default" w:ascii="Times New Roman" w:hAnsi="Times New Roman" w:eastAsia="思源黑体 CN Medium" w:cs="Times New Roman"/>
              </w:rPr>
            </w:pPr>
            <w:r>
              <w:rPr>
                <w:rFonts w:hint="default" w:ascii="Times New Roman" w:hAnsi="Times New Roman" w:eastAsia="思源黑体 CN Medium" w:cs="Times New Roman"/>
              </w:rPr>
              <w:t>镜下描述：{{ PDInfo.Seen_microscopically }}</w:t>
            </w:r>
          </w:p>
        </w:tc>
      </w:tr>
    </w:tbl>
    <w:p w14:paraId="4DD676FE">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if PDInfo.he_PIC_status %}</w:t>
      </w:r>
    </w:p>
    <w:p w14:paraId="05BD6C91">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PDInfo.he_PIC | pdi</w:t>
      </w:r>
      <w:r>
        <w:rPr>
          <w:rFonts w:hint="default" w:ascii="Times New Roman" w:hAnsi="Times New Roman" w:eastAsia="思源黑体 CN Medium" w:cs="Times New Roman"/>
          <w:b/>
          <w:szCs w:val="21"/>
        </w:rPr>
        <w:t>(131,94.4)</w:t>
      </w:r>
      <w:r>
        <w:rPr>
          <w:rFonts w:hint="default" w:ascii="Times New Roman" w:hAnsi="Times New Roman" w:eastAsia="思源黑体 CN Medium" w:cs="Times New Roman"/>
          <w:b/>
          <w:sz w:val="21"/>
          <w:szCs w:val="21"/>
          <w:lang w:eastAsia="zh-CN"/>
        </w:rPr>
        <w:t xml:space="preserve"> }}{% endif %}</w:t>
      </w:r>
    </w:p>
    <w:p w14:paraId="5D6C8640">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HE染色切片200X</w:t>
      </w:r>
    </w:p>
    <w:p w14:paraId="4019B162">
      <w:pPr>
        <w:ind w:firstLine="241"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1250A1"/>
            <w:vAlign w:val="center"/>
          </w:tcPr>
          <w:p w14:paraId="4D94D494">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1250A1"/>
            <w:vAlign w:val="center"/>
          </w:tcPr>
          <w:p w14:paraId="06E7387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1250A1"/>
          </w:tcPr>
          <w:p w14:paraId="5103C4FC">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1250A1"/>
            <w:vAlign w:val="center"/>
          </w:tcPr>
          <w:p w14:paraId="726B896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6"/>
              <w:rPr>
                <w:rFonts w:hint="default" w:ascii="Times New Roman" w:hAnsi="Times New Roman" w:eastAsia="思源黑体 CN Medium" w:cs="Times New Roman"/>
              </w:rPr>
            </w:pPr>
            <w:r>
              <w:rPr>
                <w:rFonts w:hint="default" w:ascii="Times New Roman" w:hAnsi="Times New Roman" w:eastAsia="思源黑体 CN Medium"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思源黑体 CN Medium"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思源黑体 CN Medium"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思源黑体 CN Medium"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6"/>
              <w:rPr>
                <w:rFonts w:hint="default" w:ascii="Times New Roman" w:hAnsi="Times New Roman" w:eastAsia="思源黑体 CN Medium" w:cs="Times New Roman"/>
              </w:rPr>
            </w:pPr>
            <w:r>
              <w:rPr>
                <w:rFonts w:hint="default" w:ascii="Times New Roman" w:hAnsi="Times New Roman" w:eastAsia="思源黑体 CN Medium" w:cs="Times New Roman"/>
              </w:rPr>
              <w:t>CPS：{{ PDInfo.CPS }}</w:t>
            </w:r>
          </w:p>
        </w:tc>
      </w:tr>
    </w:tbl>
    <w:p w14:paraId="248238AD">
      <w:pPr>
        <w:spacing w:line="276" w:lineRule="auto"/>
        <w:ind w:right="449" w:rightChars="204"/>
        <w:rPr>
          <w:rFonts w:hint="default" w:ascii="Times New Roman" w:hAnsi="Times New Roman" w:eastAsia="思源黑体 CN Medium" w:cs="Times New Roman"/>
          <w:b/>
          <w:color w:val="000000"/>
          <w:sz w:val="18"/>
          <w:szCs w:val="18"/>
        </w:rPr>
      </w:pPr>
    </w:p>
    <w:p w14:paraId="49284D77">
      <w:pPr>
        <w:ind w:firstLine="241"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思源黑体 CN Medium"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PDInfo.yangkong_PIC_status %}{{ PDInfo.yangkong_PIC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4E0F8AB6">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PDInfo.yinkong_PIC_status %}{{ PDInfo.yinkong_PIC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5C607F1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PDInfo.pd_PIC_status %}{{ PDInfo.pd_PIC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阳性对照 200X</w:t>
            </w:r>
          </w:p>
        </w:tc>
        <w:tc>
          <w:tcPr>
            <w:tcW w:w="3118" w:type="dxa"/>
            <w:vAlign w:val="center"/>
          </w:tcPr>
          <w:p w14:paraId="3D85A8BA">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阴性对照 200X</w:t>
            </w:r>
          </w:p>
        </w:tc>
        <w:tc>
          <w:tcPr>
            <w:tcW w:w="3118" w:type="dxa"/>
            <w:vAlign w:val="center"/>
          </w:tcPr>
          <w:p w14:paraId="08FC5F18">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思源黑体 CN Medium"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思源黑体 CN Medium"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思源黑体 CN Medium"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思源黑体 CN Medium"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ab/>
      </w:r>
      <w:r>
        <w:rPr>
          <w:rFonts w:hint="default" w:ascii="Times New Roman" w:hAnsi="Times New Roman" w:eastAsia="思源黑体 CN Medium"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思源黑体 CN Medium" w:cs="Times New Roman"/>
          <w:b/>
          <w:bCs/>
          <w:lang w:eastAsia="zh-CN"/>
        </w:rPr>
      </w:pPr>
      <w:r>
        <w:rPr>
          <w:rFonts w:hint="default" w:ascii="Times New Roman" w:hAnsi="Times New Roman" w:eastAsia="思源黑体 CN Medium" w:cs="Times New Roman"/>
          <w:b/>
          <w:bCs/>
          <w:lang w:eastAsia="zh-CN"/>
        </w:rPr>
        <w:br w:type="page"/>
      </w:r>
      <w:r>
        <w:rPr>
          <w:rFonts w:hint="default" w:ascii="Times New Roman" w:hAnsi="Times New Roman" w:eastAsia="思源黑体 CN Medium" w:cs="Times New Roman"/>
          <w:sz w:val="24"/>
          <w:szCs w:val="24"/>
          <w:lang w:eastAsia="zh-CN"/>
        </w:rPr>
        <w:t>{%if PDInfo.pdInfoTable != [] %}</w:t>
      </w:r>
    </w:p>
    <w:p w14:paraId="746C4AA7">
      <w:pPr>
        <w:ind w:firstLine="241"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PD-L1表达阳性阈值：</w:t>
      </w:r>
    </w:p>
    <w:p w14:paraId="03261508">
      <w:pPr>
        <w:pStyle w:val="6"/>
        <w:spacing w:before="18"/>
        <w:rPr>
          <w:rFonts w:hint="default" w:ascii="Times New Roman" w:hAnsi="Times New Roman" w:eastAsia="思源黑体 CN Medium"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1250A1"/>
            <w:vAlign w:val="center"/>
          </w:tcPr>
          <w:p w14:paraId="4A87D40E">
            <w:pPr>
              <w:pStyle w:val="22"/>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1250A1"/>
            <w:vAlign w:val="center"/>
          </w:tcPr>
          <w:p w14:paraId="2E72DEDE">
            <w:pPr>
              <w:pStyle w:val="22"/>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1250A1"/>
            <w:vAlign w:val="center"/>
          </w:tcPr>
          <w:p w14:paraId="533298B5">
            <w:pPr>
              <w:pStyle w:val="22"/>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思源黑体 CN Medium" w:cs="Times New Roman"/>
                <w:sz w:val="18"/>
                <w:szCs w:val="18"/>
                <w:lang w:eastAsia="zh-CN" w:bidi="zh-CN"/>
              </w:rPr>
            </w:pPr>
            <w:r>
              <w:rPr>
                <w:rFonts w:hint="default" w:ascii="Times New Roman" w:hAnsi="Times New Roman" w:eastAsia="思源黑体 CN Medium"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思源黑体 CN Medium" w:cs="Times New Roman"/>
                <w:sz w:val="18"/>
                <w:szCs w:val="18"/>
                <w:lang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.clinical_significance }}</w:t>
            </w:r>
            <w:r>
              <w:rPr>
                <w:rFonts w:hint="default" w:ascii="Times New Roman" w:hAnsi="Times New Roman" w:eastAsia="思源黑体 CN Medium" w:cs="Times New Roman"/>
                <w:sz w:val="18"/>
                <w:szCs w:val="18"/>
                <w:vertAlign w:val="superscript"/>
              </w:rPr>
              <w:t xml:space="preserve">{{ </w:t>
            </w:r>
            <w:r>
              <w:rPr>
                <w:rFonts w:hint="default" w:ascii="Times New Roman" w:hAnsi="Times New Roman" w:eastAsia="思源黑体 CN Medium" w:cs="Times New Roman"/>
                <w:sz w:val="18"/>
                <w:szCs w:val="18"/>
                <w:vertAlign w:val="superscript"/>
                <w:lang w:eastAsia="zh-CN"/>
              </w:rPr>
              <w:t>pd.</w:t>
            </w:r>
            <w:r>
              <w:rPr>
                <w:rFonts w:hint="default" w:ascii="Times New Roman" w:hAnsi="Times New Roman" w:eastAsia="思源黑体 CN Medium"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思源黑体 CN Medium" w:cs="Times New Roman"/>
                <w:sz w:val="18"/>
                <w:szCs w:val="18"/>
                <w:lang w:eastAsia="zh-CN" w:bidi="zh-CN"/>
              </w:rPr>
            </w:pPr>
            <w:r>
              <w:rPr>
                <w:rFonts w:hint="default" w:ascii="Times New Roman" w:hAnsi="Times New Roman" w:eastAsia="思源黑体 CN Medium" w:cs="Times New Roman"/>
                <w:bCs/>
                <w:sz w:val="18"/>
                <w:szCs w:val="18"/>
                <w:lang w:eastAsia="zh-CN"/>
              </w:rPr>
              <w:t>{%tr endfor %}</w:t>
            </w:r>
          </w:p>
        </w:tc>
      </w:tr>
    </w:tbl>
    <w:p w14:paraId="4F67ACD2">
      <w:pPr>
        <w:widowControl/>
        <w:ind w:firstLine="180" w:firstLineChars="100"/>
        <w:rPr>
          <w:rFonts w:hint="default" w:ascii="Times New Roman" w:hAnsi="Times New Roman" w:eastAsia="思源黑体 CN Medium" w:cs="Times New Roman"/>
          <w:sz w:val="18"/>
          <w:szCs w:val="18"/>
          <w:lang w:bidi="zh-CN"/>
        </w:rPr>
      </w:pPr>
      <w:r>
        <w:rPr>
          <w:rFonts w:hint="default" w:ascii="Times New Roman" w:hAnsi="Times New Roman" w:eastAsia="思源黑体 CN Medium" w:cs="Times New Roman"/>
          <w:sz w:val="18"/>
          <w:szCs w:val="18"/>
          <w:lang w:eastAsia="zh-CN"/>
        </w:rPr>
        <w:t xml:space="preserve">{%if </w:t>
      </w:r>
      <w:r>
        <w:rPr>
          <w:rFonts w:hint="default" w:ascii="Times New Roman" w:hAnsi="Times New Roman" w:eastAsia="思源黑体 CN Medium" w:cs="Times New Roman"/>
          <w:bCs/>
          <w:sz w:val="18"/>
          <w:szCs w:val="18"/>
          <w:lang w:eastAsia="zh-CN"/>
        </w:rPr>
        <w:t>PDInfo.superscript_remark == True %</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bidi="zh-CN"/>
        </w:rPr>
        <w:t>[1]实体肿瘤PD-L1免疫组织化学检测专家共识（2021版）</w:t>
      </w:r>
      <w:r>
        <w:rPr>
          <w:rFonts w:hint="default" w:ascii="Times New Roman" w:hAnsi="Times New Roman" w:eastAsia="思源黑体 CN Medium" w:cs="Times New Roman"/>
          <w:bCs/>
          <w:sz w:val="18"/>
          <w:szCs w:val="18"/>
          <w:lang w:eastAsia="zh-CN"/>
        </w:rPr>
        <w:t>{% endif %}</w:t>
      </w:r>
    </w:p>
    <w:p w14:paraId="45412829">
      <w:pPr>
        <w:widowControl/>
        <w:ind w:firstLine="180" w:firstLineChars="10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注：NMPA：国家药品监督管理局；FDA：美国食品药品管理局。信息来源：FDA/NMPA官网、药企官网发布信息。</w:t>
      </w:r>
    </w:p>
    <w:p w14:paraId="3656BCB4">
      <w:pPr>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b/>
          <w:bCs/>
          <w:lang w:eastAsia="zh-CN"/>
        </w:rPr>
        <w:br w:type="page"/>
      </w:r>
      <w:r>
        <w:rPr>
          <w:rFonts w:hint="default" w:ascii="Times New Roman" w:hAnsi="Times New Roman" w:eastAsia="思源黑体 CN Medium" w:cs="Times New Roman"/>
          <w:sz w:val="24"/>
          <w:szCs w:val="24"/>
          <w:lang w:eastAsia="zh-CN"/>
        </w:rPr>
        <w:t>{% endif %}{% endif %}{%if BodyDrugDrugDetectionStr or unknownVarAnalysisStr %}</w:t>
      </w:r>
    </w:p>
    <w:bookmarkEnd w:id="44"/>
    <w:bookmarkEnd w:id="45"/>
    <w:bookmarkEnd w:id="46"/>
    <w:bookmarkEnd w:id="47"/>
    <w:bookmarkEnd w:id="48"/>
    <w:bookmarkEnd w:id="49"/>
    <w:bookmarkEnd w:id="50"/>
    <w:p w14:paraId="7622BD9C">
      <w:pPr>
        <w:pStyle w:val="2"/>
        <w:numPr>
          <w:ilvl w:val="0"/>
          <w:numId w:val="0"/>
        </w:numPr>
        <w:jc w:val="left"/>
        <w:outlineLvl w:val="0"/>
        <w:rPr>
          <w:rFonts w:hint="default" w:ascii="Times New Roman" w:hAnsi="Times New Roman" w:eastAsia="思源黑体 CN Medium" w:cs="Times New Roman"/>
          <w:color w:val="1250A1"/>
          <w:sz w:val="36"/>
          <w:szCs w:val="36"/>
          <w:lang w:val="en-US" w:eastAsia="zh-CN"/>
        </w:rPr>
      </w:pPr>
      <w:bookmarkStart w:id="57" w:name="_Toc12767"/>
      <w:bookmarkStart w:id="58" w:name="_Toc4609"/>
      <w:bookmarkStart w:id="59" w:name="_Toc149826013"/>
      <w:bookmarkStart w:id="60" w:name="_Toc149832737"/>
      <w:bookmarkStart w:id="61" w:name="_Toc14815"/>
      <w:bookmarkStart w:id="62" w:name="_Toc8516"/>
      <w:bookmarkStart w:id="63" w:name="_Toc26395"/>
      <w:r>
        <w:rPr>
          <w:rFonts w:hint="default" w:ascii="Times New Roman" w:hAnsi="Times New Roman" w:eastAsia="思源黑体 CN Medium" w:cs="Times New Roman"/>
          <w:color w:val="1250A1"/>
          <w:sz w:val="36"/>
          <w:szCs w:val="36"/>
          <w:lang w:val="en-US" w:eastAsia="zh-CN"/>
        </w:rPr>
        <w:t>检测结果详细解析</w:t>
      </w:r>
      <w:bookmarkEnd w:id="57"/>
      <w:bookmarkEnd w:id="58"/>
    </w:p>
    <w:p w14:paraId="7BFF32FB">
      <w:pPr>
        <w:outlineLvl w:val="1"/>
        <w:rPr>
          <w:rFonts w:hint="default" w:ascii="Times New Roman" w:hAnsi="Times New Roman" w:eastAsia="思源黑体 CN Medium" w:cs="Times New Roman"/>
          <w:b/>
          <w:bCs/>
          <w:color w:val="1250A1"/>
          <w:sz w:val="32"/>
          <w:szCs w:val="32"/>
          <w:lang w:eastAsia="zh-CN"/>
        </w:rPr>
      </w:pPr>
      <w:bookmarkStart w:id="64" w:name="_Toc23672"/>
      <w:r>
        <w:rPr>
          <w:rFonts w:hint="default" w:ascii="Times New Roman" w:hAnsi="Times New Roman" w:eastAsia="思源黑体 CN Medium" w:cs="Times New Roman"/>
          <w:b/>
          <w:bCs/>
          <w:color w:val="1250A1"/>
          <w:sz w:val="32"/>
          <w:szCs w:val="32"/>
          <w:lang w:eastAsia="zh-CN"/>
        </w:rPr>
        <w:t>靶向药物/分型/预后相关变异解析</w:t>
      </w:r>
      <w:bookmarkEnd w:id="64"/>
    </w:p>
    <w:p w14:paraId="32442E9E">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for tdd in ComplexDrugStr %}</w:t>
      </w:r>
    </w:p>
    <w:p w14:paraId="11391287">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tdd.comutation1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8"/>
        <w:gridCol w:w="8400"/>
      </w:tblGrid>
      <w:tr w14:paraId="6135E9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70" w:type="dxa"/>
            <w:gridSpan w:val="2"/>
            <w:tcBorders>
              <w:top w:val="nil"/>
              <w:left w:val="nil"/>
              <w:bottom w:val="single" w:color="FFFFFF" w:themeColor="background1" w:sz="18" w:space="0"/>
              <w:right w:val="nil"/>
            </w:tcBorders>
            <w:shd w:val="clear" w:color="auto" w:fill="1250A1"/>
            <w:vAlign w:val="center"/>
          </w:tcPr>
          <w:p w14:paraId="3170CE5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00" w:type="dxa"/>
            <w:tcBorders>
              <w:top w:val="single" w:color="BFBFBF" w:sz="4" w:space="0"/>
              <w:left w:val="nil"/>
              <w:bottom w:val="single" w:color="A4A4A4" w:sz="4" w:space="0"/>
              <w:right w:val="nil"/>
            </w:tcBorders>
            <w:vAlign w:val="center"/>
          </w:tcPr>
          <w:p w14:paraId="0536098D">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{{tdd.comutation}}</w:t>
            </w:r>
          </w:p>
        </w:tc>
      </w:tr>
      <w:tr w14:paraId="66A2D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504BDFB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00" w:type="dxa"/>
            <w:tcBorders>
              <w:top w:val="single" w:color="A4A4A4" w:sz="4" w:space="0"/>
              <w:left w:val="nil"/>
              <w:bottom w:val="single" w:color="A4A4A4" w:sz="4" w:space="0"/>
              <w:right w:val="nil"/>
            </w:tcBorders>
            <w:vAlign w:val="center"/>
          </w:tcPr>
          <w:p w14:paraId="0AF757E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44A6AD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58FFFF1">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3553FC5A">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0" w:type="dxa"/>
            <w:tcBorders>
              <w:top w:val="single" w:color="A4A4A4" w:sz="4" w:space="0"/>
              <w:left w:val="nil"/>
              <w:bottom w:val="single" w:color="A4A4A4" w:sz="4" w:space="0"/>
              <w:right w:val="nil"/>
            </w:tcBorders>
            <w:shd w:val="clear" w:color="auto" w:fill="auto"/>
            <w:vAlign w:val="center"/>
          </w:tcPr>
          <w:p w14:paraId="7EA8453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60958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60BF98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EF1C15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0" w:type="dxa"/>
            <w:tcBorders>
              <w:top w:val="single" w:color="A4A4A4" w:sz="4" w:space="0"/>
              <w:left w:val="nil"/>
              <w:bottom w:val="single" w:color="A4A4A4" w:sz="4" w:space="0"/>
              <w:right w:val="nil"/>
            </w:tcBorders>
            <w:shd w:val="clear" w:color="auto" w:fill="auto"/>
            <w:vAlign w:val="center"/>
          </w:tcPr>
          <w:p w14:paraId="1DDDB99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44160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77ADD88">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2887E65">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0" w:type="dxa"/>
            <w:tcBorders>
              <w:top w:val="single" w:color="A4A4A4" w:sz="4" w:space="0"/>
              <w:left w:val="nil"/>
              <w:bottom w:val="single" w:color="A4A4A4" w:sz="4" w:space="0"/>
              <w:right w:val="nil"/>
            </w:tcBorders>
            <w:shd w:val="clear" w:color="auto" w:fill="auto"/>
            <w:vAlign w:val="center"/>
          </w:tcPr>
          <w:p w14:paraId="6C83605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06DF1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F582024">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BE3816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0" w:type="dxa"/>
            <w:tcBorders>
              <w:top w:val="single" w:color="A4A4A4" w:sz="4" w:space="0"/>
              <w:left w:val="nil"/>
              <w:bottom w:val="single" w:color="A4A4A4" w:sz="4" w:space="0"/>
              <w:right w:val="nil"/>
            </w:tcBorders>
            <w:shd w:val="clear" w:color="auto" w:fill="auto"/>
            <w:vAlign w:val="center"/>
          </w:tcPr>
          <w:p w14:paraId="552D909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193F0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CFB571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276557A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0" w:type="dxa"/>
            <w:tcBorders>
              <w:top w:val="single" w:color="A4A4A4" w:sz="4" w:space="0"/>
              <w:left w:val="nil"/>
              <w:bottom w:val="single" w:color="A4A4A4" w:sz="4" w:space="0"/>
              <w:right w:val="nil"/>
            </w:tcBorders>
            <w:shd w:val="clear" w:color="auto" w:fill="auto"/>
            <w:vAlign w:val="center"/>
          </w:tcPr>
          <w:p w14:paraId="7558298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182D13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12FA2A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565899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0" w:type="dxa"/>
            <w:tcBorders>
              <w:top w:val="single" w:color="A4A4A4" w:sz="4" w:space="0"/>
              <w:left w:val="nil"/>
              <w:bottom w:val="single" w:color="A4A4A4" w:sz="4" w:space="0"/>
              <w:right w:val="nil"/>
            </w:tcBorders>
            <w:shd w:val="clear" w:color="auto" w:fill="auto"/>
            <w:vAlign w:val="center"/>
          </w:tcPr>
          <w:p w14:paraId="6329420A">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1580E3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8E5B42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3059F15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0" w:type="dxa"/>
            <w:tcBorders>
              <w:top w:val="single" w:color="A4A4A4" w:sz="4" w:space="0"/>
              <w:left w:val="nil"/>
              <w:bottom w:val="single" w:color="A4A4A4" w:sz="4" w:space="0"/>
              <w:right w:val="nil"/>
            </w:tcBorders>
            <w:shd w:val="clear" w:color="auto" w:fill="auto"/>
            <w:vAlign w:val="center"/>
          </w:tcPr>
          <w:p w14:paraId="0DCCC722">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2B1050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9E43C4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46F3DB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0" w:type="dxa"/>
            <w:tcBorders>
              <w:top w:val="single" w:color="A4A4A4" w:sz="4" w:space="0"/>
              <w:left w:val="nil"/>
              <w:bottom w:val="single" w:color="A4A4A4" w:sz="4" w:space="0"/>
              <w:right w:val="nil"/>
            </w:tcBorders>
            <w:shd w:val="clear" w:color="auto" w:fill="auto"/>
            <w:vAlign w:val="center"/>
          </w:tcPr>
          <w:p w14:paraId="46D94DFE">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6FB5B6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5DF8FC1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00" w:type="dxa"/>
            <w:tcBorders>
              <w:top w:val="single" w:color="A4A4A4" w:sz="4" w:space="0"/>
              <w:left w:val="nil"/>
              <w:bottom w:val="single" w:color="A4A4A4" w:sz="4" w:space="0"/>
              <w:right w:val="nil"/>
            </w:tcBorders>
            <w:vAlign w:val="center"/>
          </w:tcPr>
          <w:p w14:paraId="5E65C3BF">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72906B76">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r w14:paraId="1D7C86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09A9211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辅助分型</w:t>
            </w:r>
          </w:p>
          <w:p w14:paraId="5038088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提示解析</w:t>
            </w:r>
          </w:p>
        </w:tc>
        <w:tc>
          <w:tcPr>
            <w:tcW w:w="8400" w:type="dxa"/>
            <w:tcBorders>
              <w:top w:val="single" w:color="A4A4A4" w:sz="4" w:space="0"/>
              <w:left w:val="nil"/>
              <w:bottom w:val="single" w:color="A4A4A4" w:sz="4" w:space="0"/>
              <w:right w:val="nil"/>
            </w:tcBorders>
            <w:vAlign w:val="center"/>
          </w:tcPr>
          <w:p w14:paraId="1AE39AE1">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无</w:t>
            </w:r>
          </w:p>
        </w:tc>
      </w:tr>
      <w:tr w14:paraId="74778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nil"/>
              <w:right w:val="nil"/>
            </w:tcBorders>
            <w:shd w:val="clear" w:color="auto" w:fill="1250A1"/>
            <w:vAlign w:val="center"/>
          </w:tcPr>
          <w:p w14:paraId="610E5F1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疾病预后</w:t>
            </w:r>
          </w:p>
          <w:p w14:paraId="75B29F6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提示解析</w:t>
            </w:r>
          </w:p>
        </w:tc>
        <w:tc>
          <w:tcPr>
            <w:tcW w:w="8400" w:type="dxa"/>
            <w:tcBorders>
              <w:top w:val="single" w:color="A4A4A4" w:sz="4" w:space="0"/>
              <w:left w:val="nil"/>
              <w:bottom w:val="single" w:color="A4A4A4" w:sz="4" w:space="0"/>
              <w:right w:val="nil"/>
            </w:tcBorders>
            <w:vAlign w:val="center"/>
          </w:tcPr>
          <w:p w14:paraId="33D2431A">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无</w:t>
            </w:r>
          </w:p>
        </w:tc>
      </w:tr>
    </w:tbl>
    <w:p w14:paraId="63C5C26F">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2672E0B7">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1B21A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55DB5392">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5B45DB77">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78A0DF44">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45DB01F8">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71E8C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4E7054">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106B37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1FA7EC">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EB5E9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17589E3">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661E66">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0A64BE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ADC71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305DCEEE">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10976FDB">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0B42E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6EFCD0E9">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06707076">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3F513606">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3E8B7F0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6F4514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536359">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46F2DF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E112FC">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5FB16E">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B1EAB01">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829A58">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0C709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8C6DAE">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0EBD6C2E">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14872FA0">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C52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4DBA7EB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6847E28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78C0C1B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1AE37E3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40EA67E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627C79C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44704B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71F81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5489ED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748CD7B">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3CE7C0B">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158415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AAA1EEC">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CD3D87">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257EF2DE">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BA085C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494E66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CBD849E">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37B02053">
      <w:pPr>
        <w:bidi w:val="0"/>
        <w:rPr>
          <w:rFonts w:hint="default" w:ascii="Times New Roman" w:hAnsi="Times New Roman" w:eastAsia="思源黑体 CN Medium" w:cs="Times New Roman"/>
          <w:b/>
          <w:bCs/>
          <w:lang w:eastAsia="zh-CN"/>
        </w:rPr>
      </w:pPr>
      <w:r>
        <w:rPr>
          <w:rFonts w:hint="default" w:ascii="Times New Roman" w:hAnsi="Times New Roman" w:eastAsia="思源黑体 CN Medium" w:cs="Times New Roman"/>
          <w:b/>
          <w:sz w:val="24"/>
          <w:szCs w:val="24"/>
          <w:lang w:eastAsia="zh-CN"/>
        </w:rPr>
        <w:t>{% endif %}{% endfor %}</w:t>
      </w:r>
      <w:r>
        <w:rPr>
          <w:rFonts w:hint="default" w:ascii="Times New Roman" w:hAnsi="Times New Roman" w:eastAsia="思源黑体 CN Medium" w:cs="Times New Roman"/>
          <w:b/>
          <w:bCs/>
          <w:lang w:eastAsia="zh-CN"/>
        </w:rPr>
        <w:t>{% for tdd in BodyDrugNoComplexStr %}</w:t>
      </w:r>
      <w:bookmarkEnd w:id="59"/>
      <w:bookmarkEnd w:id="60"/>
      <w:bookmarkEnd w:id="61"/>
      <w:bookmarkEnd w:id="62"/>
    </w:p>
    <w:p w14:paraId="34D61BA9">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32"/>
        <w:gridCol w:w="991"/>
        <w:gridCol w:w="8447"/>
      </w:tblGrid>
      <w:tr w14:paraId="26FC6D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423" w:type="dxa"/>
            <w:gridSpan w:val="2"/>
            <w:tcBorders>
              <w:top w:val="nil"/>
              <w:bottom w:val="single" w:color="FFFFFF" w:sz="18" w:space="0"/>
              <w:right w:val="nil"/>
            </w:tcBorders>
            <w:shd w:val="clear" w:color="auto" w:fill="1250A1"/>
            <w:vAlign w:val="center"/>
          </w:tcPr>
          <w:p w14:paraId="148728D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47" w:type="dxa"/>
            <w:tcBorders>
              <w:left w:val="nil"/>
            </w:tcBorders>
            <w:vAlign w:val="center"/>
          </w:tcPr>
          <w:p w14:paraId="67E5765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 }}</w:t>
            </w:r>
          </w:p>
        </w:tc>
      </w:tr>
      <w:tr w14:paraId="37D33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423" w:type="dxa"/>
            <w:gridSpan w:val="2"/>
            <w:tcBorders>
              <w:top w:val="single" w:color="FFFFFF" w:sz="18" w:space="0"/>
              <w:bottom w:val="single" w:color="FFFFFF" w:sz="18" w:space="0"/>
              <w:right w:val="nil"/>
            </w:tcBorders>
            <w:shd w:val="clear" w:color="auto" w:fill="1250A1"/>
            <w:vAlign w:val="center"/>
          </w:tcPr>
          <w:p w14:paraId="6C60D47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47" w:type="dxa"/>
            <w:tcBorders>
              <w:left w:val="nil"/>
            </w:tcBorders>
            <w:vAlign w:val="center"/>
          </w:tcPr>
          <w:p w14:paraId="07B128E7">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1CD7C9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250A1"/>
            <w:vAlign w:val="center"/>
          </w:tcPr>
          <w:p w14:paraId="79343384">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32EB9DA9">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47" w:type="dxa"/>
            <w:tcBorders>
              <w:left w:val="nil"/>
            </w:tcBorders>
            <w:shd w:val="clear" w:color="auto" w:fill="auto"/>
            <w:vAlign w:val="center"/>
          </w:tcPr>
          <w:p w14:paraId="739AB03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0439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250A1"/>
            <w:vAlign w:val="center"/>
          </w:tcPr>
          <w:p w14:paraId="585BB805">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067A47A4">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47" w:type="dxa"/>
            <w:tcBorders>
              <w:left w:val="nil"/>
            </w:tcBorders>
            <w:shd w:val="clear" w:color="auto" w:fill="auto"/>
            <w:vAlign w:val="center"/>
          </w:tcPr>
          <w:p w14:paraId="387641F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03F2B3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250A1"/>
            <w:vAlign w:val="center"/>
          </w:tcPr>
          <w:p w14:paraId="18B0774E">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2B9B40EC">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47" w:type="dxa"/>
            <w:tcBorders>
              <w:left w:val="nil"/>
            </w:tcBorders>
            <w:shd w:val="clear" w:color="auto" w:fill="auto"/>
            <w:vAlign w:val="center"/>
          </w:tcPr>
          <w:p w14:paraId="46F6F1B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3A3CE9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250A1"/>
            <w:vAlign w:val="center"/>
          </w:tcPr>
          <w:p w14:paraId="3BDCD3F3">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03A32ABE">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47" w:type="dxa"/>
            <w:tcBorders>
              <w:left w:val="nil"/>
            </w:tcBorders>
            <w:shd w:val="clear" w:color="auto" w:fill="auto"/>
            <w:vAlign w:val="center"/>
          </w:tcPr>
          <w:p w14:paraId="7117CB5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5D8D6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250A1"/>
            <w:vAlign w:val="center"/>
          </w:tcPr>
          <w:p w14:paraId="5B87B13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5B8F84C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47" w:type="dxa"/>
            <w:tcBorders>
              <w:left w:val="nil"/>
            </w:tcBorders>
            <w:shd w:val="clear" w:color="auto" w:fill="auto"/>
            <w:vAlign w:val="center"/>
          </w:tcPr>
          <w:p w14:paraId="0AF52F46">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7ECA9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250A1"/>
            <w:vAlign w:val="center"/>
          </w:tcPr>
          <w:p w14:paraId="7671B50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7ADEA2B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47" w:type="dxa"/>
            <w:tcBorders>
              <w:left w:val="nil"/>
            </w:tcBorders>
            <w:shd w:val="clear" w:color="auto" w:fill="auto"/>
            <w:vAlign w:val="center"/>
          </w:tcPr>
          <w:p w14:paraId="00E2219B">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0C9F8B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250A1"/>
            <w:vAlign w:val="center"/>
          </w:tcPr>
          <w:p w14:paraId="52D61E4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426C6B2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47" w:type="dxa"/>
            <w:tcBorders>
              <w:left w:val="nil"/>
            </w:tcBorders>
            <w:shd w:val="clear" w:color="auto" w:fill="auto"/>
            <w:vAlign w:val="center"/>
          </w:tcPr>
          <w:p w14:paraId="37A9590F">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3BD332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250A1"/>
            <w:vAlign w:val="center"/>
          </w:tcPr>
          <w:p w14:paraId="33F6E33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91" w:type="dxa"/>
            <w:tcBorders>
              <w:top w:val="single" w:color="FFFFFF" w:sz="18" w:space="0"/>
              <w:left w:val="single" w:color="FFFFFF" w:sz="18" w:space="0"/>
              <w:bottom w:val="single" w:color="FFFFFF" w:sz="18" w:space="0"/>
              <w:right w:val="nil"/>
            </w:tcBorders>
            <w:shd w:val="clear" w:color="auto" w:fill="1250A1"/>
            <w:vAlign w:val="center"/>
          </w:tcPr>
          <w:p w14:paraId="610BA8D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47" w:type="dxa"/>
            <w:tcBorders>
              <w:left w:val="nil"/>
            </w:tcBorders>
            <w:shd w:val="clear" w:color="auto" w:fill="auto"/>
            <w:vAlign w:val="center"/>
          </w:tcPr>
          <w:p w14:paraId="599F25CC">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781F8E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423" w:type="dxa"/>
            <w:gridSpan w:val="2"/>
            <w:tcBorders>
              <w:top w:val="single" w:color="FFFFFF" w:sz="18" w:space="0"/>
              <w:bottom w:val="single" w:color="FFFFFF" w:sz="18" w:space="0"/>
              <w:right w:val="nil"/>
            </w:tcBorders>
            <w:shd w:val="clear" w:color="auto" w:fill="1250A1"/>
            <w:vAlign w:val="center"/>
          </w:tcPr>
          <w:p w14:paraId="3560ACD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47" w:type="dxa"/>
            <w:tcBorders>
              <w:left w:val="nil"/>
            </w:tcBorders>
            <w:vAlign w:val="center"/>
          </w:tcPr>
          <w:p w14:paraId="0E08BBDF">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4ED85D2D">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r w14:paraId="6FDE56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423" w:type="dxa"/>
            <w:gridSpan w:val="2"/>
            <w:tcBorders>
              <w:top w:val="single" w:color="FFFFFF" w:sz="18" w:space="0"/>
              <w:bottom w:val="single" w:color="FFFFFF" w:sz="18" w:space="0"/>
              <w:right w:val="nil"/>
            </w:tcBorders>
            <w:shd w:val="clear" w:color="auto" w:fill="1250A1"/>
            <w:vAlign w:val="center"/>
          </w:tcPr>
          <w:p w14:paraId="7D89950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辅助分型</w:t>
            </w:r>
          </w:p>
          <w:p w14:paraId="252DB7C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提示解析</w:t>
            </w:r>
          </w:p>
        </w:tc>
        <w:tc>
          <w:tcPr>
            <w:tcW w:w="8447" w:type="dxa"/>
            <w:tcBorders>
              <w:left w:val="nil"/>
            </w:tcBorders>
            <w:vAlign w:val="center"/>
          </w:tcPr>
          <w:p w14:paraId="625D0A4C">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i in </w:t>
            </w:r>
            <w:r>
              <w:rPr>
                <w:rFonts w:hint="default" w:ascii="Times New Roman" w:hAnsi="Times New Roman" w:eastAsia="思源黑体 CN Medium" w:cs="Times New Roman"/>
                <w:sz w:val="18"/>
                <w:szCs w:val="18"/>
                <w:lang w:val="en-US" w:eastAsia="zh-CN"/>
              </w:rPr>
              <w:t>tdd</w:t>
            </w:r>
            <w:r>
              <w:rPr>
                <w:rFonts w:hint="default" w:ascii="Times New Roman" w:hAnsi="Times New Roman" w:eastAsia="思源黑体 CN Medium" w:cs="Times New Roman"/>
                <w:sz w:val="18"/>
                <w:szCs w:val="18"/>
                <w:lang w:eastAsia="zh-CN"/>
              </w:rPr>
              <w:t>.lymphoma_subtype | split("\n") %}{%if loop.last%}{{ i }}{%else%}{{ i }}</w:t>
            </w:r>
          </w:p>
          <w:p w14:paraId="5ABC4931">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w:t>
            </w:r>
          </w:p>
        </w:tc>
      </w:tr>
      <w:tr w14:paraId="4846B1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423" w:type="dxa"/>
            <w:gridSpan w:val="2"/>
            <w:tcBorders>
              <w:top w:val="single" w:color="FFFFFF" w:sz="18" w:space="0"/>
              <w:bottom w:val="nil"/>
              <w:right w:val="nil"/>
            </w:tcBorders>
            <w:shd w:val="clear" w:color="auto" w:fill="1250A1"/>
            <w:vAlign w:val="center"/>
          </w:tcPr>
          <w:p w14:paraId="0994560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疾病预后</w:t>
            </w:r>
          </w:p>
          <w:p w14:paraId="0DA9841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提示解析</w:t>
            </w:r>
          </w:p>
        </w:tc>
        <w:tc>
          <w:tcPr>
            <w:tcW w:w="8447" w:type="dxa"/>
            <w:tcBorders>
              <w:left w:val="nil"/>
            </w:tcBorders>
            <w:vAlign w:val="center"/>
          </w:tcPr>
          <w:p w14:paraId="41AE2302">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i in </w:t>
            </w:r>
            <w:r>
              <w:rPr>
                <w:rFonts w:hint="default" w:ascii="Times New Roman" w:hAnsi="Times New Roman" w:eastAsia="思源黑体 CN Medium" w:cs="Times New Roman"/>
                <w:sz w:val="18"/>
                <w:szCs w:val="18"/>
                <w:lang w:val="en-US" w:eastAsia="zh-CN"/>
              </w:rPr>
              <w:t>tdd</w:t>
            </w:r>
            <w:r>
              <w:rPr>
                <w:rFonts w:hint="default" w:ascii="Times New Roman" w:hAnsi="Times New Roman" w:eastAsia="思源黑体 CN Medium" w:cs="Times New Roman"/>
                <w:sz w:val="18"/>
                <w:szCs w:val="18"/>
                <w:lang w:eastAsia="zh-CN"/>
              </w:rPr>
              <w:t>.lymphoma_subtype</w:t>
            </w:r>
            <w:r>
              <w:rPr>
                <w:rFonts w:hint="default" w:ascii="Times New Roman" w:hAnsi="Times New Roman" w:eastAsia="思源黑体 CN Medium" w:cs="Times New Roman"/>
                <w:sz w:val="18"/>
                <w:szCs w:val="18"/>
                <w:lang w:val="en-US" w:eastAsia="zh-CN"/>
              </w:rPr>
              <w:t>2</w:t>
            </w:r>
            <w:r>
              <w:rPr>
                <w:rFonts w:hint="default" w:ascii="Times New Roman" w:hAnsi="Times New Roman" w:eastAsia="思源黑体 CN Medium" w:cs="Times New Roman"/>
                <w:sz w:val="18"/>
                <w:szCs w:val="18"/>
                <w:lang w:eastAsia="zh-CN"/>
              </w:rPr>
              <w:t xml:space="preserve"> | split("\n") %}{%if loop.last%}{{ i }}{%else%}{{ i }}</w:t>
            </w:r>
          </w:p>
          <w:p w14:paraId="314C9760">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w:t>
            </w:r>
          </w:p>
        </w:tc>
      </w:tr>
    </w:tbl>
    <w:p w14:paraId="5649762E">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719017F8">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13574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48B053B0">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6ACEF845">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2EB3C309">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136CF95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4F760D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9C89C4">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085F81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A39BB1">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9BF449">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53A1C3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A4AF569">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4A35B4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836BFB">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773EAEFB">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0CEE24F7">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56E9D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2A772740">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38964CD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1570B9DF">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0E90B02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0A0CAD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3362A3">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6816AD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5EF11CF">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3C6533">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3E876A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074A68">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2B48E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5C7A1D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6C3232C5">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76AF01E5">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FBE3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4EE4665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3BD78AA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0DFA357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521E1B1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0BFAE3A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0FEB8E7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55A445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235437">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334387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643E48A">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52407F">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AA22C3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CE38691">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96D7648">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6C52E25D">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BD61A">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63FF0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F1227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3E5BDF53">
      <w:pPr>
        <w:pStyle w:val="27"/>
        <w:rPr>
          <w:rFonts w:hint="default" w:ascii="Times New Roman" w:hAnsi="Times New Roman" w:eastAsia="思源黑体 CN Medium" w:cs="Times New Roman"/>
          <w:color w:val="auto"/>
        </w:rPr>
      </w:pPr>
      <w:r>
        <w:rPr>
          <w:rFonts w:hint="default" w:ascii="Times New Roman" w:hAnsi="Times New Roman" w:eastAsia="思源黑体 CN Medium" w:cs="Times New Roman"/>
          <w:color w:val="auto"/>
        </w:rPr>
        <w:t>{% endif %}{% endfor %}{% for vus in unknownVarAnalysisStr %}</w:t>
      </w:r>
    </w:p>
    <w:p w14:paraId="5770F763">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64214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1250A1"/>
            <w:vAlign w:val="center"/>
          </w:tcPr>
          <w:p w14:paraId="1EC8506A">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9E9986B">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 vus.ori_variant }}</w:t>
            </w:r>
          </w:p>
        </w:tc>
      </w:tr>
      <w:tr w14:paraId="313EB1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1250A1"/>
            <w:vAlign w:val="center"/>
          </w:tcPr>
          <w:p w14:paraId="4A2B9357">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A3B07F2">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 vus.mutDesc }}</w:t>
            </w:r>
          </w:p>
        </w:tc>
      </w:tr>
      <w:tr w14:paraId="03E72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1250A1"/>
            <w:vAlign w:val="center"/>
          </w:tcPr>
          <w:p w14:paraId="59F31CDE">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6BA6968">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vus.gene_description_chinese }}</w:t>
            </w:r>
          </w:p>
        </w:tc>
      </w:tr>
    </w:tbl>
    <w:p w14:paraId="4635953C">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endfor %}</w:t>
      </w:r>
      <w:r>
        <w:rPr>
          <w:rFonts w:hint="default" w:ascii="Times New Roman" w:hAnsi="Times New Roman" w:eastAsia="思源黑体 CN Medium" w:cs="Times New Roman"/>
          <w:sz w:val="20"/>
          <w:szCs w:val="18"/>
          <w:lang w:eastAsia="zh-CN"/>
        </w:rPr>
        <w:br w:type="page"/>
      </w:r>
      <w:r>
        <w:rPr>
          <w:rFonts w:hint="default" w:ascii="Times New Roman" w:hAnsi="Times New Roman" w:eastAsia="思源黑体 CN Medium" w:cs="Times New Roman"/>
          <w:b/>
          <w:sz w:val="24"/>
          <w:szCs w:val="24"/>
          <w:lang w:eastAsia="zh-CN"/>
        </w:rPr>
        <w:t>{% endif %}</w:t>
      </w:r>
    </w:p>
    <w:bookmarkEnd w:id="63"/>
    <w:p w14:paraId="5BB0D591">
      <w:pPr>
        <w:pStyle w:val="2"/>
        <w:numPr>
          <w:ilvl w:val="0"/>
          <w:numId w:val="0"/>
        </w:numPr>
        <w:jc w:val="left"/>
        <w:outlineLvl w:val="0"/>
        <w:rPr>
          <w:rFonts w:hint="default" w:ascii="Times New Roman" w:hAnsi="Times New Roman" w:eastAsia="思源黑体 CN Medium" w:cs="Times New Roman"/>
          <w:color w:val="1250A1"/>
          <w:sz w:val="36"/>
          <w:szCs w:val="36"/>
          <w:lang w:val="en-US" w:eastAsia="zh-CN"/>
        </w:rPr>
      </w:pPr>
      <w:bookmarkStart w:id="65" w:name="_Toc25508"/>
      <w:bookmarkStart w:id="66" w:name="_Toc25193"/>
      <w:bookmarkStart w:id="67" w:name="_Toc24085_WPSOffice_Level1"/>
      <w:bookmarkStart w:id="68" w:name="_Toc25190"/>
      <w:bookmarkStart w:id="69" w:name="_Toc14255_WPSOffice_Level1"/>
      <w:bookmarkStart w:id="70" w:name="_Toc15840_WPSOffice_Level1"/>
      <w:bookmarkStart w:id="71" w:name="_Toc3674"/>
      <w:r>
        <w:rPr>
          <w:rFonts w:hint="default" w:ascii="Times New Roman" w:hAnsi="Times New Roman" w:eastAsia="思源黑体 CN Medium" w:cs="Times New Roman"/>
          <w:color w:val="1250A1"/>
          <w:sz w:val="36"/>
          <w:szCs w:val="36"/>
          <w:lang w:val="en-US" w:eastAsia="zh-CN"/>
        </w:rPr>
        <w:t>附录</w:t>
      </w:r>
      <w:bookmarkEnd w:id="65"/>
      <w:bookmarkEnd w:id="66"/>
    </w:p>
    <w:p w14:paraId="1BAF2FEB">
      <w:pPr>
        <w:outlineLvl w:val="1"/>
        <w:rPr>
          <w:rFonts w:hint="default" w:ascii="Times New Roman" w:hAnsi="Times New Roman" w:eastAsia="思源黑体 CN Medium" w:cs="Times New Roman"/>
          <w:b/>
          <w:bCs/>
          <w:color w:val="1250A1"/>
          <w:sz w:val="32"/>
          <w:szCs w:val="32"/>
          <w:lang w:val="en-US" w:eastAsia="zh-CN"/>
        </w:rPr>
      </w:pPr>
      <w:bookmarkStart w:id="72" w:name="_Toc28094"/>
      <w:r>
        <w:rPr>
          <w:rFonts w:hint="default" w:ascii="Times New Roman" w:hAnsi="Times New Roman" w:eastAsia="思源黑体 CN Medium" w:cs="Times New Roman"/>
          <w:b/>
          <w:bCs/>
          <w:color w:val="1250A1"/>
          <w:sz w:val="32"/>
          <w:szCs w:val="32"/>
          <w:lang w:val="en-US" w:eastAsia="zh-CN"/>
        </w:rPr>
        <w:t>样本质控情况</w:t>
      </w:r>
      <w:bookmarkEnd w:id="67"/>
      <w:bookmarkEnd w:id="68"/>
      <w:bookmarkEnd w:id="69"/>
      <w:bookmarkEnd w:id="70"/>
      <w:bookmarkEnd w:id="71"/>
      <w:bookmarkEnd w:id="72"/>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3ED414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1250A1"/>
            <w:vAlign w:val="center"/>
          </w:tcPr>
          <w:p w14:paraId="5B3954ED">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1250A1"/>
            <w:vAlign w:val="center"/>
          </w:tcPr>
          <w:p w14:paraId="60B3934C">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1250A1"/>
            <w:vAlign w:val="center"/>
          </w:tcPr>
          <w:p w14:paraId="503B416B">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1250A1"/>
            <w:vAlign w:val="center"/>
          </w:tcPr>
          <w:p w14:paraId="70AF5F3A">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质控标准</w:t>
            </w:r>
          </w:p>
        </w:tc>
      </w:tr>
      <w:tr w14:paraId="586408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C0AA99E">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D4335C8">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D110D72">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6AAB36B6">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≥10%</w:t>
            </w:r>
          </w:p>
        </w:tc>
      </w:tr>
      <w:tr w14:paraId="7AEF7F7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274D1C5">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79A31B">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8437A7">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E437527">
            <w:pPr>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if summaryOfRresults.type == “tissue” %}</w:t>
            </w:r>
            <w:r>
              <w:rPr>
                <w:rFonts w:hint="default" w:ascii="Times New Roman" w:hAnsi="Times New Roman" w:eastAsia="思源黑体 CN Medium" w:cs="Times New Roman"/>
                <w:sz w:val="21"/>
                <w:szCs w:val="21"/>
                <w:lang w:eastAsia="zh-CN" w:bidi="ar"/>
              </w:rPr>
              <w:t>≥100</w:t>
            </w:r>
            <w:r>
              <w:rPr>
                <w:rFonts w:hint="default" w:ascii="Times New Roman" w:hAnsi="Times New Roman" w:eastAsia="思源黑体 CN Medium" w:cs="Times New Roman"/>
                <w:sz w:val="21"/>
                <w:lang w:eastAsia="zh-CN"/>
              </w:rPr>
              <w:t>{% else %}</w:t>
            </w:r>
            <w:r>
              <w:rPr>
                <w:rFonts w:hint="default" w:ascii="Times New Roman" w:hAnsi="Times New Roman" w:eastAsia="思源黑体 CN Medium" w:cs="Times New Roman"/>
                <w:sz w:val="21"/>
                <w:szCs w:val="21"/>
                <w:lang w:eastAsia="zh-CN" w:bidi="ar"/>
              </w:rPr>
              <w:t>≥20</w:t>
            </w:r>
            <w:r>
              <w:rPr>
                <w:rFonts w:hint="default" w:ascii="Times New Roman" w:hAnsi="Times New Roman" w:eastAsia="思源黑体 CN Medium" w:cs="Times New Roman"/>
                <w:sz w:val="21"/>
                <w:lang w:eastAsia="zh-CN"/>
              </w:rPr>
              <w:t>{% endif %}</w:t>
            </w:r>
          </w:p>
        </w:tc>
      </w:tr>
      <w:tr w14:paraId="73823C7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47BF369">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DF2F3F">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93C357">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D100D22">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A/B/C级</w:t>
            </w:r>
          </w:p>
        </w:tc>
      </w:tr>
      <w:tr w14:paraId="6886FBF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12A4692">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814E90">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99DCBB">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60C331">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≥500</w:t>
            </w:r>
          </w:p>
        </w:tc>
      </w:tr>
      <w:tr w14:paraId="06B078F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6C36DA0">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74EBB2">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860A31">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6FCEBE">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if summaryOfRresults.type == “tissue” %}</w:t>
            </w:r>
            <w:r>
              <w:rPr>
                <w:rFonts w:hint="default" w:ascii="Times New Roman" w:hAnsi="Times New Roman" w:eastAsia="思源黑体 CN Medium" w:cs="Times New Roman"/>
                <w:sz w:val="21"/>
                <w:szCs w:val="21"/>
                <w:lang w:eastAsia="zh-CN" w:bidi="ar"/>
              </w:rPr>
              <w:t>≥500</w:t>
            </w:r>
            <w:r>
              <w:rPr>
                <w:rFonts w:hint="default" w:ascii="Times New Roman" w:hAnsi="Times New Roman" w:eastAsia="思源黑体 CN Medium" w:cs="Times New Roman"/>
                <w:sz w:val="21"/>
                <w:lang w:eastAsia="zh-CN"/>
              </w:rPr>
              <w:t>{% else %}</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color w:val="000000"/>
                <w:sz w:val="21"/>
                <w:szCs w:val="21"/>
                <w:lang w:eastAsia="zh-CN"/>
              </w:rPr>
              <w:t>15</w:t>
            </w:r>
            <w:r>
              <w:rPr>
                <w:rFonts w:hint="default" w:ascii="Times New Roman" w:hAnsi="Times New Roman" w:eastAsia="思源黑体 CN Medium" w:cs="Times New Roman"/>
                <w:color w:val="000000"/>
                <w:sz w:val="21"/>
                <w:szCs w:val="21"/>
              </w:rPr>
              <w:t>00</w:t>
            </w:r>
            <w:r>
              <w:rPr>
                <w:rFonts w:hint="default" w:ascii="Times New Roman" w:hAnsi="Times New Roman" w:eastAsia="思源黑体 CN Medium" w:cs="Times New Roman"/>
                <w:sz w:val="21"/>
                <w:lang w:eastAsia="zh-CN"/>
              </w:rPr>
              <w:t>{% endif %}</w:t>
            </w:r>
          </w:p>
        </w:tc>
      </w:tr>
      <w:tr w14:paraId="0F7EC7D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E4224C">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EB5618">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41D556">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7F676C">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≥90%</w:t>
            </w:r>
          </w:p>
        </w:tc>
      </w:tr>
      <w:tr w14:paraId="7195C9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EBE3B50">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F0E4BA">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9B0647">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3A320B0">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≥95%</w:t>
            </w:r>
          </w:p>
        </w:tc>
      </w:tr>
      <w:tr w14:paraId="5E24F1C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27E8F60">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514243">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0D60FE">
            <w:pPr>
              <w:autoSpaceDE w:val="0"/>
              <w:ind w:left="110" w:leftChars="50"/>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965776">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≥80%</w:t>
            </w:r>
          </w:p>
        </w:tc>
      </w:tr>
      <w:tr w14:paraId="4ECBA9A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9BCE77D">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CDCC3F8">
            <w:pPr>
              <w:autoSpaceDE w:val="0"/>
              <w:ind w:left="110" w:leftChars="5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overall_quality_assessment }}</w:t>
            </w:r>
          </w:p>
        </w:tc>
      </w:tr>
    </w:tbl>
    <w:p w14:paraId="2B03267D">
      <w:pPr>
        <w:spacing w:before="53" w:line="301" w:lineRule="exact"/>
        <w:rPr>
          <w:rFonts w:hint="default" w:ascii="Times New Roman" w:hAnsi="Times New Roman" w:eastAsia="思源黑体 CN Medium" w:cs="Times New Roman"/>
          <w:bCs/>
          <w:sz w:val="18"/>
          <w:highlight w:val="yellow"/>
          <w:lang w:eastAsia="zh-CN"/>
        </w:rPr>
      </w:pPr>
      <w:r>
        <w:rPr>
          <w:rFonts w:hint="default" w:ascii="Times New Roman" w:hAnsi="Times New Roman" w:eastAsia="思源黑体 CN Medium" w:cs="Times New Roman"/>
          <w:b/>
          <w:sz w:val="18"/>
          <w:lang w:eastAsia="zh-CN"/>
        </w:rPr>
        <w:t>注：</w:t>
      </w:r>
    </w:p>
    <w:p w14:paraId="2573BF25">
      <w:pPr>
        <w:numPr>
          <w:ilvl w:val="0"/>
          <w:numId w:val="11"/>
        </w:numPr>
        <w:spacing w:before="53" w:line="301" w:lineRule="exact"/>
        <w:ind w:left="430" w:leftChars="0" w:hanging="430" w:hangingChars="239"/>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肿瘤细胞含量：送检样本经HE染色评估的肿瘤细胞含量。如送检样本不满足病理评估所需条件，则不进行此项评估。</w:t>
      </w:r>
      <w:r>
        <w:rPr>
          <w:rFonts w:hint="default" w:ascii="Times New Roman" w:hAnsi="Times New Roman" w:eastAsia="思源黑体 CN Medium" w:cs="Times New Roman"/>
          <w:sz w:val="21"/>
          <w:lang w:eastAsia="zh-CN"/>
        </w:rPr>
        <w:t>{% if summaryOfRresults.type == “blood” %}</w:t>
      </w:r>
      <w:r>
        <w:rPr>
          <w:rFonts w:hint="default" w:ascii="Times New Roman" w:hAnsi="Times New Roman" w:eastAsia="思源黑体 CN Medium" w:cs="Times New Roman"/>
          <w:sz w:val="18"/>
          <w:lang w:eastAsia="zh-CN"/>
        </w:rPr>
        <w:t>血浆cfDNA样本不做此项评估。</w:t>
      </w:r>
      <w:r>
        <w:rPr>
          <w:rFonts w:hint="default" w:ascii="Times New Roman" w:hAnsi="Times New Roman" w:eastAsia="思源黑体 CN Medium" w:cs="Times New Roman"/>
          <w:sz w:val="21"/>
          <w:lang w:eastAsia="zh-CN"/>
        </w:rPr>
        <w:t>{% endif %}</w:t>
      </w:r>
    </w:p>
    <w:p w14:paraId="2D3ACEAE">
      <w:pPr>
        <w:numPr>
          <w:ilvl w:val="0"/>
          <w:numId w:val="11"/>
        </w:numPr>
        <w:spacing w:before="53" w:line="301" w:lineRule="exact"/>
        <w:ind w:left="131" w:leftChars="0" w:hanging="131" w:hangingChars="7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DNA总量：送检样本的DNA提取总量。</w:t>
      </w:r>
    </w:p>
    <w:p w14:paraId="576A1046">
      <w:pPr>
        <w:numPr>
          <w:ilvl w:val="0"/>
          <w:numId w:val="11"/>
        </w:numPr>
        <w:spacing w:before="53" w:line="301" w:lineRule="exact"/>
        <w:ind w:left="131" w:leftChars="0" w:hanging="131" w:hangingChars="7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DNA降解程度：</w:t>
      </w:r>
      <w:r>
        <w:rPr>
          <w:rFonts w:hint="default" w:ascii="Times New Roman" w:hAnsi="Times New Roman" w:eastAsia="思源黑体 CN Medium" w:cs="Times New Roman"/>
          <w:sz w:val="21"/>
          <w:lang w:eastAsia="zh-CN"/>
        </w:rPr>
        <w:t>{% if summaryOfRresults.type == “blood” %}</w:t>
      </w:r>
      <w:r>
        <w:rPr>
          <w:rFonts w:hint="default" w:ascii="Times New Roman" w:hAnsi="Times New Roman" w:eastAsia="思源黑体 CN Medium" w:cs="Times New Roman"/>
          <w:sz w:val="18"/>
          <w:lang w:eastAsia="zh-CN"/>
        </w:rPr>
        <w:t>cfDNA样本不适用于此项评估。</w:t>
      </w:r>
      <w:r>
        <w:rPr>
          <w:rFonts w:hint="default" w:ascii="Times New Roman" w:hAnsi="Times New Roman" w:eastAsia="思源黑体 CN Medium" w:cs="Times New Roman"/>
          <w:sz w:val="21"/>
          <w:lang w:eastAsia="zh-CN"/>
        </w:rPr>
        <w:t>{% endif %}</w:t>
      </w:r>
    </w:p>
    <w:p w14:paraId="134BBBB8">
      <w:pPr>
        <w:numPr>
          <w:ilvl w:val="0"/>
          <w:numId w:val="12"/>
        </w:numPr>
        <w:spacing w:line="270" w:lineRule="exact"/>
        <w:ind w:left="613" w:leftChars="150" w:hanging="28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A级：有主带，或降解均匀且降解区域主要集中在5000bp以上；</w:t>
      </w:r>
    </w:p>
    <w:p w14:paraId="5DECFA09">
      <w:pPr>
        <w:numPr>
          <w:ilvl w:val="0"/>
          <w:numId w:val="12"/>
        </w:numPr>
        <w:spacing w:line="270" w:lineRule="exact"/>
        <w:ind w:left="613" w:leftChars="150" w:hanging="28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B级：无主带，降解均匀且降解区域主要集中在1500-5000bp之间；</w:t>
      </w:r>
    </w:p>
    <w:p w14:paraId="446EEA37">
      <w:pPr>
        <w:numPr>
          <w:ilvl w:val="0"/>
          <w:numId w:val="12"/>
        </w:numPr>
        <w:spacing w:line="270" w:lineRule="exact"/>
        <w:ind w:left="613" w:leftChars="150" w:hanging="28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C级：无主带，降解均匀且降解区域主要集中在500-1500bp之间；</w:t>
      </w:r>
    </w:p>
    <w:p w14:paraId="4CD2858F">
      <w:pPr>
        <w:numPr>
          <w:ilvl w:val="0"/>
          <w:numId w:val="12"/>
        </w:numPr>
        <w:spacing w:line="270" w:lineRule="exact"/>
        <w:ind w:left="613" w:leftChars="150" w:hanging="28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D级（不合格））：无主带，降解均匀且降解区域主要集中在500-1500bp之间，但总量介于100ng到300ng之间；或降解区域弥散在150-1000bp，或集中在500bp以下。</w:t>
      </w:r>
    </w:p>
    <w:p w14:paraId="514B1075">
      <w:pPr>
        <w:numPr>
          <w:ilvl w:val="0"/>
          <w:numId w:val="11"/>
        </w:numPr>
        <w:spacing w:before="53" w:line="301" w:lineRule="exact"/>
        <w:ind w:left="131" w:leftChars="0" w:hanging="131" w:hangingChars="7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预文库总量：核酸片段经过接头连接和扩增纯化后中间产物的总量。</w:t>
      </w:r>
    </w:p>
    <w:p w14:paraId="4FB0E009">
      <w:pPr>
        <w:numPr>
          <w:ilvl w:val="0"/>
          <w:numId w:val="11"/>
        </w:numPr>
        <w:spacing w:before="53" w:line="301" w:lineRule="exact"/>
        <w:ind w:left="131" w:leftChars="0" w:hanging="131" w:hangingChars="7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平均测序深度：目标区域每个碱基被测到的平均次数。</w:t>
      </w:r>
    </w:p>
    <w:p w14:paraId="7F3D69A4">
      <w:pPr>
        <w:numPr>
          <w:ilvl w:val="0"/>
          <w:numId w:val="11"/>
        </w:numPr>
        <w:spacing w:before="53" w:line="301" w:lineRule="exact"/>
        <w:ind w:left="131" w:leftChars="0" w:hanging="131" w:hangingChars="7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覆盖均一性：测序深度达到平均测序深度20%的碱基占比。</w:t>
      </w:r>
    </w:p>
    <w:p w14:paraId="487C63CE">
      <w:pPr>
        <w:numPr>
          <w:ilvl w:val="0"/>
          <w:numId w:val="11"/>
        </w:numPr>
        <w:spacing w:before="53" w:line="301" w:lineRule="exact"/>
        <w:ind w:left="131" w:leftChars="0" w:hanging="131" w:hangingChars="7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基因组比对率：比对到参考基因组上的reads数目占比。</w:t>
      </w:r>
    </w:p>
    <w:p w14:paraId="5E502931">
      <w:pPr>
        <w:numPr>
          <w:ilvl w:val="0"/>
          <w:numId w:val="11"/>
        </w:numPr>
        <w:spacing w:before="53" w:line="301" w:lineRule="exact"/>
        <w:ind w:left="131" w:leftChars="0" w:hanging="131" w:hangingChars="73"/>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碱基质量Q30占比：测序数据中碱基质量在Q30以上（即碱基识别错误率在千分之一以下）的占比。</w:t>
      </w:r>
    </w:p>
    <w:p w14:paraId="5E5A98A1">
      <w:pPr>
        <w:numPr>
          <w:ilvl w:val="0"/>
          <w:numId w:val="11"/>
        </w:numPr>
        <w:spacing w:before="53" w:line="301" w:lineRule="exact"/>
        <w:ind w:left="430" w:leftChars="0" w:hanging="430" w:hangingChars="239"/>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总体质量评估：根据 DNA 平均测序深度进行评估，分为“合格”、“警戒”、“不合格”三个等级。总体质量评估为“警戒”或者“不合格”时，均会影响检测的准确性和敏感性。</w:t>
      </w:r>
    </w:p>
    <w:p w14:paraId="2A0EFA80">
      <w:pPr>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br w:type="page"/>
      </w:r>
    </w:p>
    <w:bookmarkEnd w:id="19"/>
    <w:p w14:paraId="7D0F8D1D">
      <w:pPr>
        <w:outlineLvl w:val="1"/>
        <w:rPr>
          <w:rFonts w:hint="default" w:ascii="Times New Roman" w:hAnsi="Times New Roman" w:eastAsia="思源黑体 CN Medium" w:cs="Times New Roman"/>
          <w:b/>
          <w:bCs/>
          <w:color w:val="1250A1"/>
          <w:sz w:val="32"/>
          <w:szCs w:val="32"/>
          <w:lang w:eastAsia="zh-CN"/>
        </w:rPr>
      </w:pPr>
      <w:bookmarkStart w:id="73" w:name="_Toc11722"/>
      <w:bookmarkStart w:id="74" w:name="_Toc22484_WPSOffice_Level1"/>
      <w:bookmarkStart w:id="75" w:name="_Toc10126"/>
      <w:bookmarkStart w:id="76" w:name="_Toc16368_WPSOffice_Level1"/>
      <w:bookmarkStart w:id="77" w:name="_Toc4222"/>
      <w:bookmarkStart w:id="78" w:name="_Toc19099"/>
      <w:bookmarkStart w:id="79" w:name="_Toc7549"/>
      <w:bookmarkStart w:id="80" w:name="_Toc28910_WPSOffice_Level1"/>
      <w:r>
        <w:rPr>
          <w:rFonts w:hint="default" w:ascii="Times New Roman" w:hAnsi="Times New Roman" w:eastAsia="思源黑体 CN Medium" w:cs="Times New Roman"/>
          <w:b/>
          <w:bCs/>
          <w:color w:val="1250A1"/>
          <w:sz w:val="32"/>
          <w:szCs w:val="32"/>
          <w:lang w:eastAsia="zh-CN"/>
        </w:rPr>
        <w:t>检测基因列表</w:t>
      </w:r>
      <w:bookmarkEnd w:id="73"/>
      <w:bookmarkEnd w:id="74"/>
      <w:bookmarkEnd w:id="75"/>
      <w:bookmarkEnd w:id="76"/>
      <w:bookmarkEnd w:id="77"/>
      <w:bookmarkEnd w:id="78"/>
      <w:bookmarkEnd w:id="79"/>
      <w:bookmarkEnd w:id="80"/>
      <w:bookmarkStart w:id="81" w:name="_Toc6304_WPSOffice_Level2"/>
      <w:bookmarkStart w:id="82" w:name="_Toc3488_WPSOffice_Level2"/>
      <w:bookmarkStart w:id="83" w:name="_Toc31515_WPSOffice_Level2"/>
      <w:bookmarkStart w:id="84" w:name="_Toc11193_WPSOffice_Level2"/>
      <w:bookmarkStart w:id="85" w:name="_Toc6931_WPSOffice_Level2"/>
      <w:bookmarkStart w:id="86" w:name="_Toc19280_WPSOffice_Level2"/>
      <w:bookmarkStart w:id="87" w:name="_Toc17111_WPSOffice_Level2"/>
      <w:bookmarkStart w:id="88" w:name="_Toc28454_WPSOffice_Level1"/>
    </w:p>
    <w:bookmarkEnd w:id="81"/>
    <w:bookmarkEnd w:id="82"/>
    <w:bookmarkEnd w:id="83"/>
    <w:bookmarkEnd w:id="84"/>
    <w:bookmarkEnd w:id="85"/>
    <w:bookmarkEnd w:id="86"/>
    <w:bookmarkEnd w:id="87"/>
    <w:tbl>
      <w:tblPr>
        <w:tblStyle w:val="15"/>
        <w:tblpPr w:leftFromText="180" w:rightFromText="180" w:vertAnchor="text" w:horzAnchor="page" w:tblpX="1087" w:tblpY="264"/>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51BE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53" w:hRule="atLeast"/>
        </w:trPr>
        <w:tc>
          <w:tcPr>
            <w:tcW w:w="9870" w:type="dxa"/>
            <w:gridSpan w:val="8"/>
            <w:shd w:val="clear" w:color="auto" w:fill="auto"/>
            <w:noWrap/>
            <w:vAlign w:val="bottom"/>
          </w:tcPr>
          <w:p w14:paraId="403ED9A6">
            <w:pPr>
              <w:widowControl/>
              <w:jc w:val="center"/>
              <w:textAlignment w:val="bottom"/>
              <w:rPr>
                <w:rFonts w:hint="default" w:ascii="Times New Roman" w:hAnsi="Times New Roman" w:eastAsia="思源黑体 CN Medium" w:cs="Times New Roman"/>
                <w:iCs/>
                <w:color w:val="333333"/>
                <w:sz w:val="16"/>
                <w:szCs w:val="16"/>
                <w:lang w:eastAsia="zh-CN" w:bidi="ar"/>
              </w:rPr>
            </w:pPr>
            <w:bookmarkStart w:id="89" w:name="_Toc26985_WPSOffice_Level1"/>
            <w:bookmarkStart w:id="90" w:name="_Toc20170_WPSOffice_Level1"/>
            <w:bookmarkStart w:id="91" w:name="_Toc5476"/>
            <w:r>
              <w:rPr>
                <w:rFonts w:hint="default" w:ascii="Times New Roman" w:hAnsi="Times New Roman" w:eastAsia="思源黑体 CN Medium" w:cs="Times New Roman"/>
                <w:sz w:val="18"/>
                <w:szCs w:val="18"/>
                <w:lang w:eastAsia="zh-CN"/>
              </w:rPr>
              <w:t>{%tr for Gene in gene.genes | red(8,16,True) %}</w:t>
            </w:r>
          </w:p>
        </w:tc>
      </w:tr>
      <w:tr w14:paraId="66CD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2" w:type="dxa"/>
            <w:shd w:val="clear" w:color="auto" w:fill="auto"/>
            <w:noWrap/>
            <w:vAlign w:val="center"/>
          </w:tcPr>
          <w:p w14:paraId="5AF97052">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Gene[0] }}</w:t>
            </w:r>
          </w:p>
        </w:tc>
        <w:tc>
          <w:tcPr>
            <w:tcW w:w="1202" w:type="dxa"/>
            <w:shd w:val="clear" w:color="auto" w:fill="auto"/>
            <w:noWrap/>
            <w:vAlign w:val="center"/>
          </w:tcPr>
          <w:p w14:paraId="4D7585EF">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Gene[1] }}</w:t>
            </w:r>
          </w:p>
        </w:tc>
        <w:tc>
          <w:tcPr>
            <w:tcW w:w="1257" w:type="dxa"/>
            <w:shd w:val="clear" w:color="auto" w:fill="auto"/>
            <w:noWrap/>
            <w:vAlign w:val="center"/>
          </w:tcPr>
          <w:p w14:paraId="24C5F8F4">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Gene[2] }}</w:t>
            </w:r>
          </w:p>
        </w:tc>
        <w:tc>
          <w:tcPr>
            <w:tcW w:w="1225" w:type="dxa"/>
            <w:shd w:val="clear" w:color="auto" w:fill="auto"/>
            <w:noWrap/>
            <w:vAlign w:val="center"/>
          </w:tcPr>
          <w:p w14:paraId="4F7D0512">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Gene[3] }}</w:t>
            </w:r>
          </w:p>
        </w:tc>
        <w:tc>
          <w:tcPr>
            <w:tcW w:w="1323" w:type="dxa"/>
            <w:shd w:val="clear" w:color="auto" w:fill="auto"/>
            <w:noWrap/>
            <w:vAlign w:val="center"/>
          </w:tcPr>
          <w:p w14:paraId="7F7BF068">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Gene[4] }}</w:t>
            </w:r>
          </w:p>
        </w:tc>
        <w:tc>
          <w:tcPr>
            <w:tcW w:w="1236" w:type="dxa"/>
            <w:shd w:val="clear" w:color="auto" w:fill="auto"/>
            <w:noWrap/>
            <w:vAlign w:val="center"/>
          </w:tcPr>
          <w:p w14:paraId="776A2C41">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Gene[5] }}</w:t>
            </w:r>
          </w:p>
        </w:tc>
        <w:tc>
          <w:tcPr>
            <w:tcW w:w="1202" w:type="dxa"/>
            <w:shd w:val="clear" w:color="auto" w:fill="auto"/>
            <w:noWrap/>
            <w:vAlign w:val="center"/>
          </w:tcPr>
          <w:p w14:paraId="3DB2C3CC">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Gene[6] }}</w:t>
            </w:r>
          </w:p>
        </w:tc>
        <w:tc>
          <w:tcPr>
            <w:tcW w:w="1213" w:type="dxa"/>
            <w:shd w:val="clear" w:color="auto" w:fill="auto"/>
            <w:noWrap/>
            <w:vAlign w:val="center"/>
          </w:tcPr>
          <w:p w14:paraId="38BFF0F6">
            <w:pPr>
              <w:widowControl/>
              <w:rPr>
                <w:rFonts w:hint="default" w:ascii="Times New Roman" w:hAnsi="Times New Roman" w:eastAsia="思源黑体 CN Medium" w:cs="Times New Roman"/>
                <w:i/>
                <w:iCs/>
                <w:color w:val="auto"/>
                <w:sz w:val="16"/>
                <w:szCs w:val="16"/>
                <w:lang w:eastAsia="zh-CN" w:bidi="ar"/>
              </w:rPr>
            </w:pPr>
            <w:r>
              <w:rPr>
                <w:rFonts w:hint="default" w:ascii="Times New Roman" w:hAnsi="Times New Roman" w:eastAsia="思源黑体 CN Medium" w:cs="Times New Roman"/>
                <w:i/>
                <w:iCs/>
                <w:color w:val="auto"/>
                <w:sz w:val="16"/>
                <w:szCs w:val="16"/>
                <w:lang w:eastAsia="zh-CN" w:bidi="ar"/>
              </w:rPr>
              <w:t>{{r Gene[7] }}</w:t>
            </w:r>
          </w:p>
        </w:tc>
      </w:tr>
      <w:tr w14:paraId="3B57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9870" w:type="dxa"/>
            <w:gridSpan w:val="8"/>
            <w:shd w:val="clear" w:color="auto" w:fill="auto"/>
            <w:noWrap/>
            <w:vAlign w:val="center"/>
          </w:tcPr>
          <w:p w14:paraId="7AE53C87">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endfor%}</w:t>
            </w:r>
          </w:p>
        </w:tc>
      </w:tr>
    </w:tbl>
    <w:p w14:paraId="73149F69">
      <w:pPr>
        <w:spacing w:line="259" w:lineRule="exact"/>
        <w:ind w:right="3328"/>
        <w:rPr>
          <w:rFonts w:hint="default" w:ascii="Times New Roman" w:hAnsi="Times New Roman" w:eastAsia="思源黑体 CN Medium" w:cs="Times New Roman"/>
          <w:b/>
          <w:color w:val="416AAB"/>
          <w:sz w:val="24"/>
          <w:lang w:eastAsia="zh-CN"/>
        </w:rPr>
      </w:pPr>
    </w:p>
    <w:p w14:paraId="0CD9862C">
      <w:pPr>
        <w:spacing w:line="259" w:lineRule="exact"/>
        <w:ind w:right="3328"/>
        <w:rPr>
          <w:rFonts w:hint="default" w:ascii="Times New Roman" w:hAnsi="Times New Roman" w:eastAsia="思源黑体 CN Medium" w:cs="Times New Roman"/>
          <w:b/>
          <w:color w:val="416AAB"/>
          <w:sz w:val="24"/>
          <w:lang w:eastAsia="zh-CN"/>
        </w:rPr>
      </w:pPr>
      <w:r>
        <w:rPr>
          <w:rFonts w:hint="default" w:ascii="Times New Roman" w:hAnsi="Times New Roman" w:eastAsia="思源黑体 CN Medium" w:cs="Times New Roman"/>
          <w:b/>
          <w:bCs/>
          <w:sz w:val="18"/>
          <w:szCs w:val="18"/>
          <w:lang w:eastAsia="zh-CN"/>
        </w:rPr>
        <w:t>注：</w:t>
      </w:r>
      <w:r>
        <w:rPr>
          <w:rFonts w:hint="default" w:ascii="Times New Roman" w:hAnsi="Times New Roman" w:eastAsia="思源黑体 CN Medium" w:cs="Times New Roman"/>
          <w:sz w:val="18"/>
          <w:szCs w:val="18"/>
          <w:lang w:eastAsia="zh-CN"/>
        </w:rPr>
        <w:t>红色标注基因表示本次检出结果阳性，无红色标注基因表示本次检出结果阴性。</w:t>
      </w:r>
    </w:p>
    <w:p w14:paraId="4040C016">
      <w:pPr>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br w:type="page"/>
      </w:r>
    </w:p>
    <w:p w14:paraId="085F60EE">
      <w:pPr>
        <w:outlineLvl w:val="1"/>
        <w:rPr>
          <w:rFonts w:hint="default" w:ascii="Times New Roman" w:hAnsi="Times New Roman" w:eastAsia="思源黑体 CN Medium" w:cs="Times New Roman"/>
          <w:b/>
          <w:bCs/>
          <w:color w:val="1250A1"/>
          <w:sz w:val="32"/>
          <w:szCs w:val="32"/>
          <w:lang w:eastAsia="zh-CN"/>
        </w:rPr>
      </w:pPr>
      <w:bookmarkStart w:id="92" w:name="_Toc20098"/>
      <w:bookmarkStart w:id="93" w:name="_Toc15114"/>
      <w:bookmarkStart w:id="94" w:name="_Toc3409"/>
      <w:bookmarkStart w:id="95" w:name="_Toc9322"/>
      <w:r>
        <w:rPr>
          <w:rFonts w:hint="default" w:ascii="Times New Roman" w:hAnsi="Times New Roman" w:eastAsia="思源黑体 CN Medium" w:cs="Times New Roman"/>
          <w:b/>
          <w:bCs/>
          <w:color w:val="1250A1"/>
          <w:sz w:val="32"/>
          <w:szCs w:val="32"/>
          <w:lang w:eastAsia="zh-CN"/>
        </w:rPr>
        <w:t>检测方法与局限性</w:t>
      </w:r>
      <w:bookmarkEnd w:id="92"/>
      <w:bookmarkEnd w:id="93"/>
      <w:bookmarkEnd w:id="94"/>
    </w:p>
    <w:p w14:paraId="3C8BA6C2">
      <w:pPr>
        <w:rPr>
          <w:rFonts w:hint="default" w:ascii="Times New Roman" w:hAnsi="Times New Roman" w:eastAsia="思源黑体 CN Medium" w:cs="Times New Roman"/>
          <w:highlight w:val="yellow"/>
          <w:lang w:eastAsia="zh-CN"/>
        </w:rPr>
      </w:pPr>
    </w:p>
    <w:p w14:paraId="49EE3D4D">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检测方法</w:t>
      </w:r>
    </w:p>
    <w:p w14:paraId="557FCE2A">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for b in summaryOfRresults.productModularization.detection_method | nl() %}{%if loop.last%}{{ b }}{%else%}{{ b }}</w:t>
      </w:r>
    </w:p>
    <w:p w14:paraId="3F853D2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{%endif%}{% endfor%}</w:t>
      </w:r>
    </w:p>
    <w:p w14:paraId="136DAFFB">
      <w:pPr>
        <w:rPr>
          <w:rFonts w:hint="default" w:ascii="Times New Roman" w:hAnsi="Times New Roman" w:eastAsia="思源黑体 CN Medium" w:cs="Times New Roman"/>
          <w:bCs/>
          <w:sz w:val="21"/>
          <w:szCs w:val="21"/>
          <w:lang w:eastAsia="zh-CN"/>
        </w:rPr>
      </w:pPr>
    </w:p>
    <w:p w14:paraId="73F7BF79">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局限性说明</w:t>
      </w:r>
    </w:p>
    <w:p w14:paraId="5949118E">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for b in summaryOfRresults.productModularization.limitation_statement | nl() %}{%if loop.last%}{{ b }}{%else%}{{ b }}</w:t>
      </w:r>
    </w:p>
    <w:p w14:paraId="3E675464">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{%endif%}{% endfor%}</w:t>
      </w:r>
    </w:p>
    <w:p w14:paraId="442B500F">
      <w:pPr>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br w:type="page"/>
      </w:r>
    </w:p>
    <w:bookmarkEnd w:id="88"/>
    <w:bookmarkEnd w:id="89"/>
    <w:bookmarkEnd w:id="90"/>
    <w:bookmarkEnd w:id="91"/>
    <w:bookmarkEnd w:id="95"/>
    <w:p w14:paraId="38C902A6">
      <w:pPr>
        <w:outlineLvl w:val="1"/>
        <w:rPr>
          <w:rFonts w:hint="default" w:ascii="Times New Roman" w:hAnsi="Times New Roman" w:eastAsia="思源黑体 CN Medium" w:cs="Times New Roman"/>
          <w:b/>
          <w:bCs/>
          <w:color w:val="1250A1"/>
          <w:sz w:val="32"/>
          <w:szCs w:val="32"/>
          <w:lang w:eastAsia="zh-CN"/>
        </w:rPr>
      </w:pPr>
      <w:bookmarkStart w:id="96" w:name="_Toc21361"/>
      <w:bookmarkStart w:id="97" w:name="_Toc21649"/>
      <w:bookmarkStart w:id="98" w:name="_Toc25771"/>
      <w:bookmarkStart w:id="99" w:name="_Toc14611_WPSOffice_Level1"/>
      <w:bookmarkStart w:id="100" w:name="_Toc17792_WPSOffice_Level2"/>
      <w:bookmarkStart w:id="101" w:name="_Toc13275"/>
      <w:bookmarkStart w:id="102" w:name="_Toc19584_WPSOffice_Level1"/>
      <w:bookmarkStart w:id="103" w:name="_Toc22162_WPSOffice_Level1"/>
      <w:bookmarkStart w:id="104" w:name="_Toc22623"/>
      <w:r>
        <w:rPr>
          <w:rFonts w:hint="default" w:ascii="Times New Roman" w:hAnsi="Times New Roman" w:eastAsia="思源黑体 CN Medium" w:cs="Times New Roman"/>
          <w:b/>
          <w:bCs/>
          <w:color w:val="1250A1"/>
          <w:sz w:val="32"/>
          <w:szCs w:val="32"/>
          <w:lang w:eastAsia="zh-CN"/>
        </w:rPr>
        <w:t>参考文献</w:t>
      </w:r>
      <w:bookmarkEnd w:id="96"/>
      <w:bookmarkEnd w:id="97"/>
      <w:bookmarkEnd w:id="98"/>
    </w:p>
    <w:bookmarkEnd w:id="99"/>
    <w:bookmarkEnd w:id="100"/>
    <w:bookmarkEnd w:id="101"/>
    <w:bookmarkEnd w:id="102"/>
    <w:bookmarkEnd w:id="103"/>
    <w:bookmarkEnd w:id="104"/>
    <w:p w14:paraId="4B6FAE96">
      <w:pPr>
        <w:widowControl/>
        <w:adjustRightInd w:val="0"/>
        <w:snapToGrid w:val="0"/>
        <w:spacing w:after="120" w:afterLines="50"/>
        <w:jc w:val="both"/>
        <w:rPr>
          <w:rFonts w:hint="default" w:ascii="Times New Roman" w:hAnsi="Times New Roman" w:eastAsia="思源黑体 CN Medium" w:cs="Times New Roman"/>
          <w:sz w:val="15"/>
          <w:szCs w:val="15"/>
          <w:lang w:eastAsia="zh-CN"/>
        </w:rPr>
      </w:pPr>
    </w:p>
    <w:p w14:paraId="313D65D7">
      <w:pPr>
        <w:widowControl/>
        <w:adjustRightInd w:val="0"/>
        <w:snapToGrid w:val="0"/>
        <w:spacing w:after="120" w:afterLines="50"/>
        <w:jc w:val="both"/>
        <w:rPr>
          <w:rFonts w:hint="default" w:ascii="Times New Roman" w:hAnsi="Times New Roman" w:eastAsia="思源黑体 CN Medium" w:cs="Times New Roman"/>
          <w:sz w:val="15"/>
          <w:szCs w:val="15"/>
          <w:lang w:eastAsia="zh-CN"/>
        </w:rPr>
      </w:pPr>
      <w:r>
        <w:rPr>
          <w:rFonts w:hint="default" w:ascii="Times New Roman" w:hAnsi="Times New Roman" w:eastAsia="思源黑体 CN Medium" w:cs="Times New Roman"/>
          <w:sz w:val="15"/>
          <w:szCs w:val="15"/>
          <w:lang w:eastAsia="zh-CN"/>
        </w:rPr>
        <w:t>WHO-Classification-of-Tumours-of-Haematopoietic-and-Lymphoid-Tissues. (20</w:t>
      </w:r>
      <w:r>
        <w:rPr>
          <w:rFonts w:hint="default" w:ascii="Times New Roman" w:hAnsi="Times New Roman" w:eastAsia="思源黑体 CN Medium" w:cs="Times New Roman"/>
          <w:sz w:val="15"/>
          <w:szCs w:val="15"/>
          <w:lang w:val="en-US" w:eastAsia="zh-CN"/>
        </w:rPr>
        <w:t>22</w:t>
      </w:r>
      <w:r>
        <w:rPr>
          <w:rFonts w:hint="default" w:ascii="Times New Roman" w:hAnsi="Times New Roman" w:eastAsia="思源黑体 CN Medium" w:cs="Times New Roman"/>
          <w:sz w:val="15"/>
          <w:szCs w:val="15"/>
          <w:lang w:eastAsia="zh-CN"/>
        </w:rPr>
        <w:t>)</w:t>
      </w:r>
    </w:p>
    <w:p w14:paraId="2ADA8CE4">
      <w:pPr>
        <w:widowControl/>
        <w:spacing w:after="84" w:line="259" w:lineRule="auto"/>
        <w:rPr>
          <w:rFonts w:hint="default" w:ascii="Times New Roman" w:hAnsi="Times New Roman" w:eastAsia="思源黑体 CN Medium" w:cs="Times New Roman"/>
          <w:sz w:val="15"/>
          <w:szCs w:val="15"/>
          <w:lang w:eastAsia="zh-CN"/>
        </w:rPr>
      </w:pPr>
      <w:r>
        <w:rPr>
          <w:rFonts w:hint="default" w:ascii="Times New Roman" w:hAnsi="Times New Roman" w:eastAsia="思源黑体 CN Medium" w:cs="Times New Roman"/>
          <w:sz w:val="15"/>
          <w:szCs w:val="15"/>
          <w:lang w:eastAsia="zh-Hans"/>
        </w:rPr>
        <w:t>中国临床肿瘤学会（CSCO）</w:t>
      </w:r>
      <w:r>
        <w:rPr>
          <w:rFonts w:hint="default" w:ascii="Times New Roman" w:hAnsi="Times New Roman" w:eastAsia="思源黑体 CN Medium" w:cs="Times New Roman"/>
          <w:sz w:val="15"/>
          <w:szCs w:val="15"/>
          <w:lang w:eastAsia="zh-CN"/>
        </w:rPr>
        <w:t>淋巴瘤</w:t>
      </w:r>
      <w:r>
        <w:rPr>
          <w:rFonts w:hint="default" w:ascii="Times New Roman" w:hAnsi="Times New Roman" w:eastAsia="思源黑体 CN Medium" w:cs="Times New Roman"/>
          <w:sz w:val="15"/>
          <w:szCs w:val="15"/>
          <w:lang w:eastAsia="zh-Hans"/>
        </w:rPr>
        <w:t>诊疗指南202</w:t>
      </w:r>
      <w:r>
        <w:rPr>
          <w:rFonts w:hint="default" w:ascii="Times New Roman" w:hAnsi="Times New Roman" w:eastAsia="思源黑体 CN Medium" w:cs="Times New Roman"/>
          <w:sz w:val="15"/>
          <w:szCs w:val="15"/>
          <w:lang w:val="en-US" w:eastAsia="zh-CN"/>
        </w:rPr>
        <w:t>5</w:t>
      </w:r>
      <w:r>
        <w:rPr>
          <w:rFonts w:hint="default" w:ascii="Times New Roman" w:hAnsi="Times New Roman" w:eastAsia="思源黑体 CN Medium" w:cs="Times New Roman"/>
          <w:sz w:val="15"/>
          <w:szCs w:val="15"/>
          <w:lang w:eastAsia="zh-Hans"/>
        </w:rPr>
        <w:t>.</w:t>
      </w:r>
    </w:p>
    <w:p w14:paraId="10A92E5E">
      <w:pPr>
        <w:widowControl/>
        <w:adjustRightInd w:val="0"/>
        <w:snapToGrid w:val="0"/>
        <w:spacing w:after="120" w:afterLines="50"/>
        <w:jc w:val="both"/>
        <w:rPr>
          <w:rFonts w:hint="default" w:ascii="Times New Roman" w:hAnsi="Times New Roman" w:eastAsia="思源黑体 CN Medium" w:cs="Times New Roman"/>
          <w:sz w:val="15"/>
          <w:szCs w:val="15"/>
          <w:lang w:eastAsia="zh-CN"/>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B-Cell Lymphomas</w:t>
      </w:r>
      <w:r>
        <w:rPr>
          <w:rFonts w:hint="default" w:ascii="Times New Roman" w:hAnsi="Times New Roman" w:eastAsia="思源黑体 CN Medium" w:cs="Times New Roman"/>
          <w:sz w:val="15"/>
          <w:szCs w:val="15"/>
          <w:lang w:eastAsia="zh-CN"/>
        </w:rPr>
        <w:t>.</w:t>
      </w:r>
    </w:p>
    <w:p w14:paraId="3638D943">
      <w:pPr>
        <w:widowControl/>
        <w:adjustRightInd w:val="0"/>
        <w:snapToGrid w:val="0"/>
        <w:spacing w:after="120" w:afterLines="50"/>
        <w:jc w:val="both"/>
        <w:rPr>
          <w:rFonts w:hint="default" w:ascii="Times New Roman" w:hAnsi="Times New Roman" w:eastAsia="思源黑体 CN Medium" w:cs="Times New Roman"/>
          <w:sz w:val="15"/>
          <w:szCs w:val="15"/>
          <w:lang w:eastAsia="zh-Hans"/>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Chronic Lymphocytic Leukemia/Small Lymphocytic Lymphoma</w:t>
      </w:r>
      <w:r>
        <w:rPr>
          <w:rFonts w:hint="default" w:ascii="Times New Roman" w:hAnsi="Times New Roman" w:eastAsia="思源黑体 CN Medium" w:cs="Times New Roman"/>
          <w:sz w:val="15"/>
          <w:szCs w:val="15"/>
          <w:lang w:eastAsia="zh-CN"/>
        </w:rPr>
        <w:t>.</w:t>
      </w:r>
    </w:p>
    <w:p w14:paraId="33184974">
      <w:pPr>
        <w:widowControl/>
        <w:adjustRightInd w:val="0"/>
        <w:snapToGrid w:val="0"/>
        <w:spacing w:after="120" w:afterLines="50"/>
        <w:jc w:val="both"/>
        <w:rPr>
          <w:rFonts w:hint="default" w:ascii="Times New Roman" w:hAnsi="Times New Roman" w:eastAsia="思源黑体 CN Medium" w:cs="Times New Roman"/>
          <w:sz w:val="15"/>
          <w:szCs w:val="15"/>
          <w:lang w:eastAsia="zh-CN"/>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Hodgkin Lymphoma</w:t>
      </w:r>
      <w:r>
        <w:rPr>
          <w:rFonts w:hint="default" w:ascii="Times New Roman" w:hAnsi="Times New Roman" w:eastAsia="思源黑体 CN Medium" w:cs="Times New Roman"/>
          <w:sz w:val="15"/>
          <w:szCs w:val="15"/>
          <w:lang w:eastAsia="zh-CN"/>
        </w:rPr>
        <w:t>.</w:t>
      </w:r>
    </w:p>
    <w:p w14:paraId="10B7F6B6">
      <w:pPr>
        <w:widowControl/>
        <w:adjustRightInd w:val="0"/>
        <w:snapToGrid w:val="0"/>
        <w:spacing w:after="120" w:afterLines="50"/>
        <w:jc w:val="both"/>
        <w:rPr>
          <w:rFonts w:hint="default" w:ascii="Times New Roman" w:hAnsi="Times New Roman" w:eastAsia="思源黑体 CN Medium" w:cs="Times New Roman"/>
          <w:sz w:val="15"/>
          <w:szCs w:val="15"/>
          <w:lang w:eastAsia="zh-Hans"/>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Pediatric Aggressive Mature B-Cell Lymphomas</w:t>
      </w:r>
      <w:r>
        <w:rPr>
          <w:rFonts w:hint="default" w:ascii="Times New Roman" w:hAnsi="Times New Roman" w:eastAsia="思源黑体 CN Medium" w:cs="Times New Roman"/>
          <w:sz w:val="15"/>
          <w:szCs w:val="15"/>
          <w:lang w:eastAsia="zh-CN"/>
        </w:rPr>
        <w:t>.</w:t>
      </w:r>
    </w:p>
    <w:p w14:paraId="5F3F8A9B">
      <w:pPr>
        <w:widowControl/>
        <w:adjustRightInd w:val="0"/>
        <w:snapToGrid w:val="0"/>
        <w:spacing w:after="120" w:afterLines="50"/>
        <w:jc w:val="both"/>
        <w:rPr>
          <w:rFonts w:hint="default" w:ascii="Times New Roman" w:hAnsi="Times New Roman" w:eastAsia="思源黑体 CN Medium" w:cs="Times New Roman"/>
          <w:sz w:val="15"/>
          <w:szCs w:val="15"/>
          <w:lang w:eastAsia="zh-Hans"/>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Pediatric Hodgkin Lymphoma</w:t>
      </w:r>
      <w:r>
        <w:rPr>
          <w:rFonts w:hint="default" w:ascii="Times New Roman" w:hAnsi="Times New Roman" w:eastAsia="思源黑体 CN Medium" w:cs="Times New Roman"/>
          <w:sz w:val="15"/>
          <w:szCs w:val="15"/>
          <w:lang w:eastAsia="zh-CN"/>
        </w:rPr>
        <w:t>.</w:t>
      </w:r>
    </w:p>
    <w:p w14:paraId="4CFDD791">
      <w:pPr>
        <w:widowControl/>
        <w:adjustRightInd w:val="0"/>
        <w:snapToGrid w:val="0"/>
        <w:spacing w:after="120" w:afterLines="50"/>
        <w:jc w:val="both"/>
        <w:rPr>
          <w:rFonts w:hint="default" w:ascii="Times New Roman" w:hAnsi="Times New Roman" w:eastAsia="思源黑体 CN Medium" w:cs="Times New Roman"/>
          <w:sz w:val="15"/>
          <w:szCs w:val="15"/>
          <w:lang w:eastAsia="zh-Hans"/>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Primary Cutaneous Lymphoma</w:t>
      </w:r>
      <w:r>
        <w:rPr>
          <w:rFonts w:hint="default" w:ascii="Times New Roman" w:hAnsi="Times New Roman" w:eastAsia="思源黑体 CN Medium" w:cs="Times New Roman"/>
          <w:sz w:val="15"/>
          <w:szCs w:val="15"/>
          <w:lang w:eastAsia="zh-CN"/>
        </w:rPr>
        <w:t>.</w:t>
      </w:r>
    </w:p>
    <w:p w14:paraId="342EB31D">
      <w:pPr>
        <w:widowControl/>
        <w:adjustRightInd w:val="0"/>
        <w:snapToGrid w:val="0"/>
        <w:spacing w:after="120" w:afterLines="50"/>
        <w:jc w:val="both"/>
        <w:rPr>
          <w:rFonts w:hint="default" w:ascii="Times New Roman" w:hAnsi="Times New Roman" w:eastAsia="思源黑体 CN Medium" w:cs="Times New Roman"/>
          <w:sz w:val="15"/>
          <w:szCs w:val="15"/>
          <w:lang w:eastAsia="zh-Hans"/>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T-Cell Lymphomas</w:t>
      </w:r>
      <w:r>
        <w:rPr>
          <w:rFonts w:hint="default" w:ascii="Times New Roman" w:hAnsi="Times New Roman" w:eastAsia="思源黑体 CN Medium" w:cs="Times New Roman"/>
          <w:sz w:val="15"/>
          <w:szCs w:val="15"/>
          <w:lang w:eastAsia="zh-CN"/>
        </w:rPr>
        <w:t>.</w:t>
      </w:r>
    </w:p>
    <w:p w14:paraId="6E149B0D">
      <w:pPr>
        <w:widowControl/>
        <w:adjustRightInd w:val="0"/>
        <w:snapToGrid w:val="0"/>
        <w:spacing w:after="120" w:afterLines="50"/>
        <w:jc w:val="both"/>
        <w:rPr>
          <w:rFonts w:hint="default" w:ascii="Times New Roman" w:hAnsi="Times New Roman" w:eastAsia="思源黑体 CN Medium" w:cs="Times New Roman"/>
          <w:sz w:val="15"/>
          <w:szCs w:val="15"/>
          <w:lang w:eastAsia="zh-Hans"/>
        </w:rPr>
      </w:pPr>
      <w:r>
        <w:rPr>
          <w:rFonts w:hint="default" w:ascii="Times New Roman" w:hAnsi="Times New Roman" w:eastAsia="思源黑体 CN Medium" w:cs="Times New Roman"/>
          <w:sz w:val="15"/>
          <w:szCs w:val="15"/>
          <w:lang w:eastAsia="zh-Hans"/>
        </w:rPr>
        <w:t xml:space="preserve">NCCN Guidelines </w:t>
      </w:r>
      <w:r>
        <w:rPr>
          <w:rFonts w:hint="default" w:ascii="Times New Roman" w:hAnsi="Times New Roman" w:eastAsia="思源黑体 CN Medium" w:cs="Times New Roman"/>
          <w:sz w:val="15"/>
          <w:szCs w:val="15"/>
          <w:lang w:val="en-US" w:eastAsia="zh-CN"/>
        </w:rPr>
        <w:t>2025</w:t>
      </w:r>
      <w:r>
        <w:rPr>
          <w:rFonts w:hint="default" w:ascii="Times New Roman" w:hAnsi="Times New Roman" w:eastAsia="思源黑体 CN Medium" w:cs="Times New Roman"/>
          <w:sz w:val="15"/>
          <w:szCs w:val="15"/>
          <w:lang w:eastAsia="zh-Hans"/>
        </w:rPr>
        <w:t xml:space="preserve"> Waldenström Macroglobulinemia/Lymphoplasmacytic Lymphoma</w:t>
      </w:r>
      <w:r>
        <w:rPr>
          <w:rFonts w:hint="default" w:ascii="Times New Roman" w:hAnsi="Times New Roman" w:eastAsia="思源黑体 CN Medium" w:cs="Times New Roman"/>
          <w:sz w:val="15"/>
          <w:szCs w:val="15"/>
          <w:lang w:eastAsia="zh-CN"/>
        </w:rPr>
        <w:t>.</w:t>
      </w:r>
    </w:p>
    <w:p w14:paraId="49C14966">
      <w:pPr>
        <w:widowControl/>
        <w:adjustRightInd w:val="0"/>
        <w:snapToGrid w:val="0"/>
        <w:spacing w:after="120" w:afterLines="50"/>
        <w:jc w:val="both"/>
        <w:rPr>
          <w:rFonts w:hint="default" w:ascii="Times New Roman" w:hAnsi="Times New Roman" w:eastAsia="思源黑体 CN Medium" w:cs="Times New Roman"/>
          <w:sz w:val="15"/>
          <w:szCs w:val="15"/>
          <w:lang w:eastAsia="zh-CN"/>
        </w:rPr>
      </w:pPr>
      <w:r>
        <w:rPr>
          <w:rFonts w:hint="default" w:ascii="Times New Roman" w:hAnsi="Times New Roman" w:eastAsia="思源黑体 CN Medium" w:cs="Times New Roman"/>
          <w:sz w:val="15"/>
          <w:szCs w:val="15"/>
          <w:lang w:eastAsia="zh-CN"/>
        </w:rPr>
        <w:t>《二代测序技术在血液肿瘤中的应用中国专家共识（2018年版）》,</w:t>
      </w:r>
      <w:r>
        <w:rPr>
          <w:rFonts w:hint="default" w:ascii="Times New Roman" w:hAnsi="Times New Roman" w:eastAsia="思源黑体 CN Medium" w:cs="Times New Roman"/>
          <w:lang w:eastAsia="zh-CN"/>
        </w:rPr>
        <w:t xml:space="preserve"> </w:t>
      </w:r>
      <w:r>
        <w:rPr>
          <w:rFonts w:hint="default" w:ascii="Times New Roman" w:hAnsi="Times New Roman" w:eastAsia="思源黑体 CN Medium" w:cs="Times New Roman"/>
          <w:sz w:val="15"/>
          <w:szCs w:val="15"/>
          <w:lang w:eastAsia="zh-CN"/>
        </w:rPr>
        <w:t>中国抗癌协会血液肿瘤专业委员会等.临床血液学杂志.2019,32(5):341-344.</w:t>
      </w:r>
    </w:p>
    <w:p w14:paraId="77CCFD43">
      <w:pPr>
        <w:widowControl/>
        <w:spacing w:after="84" w:line="259" w:lineRule="auto"/>
        <w:rPr>
          <w:rFonts w:hint="default" w:ascii="Times New Roman" w:hAnsi="Times New Roman" w:eastAsia="思源黑体 CN Medium" w:cs="Times New Roman"/>
          <w:sz w:val="15"/>
          <w:szCs w:val="15"/>
          <w:lang w:eastAsia="zh-CN"/>
        </w:rPr>
      </w:pPr>
    </w:p>
    <w:p w14:paraId="241E679A">
      <w:pPr>
        <w:rPr>
          <w:rFonts w:hint="default" w:ascii="Times New Roman" w:hAnsi="Times New Roman" w:eastAsia="思源黑体 CN Medium" w:cs="Times New Roman"/>
          <w:lang w:eastAsia="zh-CN"/>
        </w:rPr>
        <w:sectPr>
          <w:headerReference r:id="rId7" w:type="default"/>
          <w:footerReference r:id="rId8" w:type="default"/>
          <w:pgSz w:w="11910" w:h="16840"/>
          <w:pgMar w:top="1037" w:right="1020" w:bottom="981" w:left="1020" w:header="170" w:footer="567" w:gutter="0"/>
          <w:pgBorders>
            <w:top w:val="none" w:sz="0" w:space="0"/>
            <w:left w:val="none" w:sz="0" w:space="0"/>
            <w:bottom w:val="none" w:sz="0" w:space="0"/>
            <w:right w:val="none" w:sz="0" w:space="0"/>
          </w:pgBorders>
          <w:pgNumType w:start="1"/>
          <w:cols w:space="720" w:num="1"/>
        </w:sectPr>
      </w:pPr>
    </w:p>
    <w:p w14:paraId="1BC5DEE8">
      <w:pPr>
        <w:pStyle w:val="14"/>
        <w:widowControl/>
        <w:rPr>
          <w:rFonts w:hint="default" w:ascii="Times New Roman" w:hAnsi="Times New Roman" w:eastAsia="思源黑体 CN Medium" w:cs="Times New Roman"/>
          <w:sz w:val="15"/>
          <w:szCs w:val="15"/>
          <w:lang w:val="en-US" w:eastAsia="zh-CN"/>
        </w:rPr>
      </w:pPr>
    </w:p>
    <w:tbl>
      <w:tblPr>
        <w:tblStyle w:val="16"/>
        <w:tblpPr w:leftFromText="180" w:rightFromText="180" w:vertAnchor="text" w:horzAnchor="page" w:tblpX="1051" w:tblpY="13769"/>
        <w:tblOverlap w:val="never"/>
        <w:tblW w:w="0" w:type="auto"/>
        <w:tblInd w:w="0" w:type="dxa"/>
        <w:tblBorders>
          <w:top w:val="none" w:color="auto" w:sz="0" w:space="0"/>
          <w:left w:val="single" w:color="7AABE7"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38"/>
      </w:tblGrid>
      <w:tr w14:paraId="702ECFCD">
        <w:tblPrEx>
          <w:tblBorders>
            <w:top w:val="none" w:color="auto" w:sz="0" w:space="0"/>
            <w:left w:val="single" w:color="7AABE7"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8" w:type="dxa"/>
          </w:tcPr>
          <w:p w14:paraId="017B7639">
            <w:pPr>
              <w:keepNext w:val="0"/>
              <w:keepLines w:val="0"/>
              <w:pageBreakBefore w:val="0"/>
              <w:widowControl w:val="0"/>
              <w:kinsoku/>
              <w:wordWrap/>
              <w:overflowPunct/>
              <w:topLinePunct w:val="0"/>
              <w:autoSpaceDE/>
              <w:autoSpaceDN/>
              <w:bidi w:val="0"/>
              <w:adjustRightInd/>
              <w:snapToGrid/>
              <w:spacing w:before="313" w:beforeLines="100"/>
              <w:ind w:left="220" w:leftChars="100"/>
              <w:jc w:val="both"/>
              <w:textAlignment w:val="auto"/>
              <w:rPr>
                <w:rFonts w:hint="default" w:ascii="Times New Roman" w:hAnsi="Times New Roman" w:eastAsia="微软雅黑" w:cs="Times New Roman"/>
                <w:color w:val="FFFFFF" w:themeColor="background1"/>
                <w:sz w:val="18"/>
                <w:szCs w:val="18"/>
                <w14:textFill>
                  <w14:solidFill>
                    <w14:schemeClr w14:val="bg1"/>
                  </w14:solidFill>
                </w14:textFill>
              </w:rPr>
            </w:pPr>
            <w:r>
              <w:rPr>
                <w:rFonts w:hint="default" w:ascii="Times New Roman" w:hAnsi="Times New Roman" w:eastAsia="微软雅黑" w:cs="Times New Roman"/>
                <w:color w:val="FFFFFF" w:themeColor="background1"/>
                <w:sz w:val="18"/>
                <w:szCs w:val="18"/>
                <w14:textFill>
                  <w14:solidFill>
                    <w14:schemeClr w14:val="bg1"/>
                  </w14:solidFill>
                </w14:textFill>
              </w:rPr>
              <w:t>邮箱：</w:t>
            </w:r>
            <w:r>
              <w:rPr>
                <w:rFonts w:hint="default" w:ascii="Times New Roman" w:hAnsi="Times New Roman" w:eastAsia="微软雅黑" w:cs="Times New Roman"/>
                <w:color w:val="FFFFFF" w:themeColor="background1"/>
                <w:sz w:val="18"/>
                <w:szCs w:val="18"/>
                <w14:textFill>
                  <w14:solidFill>
                    <w14:schemeClr w14:val="bg1"/>
                  </w14:solidFill>
                </w14:textFill>
              </w:rPr>
              <w:fldChar w:fldCharType="begin"/>
            </w:r>
            <w:r>
              <w:rPr>
                <w:rFonts w:hint="default" w:ascii="Times New Roman" w:hAnsi="Times New Roman" w:eastAsia="微软雅黑" w:cs="Times New Roman"/>
                <w:color w:val="FFFFFF" w:themeColor="background1"/>
                <w:sz w:val="18"/>
                <w:szCs w:val="18"/>
                <w14:textFill>
                  <w14:solidFill>
                    <w14:schemeClr w14:val="bg1"/>
                  </w14:solidFill>
                </w14:textFill>
              </w:rPr>
              <w:instrText xml:space="preserve"> HYPERLINK "mailto:szsys@hbblkj.com" </w:instrText>
            </w:r>
            <w:r>
              <w:rPr>
                <w:rFonts w:hint="default" w:ascii="Times New Roman" w:hAnsi="Times New Roman" w:eastAsia="微软雅黑" w:cs="Times New Roman"/>
                <w:color w:val="FFFFFF" w:themeColor="background1"/>
                <w:sz w:val="18"/>
                <w:szCs w:val="18"/>
                <w14:textFill>
                  <w14:solidFill>
                    <w14:schemeClr w14:val="bg1"/>
                  </w14:solidFill>
                </w14:textFill>
              </w:rPr>
              <w:fldChar w:fldCharType="separate"/>
            </w:r>
            <w:r>
              <w:rPr>
                <w:rFonts w:hint="default" w:ascii="Times New Roman" w:hAnsi="Times New Roman" w:eastAsia="微软雅黑" w:cs="Times New Roman"/>
                <w:color w:val="FFFFFF" w:themeColor="background1"/>
                <w:sz w:val="18"/>
                <w:szCs w:val="18"/>
                <w14:textFill>
                  <w14:solidFill>
                    <w14:schemeClr w14:val="bg1"/>
                  </w14:solidFill>
                </w14:textFill>
              </w:rPr>
              <w:t>szsys@hbblkj.com</w:t>
            </w:r>
            <w:r>
              <w:rPr>
                <w:rFonts w:hint="default" w:ascii="Times New Roman" w:hAnsi="Times New Roman" w:eastAsia="微软雅黑" w:cs="Times New Roman"/>
                <w:color w:val="FFFFFF" w:themeColor="background1"/>
                <w:sz w:val="18"/>
                <w:szCs w:val="18"/>
                <w14:textFill>
                  <w14:solidFill>
                    <w14:schemeClr w14:val="bg1"/>
                  </w14:solidFill>
                </w14:textFill>
              </w:rPr>
              <w:fldChar w:fldCharType="end"/>
            </w:r>
          </w:p>
          <w:p w14:paraId="2947D815">
            <w:pPr>
              <w:keepNext w:val="0"/>
              <w:keepLines w:val="0"/>
              <w:pageBreakBefore w:val="0"/>
              <w:widowControl w:val="0"/>
              <w:kinsoku/>
              <w:wordWrap/>
              <w:overflowPunct/>
              <w:topLinePunct w:val="0"/>
              <w:autoSpaceDE/>
              <w:autoSpaceDN/>
              <w:bidi w:val="0"/>
              <w:adjustRightInd/>
              <w:snapToGrid/>
              <w:ind w:left="220" w:leftChars="100"/>
              <w:jc w:val="both"/>
              <w:textAlignment w:val="auto"/>
              <w:rPr>
                <w:rFonts w:hint="default" w:ascii="Times New Roman" w:hAnsi="Times New Roman" w:eastAsia="微软雅黑" w:cs="Times New Roman"/>
                <w:vertAlign w:val="baseline"/>
                <w:lang w:val="en-US" w:eastAsia="zh-CN"/>
              </w:rPr>
            </w:pPr>
            <w:r>
              <w:rPr>
                <w:rFonts w:hint="default" w:ascii="Times New Roman" w:hAnsi="Times New Roman" w:eastAsia="微软雅黑" w:cs="Times New Roman"/>
                <w:color w:val="FFFFFF" w:themeColor="background1"/>
                <w:sz w:val="18"/>
                <w:szCs w:val="18"/>
                <w14:textFill>
                  <w14:solidFill>
                    <w14:schemeClr w14:val="bg1"/>
                  </w14:solidFill>
                </w14:textFill>
              </w:rPr>
              <w:t>地址：湖北省武汉市东湖新技术开发区九峰街道九峰一路1号生物创新园二期A6栋03层-02</w:t>
            </w:r>
            <w: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t xml:space="preserve">           客服咨询 </w:t>
            </w:r>
          </w:p>
        </w:tc>
      </w:tr>
    </w:tbl>
    <w:p w14:paraId="5BDA1D97">
      <w:pPr>
        <w:pStyle w:val="14"/>
        <w:widowControl/>
        <w:rPr>
          <w:rFonts w:hint="default" w:ascii="Times New Roman" w:hAnsi="Times New Roman" w:eastAsia="思源黑体 CN Medium" w:cs="Times New Roman"/>
          <w:sz w:val="22"/>
        </w:rPr>
      </w:pPr>
      <w:r>
        <w:rPr>
          <w:rFonts w:hint="default" w:ascii="Times New Roman" w:hAnsi="Times New Roman" w:eastAsia="思源黑体 CN Medium" w:cs="Times New Roman"/>
          <w:sz w:val="15"/>
          <w:szCs w:val="15"/>
          <w:lang w:val="en-US" w:eastAsia="zh-CN"/>
        </w:rPr>
        <w:drawing>
          <wp:anchor distT="0" distB="0" distL="114300" distR="114300" simplePos="0" relativeHeight="251664384" behindDoc="0" locked="0" layoutInCell="1" allowOverlap="1">
            <wp:simplePos x="0" y="0"/>
            <wp:positionH relativeFrom="column">
              <wp:posOffset>5410835</wp:posOffset>
            </wp:positionH>
            <wp:positionV relativeFrom="paragraph">
              <wp:posOffset>8194040</wp:posOffset>
            </wp:positionV>
            <wp:extent cx="876300" cy="881380"/>
            <wp:effectExtent l="0" t="0" r="7620" b="2540"/>
            <wp:wrapNone/>
            <wp:docPr id="24" name="图片 24" descr="分子客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分子客服"/>
                    <pic:cNvPicPr>
                      <a:picLocks noChangeAspect="1"/>
                    </pic:cNvPicPr>
                  </pic:nvPicPr>
                  <pic:blipFill>
                    <a:blip r:embed="rId15"/>
                    <a:stretch>
                      <a:fillRect/>
                    </a:stretch>
                  </pic:blipFill>
                  <pic:spPr>
                    <a:xfrm>
                      <a:off x="0" y="0"/>
                      <a:ext cx="876300" cy="881380"/>
                    </a:xfrm>
                    <a:prstGeom prst="rect">
                      <a:avLst/>
                    </a:prstGeom>
                  </pic:spPr>
                </pic:pic>
              </a:graphicData>
            </a:graphic>
          </wp:anchor>
        </w:drawing>
      </w:r>
      <w:r>
        <w:rPr>
          <w:sz w:val="22"/>
        </w:rPr>
        <mc:AlternateContent>
          <mc:Choice Requires="wpg">
            <w:drawing>
              <wp:anchor distT="0" distB="0" distL="114300" distR="114300" simplePos="0" relativeHeight="251668480" behindDoc="0" locked="0" layoutInCell="1" allowOverlap="1">
                <wp:simplePos x="0" y="0"/>
                <wp:positionH relativeFrom="column">
                  <wp:posOffset>-492125</wp:posOffset>
                </wp:positionH>
                <wp:positionV relativeFrom="paragraph">
                  <wp:posOffset>-826770</wp:posOffset>
                </wp:positionV>
                <wp:extent cx="3040380" cy="5948680"/>
                <wp:effectExtent l="0" t="0" r="7620" b="10160"/>
                <wp:wrapNone/>
                <wp:docPr id="3" name="组合 3"/>
                <wp:cNvGraphicFramePr/>
                <a:graphic xmlns:a="http://schemas.openxmlformats.org/drawingml/2006/main">
                  <a:graphicData uri="http://schemas.microsoft.com/office/word/2010/wordprocessingGroup">
                    <wpg:wgp>
                      <wpg:cNvGrpSpPr/>
                      <wpg:grpSpPr>
                        <a:xfrm>
                          <a:off x="0" y="0"/>
                          <a:ext cx="3040380" cy="5948680"/>
                          <a:chOff x="3698" y="805112"/>
                          <a:chExt cx="4788" cy="9368"/>
                        </a:xfrm>
                      </wpg:grpSpPr>
                      <wps:wsp>
                        <wps:cNvPr id="13" name="文本框 13"/>
                        <wps:cNvSpPr txBox="1"/>
                        <wps:spPr>
                          <a:xfrm>
                            <a:off x="3698" y="805112"/>
                            <a:ext cx="4788" cy="936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6"/>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4"/>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9"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蔡冬雪"/>
                                                  <pic:cNvPicPr>
                                                    <a:picLocks noChangeAspect="1"/>
                                                  </pic:cNvPicPr>
                                                </pic:nvPicPr>
                                                <pic:blipFill>
                                                  <a:blip r:embed="rId18">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4"/>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1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王建丽"/>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5" name="图片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6851" y="809759"/>
                            <a:ext cx="1098" cy="1098"/>
                          </a:xfrm>
                          <a:prstGeom prst="rect">
                            <a:avLst/>
                          </a:prstGeom>
                          <a:noFill/>
                          <a:ln>
                            <a:noFill/>
                          </a:ln>
                        </pic:spPr>
                      </pic:pic>
                    </wpg:wgp>
                  </a:graphicData>
                </a:graphic>
              </wp:anchor>
            </w:drawing>
          </mc:Choice>
          <mc:Fallback>
            <w:pict>
              <v:group id="_x0000_s1026" o:spid="_x0000_s1026" o:spt="203" style="position:absolute;left:0pt;margin-left:-38.75pt;margin-top:-65.1pt;height:468.4pt;width:239.4pt;z-index:251668480;mso-width-relative:page;mso-height-relative:page;" coordorigin="3698,805112" coordsize="4788,9368" o:gfxdata="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">
                <o:lock v:ext="edit" aspectratio="f"/>
                <v:shape id="_x0000_s1026" o:spid="_x0000_s1026" o:spt="202" type="#_x0000_t202" style="position:absolute;left:3698;top:805112;height:9369;width:4788;" fillcolor="#FFFFFF [3201]" filled="t" stroked="f" coordsize="21600,21600" o:gfxdata="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2I0wbUAAADb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6"/>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4"/>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9"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蔡冬雪"/>
                                            <pic:cNvPicPr>
                                              <a:picLocks noChangeAspect="1"/>
                                            </pic:cNvPicPr>
                                          </pic:nvPicPr>
                                          <pic:blipFill>
                                            <a:blip r:embed="rId18">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4"/>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1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王建丽"/>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v:textbox>
                </v:shape>
                <v:shape id="图片 25" o:spid="_x0000_s1026" o:spt="75" type="#_x0000_t75" style="position:absolute;left:6851;top:809759;height:1098;width:1098;" filled="f" o:preferrelative="t" stroked="f" coordsize="21600,21600" o:gfxdata="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oYugAAANsA&#10;AAAPAAAAAAAAAAEAIAAAACIAAABkcnMvZG93bnJldi54bWxQSwECFAAUAAAACACHTuJAMy8FnjsA&#10;AAA5AAAAEAAAAAAAAAABACAAAAAJAQAAZHJzL3NoYXBleG1sLnhtbFBLBQYAAAAABgAGAFsBAACz&#10;AwAAAAA=&#10;">
                  <v:fill on="f" focussize="0,0"/>
                  <v:stroke on="f"/>
                  <v:imagedata r:id="rId21" o:title=""/>
                  <o:lock v:ext="edit" aspectratio="t"/>
                </v:shape>
              </v:group>
            </w:pict>
          </mc:Fallback>
        </mc:AlternateContent>
      </w:r>
      <w:r>
        <w:rPr>
          <w:rFonts w:hint="default" w:ascii="Times New Roman" w:hAnsi="Times New Roman" w:eastAsia="思源黑体 CN Medium" w:cs="Times New Roman"/>
          <w:sz w:val="15"/>
          <w:szCs w:val="15"/>
          <w:lang w:val="en-US" w:eastAsia="zh-CN"/>
        </w:rPr>
        <w:drawing>
          <wp:anchor distT="0" distB="0" distL="114300" distR="114300" simplePos="0" relativeHeight="251665408" behindDoc="1" locked="0" layoutInCell="1" allowOverlap="1">
            <wp:simplePos x="0" y="0"/>
            <wp:positionH relativeFrom="column">
              <wp:posOffset>-531495</wp:posOffset>
            </wp:positionH>
            <wp:positionV relativeFrom="paragraph">
              <wp:posOffset>-911860</wp:posOffset>
            </wp:positionV>
            <wp:extent cx="7566660" cy="10690860"/>
            <wp:effectExtent l="0" t="0" r="7620" b="7620"/>
            <wp:wrapNone/>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r:embed="rId22"/>
                    <a:stretch>
                      <a:fillRect/>
                    </a:stretch>
                  </pic:blipFill>
                  <pic:spPr>
                    <a:xfrm>
                      <a:off x="0" y="0"/>
                      <a:ext cx="7566660" cy="10690860"/>
                    </a:xfrm>
                    <a:prstGeom prst="rect">
                      <a:avLst/>
                    </a:prstGeom>
                  </pic:spPr>
                </pic:pic>
              </a:graphicData>
            </a:graphic>
          </wp:anchor>
        </w:drawing>
      </w:r>
    </w:p>
    <w:sectPr>
      <w:headerReference r:id="rId9" w:type="default"/>
      <w:footerReference r:id="rId10"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Medium">
    <w:altName w:val="黑体"/>
    <w:panose1 w:val="020B0600000000000000"/>
    <w:charset w:val="86"/>
    <w:family w:val="swiss"/>
    <w:pitch w:val="default"/>
    <w:sig w:usb0="00000000" w:usb1="00000000" w:usb2="00000016" w:usb3="00000000" w:csb0="60060107" w:csb1="00000000"/>
  </w:font>
  <w:font w:name="等线">
    <w:panose1 w:val="02010600030101010101"/>
    <w:charset w:val="86"/>
    <w:family w:val="auto"/>
    <w:pitch w:val="default"/>
    <w:sig w:usb0="A00002BF" w:usb1="38CF7CFA" w:usb2="00000016" w:usb3="00000000" w:csb0="0004000F" w:csb1="00000000"/>
  </w:font>
  <w:font w:name="KSOFDDF4E7ED">
    <w:panose1 w:val="020B0600000000000000"/>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00AC0">
    <w:pPr>
      <w:pStyle w:val="9"/>
    </w:pPr>
    <w:r>
      <w:rPr>
        <w:rFonts w:hint="eastAsia" w:eastAsia="宋体"/>
        <w:lang w:eastAsia="zh-CN"/>
      </w:rPr>
      <w:drawing>
        <wp:anchor distT="0" distB="0" distL="114300" distR="114300" simplePos="0" relativeHeight="251666432" behindDoc="0" locked="0" layoutInCell="1" allowOverlap="1">
          <wp:simplePos x="0" y="0"/>
          <wp:positionH relativeFrom="column">
            <wp:posOffset>-676910</wp:posOffset>
          </wp:positionH>
          <wp:positionV relativeFrom="paragraph">
            <wp:posOffset>-864870</wp:posOffset>
          </wp:positionV>
          <wp:extent cx="7591425" cy="1318895"/>
          <wp:effectExtent l="0" t="0" r="13335" b="6985"/>
          <wp:wrapTopAndBottom/>
          <wp:docPr id="11" name="图片 11" descr="线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线条"/>
                  <pic:cNvPicPr>
                    <a:picLocks noChangeAspect="1"/>
                  </pic:cNvPicPr>
                </pic:nvPicPr>
                <pic:blipFill>
                  <a:blip r:embed="rId1"/>
                  <a:srcRect t="37954" b="20786"/>
                  <a:stretch>
                    <a:fillRect/>
                  </a:stretch>
                </pic:blipFill>
                <pic:spPr>
                  <a:xfrm flipH="1">
                    <a:off x="0" y="0"/>
                    <a:ext cx="7591425" cy="131889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60BB5">
    <w:pP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D737F">
    <w:pPr>
      <w:rPr>
        <w:sz w:val="20"/>
        <w:szCs w:val="20"/>
      </w:rPr>
    </w:pPr>
    <w:r>
      <mc:AlternateContent>
        <mc:Choice Requires="wps">
          <w:drawing>
            <wp:anchor distT="0" distB="0" distL="114300" distR="114300" simplePos="0" relativeHeight="251659264" behindDoc="0" locked="0" layoutInCell="1" allowOverlap="1">
              <wp:simplePos x="0" y="0"/>
              <wp:positionH relativeFrom="page">
                <wp:posOffset>3509010</wp:posOffset>
              </wp:positionH>
              <wp:positionV relativeFrom="paragraph">
                <wp:posOffset>25400</wp:posOffset>
              </wp:positionV>
              <wp:extent cx="1047750" cy="26416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047750" cy="2641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0DA8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76.3pt;margin-top:2pt;height:20.8pt;width:82.5pt;mso-position-horizontal-relative:page;z-index:251659264;mso-width-relative:page;mso-height-relative:page;" filled="f" stroked="f" coordsize="21600,21600" o:gfxdata="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W/xTdUAAAAIAQAADwAAAAAAAAABACAAAAAiAAAAZHJzL2Rvd25yZXYueG1sUEsB&#10;AhQAFAAAAAgAh07iQCSonkgxAgAAWAQAAA4AAAAAAAAAAQAgAAAAJAEAAGRycy9lMm9Eb2MueG1s&#10;UEsFBgAAAAAGAAYAWQEAAMcFAAAAAA==&#10;">
              <v:fill on="f" focussize="0,0"/>
              <v:stroke on="f" weight="0.5pt"/>
              <v:imagedata o:title=""/>
              <o:lock v:ext="edit" aspectratio="f"/>
              <v:textbox inset="0mm,0mm,0mm,0mm">
                <w:txbxContent>
                  <w:p w14:paraId="3C20DA8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EB20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94E63">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7BCDB">
    <w:pPr>
      <w:keepNext w:val="0"/>
      <w:keepLines w:val="0"/>
      <w:pageBreakBefore w:val="0"/>
      <w:widowControl w:val="0"/>
      <w:kinsoku/>
      <w:wordWrap/>
      <w:overflowPunct/>
      <w:topLinePunct w:val="0"/>
      <w:bidi w:val="0"/>
      <w:adjustRightInd/>
      <w:snapToGrid/>
      <w:spacing w:line="240" w:lineRule="auto"/>
      <w:jc w:val="center"/>
      <w:textAlignment w:val="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6A4A8">
    <w:pPr>
      <w:keepNext w:val="0"/>
      <w:keepLines w:val="0"/>
      <w:pageBreakBefore w:val="0"/>
      <w:widowControl w:val="0"/>
      <w:kinsoku/>
      <w:wordWrap/>
      <w:overflowPunct/>
      <w:topLinePunct w:val="0"/>
      <w:bidi w:val="0"/>
      <w:adjustRightInd/>
      <w:snapToGrid/>
      <w:spacing w:line="240" w:lineRule="auto"/>
      <w:jc w:val="right"/>
      <w:textAlignment w:val="auto"/>
      <w:rPr>
        <w:sz w:val="20"/>
        <w:szCs w:val="20"/>
        <w:lang w:eastAsia="zh-CN"/>
      </w:rPr>
    </w:pPr>
    <w:r>
      <w:rPr>
        <w:rFonts w:hint="eastAsia" w:eastAsia="宋体"/>
        <w:lang w:eastAsia="zh-CN"/>
      </w:rPr>
      <w:drawing>
        <wp:inline distT="0" distB="0" distL="114300" distR="114300">
          <wp:extent cx="883285" cy="655955"/>
          <wp:effectExtent l="0" t="0" r="635" b="0"/>
          <wp:docPr id="22" name="图片 22"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公司logo"/>
                  <pic:cNvPicPr>
                    <a:picLocks noChangeAspect="1"/>
                  </pic:cNvPicPr>
                </pic:nvPicPr>
                <pic:blipFill>
                  <a:blip r:embed="rId1"/>
                  <a:srcRect b="18897"/>
                  <a:stretch>
                    <a:fillRect/>
                  </a:stretch>
                </pic:blipFill>
                <pic:spPr>
                  <a:xfrm>
                    <a:off x="0" y="0"/>
                    <a:ext cx="883285" cy="6559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28459">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CDA37E8"/>
    <w:multiLevelType w:val="multilevel"/>
    <w:tmpl w:val="8CDA37E8"/>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392C961"/>
    <w:multiLevelType w:val="multilevel"/>
    <w:tmpl w:val="F392C961"/>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20"/>
        <w:szCs w:val="20"/>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70FD41A"/>
    <w:multiLevelType w:val="singleLevel"/>
    <w:tmpl w:val="470FD41A"/>
    <w:lvl w:ilvl="0" w:tentative="0">
      <w:start w:val="1"/>
      <w:numFmt w:val="decimal"/>
      <w:lvlText w:val="%1."/>
      <w:lvlJc w:val="left"/>
      <w:pPr>
        <w:tabs>
          <w:tab w:val="left" w:pos="420"/>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1"/>
  </w:num>
  <w:num w:numId="3">
    <w:abstractNumId w:val="10"/>
  </w:num>
  <w:num w:numId="4">
    <w:abstractNumId w:val="4"/>
  </w:num>
  <w:num w:numId="5">
    <w:abstractNumId w:val="5"/>
  </w:num>
  <w:num w:numId="6">
    <w:abstractNumId w:val="2"/>
  </w:num>
  <w:num w:numId="7">
    <w:abstractNumId w:val="6"/>
  </w:num>
  <w:num w:numId="8">
    <w:abstractNumId w:val="3"/>
  </w:num>
  <w:num w:numId="9">
    <w:abstractNumId w:val="0"/>
  </w:num>
  <w:num w:numId="10">
    <w:abstractNumId w:val="1"/>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229DC"/>
    <w:rsid w:val="000358CD"/>
    <w:rsid w:val="000748DC"/>
    <w:rsid w:val="00081920"/>
    <w:rsid w:val="000858F5"/>
    <w:rsid w:val="000928E0"/>
    <w:rsid w:val="000B5B79"/>
    <w:rsid w:val="000C4247"/>
    <w:rsid w:val="000E3861"/>
    <w:rsid w:val="00154460"/>
    <w:rsid w:val="00160363"/>
    <w:rsid w:val="00172A27"/>
    <w:rsid w:val="00185240"/>
    <w:rsid w:val="001C5290"/>
    <w:rsid w:val="001C740A"/>
    <w:rsid w:val="002004ED"/>
    <w:rsid w:val="00216CAA"/>
    <w:rsid w:val="00231761"/>
    <w:rsid w:val="0023794C"/>
    <w:rsid w:val="002701EA"/>
    <w:rsid w:val="002755FA"/>
    <w:rsid w:val="00276CD5"/>
    <w:rsid w:val="00286DB2"/>
    <w:rsid w:val="002A16C5"/>
    <w:rsid w:val="002E3CD6"/>
    <w:rsid w:val="002E7BF1"/>
    <w:rsid w:val="002F2A39"/>
    <w:rsid w:val="003410F9"/>
    <w:rsid w:val="0037349E"/>
    <w:rsid w:val="00390458"/>
    <w:rsid w:val="00391615"/>
    <w:rsid w:val="003A6368"/>
    <w:rsid w:val="003D2994"/>
    <w:rsid w:val="003E5FC3"/>
    <w:rsid w:val="004229B4"/>
    <w:rsid w:val="00423216"/>
    <w:rsid w:val="00427FAD"/>
    <w:rsid w:val="004432A8"/>
    <w:rsid w:val="004802BC"/>
    <w:rsid w:val="004D0114"/>
    <w:rsid w:val="004D16EF"/>
    <w:rsid w:val="004E5476"/>
    <w:rsid w:val="00501F8B"/>
    <w:rsid w:val="005117B4"/>
    <w:rsid w:val="00513C9D"/>
    <w:rsid w:val="0052321F"/>
    <w:rsid w:val="00523A12"/>
    <w:rsid w:val="005345D3"/>
    <w:rsid w:val="005602A3"/>
    <w:rsid w:val="0064399E"/>
    <w:rsid w:val="00684B4D"/>
    <w:rsid w:val="006860D8"/>
    <w:rsid w:val="006A31A2"/>
    <w:rsid w:val="007010EF"/>
    <w:rsid w:val="00711E1C"/>
    <w:rsid w:val="007134D5"/>
    <w:rsid w:val="00741B1E"/>
    <w:rsid w:val="00763ED3"/>
    <w:rsid w:val="0076476B"/>
    <w:rsid w:val="007E782E"/>
    <w:rsid w:val="00820684"/>
    <w:rsid w:val="008B2982"/>
    <w:rsid w:val="009005CB"/>
    <w:rsid w:val="00907638"/>
    <w:rsid w:val="00910EC5"/>
    <w:rsid w:val="009232A4"/>
    <w:rsid w:val="009652AF"/>
    <w:rsid w:val="009B46E2"/>
    <w:rsid w:val="009C044B"/>
    <w:rsid w:val="009F0FD1"/>
    <w:rsid w:val="00A0169B"/>
    <w:rsid w:val="00A13D9D"/>
    <w:rsid w:val="00A24011"/>
    <w:rsid w:val="00AA4F7E"/>
    <w:rsid w:val="00AB6E82"/>
    <w:rsid w:val="00AE5DB4"/>
    <w:rsid w:val="00B01B75"/>
    <w:rsid w:val="00B05A04"/>
    <w:rsid w:val="00B2669B"/>
    <w:rsid w:val="00B92EAC"/>
    <w:rsid w:val="00BA1B56"/>
    <w:rsid w:val="00BC415E"/>
    <w:rsid w:val="00BD7E8F"/>
    <w:rsid w:val="00BE5E87"/>
    <w:rsid w:val="00C33A2F"/>
    <w:rsid w:val="00C40F0B"/>
    <w:rsid w:val="00C91C5F"/>
    <w:rsid w:val="00D2107B"/>
    <w:rsid w:val="00D22BB0"/>
    <w:rsid w:val="00D40855"/>
    <w:rsid w:val="00D44B9F"/>
    <w:rsid w:val="00D730DF"/>
    <w:rsid w:val="00D958FA"/>
    <w:rsid w:val="00DA2F2F"/>
    <w:rsid w:val="00DD2BA9"/>
    <w:rsid w:val="00DF53D9"/>
    <w:rsid w:val="00E00BC7"/>
    <w:rsid w:val="00E31BA8"/>
    <w:rsid w:val="00E324C9"/>
    <w:rsid w:val="00E6562A"/>
    <w:rsid w:val="00E90A2C"/>
    <w:rsid w:val="00E91B0D"/>
    <w:rsid w:val="00EA4F26"/>
    <w:rsid w:val="00ED12E7"/>
    <w:rsid w:val="00EE5A5D"/>
    <w:rsid w:val="00EF2C7A"/>
    <w:rsid w:val="00F10618"/>
    <w:rsid w:val="00F10708"/>
    <w:rsid w:val="00F25C1E"/>
    <w:rsid w:val="00F678D5"/>
    <w:rsid w:val="00FA5E17"/>
    <w:rsid w:val="00FC4B99"/>
    <w:rsid w:val="00FD0A61"/>
    <w:rsid w:val="00FF7BB1"/>
    <w:rsid w:val="011A030A"/>
    <w:rsid w:val="011A0D8B"/>
    <w:rsid w:val="011F6134"/>
    <w:rsid w:val="016F36A8"/>
    <w:rsid w:val="01A0337A"/>
    <w:rsid w:val="01DB4902"/>
    <w:rsid w:val="020C5EF3"/>
    <w:rsid w:val="022D1058"/>
    <w:rsid w:val="02CA5230"/>
    <w:rsid w:val="031B6FF1"/>
    <w:rsid w:val="038726D8"/>
    <w:rsid w:val="03E921F1"/>
    <w:rsid w:val="04791D69"/>
    <w:rsid w:val="04851D29"/>
    <w:rsid w:val="04871837"/>
    <w:rsid w:val="04A167FA"/>
    <w:rsid w:val="04C17114"/>
    <w:rsid w:val="04C73FC4"/>
    <w:rsid w:val="04CD5DDE"/>
    <w:rsid w:val="04F35E8A"/>
    <w:rsid w:val="05815BFE"/>
    <w:rsid w:val="05887898"/>
    <w:rsid w:val="059A406C"/>
    <w:rsid w:val="05CC64B2"/>
    <w:rsid w:val="05D63B33"/>
    <w:rsid w:val="05E35286"/>
    <w:rsid w:val="06A61E8D"/>
    <w:rsid w:val="06B259C3"/>
    <w:rsid w:val="06E36A2C"/>
    <w:rsid w:val="06EB7F4D"/>
    <w:rsid w:val="074043CC"/>
    <w:rsid w:val="07AB34E7"/>
    <w:rsid w:val="07AC3704"/>
    <w:rsid w:val="07C35693"/>
    <w:rsid w:val="07CC37A4"/>
    <w:rsid w:val="07D36A00"/>
    <w:rsid w:val="07DB59EB"/>
    <w:rsid w:val="07F54F0C"/>
    <w:rsid w:val="083262D3"/>
    <w:rsid w:val="083F50A2"/>
    <w:rsid w:val="08767256"/>
    <w:rsid w:val="088D7FF0"/>
    <w:rsid w:val="08AE00F1"/>
    <w:rsid w:val="08FF6B9F"/>
    <w:rsid w:val="09097AEB"/>
    <w:rsid w:val="09661F7E"/>
    <w:rsid w:val="09705B33"/>
    <w:rsid w:val="09BD4AE8"/>
    <w:rsid w:val="09CB6DEF"/>
    <w:rsid w:val="0A043ABA"/>
    <w:rsid w:val="0A4F2135"/>
    <w:rsid w:val="0A757891"/>
    <w:rsid w:val="0A845AB9"/>
    <w:rsid w:val="0ADA7F11"/>
    <w:rsid w:val="0AEC09F3"/>
    <w:rsid w:val="0B024724"/>
    <w:rsid w:val="0B38319D"/>
    <w:rsid w:val="0BC7245D"/>
    <w:rsid w:val="0BEA7418"/>
    <w:rsid w:val="0BF51ABF"/>
    <w:rsid w:val="0C1768CC"/>
    <w:rsid w:val="0C3A0C95"/>
    <w:rsid w:val="0C3E5385"/>
    <w:rsid w:val="0C96240B"/>
    <w:rsid w:val="0CC26BD0"/>
    <w:rsid w:val="0CC900DB"/>
    <w:rsid w:val="0CD8398F"/>
    <w:rsid w:val="0D055CE8"/>
    <w:rsid w:val="0D181FDD"/>
    <w:rsid w:val="0D422A78"/>
    <w:rsid w:val="0D495F97"/>
    <w:rsid w:val="0D751A5B"/>
    <w:rsid w:val="0D8747A0"/>
    <w:rsid w:val="0D955AA9"/>
    <w:rsid w:val="0D9819F1"/>
    <w:rsid w:val="0E11445D"/>
    <w:rsid w:val="0E372F34"/>
    <w:rsid w:val="0E542351"/>
    <w:rsid w:val="0E632099"/>
    <w:rsid w:val="0EBF2A43"/>
    <w:rsid w:val="0EC91129"/>
    <w:rsid w:val="0ED843CC"/>
    <w:rsid w:val="0EF32D57"/>
    <w:rsid w:val="0F1E622F"/>
    <w:rsid w:val="0F79527D"/>
    <w:rsid w:val="0F890797"/>
    <w:rsid w:val="0FB9297A"/>
    <w:rsid w:val="0FDF045E"/>
    <w:rsid w:val="0FEF6595"/>
    <w:rsid w:val="10393EFC"/>
    <w:rsid w:val="106514AA"/>
    <w:rsid w:val="10A519AE"/>
    <w:rsid w:val="110D3F98"/>
    <w:rsid w:val="11172B3E"/>
    <w:rsid w:val="126971EB"/>
    <w:rsid w:val="12850E64"/>
    <w:rsid w:val="12963DA1"/>
    <w:rsid w:val="12990260"/>
    <w:rsid w:val="12F372F0"/>
    <w:rsid w:val="132612E4"/>
    <w:rsid w:val="13897526"/>
    <w:rsid w:val="13AB527B"/>
    <w:rsid w:val="13FF3215"/>
    <w:rsid w:val="14344037"/>
    <w:rsid w:val="144A2B0A"/>
    <w:rsid w:val="14872247"/>
    <w:rsid w:val="148972D9"/>
    <w:rsid w:val="149B7751"/>
    <w:rsid w:val="14C82A00"/>
    <w:rsid w:val="14E343DA"/>
    <w:rsid w:val="14E50274"/>
    <w:rsid w:val="150E31A1"/>
    <w:rsid w:val="15196B67"/>
    <w:rsid w:val="1524470F"/>
    <w:rsid w:val="152E3223"/>
    <w:rsid w:val="15392CE9"/>
    <w:rsid w:val="153F7D0D"/>
    <w:rsid w:val="15590139"/>
    <w:rsid w:val="157E1417"/>
    <w:rsid w:val="15B348B4"/>
    <w:rsid w:val="15D73C77"/>
    <w:rsid w:val="165063E4"/>
    <w:rsid w:val="16A90098"/>
    <w:rsid w:val="16B202DE"/>
    <w:rsid w:val="16BD5BE8"/>
    <w:rsid w:val="16E67B0D"/>
    <w:rsid w:val="16F32DF9"/>
    <w:rsid w:val="16F85DAD"/>
    <w:rsid w:val="179E5A16"/>
    <w:rsid w:val="17EF172D"/>
    <w:rsid w:val="18361E85"/>
    <w:rsid w:val="184F5A03"/>
    <w:rsid w:val="18712CC9"/>
    <w:rsid w:val="188B1EE6"/>
    <w:rsid w:val="188E10A8"/>
    <w:rsid w:val="19062F57"/>
    <w:rsid w:val="19437087"/>
    <w:rsid w:val="197930F7"/>
    <w:rsid w:val="198D5B01"/>
    <w:rsid w:val="199369D8"/>
    <w:rsid w:val="19F921AA"/>
    <w:rsid w:val="1A0652E5"/>
    <w:rsid w:val="1A1D0D3A"/>
    <w:rsid w:val="1A3A3F65"/>
    <w:rsid w:val="1B28649B"/>
    <w:rsid w:val="1B570F0A"/>
    <w:rsid w:val="1B612D64"/>
    <w:rsid w:val="1B651E30"/>
    <w:rsid w:val="1BA36B7F"/>
    <w:rsid w:val="1BAD3E87"/>
    <w:rsid w:val="1BBA682B"/>
    <w:rsid w:val="1BD45CC7"/>
    <w:rsid w:val="1C7A05D0"/>
    <w:rsid w:val="1C98707F"/>
    <w:rsid w:val="1CAC68FF"/>
    <w:rsid w:val="1CCD19AC"/>
    <w:rsid w:val="1CD76EF9"/>
    <w:rsid w:val="1CE01EBE"/>
    <w:rsid w:val="1CFB3D7D"/>
    <w:rsid w:val="1D0B7646"/>
    <w:rsid w:val="1D103BE7"/>
    <w:rsid w:val="1D6364E6"/>
    <w:rsid w:val="1E4A0C65"/>
    <w:rsid w:val="1E750919"/>
    <w:rsid w:val="1EA701E8"/>
    <w:rsid w:val="1EAB0C6A"/>
    <w:rsid w:val="1EAF2912"/>
    <w:rsid w:val="1EBB7039"/>
    <w:rsid w:val="1EDB4B64"/>
    <w:rsid w:val="1EEB2832"/>
    <w:rsid w:val="1F2B7CAE"/>
    <w:rsid w:val="1F3512A1"/>
    <w:rsid w:val="1F68534E"/>
    <w:rsid w:val="1F697B09"/>
    <w:rsid w:val="1F80354E"/>
    <w:rsid w:val="1FE90392"/>
    <w:rsid w:val="20205A20"/>
    <w:rsid w:val="20767FF8"/>
    <w:rsid w:val="20855B55"/>
    <w:rsid w:val="209432E5"/>
    <w:rsid w:val="20C205EB"/>
    <w:rsid w:val="216F18A9"/>
    <w:rsid w:val="21941CFC"/>
    <w:rsid w:val="21973B15"/>
    <w:rsid w:val="21D55A39"/>
    <w:rsid w:val="21E111C9"/>
    <w:rsid w:val="220A4AC0"/>
    <w:rsid w:val="22180203"/>
    <w:rsid w:val="22380440"/>
    <w:rsid w:val="22542E9B"/>
    <w:rsid w:val="225C0182"/>
    <w:rsid w:val="22AA7C62"/>
    <w:rsid w:val="230C7A96"/>
    <w:rsid w:val="2322058C"/>
    <w:rsid w:val="235C2C2A"/>
    <w:rsid w:val="238E35CE"/>
    <w:rsid w:val="23A203FB"/>
    <w:rsid w:val="23B367B7"/>
    <w:rsid w:val="23DC4798"/>
    <w:rsid w:val="23FF1819"/>
    <w:rsid w:val="24390D5F"/>
    <w:rsid w:val="245E0E58"/>
    <w:rsid w:val="24F86B97"/>
    <w:rsid w:val="252A5A7D"/>
    <w:rsid w:val="253036C5"/>
    <w:rsid w:val="256C4478"/>
    <w:rsid w:val="256E67E6"/>
    <w:rsid w:val="259579AF"/>
    <w:rsid w:val="259721E1"/>
    <w:rsid w:val="259F4542"/>
    <w:rsid w:val="25F63B64"/>
    <w:rsid w:val="262A4A65"/>
    <w:rsid w:val="26395046"/>
    <w:rsid w:val="268C673B"/>
    <w:rsid w:val="26976104"/>
    <w:rsid w:val="271A3FF4"/>
    <w:rsid w:val="271C165B"/>
    <w:rsid w:val="27394565"/>
    <w:rsid w:val="277A358E"/>
    <w:rsid w:val="27870460"/>
    <w:rsid w:val="28AC171D"/>
    <w:rsid w:val="28B74238"/>
    <w:rsid w:val="28B83CA7"/>
    <w:rsid w:val="28E502F9"/>
    <w:rsid w:val="28E9374F"/>
    <w:rsid w:val="29363F06"/>
    <w:rsid w:val="29541EC2"/>
    <w:rsid w:val="296F5B95"/>
    <w:rsid w:val="29AC777C"/>
    <w:rsid w:val="29AD3671"/>
    <w:rsid w:val="29DE0525"/>
    <w:rsid w:val="29EF70C8"/>
    <w:rsid w:val="2A221D03"/>
    <w:rsid w:val="2A3716AB"/>
    <w:rsid w:val="2ADE2A02"/>
    <w:rsid w:val="2B0C0988"/>
    <w:rsid w:val="2B485DBB"/>
    <w:rsid w:val="2B584D37"/>
    <w:rsid w:val="2B692B05"/>
    <w:rsid w:val="2B69347C"/>
    <w:rsid w:val="2B8C0A94"/>
    <w:rsid w:val="2BDE1876"/>
    <w:rsid w:val="2BE25F06"/>
    <w:rsid w:val="2C165FD1"/>
    <w:rsid w:val="2C427C83"/>
    <w:rsid w:val="2C8B12DD"/>
    <w:rsid w:val="2CBB350F"/>
    <w:rsid w:val="2D4A16E9"/>
    <w:rsid w:val="2D874C4F"/>
    <w:rsid w:val="2DAD2E9F"/>
    <w:rsid w:val="2DE54756"/>
    <w:rsid w:val="2E0C0EE9"/>
    <w:rsid w:val="2E2D016A"/>
    <w:rsid w:val="2E3D6CA4"/>
    <w:rsid w:val="2E7C3545"/>
    <w:rsid w:val="2EB35A8A"/>
    <w:rsid w:val="2EF97A69"/>
    <w:rsid w:val="2F28730D"/>
    <w:rsid w:val="2F7377FA"/>
    <w:rsid w:val="2F8D7DD7"/>
    <w:rsid w:val="2FAB4359"/>
    <w:rsid w:val="2FFB2C99"/>
    <w:rsid w:val="30281C88"/>
    <w:rsid w:val="304862D7"/>
    <w:rsid w:val="306D4751"/>
    <w:rsid w:val="30C51137"/>
    <w:rsid w:val="30DA24F1"/>
    <w:rsid w:val="310959FE"/>
    <w:rsid w:val="3109732A"/>
    <w:rsid w:val="315E5833"/>
    <w:rsid w:val="31DD1E6B"/>
    <w:rsid w:val="32080EDC"/>
    <w:rsid w:val="325C3906"/>
    <w:rsid w:val="32AB7EAB"/>
    <w:rsid w:val="32B71D27"/>
    <w:rsid w:val="32DE07F1"/>
    <w:rsid w:val="32F65B60"/>
    <w:rsid w:val="33323300"/>
    <w:rsid w:val="3351064F"/>
    <w:rsid w:val="338527AA"/>
    <w:rsid w:val="33A83053"/>
    <w:rsid w:val="33AE0711"/>
    <w:rsid w:val="33F56B06"/>
    <w:rsid w:val="34777EA9"/>
    <w:rsid w:val="348573AD"/>
    <w:rsid w:val="34B02D86"/>
    <w:rsid w:val="34CA79ED"/>
    <w:rsid w:val="34DC2013"/>
    <w:rsid w:val="3516551C"/>
    <w:rsid w:val="357E5409"/>
    <w:rsid w:val="35945D5F"/>
    <w:rsid w:val="35B3556B"/>
    <w:rsid w:val="35F5325E"/>
    <w:rsid w:val="360630CA"/>
    <w:rsid w:val="360A76FC"/>
    <w:rsid w:val="36213401"/>
    <w:rsid w:val="36531241"/>
    <w:rsid w:val="366A08A1"/>
    <w:rsid w:val="36A35226"/>
    <w:rsid w:val="371E73E3"/>
    <w:rsid w:val="376B45FB"/>
    <w:rsid w:val="376D57DD"/>
    <w:rsid w:val="37E81DE8"/>
    <w:rsid w:val="38275D59"/>
    <w:rsid w:val="3848012E"/>
    <w:rsid w:val="38F86950"/>
    <w:rsid w:val="390D68A8"/>
    <w:rsid w:val="39525C52"/>
    <w:rsid w:val="3956425B"/>
    <w:rsid w:val="39A64D30"/>
    <w:rsid w:val="3A120448"/>
    <w:rsid w:val="3A202424"/>
    <w:rsid w:val="3A4F678F"/>
    <w:rsid w:val="3A8E78C4"/>
    <w:rsid w:val="3AA27206"/>
    <w:rsid w:val="3AF45BE0"/>
    <w:rsid w:val="3AF460F5"/>
    <w:rsid w:val="3B035FAC"/>
    <w:rsid w:val="3B0A1F25"/>
    <w:rsid w:val="3B6141E8"/>
    <w:rsid w:val="3B721C7C"/>
    <w:rsid w:val="3BEA5380"/>
    <w:rsid w:val="3C3F24CA"/>
    <w:rsid w:val="3C4C18D2"/>
    <w:rsid w:val="3C5D7D9D"/>
    <w:rsid w:val="3C6A7CE6"/>
    <w:rsid w:val="3D1C54C3"/>
    <w:rsid w:val="3D532A3A"/>
    <w:rsid w:val="3D6C60E9"/>
    <w:rsid w:val="3D827843"/>
    <w:rsid w:val="3D855C98"/>
    <w:rsid w:val="3E0145BB"/>
    <w:rsid w:val="3E1A7452"/>
    <w:rsid w:val="3E99004D"/>
    <w:rsid w:val="3EC949BD"/>
    <w:rsid w:val="3F10445D"/>
    <w:rsid w:val="3F1D1FAD"/>
    <w:rsid w:val="3F453F96"/>
    <w:rsid w:val="3F892743"/>
    <w:rsid w:val="3FCB42E0"/>
    <w:rsid w:val="3FF2193A"/>
    <w:rsid w:val="404F2B17"/>
    <w:rsid w:val="405979F4"/>
    <w:rsid w:val="40895D14"/>
    <w:rsid w:val="40BA2B58"/>
    <w:rsid w:val="40D92490"/>
    <w:rsid w:val="41602B22"/>
    <w:rsid w:val="41C73588"/>
    <w:rsid w:val="41E27A8D"/>
    <w:rsid w:val="41EC43CC"/>
    <w:rsid w:val="41FF695D"/>
    <w:rsid w:val="42642ED6"/>
    <w:rsid w:val="42967F6B"/>
    <w:rsid w:val="42D25C92"/>
    <w:rsid w:val="42D665BD"/>
    <w:rsid w:val="4363766A"/>
    <w:rsid w:val="43821027"/>
    <w:rsid w:val="44612EC8"/>
    <w:rsid w:val="452112A4"/>
    <w:rsid w:val="4531573E"/>
    <w:rsid w:val="454A2BAB"/>
    <w:rsid w:val="456B1F0F"/>
    <w:rsid w:val="459308E1"/>
    <w:rsid w:val="45A93012"/>
    <w:rsid w:val="45AA6E21"/>
    <w:rsid w:val="45D4644E"/>
    <w:rsid w:val="45F204A2"/>
    <w:rsid w:val="46731369"/>
    <w:rsid w:val="467E0A90"/>
    <w:rsid w:val="46821C9A"/>
    <w:rsid w:val="46864DCE"/>
    <w:rsid w:val="46B14ACF"/>
    <w:rsid w:val="46B72EB2"/>
    <w:rsid w:val="46E84813"/>
    <w:rsid w:val="47325C70"/>
    <w:rsid w:val="476152FA"/>
    <w:rsid w:val="479C40A0"/>
    <w:rsid w:val="47B56EA9"/>
    <w:rsid w:val="487826AC"/>
    <w:rsid w:val="48F33103"/>
    <w:rsid w:val="494527BF"/>
    <w:rsid w:val="497C50C6"/>
    <w:rsid w:val="499E6F1D"/>
    <w:rsid w:val="49B82160"/>
    <w:rsid w:val="49C56F37"/>
    <w:rsid w:val="49DA05ED"/>
    <w:rsid w:val="4A1A1AFC"/>
    <w:rsid w:val="4A1C7F69"/>
    <w:rsid w:val="4A1F72D0"/>
    <w:rsid w:val="4A4A7BE5"/>
    <w:rsid w:val="4A5D78CF"/>
    <w:rsid w:val="4A693618"/>
    <w:rsid w:val="4A83553B"/>
    <w:rsid w:val="4A976212"/>
    <w:rsid w:val="4ABA2F68"/>
    <w:rsid w:val="4ACC052D"/>
    <w:rsid w:val="4B315A79"/>
    <w:rsid w:val="4B35377F"/>
    <w:rsid w:val="4B670988"/>
    <w:rsid w:val="4B6F6E49"/>
    <w:rsid w:val="4BC14EAA"/>
    <w:rsid w:val="4C050246"/>
    <w:rsid w:val="4C0F23A4"/>
    <w:rsid w:val="4C120763"/>
    <w:rsid w:val="4C6263AC"/>
    <w:rsid w:val="4CA74208"/>
    <w:rsid w:val="4CF054E3"/>
    <w:rsid w:val="4D6A309D"/>
    <w:rsid w:val="4D9E31C3"/>
    <w:rsid w:val="4DB6655A"/>
    <w:rsid w:val="4DC108F4"/>
    <w:rsid w:val="4E0176F5"/>
    <w:rsid w:val="4E1B37B3"/>
    <w:rsid w:val="4E4072D7"/>
    <w:rsid w:val="4E414BB2"/>
    <w:rsid w:val="4E7E4296"/>
    <w:rsid w:val="4E803067"/>
    <w:rsid w:val="4ECC0B5C"/>
    <w:rsid w:val="4ED24E8A"/>
    <w:rsid w:val="4ED75229"/>
    <w:rsid w:val="4EF13605"/>
    <w:rsid w:val="4F2C4F1E"/>
    <w:rsid w:val="4F5624CB"/>
    <w:rsid w:val="4FA113E3"/>
    <w:rsid w:val="4FB467F9"/>
    <w:rsid w:val="4FD02F65"/>
    <w:rsid w:val="50DB2A86"/>
    <w:rsid w:val="50E5138E"/>
    <w:rsid w:val="50FE1750"/>
    <w:rsid w:val="51081F7D"/>
    <w:rsid w:val="510D07DF"/>
    <w:rsid w:val="512D6C02"/>
    <w:rsid w:val="519B28E7"/>
    <w:rsid w:val="521142C4"/>
    <w:rsid w:val="52832C8D"/>
    <w:rsid w:val="529B41B2"/>
    <w:rsid w:val="529C1EF6"/>
    <w:rsid w:val="52DB3A4A"/>
    <w:rsid w:val="52E57CC3"/>
    <w:rsid w:val="5312550A"/>
    <w:rsid w:val="53DE69BF"/>
    <w:rsid w:val="541E45C6"/>
    <w:rsid w:val="54CE5313"/>
    <w:rsid w:val="54D723E8"/>
    <w:rsid w:val="54E85C1C"/>
    <w:rsid w:val="550721D5"/>
    <w:rsid w:val="551D0BF2"/>
    <w:rsid w:val="55A47060"/>
    <w:rsid w:val="55AC636A"/>
    <w:rsid w:val="55C15CC7"/>
    <w:rsid w:val="55D166BA"/>
    <w:rsid w:val="55D553DE"/>
    <w:rsid w:val="5612303A"/>
    <w:rsid w:val="563648E8"/>
    <w:rsid w:val="56A650A5"/>
    <w:rsid w:val="56B62362"/>
    <w:rsid w:val="56B967C0"/>
    <w:rsid w:val="56BE67A9"/>
    <w:rsid w:val="56DA37D5"/>
    <w:rsid w:val="56EE7782"/>
    <w:rsid w:val="570068AE"/>
    <w:rsid w:val="571D3EBC"/>
    <w:rsid w:val="57550496"/>
    <w:rsid w:val="57672F12"/>
    <w:rsid w:val="576B0D91"/>
    <w:rsid w:val="57822857"/>
    <w:rsid w:val="57830686"/>
    <w:rsid w:val="579161E1"/>
    <w:rsid w:val="57C96345"/>
    <w:rsid w:val="57D17697"/>
    <w:rsid w:val="57D92384"/>
    <w:rsid w:val="57EB60A6"/>
    <w:rsid w:val="57ED32D0"/>
    <w:rsid w:val="58020827"/>
    <w:rsid w:val="58147C4F"/>
    <w:rsid w:val="581808D2"/>
    <w:rsid w:val="588E3A11"/>
    <w:rsid w:val="58941028"/>
    <w:rsid w:val="58A44110"/>
    <w:rsid w:val="58DE21CC"/>
    <w:rsid w:val="5927169E"/>
    <w:rsid w:val="5973475B"/>
    <w:rsid w:val="599963B4"/>
    <w:rsid w:val="59D51B3B"/>
    <w:rsid w:val="5A271342"/>
    <w:rsid w:val="5AF939E4"/>
    <w:rsid w:val="5B2616E5"/>
    <w:rsid w:val="5B286E5C"/>
    <w:rsid w:val="5B3A4C3E"/>
    <w:rsid w:val="5B884B96"/>
    <w:rsid w:val="5BD614DF"/>
    <w:rsid w:val="5BF93517"/>
    <w:rsid w:val="5CD913D0"/>
    <w:rsid w:val="5D090FC9"/>
    <w:rsid w:val="5D480F4A"/>
    <w:rsid w:val="5D7217AC"/>
    <w:rsid w:val="5D952B68"/>
    <w:rsid w:val="5E167B03"/>
    <w:rsid w:val="5E7F5936"/>
    <w:rsid w:val="5EC6163E"/>
    <w:rsid w:val="5F750C1B"/>
    <w:rsid w:val="5FA2526B"/>
    <w:rsid w:val="5FAA3C47"/>
    <w:rsid w:val="5FC11647"/>
    <w:rsid w:val="5FF61953"/>
    <w:rsid w:val="600E54F4"/>
    <w:rsid w:val="604157B4"/>
    <w:rsid w:val="607B75C7"/>
    <w:rsid w:val="60A827A3"/>
    <w:rsid w:val="60D51A59"/>
    <w:rsid w:val="60E82224"/>
    <w:rsid w:val="60F575C1"/>
    <w:rsid w:val="61147D5F"/>
    <w:rsid w:val="61B17DFE"/>
    <w:rsid w:val="626A0523"/>
    <w:rsid w:val="62847EA7"/>
    <w:rsid w:val="62C47E5A"/>
    <w:rsid w:val="62DB637F"/>
    <w:rsid w:val="62FA10BA"/>
    <w:rsid w:val="62FD5017"/>
    <w:rsid w:val="63296CF6"/>
    <w:rsid w:val="63340F91"/>
    <w:rsid w:val="63532130"/>
    <w:rsid w:val="635B2933"/>
    <w:rsid w:val="63D615FE"/>
    <w:rsid w:val="640B7333"/>
    <w:rsid w:val="642A7420"/>
    <w:rsid w:val="6469117D"/>
    <w:rsid w:val="64871562"/>
    <w:rsid w:val="64C858B0"/>
    <w:rsid w:val="64EA7FB1"/>
    <w:rsid w:val="64EC6C5A"/>
    <w:rsid w:val="653D7AF3"/>
    <w:rsid w:val="6558136F"/>
    <w:rsid w:val="657B0A8B"/>
    <w:rsid w:val="65B119A5"/>
    <w:rsid w:val="65F916BF"/>
    <w:rsid w:val="6622535F"/>
    <w:rsid w:val="66565CBE"/>
    <w:rsid w:val="66A12CC1"/>
    <w:rsid w:val="66B37F39"/>
    <w:rsid w:val="66BA55F6"/>
    <w:rsid w:val="66F45A92"/>
    <w:rsid w:val="670E76D1"/>
    <w:rsid w:val="67574E33"/>
    <w:rsid w:val="67696832"/>
    <w:rsid w:val="67745B77"/>
    <w:rsid w:val="679314AF"/>
    <w:rsid w:val="67B4474D"/>
    <w:rsid w:val="67B76D62"/>
    <w:rsid w:val="67D5239C"/>
    <w:rsid w:val="67D77C44"/>
    <w:rsid w:val="67FC76A6"/>
    <w:rsid w:val="682C2C99"/>
    <w:rsid w:val="68645048"/>
    <w:rsid w:val="68D43AC4"/>
    <w:rsid w:val="68D51457"/>
    <w:rsid w:val="690459DC"/>
    <w:rsid w:val="690B7AFD"/>
    <w:rsid w:val="69543567"/>
    <w:rsid w:val="69BE7BAE"/>
    <w:rsid w:val="6A180980"/>
    <w:rsid w:val="6A6D318E"/>
    <w:rsid w:val="6A8F31AB"/>
    <w:rsid w:val="6A90444F"/>
    <w:rsid w:val="6A930078"/>
    <w:rsid w:val="6AB63A2C"/>
    <w:rsid w:val="6AFC4C50"/>
    <w:rsid w:val="6AFD7E4E"/>
    <w:rsid w:val="6AFF6DD9"/>
    <w:rsid w:val="6B2031BA"/>
    <w:rsid w:val="6B3034CF"/>
    <w:rsid w:val="6B6721F6"/>
    <w:rsid w:val="6B713444"/>
    <w:rsid w:val="6B7A60D6"/>
    <w:rsid w:val="6B8005EE"/>
    <w:rsid w:val="6B9F6D44"/>
    <w:rsid w:val="6BE5066D"/>
    <w:rsid w:val="6C203A9A"/>
    <w:rsid w:val="6C385BB0"/>
    <w:rsid w:val="6C4B29AA"/>
    <w:rsid w:val="6C5B368C"/>
    <w:rsid w:val="6CA6506C"/>
    <w:rsid w:val="6CB75CCD"/>
    <w:rsid w:val="6D2D26D4"/>
    <w:rsid w:val="6D3247B6"/>
    <w:rsid w:val="6D6F7597"/>
    <w:rsid w:val="6DB36CD1"/>
    <w:rsid w:val="6E9303C1"/>
    <w:rsid w:val="6EC55FDD"/>
    <w:rsid w:val="6ECF03D4"/>
    <w:rsid w:val="6ED70525"/>
    <w:rsid w:val="6EEA4B30"/>
    <w:rsid w:val="6EEB1850"/>
    <w:rsid w:val="6EEB4762"/>
    <w:rsid w:val="6EEE103D"/>
    <w:rsid w:val="6F1D62F1"/>
    <w:rsid w:val="6F7A3C37"/>
    <w:rsid w:val="6FB07F58"/>
    <w:rsid w:val="6FC02C16"/>
    <w:rsid w:val="6FEC219A"/>
    <w:rsid w:val="6FF6475E"/>
    <w:rsid w:val="701101E6"/>
    <w:rsid w:val="70184EA3"/>
    <w:rsid w:val="70565BCD"/>
    <w:rsid w:val="70CB53E1"/>
    <w:rsid w:val="70E45041"/>
    <w:rsid w:val="714E12CF"/>
    <w:rsid w:val="7209016D"/>
    <w:rsid w:val="7259341C"/>
    <w:rsid w:val="728B00C1"/>
    <w:rsid w:val="72DB16E2"/>
    <w:rsid w:val="72E312F9"/>
    <w:rsid w:val="73214E54"/>
    <w:rsid w:val="733E3EC7"/>
    <w:rsid w:val="734521A8"/>
    <w:rsid w:val="734610FB"/>
    <w:rsid w:val="73707E67"/>
    <w:rsid w:val="73BA58EC"/>
    <w:rsid w:val="73CA7D44"/>
    <w:rsid w:val="73D03400"/>
    <w:rsid w:val="741F0C23"/>
    <w:rsid w:val="74216CE6"/>
    <w:rsid w:val="743439CA"/>
    <w:rsid w:val="7435497F"/>
    <w:rsid w:val="74687938"/>
    <w:rsid w:val="746F1ED0"/>
    <w:rsid w:val="748F3308"/>
    <w:rsid w:val="749C38CA"/>
    <w:rsid w:val="74BC7F66"/>
    <w:rsid w:val="74C17D89"/>
    <w:rsid w:val="74DD127A"/>
    <w:rsid w:val="754B1A74"/>
    <w:rsid w:val="75686B98"/>
    <w:rsid w:val="7630676D"/>
    <w:rsid w:val="7677072C"/>
    <w:rsid w:val="76A00464"/>
    <w:rsid w:val="76A021B3"/>
    <w:rsid w:val="76B664D7"/>
    <w:rsid w:val="76E33575"/>
    <w:rsid w:val="76EB2B73"/>
    <w:rsid w:val="76F275C9"/>
    <w:rsid w:val="770644ED"/>
    <w:rsid w:val="770B0914"/>
    <w:rsid w:val="77A33591"/>
    <w:rsid w:val="77D16924"/>
    <w:rsid w:val="77EA549A"/>
    <w:rsid w:val="782C2784"/>
    <w:rsid w:val="78326601"/>
    <w:rsid w:val="78C42C57"/>
    <w:rsid w:val="79276A37"/>
    <w:rsid w:val="797F7147"/>
    <w:rsid w:val="79862C62"/>
    <w:rsid w:val="79BE2A91"/>
    <w:rsid w:val="79D56CEE"/>
    <w:rsid w:val="79FE23AA"/>
    <w:rsid w:val="7A023F5F"/>
    <w:rsid w:val="7A2114BD"/>
    <w:rsid w:val="7A992CC0"/>
    <w:rsid w:val="7B0D7DF2"/>
    <w:rsid w:val="7B331C96"/>
    <w:rsid w:val="7B3A50B0"/>
    <w:rsid w:val="7B7A2758"/>
    <w:rsid w:val="7B8B2C1D"/>
    <w:rsid w:val="7BCA3B47"/>
    <w:rsid w:val="7BD020E4"/>
    <w:rsid w:val="7BD02129"/>
    <w:rsid w:val="7C01614C"/>
    <w:rsid w:val="7C3403C9"/>
    <w:rsid w:val="7CD11DF4"/>
    <w:rsid w:val="7CE64909"/>
    <w:rsid w:val="7D4E0C16"/>
    <w:rsid w:val="7D793C28"/>
    <w:rsid w:val="7D84119A"/>
    <w:rsid w:val="7D8C0F6F"/>
    <w:rsid w:val="7DBA173E"/>
    <w:rsid w:val="7DD60F10"/>
    <w:rsid w:val="7E096CA7"/>
    <w:rsid w:val="7E6B6EDC"/>
    <w:rsid w:val="7EF60D6C"/>
    <w:rsid w:val="7EFE1AFE"/>
    <w:rsid w:val="7F1D7244"/>
    <w:rsid w:val="7F544B85"/>
    <w:rsid w:val="7F6A5445"/>
    <w:rsid w:val="7F6E2974"/>
    <w:rsid w:val="7F704289"/>
    <w:rsid w:val="7FC3034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9"/>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0"/>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1"/>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link w:val="42"/>
    <w:autoRedefine/>
    <w:unhideWhenUsed/>
    <w:qFormat/>
    <w:uiPriority w:val="99"/>
    <w:pPr>
      <w:tabs>
        <w:tab w:val="center" w:pos="4153"/>
        <w:tab w:val="right" w:pos="8306"/>
      </w:tabs>
      <w:snapToGrid w:val="0"/>
    </w:pPr>
    <w:rPr>
      <w:sz w:val="18"/>
      <w:szCs w:val="18"/>
    </w:rPr>
  </w:style>
  <w:style w:type="paragraph" w:styleId="10">
    <w:name w:val="header"/>
    <w:basedOn w:val="1"/>
    <w:link w:val="43"/>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qFormat/>
    <w:uiPriority w:val="0"/>
    <w:rPr>
      <w:sz w:val="24"/>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FollowedHyperlink"/>
    <w:basedOn w:val="17"/>
    <w:autoRedefine/>
    <w:unhideWhenUsed/>
    <w:qFormat/>
    <w:uiPriority w:val="99"/>
    <w:rPr>
      <w:color w:val="954F72" w:themeColor="followedHyperlink"/>
      <w:u w:val="single"/>
      <w14:textFill>
        <w14:solidFill>
          <w14:schemeClr w14:val="folHlink"/>
        </w14:solidFill>
      </w14:textFill>
    </w:rPr>
  </w:style>
  <w:style w:type="character" w:styleId="20">
    <w:name w:val="Hyperlink"/>
    <w:basedOn w:val="17"/>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7"/>
    <w:link w:val="8"/>
    <w:autoRedefine/>
    <w:qFormat/>
    <w:uiPriority w:val="0"/>
    <w:rPr>
      <w:rFonts w:ascii="宋体" w:hAnsi="宋体" w:cs="宋体"/>
      <w:sz w:val="18"/>
      <w:szCs w:val="18"/>
      <w:lang w:eastAsia="en-US"/>
    </w:rPr>
  </w:style>
  <w:style w:type="character" w:customStyle="1" w:styleId="37">
    <w:name w:val="标题 2 字符"/>
    <w:basedOn w:val="17"/>
    <w:link w:val="3"/>
    <w:autoRedefine/>
    <w:qFormat/>
    <w:uiPriority w:val="1"/>
    <w:rPr>
      <w:rFonts w:eastAsia="微软雅黑" w:cs="黑体"/>
      <w:b/>
      <w:bCs/>
      <w:color w:val="00B050"/>
      <w:sz w:val="24"/>
      <w:szCs w:val="30"/>
      <w:lang w:eastAsia="en-US"/>
    </w:rPr>
  </w:style>
  <w:style w:type="character" w:customStyle="1" w:styleId="38">
    <w:name w:val="正文文本 字符"/>
    <w:basedOn w:val="17"/>
    <w:link w:val="6"/>
    <w:autoRedefine/>
    <w:qFormat/>
    <w:uiPriority w:val="1"/>
    <w:rPr>
      <w:rFonts w:ascii="宋体" w:hAnsi="宋体" w:cs="宋体"/>
      <w:sz w:val="18"/>
      <w:szCs w:val="18"/>
      <w:lang w:eastAsia="en-US"/>
    </w:rPr>
  </w:style>
  <w:style w:type="character" w:customStyle="1" w:styleId="39">
    <w:name w:val="标题 1 字符"/>
    <w:basedOn w:val="17"/>
    <w:link w:val="2"/>
    <w:autoRedefine/>
    <w:qFormat/>
    <w:uiPriority w:val="1"/>
    <w:rPr>
      <w:rFonts w:eastAsia="微软雅黑" w:cs="黑体"/>
      <w:b/>
      <w:bCs/>
      <w:color w:val="00B050"/>
      <w:sz w:val="28"/>
      <w:szCs w:val="36"/>
    </w:rPr>
  </w:style>
  <w:style w:type="character" w:customStyle="1" w:styleId="40">
    <w:name w:val="标题 3 字符"/>
    <w:basedOn w:val="17"/>
    <w:link w:val="4"/>
    <w:autoRedefine/>
    <w:qFormat/>
    <w:uiPriority w:val="1"/>
    <w:rPr>
      <w:rFonts w:ascii="宋体" w:hAnsi="宋体" w:eastAsia="黑体" w:cs="宋体"/>
      <w:b/>
      <w:sz w:val="28"/>
      <w:szCs w:val="30"/>
      <w:lang w:eastAsia="en-US"/>
    </w:rPr>
  </w:style>
  <w:style w:type="character" w:customStyle="1" w:styleId="41">
    <w:name w:val="批注文字 字符"/>
    <w:basedOn w:val="17"/>
    <w:link w:val="5"/>
    <w:autoRedefine/>
    <w:qFormat/>
    <w:uiPriority w:val="0"/>
    <w:rPr>
      <w:rFonts w:ascii="宋体" w:hAnsi="宋体" w:cs="宋体"/>
      <w:sz w:val="22"/>
      <w:szCs w:val="22"/>
      <w:lang w:eastAsia="en-US"/>
    </w:rPr>
  </w:style>
  <w:style w:type="character" w:customStyle="1" w:styleId="42">
    <w:name w:val="页脚 字符"/>
    <w:basedOn w:val="17"/>
    <w:link w:val="9"/>
    <w:autoRedefine/>
    <w:qFormat/>
    <w:uiPriority w:val="99"/>
    <w:rPr>
      <w:rFonts w:ascii="宋体" w:hAnsi="宋体" w:cs="宋体"/>
      <w:sz w:val="18"/>
      <w:szCs w:val="18"/>
      <w:lang w:eastAsia="en-US"/>
    </w:rPr>
  </w:style>
  <w:style w:type="character" w:customStyle="1" w:styleId="43">
    <w:name w:val="页眉 字符"/>
    <w:basedOn w:val="17"/>
    <w:link w:val="10"/>
    <w:autoRedefine/>
    <w:qFormat/>
    <w:uiPriority w:val="0"/>
    <w:rPr>
      <w:rFonts w:ascii="宋体" w:hAnsi="宋体" w:cs="宋体"/>
      <w:sz w:val="18"/>
      <w:szCs w:val="22"/>
      <w:lang w:eastAsia="en-US"/>
    </w:r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table" w:customStyle="1" w:styleId="47">
    <w:name w:val="网格型1"/>
    <w:basedOn w:val="15"/>
    <w:autoRedefine/>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4810</Words>
  <Characters>13090</Characters>
  <Lines>126</Lines>
  <Paragraphs>35</Paragraphs>
  <TotalTime>0</TotalTime>
  <ScaleCrop>false</ScaleCrop>
  <LinksUpToDate>false</LinksUpToDate>
  <CharactersWithSpaces>14256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2025-12-09T07:02:53Z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34842C1617B44BD59A605F8F5EE97560</vt:lpwstr>
  </property>
  <property fmtid="{D5CDD505-2E9C-101B-9397-08002B2CF9AE}" pid="4" name="KSOTemplateDocerSaveRecord">
    <vt:lpwstr>eyJoZGlkIjoiY2Y2NjU5MGIzZGFmM2M5NTIxMmI2NjdmNGQ0NDdjMDUiLCJ1c2VySWQiOiI2MjE3NDUxNTQifQ==</vt:lpwstr>
  </property>
</Properties>
</file>