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3DA42A6">
      <w:pPr>
        <w:ind w:firstLine="1320" w:firstLineChars="600"/>
      </w:pPr>
      <w:r>
        <w:rPr>
          <w:lang w:eastAsia="zh-CN"/>
        </w:rPr>
        <w:drawing>
          <wp:anchor distT="0" distB="0" distL="114300" distR="114300" simplePos="0" relativeHeight="251660288"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18" name="图片 18"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YJ的LOGO-1 拷贝"/>
                    <pic:cNvPicPr>
                      <a:picLocks noChangeAspect="1"/>
                    </pic:cNvPicPr>
                  </pic:nvPicPr>
                  <pic:blipFill>
                    <a:blip r:embed="rId8"/>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19"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2" descr="5"/>
                    <pic:cNvPicPr>
                      <a:picLocks noChangeAspect="1"/>
                    </pic:cNvPicPr>
                  </pic:nvPicPr>
                  <pic:blipFill>
                    <a:blip r:embed="rId9"/>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3A9C8F14">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6DB7D876">
      <w:pPr>
        <w:snapToGrid w:val="0"/>
        <w:ind w:firstLine="1575" w:firstLineChars="750"/>
        <w:rPr>
          <w:i/>
          <w:color w:val="008080"/>
          <w:sz w:val="21"/>
          <w:szCs w:val="21"/>
        </w:rPr>
      </w:pPr>
      <w:r>
        <w:rPr>
          <w:i/>
          <w:color w:val="008080"/>
          <w:sz w:val="21"/>
          <w:szCs w:val="21"/>
        </w:rPr>
        <w:t>Molecular Medical Laboratory, Chongqing Medical University</w:t>
      </w:r>
    </w:p>
    <w:p w14:paraId="67ADEBF9">
      <w:pPr>
        <w:bidi w:val="0"/>
        <w:rPr>
          <w:lang w:val="en-US" w:eastAsia="zh-CN"/>
        </w:rPr>
      </w:pPr>
    </w:p>
    <w:p w14:paraId="7814C691">
      <w:pPr>
        <w:bidi w:val="0"/>
        <w:rPr>
          <w:lang w:val="en-US" w:eastAsia="zh-CN"/>
        </w:rPr>
      </w:pPr>
    </w:p>
    <w:p w14:paraId="4B197F8C">
      <w:pPr>
        <w:bidi w:val="0"/>
        <w:rPr>
          <w:lang w:val="en-US" w:eastAsia="zh-CN"/>
        </w:rPr>
      </w:pPr>
    </w:p>
    <w:p w14:paraId="716C60D6">
      <w:pPr>
        <w:bidi w:val="0"/>
        <w:rPr>
          <w:lang w:val="en-US" w:eastAsia="zh-CN"/>
        </w:rPr>
      </w:pPr>
    </w:p>
    <w:p w14:paraId="74029947">
      <w:pPr>
        <w:bidi w:val="0"/>
        <w:rPr>
          <w:lang w:val="en-US" w:eastAsia="zh-CN"/>
        </w:rPr>
      </w:pPr>
    </w:p>
    <w:p w14:paraId="50323BC3">
      <w:pPr>
        <w:bidi w:val="0"/>
        <w:rPr>
          <w:lang w:val="en-US" w:eastAsia="zh-CN"/>
        </w:rPr>
      </w:pPr>
    </w:p>
    <w:p w14:paraId="1882D322">
      <w:pPr>
        <w:bidi w:val="0"/>
        <w:rPr>
          <w:lang w:val="en-US" w:eastAsia="zh-CN"/>
        </w:rPr>
      </w:pPr>
    </w:p>
    <w:p w14:paraId="7894297F">
      <w:pPr>
        <w:bidi w:val="0"/>
        <w:rPr>
          <w:lang w:val="en-US" w:eastAsia="zh-CN"/>
        </w:rPr>
      </w:pPr>
    </w:p>
    <w:p w14:paraId="74B0AD79">
      <w:pPr>
        <w:bidi w:val="0"/>
        <w:rPr>
          <w:lang w:val="en-US" w:eastAsia="zh-CN"/>
        </w:rPr>
      </w:pPr>
    </w:p>
    <w:p w14:paraId="643D615F">
      <w:pPr>
        <w:jc w:val="center"/>
        <w:rPr>
          <w:rFonts w:hint="eastAsia" w:ascii="黑体" w:hAnsi="黑体" w:eastAsia="黑体" w:cs="黑体"/>
          <w:color w:val="548235" w:themeColor="accent6" w:themeShade="BF"/>
          <w:sz w:val="72"/>
          <w:szCs w:val="72"/>
          <w:lang w:eastAsia="zh-CN"/>
        </w:rPr>
      </w:pPr>
      <w:r>
        <w:rPr>
          <w:rFonts w:hint="eastAsia" w:ascii="微软雅黑" w:hAnsi="宋体" w:eastAsia="微软雅黑" w:cs="宋体"/>
          <w:b/>
          <w:sz w:val="48"/>
          <w:szCs w:val="48"/>
          <w:lang w:val="en-US" w:eastAsia="zh-CN" w:bidi="ar-SA"/>
        </w:rPr>
        <w:t>{% if PDInfo == undefined %}肝胆胰腺肿瘤120基因检测报告{% else %}肝胆胰腺肿瘤120基因+PD-L1检测报告{% endif %}</w:t>
      </w:r>
    </w:p>
    <w:p w14:paraId="78897354">
      <w:pPr>
        <w:tabs>
          <w:tab w:val="left" w:pos="4400"/>
        </w:tabs>
        <w:bidi w:val="0"/>
        <w:jc w:val="left"/>
        <w:rPr>
          <w:lang w:val="en-US"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4E29DB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DFC9AC4">
            <w:pPr>
              <w:pStyle w:val="8"/>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112AECFD">
            <w:pPr>
              <w:pStyle w:val="8"/>
              <w:jc w:val="center"/>
              <w:rPr>
                <w:rFonts w:ascii="黑体"/>
                <w:sz w:val="48"/>
                <w:lang w:eastAsia="zh-CN"/>
              </w:rPr>
            </w:pPr>
            <w:r>
              <w:rPr>
                <w:rFonts w:hint="eastAsia" w:ascii="微软雅黑" w:eastAsia="微软雅黑"/>
                <w:sz w:val="30"/>
                <w:lang w:eastAsia="zh-CN"/>
              </w:rPr>
              <w:t>{{ client }}</w:t>
            </w:r>
          </w:p>
        </w:tc>
      </w:tr>
      <w:tr w14:paraId="587A49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50D024D">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46084DB7">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14:paraId="36158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FC9FB55">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6067A5F5">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14:paraId="532AA741">
      <w:pPr>
        <w:tabs>
          <w:tab w:val="left" w:pos="4400"/>
        </w:tabs>
        <w:bidi w:val="0"/>
        <w:jc w:val="left"/>
        <w:rPr>
          <w:lang w:val="en-US" w:eastAsia="zh-CN"/>
        </w:rPr>
        <w:sectPr>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0" w:charSpace="0"/>
        </w:sectPr>
      </w:pPr>
    </w:p>
    <w:p w14:paraId="3E10E418">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Times New Roman"/>
          <w:b/>
          <w:color w:val="62B541"/>
          <w:sz w:val="56"/>
          <w:szCs w:val="56"/>
          <w:lang w:val="en-US"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62B541"/>
          <w:sz w:val="56"/>
          <w:szCs w:val="56"/>
          <w:lang w:val="en-US" w:eastAsia="zh-CN"/>
          <w14:shadow w14:blurRad="38100" w14:dist="19050" w14:dir="2700000" w14:sx="100000" w14:sy="100000" w14:kx="0" w14:ky="0" w14:algn="tl">
            <w14:schemeClr w14:val="dk1">
              <w14:alpha w14:val="60000"/>
            </w14:schemeClr>
          </w14:shadow>
          <w14:props3d w14:extrusionH="0" w14:contourW="0" w14:prstMaterial="clear"/>
        </w:rPr>
        <w:t>目录</w:t>
      </w:r>
    </w:p>
    <w:p w14:paraId="2E6B7BEF">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sz w:val="36"/>
          <w:szCs w:val="36"/>
          <w:lang w:val="en-US" w:eastAsia="zh-CN"/>
        </w:rPr>
      </w:pPr>
      <w:r>
        <w:rPr>
          <w:rFonts w:hint="eastAsia" w:ascii="Times New Roman" w:hAnsi="Times New Roman" w:eastAsia="微软雅黑"/>
          <w:sz w:val="36"/>
          <w:szCs w:val="36"/>
          <w:lang w:val="en-US" w:eastAsia="zh-CN"/>
        </w:rPr>
        <w:t>Content</w:t>
      </w:r>
    </w:p>
    <w:p w14:paraId="58F08C71">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sz w:val="21"/>
          <w:szCs w:val="21"/>
          <w:lang w:eastAsia="zh-CN"/>
        </w:rPr>
        <w:fldChar w:fldCharType="begin"/>
      </w:r>
      <w:r>
        <w:rPr>
          <w:sz w:val="21"/>
          <w:szCs w:val="21"/>
          <w:lang w:eastAsia="zh-CN"/>
        </w:rPr>
        <w:instrText xml:space="preserve">TOC \o "1-2" \h \u </w:instrText>
      </w:r>
      <w:r>
        <w:rPr>
          <w:sz w:val="21"/>
          <w:szCs w:val="21"/>
          <w:lang w:eastAsia="zh-CN"/>
        </w:rPr>
        <w:fldChar w:fldCharType="separate"/>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_Toc19944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样本信息</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_Toc19944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7A8EB8B5">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_Toc6031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检测项目</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_Toc6031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7FCA8AC3">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_Toc29731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检测结果总览</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_Toc29731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06E250A4">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_Toc7554 </w:instrText>
      </w:r>
      <w:r>
        <w:rPr>
          <w:color w:val="auto"/>
          <w:szCs w:val="21"/>
          <w:lang w:eastAsia="zh-CN"/>
        </w:rPr>
        <w:fldChar w:fldCharType="separate"/>
      </w:r>
      <w:r>
        <w:rPr>
          <w:rFonts w:hint="eastAsia"/>
          <w:color w:val="auto"/>
        </w:rPr>
        <w:t>检测结果小结</w:t>
      </w:r>
      <w:r>
        <w:rPr>
          <w:color w:val="auto"/>
        </w:rPr>
        <w:tab/>
      </w:r>
      <w:r>
        <w:rPr>
          <w:color w:val="auto"/>
        </w:rPr>
        <w:fldChar w:fldCharType="begin"/>
      </w:r>
      <w:r>
        <w:rPr>
          <w:color w:val="auto"/>
        </w:rPr>
        <w:instrText xml:space="preserve"> PAGEREF _Toc7554 \h </w:instrText>
      </w:r>
      <w:r>
        <w:rPr>
          <w:color w:val="auto"/>
        </w:rPr>
        <w:fldChar w:fldCharType="separate"/>
      </w:r>
      <w:r>
        <w:rPr>
          <w:color w:val="auto"/>
        </w:rPr>
        <w:t>1</w:t>
      </w:r>
      <w:r>
        <w:rPr>
          <w:color w:val="auto"/>
        </w:rPr>
        <w:fldChar w:fldCharType="end"/>
      </w:r>
      <w:r>
        <w:rPr>
          <w:color w:val="auto"/>
          <w:szCs w:val="21"/>
          <w:lang w:eastAsia="zh-CN"/>
        </w:rPr>
        <w:fldChar w:fldCharType="end"/>
      </w:r>
    </w:p>
    <w:p w14:paraId="68883F5E">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_Toc24836 </w:instrText>
      </w:r>
      <w:r>
        <w:rPr>
          <w:color w:val="auto"/>
          <w:szCs w:val="21"/>
          <w:lang w:eastAsia="zh-CN"/>
        </w:rPr>
        <w:fldChar w:fldCharType="separate"/>
      </w:r>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%}重要靶向药</w:t>
      </w:r>
      <w:r>
        <w:rPr>
          <w:rFonts w:hint="eastAsia"/>
          <w:color w:val="auto"/>
          <w:lang w:val="en-US" w:eastAsia="zh-CN"/>
        </w:rPr>
        <w:t>物</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w:t>
      </w:r>
      <w:r>
        <w:rPr>
          <w:rFonts w:hint="eastAsia"/>
          <w:color w:val="auto"/>
          <w:lang w:val="en-US" w:eastAsia="zh-CN"/>
        </w:rPr>
        <w:t>靶向药物</w:t>
      </w:r>
      <w:r>
        <w:rPr>
          <w:rFonts w:hint="eastAsia"/>
          <w:color w:val="auto"/>
          <w:lang w:eastAsia="zh-CN"/>
        </w:rPr>
        <w:t>{% endif %}相关基因结果汇总</w:t>
      </w:r>
      <w:r>
        <w:rPr>
          <w:color w:val="auto"/>
        </w:rPr>
        <w:tab/>
      </w:r>
      <w:r>
        <w:rPr>
          <w:color w:val="auto"/>
        </w:rPr>
        <w:fldChar w:fldCharType="begin"/>
      </w:r>
      <w:r>
        <w:rPr>
          <w:color w:val="auto"/>
        </w:rPr>
        <w:instrText xml:space="preserve"> PAGEREF _Toc24836 \h </w:instrText>
      </w:r>
      <w:r>
        <w:rPr>
          <w:color w:val="auto"/>
        </w:rPr>
        <w:fldChar w:fldCharType="separate"/>
      </w:r>
      <w:r>
        <w:rPr>
          <w:color w:val="auto"/>
        </w:rPr>
        <w:t>2</w:t>
      </w:r>
      <w:r>
        <w:rPr>
          <w:color w:val="auto"/>
        </w:rPr>
        <w:fldChar w:fldCharType="end"/>
      </w:r>
      <w:r>
        <w:rPr>
          <w:color w:val="auto"/>
          <w:szCs w:val="21"/>
          <w:lang w:eastAsia="zh-CN"/>
        </w:rPr>
        <w:fldChar w:fldCharType="end"/>
      </w:r>
    </w:p>
    <w:p w14:paraId="65F876F8">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_Toc8396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default" w:ascii="Times New Roman" w:hAnsi="Times New Roman" w:eastAsia="微软雅黑" w:cs="微软雅黑"/>
          <w:b/>
          <w:bCs/>
          <w:color w:val="62B541"/>
          <w:sz w:val="32"/>
          <w:szCs w:val="32"/>
          <w:lang w:eastAsia="zh-CN"/>
        </w:rPr>
        <w:t>检测结果及用药提示</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_Toc8396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3</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2AC13A29">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_Toc9977 </w:instrText>
      </w:r>
      <w:r>
        <w:rPr>
          <w:color w:val="auto"/>
          <w:szCs w:val="21"/>
          <w:lang w:eastAsia="zh-CN"/>
        </w:rPr>
        <w:fldChar w:fldCharType="separate"/>
      </w:r>
      <w:r>
        <w:rPr>
          <w:rFonts w:ascii="Times New Roman" w:hAnsi="Times New Roman"/>
          <w:color w:val="auto"/>
        </w:rPr>
        <w:t>靶向药物用药提示</w:t>
      </w:r>
      <w:r>
        <w:rPr>
          <w:color w:val="auto"/>
        </w:rPr>
        <w:tab/>
      </w:r>
      <w:r>
        <w:rPr>
          <w:color w:val="auto"/>
        </w:rPr>
        <w:fldChar w:fldCharType="begin"/>
      </w:r>
      <w:r>
        <w:rPr>
          <w:color w:val="auto"/>
        </w:rPr>
        <w:instrText xml:space="preserve"> PAGEREF _Toc9977 \h </w:instrText>
      </w:r>
      <w:r>
        <w:rPr>
          <w:color w:val="auto"/>
        </w:rPr>
        <w:fldChar w:fldCharType="separate"/>
      </w:r>
      <w:r>
        <w:rPr>
          <w:color w:val="auto"/>
        </w:rPr>
        <w:t>3</w:t>
      </w:r>
      <w:r>
        <w:rPr>
          <w:color w:val="auto"/>
        </w:rPr>
        <w:fldChar w:fldCharType="end"/>
      </w:r>
      <w:r>
        <w:rPr>
          <w:color w:val="auto"/>
          <w:szCs w:val="21"/>
          <w:lang w:eastAsia="zh-CN"/>
        </w:rPr>
        <w:fldChar w:fldCharType="end"/>
      </w:r>
      <w:r>
        <w:rPr>
          <w:rFonts w:hint="eastAsia"/>
          <w:color w:val="auto"/>
          <w:szCs w:val="21"/>
          <w:lang w:eastAsia="zh-CN"/>
        </w:rPr>
        <w:t>{%if 2531 not in diseaseIdList %}</w:t>
      </w:r>
    </w:p>
    <w:p w14:paraId="17111DCE">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_Toc22163 </w:instrText>
      </w:r>
      <w:r>
        <w:rPr>
          <w:color w:val="auto"/>
          <w:szCs w:val="21"/>
          <w:lang w:eastAsia="zh-CN"/>
        </w:rPr>
        <w:fldChar w:fldCharType="separate"/>
      </w:r>
      <w:r>
        <w:rPr>
          <w:rFonts w:hint="eastAsia"/>
          <w:color w:val="auto"/>
          <w:lang w:eastAsia="zh-CN"/>
        </w:rPr>
        <w:t>本癌种FDA/NMPA获批的其他可选靶向药物</w:t>
      </w:r>
      <w:r>
        <w:rPr>
          <w:color w:val="auto"/>
        </w:rPr>
        <w:tab/>
      </w:r>
      <w:r>
        <w:rPr>
          <w:color w:val="auto"/>
        </w:rPr>
        <w:fldChar w:fldCharType="begin"/>
      </w:r>
      <w:r>
        <w:rPr>
          <w:color w:val="auto"/>
        </w:rPr>
        <w:instrText xml:space="preserve"> PAGEREF _Toc22163 \h </w:instrText>
      </w:r>
      <w:r>
        <w:rPr>
          <w:color w:val="auto"/>
        </w:rPr>
        <w:fldChar w:fldCharType="separate"/>
      </w:r>
      <w:r>
        <w:rPr>
          <w:color w:val="auto"/>
        </w:rPr>
        <w:t>6</w:t>
      </w:r>
      <w:r>
        <w:rPr>
          <w:color w:val="auto"/>
        </w:rPr>
        <w:fldChar w:fldCharType="end"/>
      </w:r>
      <w:r>
        <w:rPr>
          <w:color w:val="auto"/>
          <w:szCs w:val="21"/>
          <w:lang w:eastAsia="zh-CN"/>
        </w:rPr>
        <w:fldChar w:fldCharType="end"/>
      </w:r>
      <w:r>
        <w:rPr>
          <w:rFonts w:hint="eastAsia"/>
          <w:color w:val="auto"/>
          <w:szCs w:val="21"/>
          <w:lang w:eastAsia="zh-CN"/>
        </w:rPr>
        <w:t>{% endif %}</w:t>
      </w:r>
    </w:p>
    <w:p w14:paraId="52545DDD">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_Toc2387 </w:instrText>
      </w:r>
      <w:r>
        <w:rPr>
          <w:color w:val="auto"/>
          <w:szCs w:val="21"/>
          <w:lang w:eastAsia="zh-CN"/>
        </w:rPr>
        <w:fldChar w:fldCharType="separate"/>
      </w:r>
      <w:r>
        <w:rPr>
          <w:rFonts w:hint="eastAsia" w:ascii="Times New Roman" w:hAnsi="Times New Roman"/>
          <w:color w:val="auto"/>
          <w:lang w:eastAsia="zh-CN"/>
        </w:rPr>
        <w:t>免疫药物用药提示</w:t>
      </w:r>
      <w:r>
        <w:rPr>
          <w:color w:val="auto"/>
        </w:rPr>
        <w:tab/>
      </w:r>
      <w:r>
        <w:rPr>
          <w:color w:val="auto"/>
        </w:rPr>
        <w:fldChar w:fldCharType="begin"/>
      </w:r>
      <w:r>
        <w:rPr>
          <w:color w:val="auto"/>
        </w:rPr>
        <w:instrText xml:space="preserve"> PAGEREF _Toc2387 \h </w:instrText>
      </w:r>
      <w:r>
        <w:rPr>
          <w:color w:val="auto"/>
        </w:rPr>
        <w:fldChar w:fldCharType="separate"/>
      </w:r>
      <w:r>
        <w:rPr>
          <w:color w:val="auto"/>
        </w:rPr>
        <w:t>7</w:t>
      </w:r>
      <w:r>
        <w:rPr>
          <w:color w:val="auto"/>
        </w:rPr>
        <w:fldChar w:fldCharType="end"/>
      </w:r>
      <w:r>
        <w:rPr>
          <w:color w:val="auto"/>
          <w:szCs w:val="21"/>
          <w:lang w:eastAsia="zh-CN"/>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{%if PDInfo != undefined %}</w:t>
      </w:r>
    </w:p>
    <w:p w14:paraId="0B56B981">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_Toc21662 </w:instrText>
      </w:r>
      <w:r>
        <w:rPr>
          <w:color w:val="auto"/>
          <w:szCs w:val="21"/>
          <w:lang w:eastAsia="zh-CN"/>
        </w:rPr>
        <w:fldChar w:fldCharType="separate"/>
      </w:r>
      <w:r>
        <w:rPr>
          <w:rFonts w:hint="eastAsia"/>
          <w:color w:val="auto"/>
          <w:lang w:eastAsia="zh-CN"/>
        </w:rPr>
        <w:t>PD-L1检测结果</w:t>
      </w:r>
      <w:r>
        <w:rPr>
          <w:color w:val="auto"/>
        </w:rPr>
        <w:tab/>
      </w:r>
      <w:r>
        <w:rPr>
          <w:color w:val="auto"/>
        </w:rPr>
        <w:fldChar w:fldCharType="begin"/>
      </w:r>
      <w:r>
        <w:rPr>
          <w:color w:val="auto"/>
        </w:rPr>
        <w:instrText xml:space="preserve"> PAGEREF _Toc21662 \h </w:instrText>
      </w:r>
      <w:r>
        <w:rPr>
          <w:color w:val="auto"/>
        </w:rPr>
        <w:fldChar w:fldCharType="separate"/>
      </w:r>
      <w:r>
        <w:rPr>
          <w:color w:val="auto"/>
        </w:rPr>
        <w:t>8</w:t>
      </w:r>
      <w:r>
        <w:rPr>
          <w:color w:val="auto"/>
        </w:rPr>
        <w:fldChar w:fldCharType="end"/>
      </w:r>
      <w:r>
        <w:rPr>
          <w:color w:val="auto"/>
          <w:szCs w:val="21"/>
          <w:lang w:eastAsia="zh-CN"/>
        </w:rPr>
        <w:fldChar w:fldCharType="end"/>
      </w:r>
      <w:r>
        <w:rPr>
          <w:rFonts w:hint="eastAsia"/>
          <w:color w:val="auto"/>
          <w:szCs w:val="21"/>
          <w:lang w:eastAsia="zh-CN"/>
        </w:rPr>
        <w:t>{% endif %}</w:t>
      </w:r>
    </w:p>
    <w:p w14:paraId="5803BCE4">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_Toc3978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基因检测结果解析</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_Toc3978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11</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r>
        <w:rPr>
          <w:rFonts w:hint="eastAsia" w:cs="Times New Roman"/>
          <w:sz w:val="24"/>
          <w:szCs w:val="24"/>
          <w:lang w:eastAsia="zh-CN"/>
        </w:rPr>
        <w:t>{%if BodyDrugDrugDetectionStr or unknownVarAnalysisStr %}</w:t>
      </w:r>
    </w:p>
    <w:p w14:paraId="7060724B">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_Toc29195 </w:instrText>
      </w:r>
      <w:r>
        <w:rPr>
          <w:color w:val="auto"/>
          <w:szCs w:val="21"/>
          <w:lang w:eastAsia="zh-CN"/>
        </w:rPr>
        <w:fldChar w:fldCharType="separate"/>
      </w:r>
      <w:r>
        <w:rPr>
          <w:rFonts w:hint="eastAsia"/>
          <w:color w:val="auto"/>
          <w:lang w:eastAsia="zh-CN"/>
        </w:rPr>
        <w:t>变异位点结果解析</w:t>
      </w:r>
      <w:r>
        <w:rPr>
          <w:color w:val="auto"/>
        </w:rPr>
        <w:tab/>
      </w:r>
      <w:r>
        <w:rPr>
          <w:color w:val="auto"/>
        </w:rPr>
        <w:fldChar w:fldCharType="begin"/>
      </w:r>
      <w:r>
        <w:rPr>
          <w:color w:val="auto"/>
        </w:rPr>
        <w:instrText xml:space="preserve"> PAGEREF _Toc29195 \h </w:instrText>
      </w:r>
      <w:r>
        <w:rPr>
          <w:color w:val="auto"/>
        </w:rPr>
        <w:fldChar w:fldCharType="separate"/>
      </w:r>
      <w:r>
        <w:rPr>
          <w:color w:val="auto"/>
        </w:rPr>
        <w:t>11</w:t>
      </w:r>
      <w:r>
        <w:rPr>
          <w:color w:val="auto"/>
        </w:rPr>
        <w:fldChar w:fldCharType="end"/>
      </w:r>
      <w:r>
        <w:rPr>
          <w:color w:val="auto"/>
          <w:szCs w:val="21"/>
          <w:lang w:eastAsia="zh-CN"/>
        </w:rPr>
        <w:fldChar w:fldCharType="end"/>
      </w:r>
      <w:r>
        <w:rPr>
          <w:rFonts w:hint="eastAsia"/>
          <w:color w:val="auto"/>
          <w:szCs w:val="21"/>
          <w:lang w:eastAsia="zh-CN"/>
        </w:rPr>
        <w:t>{% endif %}</w:t>
      </w:r>
    </w:p>
    <w:p w14:paraId="3B915430">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_Toc5036 </w:instrText>
      </w:r>
      <w:r>
        <w:rPr>
          <w:color w:val="auto"/>
          <w:szCs w:val="21"/>
          <w:lang w:eastAsia="zh-CN"/>
        </w:rPr>
        <w:fldChar w:fldCharType="separate"/>
      </w:r>
      <w:r>
        <w:rPr>
          <w:rFonts w:hint="eastAsia" w:ascii="Times New Roman" w:hAnsi="Times New Roman"/>
          <w:color w:val="auto"/>
          <w:lang w:eastAsia="zh-CN"/>
        </w:rPr>
        <w:t>免疫检测结果解析</w:t>
      </w:r>
      <w:r>
        <w:rPr>
          <w:color w:val="auto"/>
        </w:rPr>
        <w:tab/>
      </w:r>
      <w:r>
        <w:rPr>
          <w:color w:val="auto"/>
        </w:rPr>
        <w:fldChar w:fldCharType="begin"/>
      </w:r>
      <w:r>
        <w:rPr>
          <w:color w:val="auto"/>
        </w:rPr>
        <w:instrText xml:space="preserve"> PAGEREF _Toc5036 \h </w:instrText>
      </w:r>
      <w:r>
        <w:rPr>
          <w:color w:val="auto"/>
        </w:rPr>
        <w:fldChar w:fldCharType="separate"/>
      </w:r>
      <w:r>
        <w:rPr>
          <w:color w:val="auto"/>
        </w:rPr>
        <w:t>14</w:t>
      </w:r>
      <w:r>
        <w:rPr>
          <w:color w:val="auto"/>
        </w:rPr>
        <w:fldChar w:fldCharType="end"/>
      </w:r>
      <w:r>
        <w:rPr>
          <w:color w:val="auto"/>
          <w:szCs w:val="21"/>
          <w:lang w:eastAsia="zh-CN"/>
        </w:rPr>
        <w:fldChar w:fldCharType="end"/>
      </w:r>
      <w:r>
        <w:rPr>
          <w:rFonts w:hint="eastAsia"/>
          <w:color w:val="auto"/>
          <w:szCs w:val="21"/>
          <w:lang w:eastAsia="zh-CN"/>
        </w:rPr>
        <w:t>{% if gastrointestinalStromalTumor == True %}</w:t>
      </w:r>
    </w:p>
    <w:p w14:paraId="41AB95B4">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_Toc2701 </w:instrText>
      </w:r>
      <w:r>
        <w:rPr>
          <w:color w:val="auto"/>
          <w:szCs w:val="21"/>
          <w:lang w:eastAsia="zh-CN"/>
        </w:rPr>
        <w:fldChar w:fldCharType="separate"/>
      </w:r>
      <w:r>
        <w:rPr>
          <w:rFonts w:hint="eastAsia" w:ascii="Times New Roman" w:hAnsi="Times New Roman"/>
          <w:color w:val="auto"/>
          <w:lang w:eastAsia="zh-CN"/>
        </w:rPr>
        <w:t>化疗药物检测解析</w:t>
      </w:r>
      <w:r>
        <w:rPr>
          <w:color w:val="auto"/>
        </w:rPr>
        <w:tab/>
      </w:r>
      <w:r>
        <w:rPr>
          <w:color w:val="auto"/>
        </w:rPr>
        <w:fldChar w:fldCharType="begin"/>
      </w:r>
      <w:r>
        <w:rPr>
          <w:color w:val="auto"/>
        </w:rPr>
        <w:instrText xml:space="preserve"> PAGEREF _Toc2701 \h </w:instrText>
      </w:r>
      <w:r>
        <w:rPr>
          <w:color w:val="auto"/>
        </w:rPr>
        <w:fldChar w:fldCharType="separate"/>
      </w:r>
      <w:r>
        <w:rPr>
          <w:color w:val="auto"/>
        </w:rPr>
        <w:t>15</w:t>
      </w:r>
      <w:r>
        <w:rPr>
          <w:color w:val="auto"/>
        </w:rPr>
        <w:fldChar w:fldCharType="end"/>
      </w:r>
      <w:r>
        <w:rPr>
          <w:color w:val="auto"/>
          <w:szCs w:val="21"/>
          <w:lang w:eastAsia="zh-CN"/>
        </w:rPr>
        <w:fldChar w:fldCharType="end"/>
      </w:r>
      <w:r>
        <w:rPr>
          <w:rFonts w:hint="eastAsia"/>
          <w:color w:val="auto"/>
          <w:szCs w:val="21"/>
          <w:lang w:eastAsia="zh-CN"/>
        </w:rPr>
        <w:t>{% endif %}</w:t>
      </w:r>
    </w:p>
    <w:p w14:paraId="0C869244">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_Toc11535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附录</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_Toc11535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17</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1DE78445">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_Toc8395 </w:instrText>
      </w:r>
      <w:r>
        <w:rPr>
          <w:color w:val="auto"/>
          <w:szCs w:val="21"/>
          <w:lang w:eastAsia="zh-CN"/>
        </w:rPr>
        <w:fldChar w:fldCharType="separate"/>
      </w:r>
      <w:r>
        <w:rPr>
          <w:rFonts w:hint="eastAsia" w:ascii="Times New Roman" w:hAnsi="Times New Roman"/>
          <w:color w:val="auto"/>
          <w:lang w:val="en-US" w:eastAsia="zh-CN"/>
        </w:rPr>
        <w:t>样本质控情况</w:t>
      </w:r>
      <w:r>
        <w:rPr>
          <w:color w:val="auto"/>
        </w:rPr>
        <w:tab/>
      </w:r>
      <w:r>
        <w:rPr>
          <w:color w:val="auto"/>
        </w:rPr>
        <w:fldChar w:fldCharType="begin"/>
      </w:r>
      <w:r>
        <w:rPr>
          <w:color w:val="auto"/>
        </w:rPr>
        <w:instrText xml:space="preserve"> PAGEREF _Toc8395 \h </w:instrText>
      </w:r>
      <w:r>
        <w:rPr>
          <w:color w:val="auto"/>
        </w:rPr>
        <w:fldChar w:fldCharType="separate"/>
      </w:r>
      <w:r>
        <w:rPr>
          <w:color w:val="auto"/>
        </w:rPr>
        <w:t>17</w:t>
      </w:r>
      <w:r>
        <w:rPr>
          <w:color w:val="auto"/>
        </w:rPr>
        <w:fldChar w:fldCharType="end"/>
      </w:r>
      <w:r>
        <w:rPr>
          <w:color w:val="auto"/>
          <w:szCs w:val="21"/>
          <w:lang w:eastAsia="zh-CN"/>
        </w:rPr>
        <w:fldChar w:fldCharType="end"/>
      </w:r>
    </w:p>
    <w:p w14:paraId="48DB9779">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_Toc8638 </w:instrText>
      </w:r>
      <w:r>
        <w:rPr>
          <w:color w:val="auto"/>
          <w:szCs w:val="21"/>
          <w:lang w:eastAsia="zh-CN"/>
        </w:rPr>
        <w:fldChar w:fldCharType="separate"/>
      </w:r>
      <w:r>
        <w:rPr>
          <w:rFonts w:hint="eastAsia" w:ascii="Times New Roman" w:hAnsi="Times New Roman"/>
          <w:color w:val="auto"/>
          <w:lang w:eastAsia="zh-CN"/>
        </w:rPr>
        <w:t>常见靶向药物相关基因检测列表</w:t>
      </w:r>
      <w:r>
        <w:rPr>
          <w:color w:val="auto"/>
        </w:rPr>
        <w:tab/>
      </w:r>
      <w:r>
        <w:rPr>
          <w:color w:val="auto"/>
        </w:rPr>
        <w:fldChar w:fldCharType="begin"/>
      </w:r>
      <w:r>
        <w:rPr>
          <w:color w:val="auto"/>
        </w:rPr>
        <w:instrText xml:space="preserve"> PAGEREF _Toc8638 \h </w:instrText>
      </w:r>
      <w:r>
        <w:rPr>
          <w:color w:val="auto"/>
        </w:rPr>
        <w:fldChar w:fldCharType="separate"/>
      </w:r>
      <w:r>
        <w:rPr>
          <w:color w:val="auto"/>
        </w:rPr>
        <w:t>18</w:t>
      </w:r>
      <w:r>
        <w:rPr>
          <w:color w:val="auto"/>
        </w:rPr>
        <w:fldChar w:fldCharType="end"/>
      </w:r>
      <w:r>
        <w:rPr>
          <w:color w:val="auto"/>
          <w:szCs w:val="21"/>
          <w:lang w:eastAsia="zh-CN"/>
        </w:rPr>
        <w:fldChar w:fldCharType="end"/>
      </w:r>
    </w:p>
    <w:p w14:paraId="5F75121D">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_Toc159 </w:instrText>
      </w:r>
      <w:r>
        <w:rPr>
          <w:color w:val="auto"/>
          <w:szCs w:val="21"/>
          <w:lang w:eastAsia="zh-CN"/>
        </w:rPr>
        <w:fldChar w:fldCharType="separate"/>
      </w:r>
      <w:r>
        <w:rPr>
          <w:rFonts w:hint="eastAsia" w:ascii="Times New Roman" w:hAnsi="Times New Roman"/>
          <w:color w:val="auto"/>
          <w:lang w:eastAsia="zh-CN"/>
        </w:rPr>
        <w:t>检测基因列表</w:t>
      </w:r>
      <w:r>
        <w:rPr>
          <w:color w:val="auto"/>
        </w:rPr>
        <w:tab/>
      </w:r>
      <w:r>
        <w:rPr>
          <w:color w:val="auto"/>
        </w:rPr>
        <w:fldChar w:fldCharType="begin"/>
      </w:r>
      <w:r>
        <w:rPr>
          <w:color w:val="auto"/>
        </w:rPr>
        <w:instrText xml:space="preserve"> PAGEREF _Toc159 \h </w:instrText>
      </w:r>
      <w:r>
        <w:rPr>
          <w:color w:val="auto"/>
        </w:rPr>
        <w:fldChar w:fldCharType="separate"/>
      </w:r>
      <w:r>
        <w:rPr>
          <w:color w:val="auto"/>
        </w:rPr>
        <w:t>19</w:t>
      </w:r>
      <w:r>
        <w:rPr>
          <w:color w:val="auto"/>
        </w:rPr>
        <w:fldChar w:fldCharType="end"/>
      </w:r>
      <w:r>
        <w:rPr>
          <w:color w:val="auto"/>
          <w:szCs w:val="21"/>
          <w:lang w:eastAsia="zh-CN"/>
        </w:rPr>
        <w:fldChar w:fldCharType="end"/>
      </w:r>
    </w:p>
    <w:p w14:paraId="70913A97">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_Toc7234 </w:instrText>
      </w:r>
      <w:r>
        <w:rPr>
          <w:color w:val="auto"/>
          <w:szCs w:val="21"/>
          <w:lang w:eastAsia="zh-CN"/>
        </w:rPr>
        <w:fldChar w:fldCharType="separate"/>
      </w:r>
      <w:r>
        <w:rPr>
          <w:rFonts w:hint="eastAsia"/>
          <w:color w:val="auto"/>
          <w:highlight w:val="none"/>
          <w:lang w:eastAsia="zh-CN"/>
        </w:rPr>
        <w:t>检测方法与局限性</w:t>
      </w:r>
      <w:r>
        <w:rPr>
          <w:color w:val="auto"/>
        </w:rPr>
        <w:tab/>
      </w:r>
      <w:r>
        <w:rPr>
          <w:color w:val="auto"/>
        </w:rPr>
        <w:fldChar w:fldCharType="begin"/>
      </w:r>
      <w:r>
        <w:rPr>
          <w:color w:val="auto"/>
        </w:rPr>
        <w:instrText xml:space="preserve"> PAGEREF _Toc7234 \h </w:instrText>
      </w:r>
      <w:r>
        <w:rPr>
          <w:color w:val="auto"/>
        </w:rPr>
        <w:fldChar w:fldCharType="separate"/>
      </w:r>
      <w:r>
        <w:rPr>
          <w:color w:val="auto"/>
        </w:rPr>
        <w:t>20</w:t>
      </w:r>
      <w:r>
        <w:rPr>
          <w:color w:val="auto"/>
        </w:rPr>
        <w:fldChar w:fldCharType="end"/>
      </w:r>
      <w:r>
        <w:rPr>
          <w:color w:val="auto"/>
          <w:szCs w:val="21"/>
          <w:lang w:eastAsia="zh-CN"/>
        </w:rPr>
        <w:fldChar w:fldCharType="end"/>
      </w:r>
    </w:p>
    <w:p w14:paraId="124A2DD6">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_Toc4271 </w:instrText>
      </w:r>
      <w:r>
        <w:rPr>
          <w:color w:val="auto"/>
          <w:szCs w:val="21"/>
          <w:lang w:eastAsia="zh-CN"/>
        </w:rPr>
        <w:fldChar w:fldCharType="separate"/>
      </w:r>
      <w:r>
        <w:rPr>
          <w:rFonts w:hint="eastAsia" w:ascii="Times New Roman" w:hAnsi="Times New Roman"/>
          <w:color w:val="auto"/>
          <w:lang w:eastAsia="zh-CN"/>
        </w:rPr>
        <w:t>参考文献</w:t>
      </w:r>
      <w:r>
        <w:rPr>
          <w:color w:val="auto"/>
        </w:rPr>
        <w:tab/>
      </w:r>
      <w:r>
        <w:rPr>
          <w:color w:val="auto"/>
        </w:rPr>
        <w:fldChar w:fldCharType="begin"/>
      </w:r>
      <w:r>
        <w:rPr>
          <w:color w:val="auto"/>
        </w:rPr>
        <w:instrText xml:space="preserve"> PAGEREF _Toc4271 \h </w:instrText>
      </w:r>
      <w:r>
        <w:rPr>
          <w:color w:val="auto"/>
        </w:rPr>
        <w:fldChar w:fldCharType="separate"/>
      </w:r>
      <w:r>
        <w:rPr>
          <w:color w:val="auto"/>
        </w:rPr>
        <w:t>21</w:t>
      </w:r>
      <w:r>
        <w:rPr>
          <w:color w:val="auto"/>
        </w:rPr>
        <w:fldChar w:fldCharType="end"/>
      </w:r>
      <w:r>
        <w:rPr>
          <w:color w:val="auto"/>
          <w:szCs w:val="21"/>
          <w:lang w:eastAsia="zh-CN"/>
        </w:rPr>
        <w:fldChar w:fldCharType="end"/>
      </w:r>
    </w:p>
    <w:p w14:paraId="1E3D0276">
      <w:pPr>
        <w:rPr>
          <w:sz w:val="21"/>
          <w:szCs w:val="21"/>
          <w:lang w:eastAsia="zh-CN"/>
        </w:rPr>
      </w:pPr>
      <w:r>
        <w:rPr>
          <w:szCs w:val="21"/>
          <w:lang w:eastAsia="zh-CN"/>
        </w:rPr>
        <w:fldChar w:fldCharType="end"/>
      </w:r>
    </w:p>
    <w:sdt>
      <w:sdtPr>
        <w:rPr>
          <w:sz w:val="21"/>
        </w:rPr>
        <w:id w:val="147465786"/>
        <w:docPartObj>
          <w:docPartGallery w:val="Table of Contents"/>
          <w:docPartUnique/>
        </w:docPartObj>
      </w:sdtPr>
      <w:sdtEndPr>
        <w:rPr>
          <w:rFonts w:ascii="Times New Roman" w:hAnsi="Times New Roman" w:eastAsia="微软雅黑" w:cs="Times New Roman"/>
          <w:b/>
          <w:sz w:val="22"/>
          <w:szCs w:val="24"/>
          <w:lang w:eastAsia="zh-CN"/>
        </w:rPr>
      </w:sdtEndPr>
      <w:sdtContent>
        <w:p w14:paraId="72FA2085">
          <w:pPr>
            <w:pStyle w:val="14"/>
            <w:tabs>
              <w:tab w:val="right" w:leader="dot" w:pos="9870"/>
            </w:tabs>
            <w:ind w:left="440"/>
            <w:rPr>
              <w:sz w:val="21"/>
              <w:szCs w:val="21"/>
              <w:lang w:eastAsia="zh-CN"/>
            </w:rPr>
            <w:sectPr>
              <w:headerReference r:id="rId3" w:type="default"/>
              <w:footerReference r:id="rId4" w:type="default"/>
              <w:pgSz w:w="11905" w:h="16838"/>
              <w:pgMar w:top="1037" w:right="1020" w:bottom="981" w:left="1020" w:header="567" w:footer="992" w:gutter="0"/>
              <w:pgBorders>
                <w:top w:val="none" w:sz="0" w:space="0"/>
                <w:left w:val="none" w:sz="0" w:space="0"/>
                <w:bottom w:val="none" w:sz="0" w:space="0"/>
                <w:right w:val="none" w:sz="0" w:space="0"/>
              </w:pgBorders>
              <w:pgNumType w:fmt="decimal" w:start="1"/>
              <w:cols w:space="0" w:num="1"/>
              <w:rtlGutter w:val="0"/>
              <w:docGrid w:linePitch="299" w:charSpace="0"/>
            </w:sectPr>
          </w:pPr>
        </w:p>
      </w:sdtContent>
    </w:sdt>
    <w:p w14:paraId="2B72F0B6">
      <w:pPr>
        <w:pStyle w:val="2"/>
        <w:numPr>
          <w:ilvl w:val="-1"/>
          <w:numId w:val="0"/>
        </w:numPr>
        <w:ind w:left="0" w:firstLine="0"/>
        <w:jc w:val="left"/>
        <w:rPr>
          <w:rFonts w:ascii="Times New Roman" w:hAnsi="Times New Roman" w:eastAsia="微软雅黑" w:cs="Times New Roman"/>
          <w:b/>
          <w:color w:val="00B050"/>
          <w:sz w:val="28"/>
          <w:szCs w:val="28"/>
          <w:lang w:eastAsia="zh-CN"/>
        </w:rPr>
      </w:pPr>
      <w:bookmarkStart w:id="0" w:name="_Toc13806"/>
      <w:bookmarkStart w:id="1" w:name="_Toc10446"/>
      <w:bookmarkStart w:id="2" w:name="_Toc27500"/>
      <w:bookmarkStart w:id="3" w:name="_Toc19944"/>
      <w:bookmarkStart w:id="4" w:name="_Toc24397"/>
      <w:bookmarkStart w:id="5" w:name="_Toc21009_WPSOffice_Level1"/>
      <w:bookmarkStart w:id="6" w:name="_Toc24178_WPSOffice_Level1"/>
      <w:bookmarkStart w:id="7" w:name="_Toc32054"/>
      <w:bookmarkStart w:id="8" w:name="_Toc30143_WPSOffice_Level1"/>
      <w:bookmarkStart w:id="9" w:name="_Toc21669"/>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p>
    <w:tbl>
      <w:tblPr>
        <w:tblStyle w:val="16"/>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2471FBD3">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41FB94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784BEC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6316D1D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425F84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DAAB31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F24890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68DA39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%}石蜡样本{% else %}</w:t>
            </w:r>
            <w:r>
              <w:rPr>
                <w:rFonts w:hint="eastAsia" w:ascii="微软雅黑" w:hAnsi="微软雅黑" w:eastAsia="微软雅黑" w:cs="微软雅黑"/>
                <w:sz w:val="21"/>
                <w:szCs w:val="21"/>
                <w:lang w:val="en-US" w:eastAsia="zh-CN" w:bidi="ar"/>
              </w:rPr>
              <w:t>血液</w:t>
            </w:r>
            <w:r>
              <w:rPr>
                <w:rFonts w:hint="eastAsia" w:ascii="Times New Roman" w:hAnsi="Times New Roman" w:eastAsia="微软雅黑" w:cs="黑体"/>
                <w:sz w:val="21"/>
                <w:lang w:eastAsia="zh-CN"/>
              </w:rPr>
              <w:t>{% endif %}</w:t>
            </w:r>
          </w:p>
        </w:tc>
      </w:tr>
      <w:tr w14:paraId="7162B525">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F43C2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0DC5E4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E4276FD">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p>
        </w:tc>
      </w:tr>
      <w:tr w14:paraId="347567A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232B89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4B75056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5B123A5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2127B842">
      <w:pPr>
        <w:rPr>
          <w:rFonts w:ascii="Times New Roman" w:hAnsi="Times New Roman" w:eastAsia="微软雅黑" w:cs="Times New Roman"/>
          <w:b/>
          <w:color w:val="00B050"/>
          <w:sz w:val="28"/>
          <w:szCs w:val="28"/>
          <w:lang w:eastAsia="zh-CN"/>
        </w:rPr>
      </w:pPr>
    </w:p>
    <w:p w14:paraId="787BAC00">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0" w:name="_Toc10518"/>
      <w:bookmarkStart w:id="11" w:name="_Toc17451"/>
      <w:bookmarkStart w:id="12" w:name="_Toc13931"/>
      <w:bookmarkStart w:id="13" w:name="_Toc18062_WPSOffice_Level1"/>
      <w:bookmarkStart w:id="14" w:name="_Toc7021_WPSOffice_Level1"/>
      <w:bookmarkStart w:id="15" w:name="_Toc19594"/>
      <w:bookmarkStart w:id="16" w:name="_Toc6031"/>
      <w:bookmarkStart w:id="17" w:name="_Toc11465"/>
      <w:bookmarkStart w:id="18" w:name="_Toc11015_WPSOffice_Level1"/>
      <w:bookmarkStart w:id="19"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bookmarkEnd w:id="18"/>
    </w:p>
    <w:p w14:paraId="56B9DE19">
      <w:pPr>
        <w:spacing w:line="276" w:lineRule="auto"/>
        <w:ind w:firstLine="420" w:firstLineChars="200"/>
        <w:jc w:val="both"/>
        <w:rPr>
          <w:rFonts w:hint="eastAsia" w:ascii="Times New Roman" w:hAnsi="Times New Roman" w:eastAsia="微软雅黑" w:cs="Times New Roman"/>
          <w:bCs/>
          <w:sz w:val="21"/>
          <w:szCs w:val="21"/>
          <w:lang w:eastAsia="zh-CN"/>
        </w:rPr>
      </w:pPr>
      <w:bookmarkStart w:id="20" w:name="_Toc534807930"/>
      <w:r>
        <w:rPr>
          <w:rFonts w:hint="eastAsia"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hint="eastAsia" w:ascii="Times New Roman" w:hAnsi="Times New Roman" w:eastAsia="微软雅黑" w:cs="Times New Roman"/>
          <w:bCs/>
          <w:sz w:val="21"/>
          <w:szCs w:val="21"/>
          <w:lang w:eastAsia="zh-CN"/>
        </w:rPr>
        <w:t>对</w:t>
      </w:r>
      <w:r>
        <w:rPr>
          <w:rFonts w:hint="eastAsia" w:ascii="Times New Roman" w:hAnsi="Times New Roman" w:eastAsia="微软雅黑" w:cs="Times New Roman"/>
          <w:bCs/>
          <w:sz w:val="21"/>
          <w:szCs w:val="21"/>
          <w:lang w:val="en-US" w:eastAsia="zh-CN"/>
        </w:rPr>
        <w:t>120</w:t>
      </w:r>
      <w:r>
        <w:rPr>
          <w:rFonts w:hint="eastAsia" w:ascii="Times New Roman" w:hAnsi="Times New Roman" w:eastAsia="微软雅黑" w:cs="Times New Roman"/>
          <w:bCs/>
          <w:sz w:val="21"/>
          <w:szCs w:val="21"/>
          <w:lang w:eastAsia="zh-CN"/>
        </w:rPr>
        <w:t>个肝胆胰腺肿瘤易感基因进行脱氧核糖核酸测序。检测突变形式为点突变（SNV）、小片段插入缺失（INDEL）、拷贝数变异（CNV）以及融合（FUSION）。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118CD74">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本报告分析基因变异与靶向药物、免疫药物{%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%}的相关性，给出靶向药物（FDA/NMPA批准药物、临床试验药物等）{%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%}的用药提示信息，从而为临床制定治疗方案提供参考信息。</w:t>
      </w:r>
    </w:p>
    <w:p w14:paraId="357CF615">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4F2EA98B">
      <w:pPr>
        <w:spacing w:line="276" w:lineRule="auto"/>
        <w:jc w:val="both"/>
        <w:rPr>
          <w:rFonts w:ascii="Times New Roman" w:hAnsi="Times New Roman" w:eastAsia="微软雅黑" w:cs="Times New Roman"/>
          <w:bCs/>
          <w:sz w:val="21"/>
          <w:szCs w:val="21"/>
          <w:lang w:eastAsia="zh-CN"/>
        </w:rPr>
      </w:pPr>
    </w:p>
    <w:p w14:paraId="39597A73">
      <w:pPr>
        <w:pStyle w:val="2"/>
        <w:numPr>
          <w:ilvl w:val="-1"/>
          <w:numId w:val="0"/>
        </w:numPr>
        <w:ind w:left="0" w:firstLine="0"/>
        <w:jc w:val="left"/>
        <w:rPr>
          <w:rStyle w:val="45"/>
          <w:rFonts w:hint="eastAsia" w:ascii="微软雅黑" w:hAnsi="微软雅黑" w:cs="微软雅黑"/>
          <w:b/>
          <w:bCs/>
          <w:szCs w:val="40"/>
        </w:rPr>
      </w:pPr>
      <w:bookmarkStart w:id="21" w:name="_Toc16576"/>
      <w:bookmarkStart w:id="22" w:name="_Toc18058"/>
      <w:bookmarkStart w:id="23" w:name="_Toc23369_WPSOffice_Level1"/>
      <w:bookmarkStart w:id="24" w:name="_Toc1410"/>
      <w:bookmarkStart w:id="25" w:name="_Toc149826002"/>
      <w:bookmarkStart w:id="26" w:name="_Toc4088"/>
      <w:bookmarkStart w:id="27" w:name="_Toc6221_WPSOffice_Level1"/>
      <w:bookmarkStart w:id="28" w:name="_Toc2563"/>
      <w:bookmarkStart w:id="29" w:name="_Toc25920"/>
      <w:bookmarkStart w:id="30" w:name="_Toc149832727"/>
      <w:bookmarkStart w:id="31" w:name="_Toc29731"/>
      <w:bookmarkStart w:id="32" w:name="_Toc3871"/>
      <w:r>
        <w:rPr>
          <w:rStyle w:val="45"/>
          <w:rFonts w:hint="eastAsia" w:ascii="微软雅黑" w:hAnsi="微软雅黑" w:cs="微软雅黑"/>
          <w:b/>
          <w:bCs/>
          <w:szCs w:val="40"/>
        </w:rPr>
        <w:t>检测结果</w:t>
      </w:r>
      <w:bookmarkEnd w:id="21"/>
      <w:r>
        <w:rPr>
          <w:rStyle w:val="45"/>
          <w:rFonts w:hint="eastAsia" w:ascii="微软雅黑" w:hAnsi="微软雅黑" w:cs="微软雅黑"/>
          <w:b/>
          <w:bCs/>
          <w:szCs w:val="40"/>
        </w:rPr>
        <w:t>总览</w:t>
      </w:r>
      <w:bookmarkEnd w:id="22"/>
      <w:bookmarkEnd w:id="23"/>
      <w:bookmarkEnd w:id="24"/>
      <w:bookmarkEnd w:id="25"/>
      <w:bookmarkEnd w:id="26"/>
      <w:bookmarkEnd w:id="27"/>
      <w:bookmarkEnd w:id="28"/>
      <w:bookmarkEnd w:id="29"/>
      <w:bookmarkEnd w:id="30"/>
      <w:bookmarkEnd w:id="31"/>
      <w:bookmarkEnd w:id="32"/>
    </w:p>
    <w:p w14:paraId="15D1079A">
      <w:pPr>
        <w:pStyle w:val="3"/>
        <w:numPr>
          <w:ilvl w:val="0"/>
          <w:numId w:val="0"/>
        </w:numPr>
        <w:bidi w:val="0"/>
        <w:jc w:val="both"/>
        <w:rPr>
          <w:color w:val="auto"/>
        </w:rPr>
      </w:pPr>
      <w:bookmarkStart w:id="33" w:name="_Toc7554"/>
      <w:r>
        <w:rPr>
          <w:rFonts w:hint="eastAsia"/>
          <w:color w:val="auto"/>
        </w:rPr>
        <w:t>检测结果小结</w:t>
      </w:r>
      <w:bookmarkEnd w:id="33"/>
    </w:p>
    <w:tbl>
      <w:tblPr>
        <w:tblStyle w:val="16"/>
        <w:tblpPr w:leftFromText="181" w:rightFromText="181" w:vertAnchor="text" w:horzAnchor="page" w:tblpX="1033" w:tblpY="1"/>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0A09DA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1CBEB928">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5BA62553">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6AF7E6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op w:val="nil"/>
              <w:tl2br w:val="nil"/>
              <w:tr2bl w:val="nil"/>
            </w:tcBorders>
            <w:shd w:val="clear" w:color="auto" w:fill="auto"/>
            <w:vAlign w:val="center"/>
          </w:tcPr>
          <w:p w14:paraId="6FF11F6E">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op w:val="nil"/>
              <w:tl2br w:val="nil"/>
              <w:tr2bl w:val="nil"/>
            </w:tcBorders>
            <w:shd w:val="clear" w:color="auto" w:fill="auto"/>
            <w:vAlign w:val="center"/>
          </w:tcPr>
          <w:p w14:paraId="26BE4499">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7D0413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2553DEDB">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61DBAC1F">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2C0BFD71">
            <w:pPr>
              <w:pStyle w:val="22"/>
              <w:spacing w:before="100" w:line="240"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03BF8E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356E134">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2CAFB72F">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36D39D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549593A5">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6ED954A5">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04E38F97">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AF069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B3FD62D">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5899AAD7">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45F7BA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222FECF4">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72E17A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1B43456C">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32875563">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7317B8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17870FB">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60CCE9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62D0621">
            <w:pPr>
              <w:pStyle w:val="22"/>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20D6CCB0">
            <w:pPr>
              <w:pStyle w:val="22"/>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0B85E1DA">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3C17F8B9">
      <w:pPr>
        <w:pStyle w:val="3"/>
        <w:numPr>
          <w:ilvl w:val="255"/>
          <w:numId w:val="0"/>
        </w:numPr>
        <w:jc w:val="left"/>
        <w:rPr>
          <w:color w:val="auto"/>
          <w:lang w:eastAsia="zh-CN"/>
        </w:rPr>
      </w:pPr>
      <w:bookmarkStart w:id="34" w:name="_Toc31425"/>
      <w:bookmarkStart w:id="35" w:name="_Toc24836"/>
      <w:bookmarkStart w:id="36" w:name="_Toc149832729"/>
      <w:bookmarkStart w:id="37" w:name="_Toc22132"/>
      <w:bookmarkStart w:id="38" w:name="_Toc12381"/>
      <w:bookmarkStart w:id="39" w:name="_Toc284"/>
      <w:bookmarkStart w:id="40" w:name="_Toc19898_WPSOffice_Level1"/>
      <w:bookmarkStart w:id="41" w:name="_Toc2781"/>
      <w:bookmarkStart w:id="42" w:name="_Toc19184"/>
      <w:bookmarkStart w:id="43" w:name="_Toc14062"/>
      <w:bookmarkStart w:id="44" w:name="_Toc20136_WPSOffice_Level1"/>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%}重要靶向药</w:t>
      </w:r>
      <w:r>
        <w:rPr>
          <w:rFonts w:hint="eastAsia"/>
          <w:color w:val="auto"/>
          <w:lang w:val="en-US" w:eastAsia="zh-CN"/>
        </w:rPr>
        <w:t>物</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w:t>
      </w:r>
      <w:r>
        <w:rPr>
          <w:rFonts w:hint="eastAsia"/>
          <w:color w:val="auto"/>
          <w:lang w:val="en-US" w:eastAsia="zh-CN"/>
        </w:rPr>
        <w:t>靶向药物</w:t>
      </w:r>
      <w:r>
        <w:rPr>
          <w:rFonts w:hint="eastAsia"/>
          <w:color w:val="auto"/>
          <w:lang w:eastAsia="zh-CN"/>
        </w:rPr>
        <w:t>{% endif %}相关基因结果汇总</w:t>
      </w:r>
      <w:bookmarkEnd w:id="34"/>
      <w:bookmarkEnd w:id="35"/>
      <w:bookmarkEnd w:id="36"/>
    </w:p>
    <w:p w14:paraId="687FA8E6">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012202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3742210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089CAD3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067E943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425FDF3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w:t>
            </w:r>
          </w:p>
        </w:tc>
      </w:tr>
      <w:tr w14:paraId="5E7E4D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ECD8EA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92B93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3ECBB0B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6A240B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5A0D248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E037520">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42658F3E">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2D2410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03ED3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DCCE0F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059A0AD6">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0FAE03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4A7879C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27522A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4823761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37221F58">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丰度/拷贝数/融合reads数</w:t>
            </w:r>
          </w:p>
        </w:tc>
      </w:tr>
      <w:tr w14:paraId="0FE59C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65C4B18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59873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3DDD42E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E1D9CC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7532B9B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F97C0CD">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3A35F72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BB2304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827D0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66EE79D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7B9C9BFE">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1988350B">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%}/专家共识{% endif %}推荐的{% if importantTargetedDiseaseName == ‘泛癌种’%}用于指导靶向用药的相关基因突变。{%else%}与{% if importantTargetedDiseaseName == ‘肺癌’%}肺癌{% elif importantTargetedDiseaseName == ‘结直肠癌’ %}结直肠癌{% elif importantTargetedDiseaseName == ‘乳腺癌’ %}乳腺癌{% endif %}靶向药物密切相关的基因突变。{% endif %}</w:t>
      </w:r>
    </w:p>
    <w:p w14:paraId="1CEC0944">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变异详情，可查看基因变异检测结果及解析。</w:t>
      </w:r>
    </w:p>
    <w:p w14:paraId="5DE25632">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以上基因的检测范围涵盖但不限于上表中列出的变异类型。</w:t>
      </w:r>
    </w:p>
    <w:p w14:paraId="5B5EF2E1">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"-"表示本次检测未发现相关变异。</w:t>
      </w:r>
      <w:bookmarkStart w:id="45" w:name="_Toc8396"/>
    </w:p>
    <w:p w14:paraId="3EFAFB7E">
      <w:pPr>
        <w:rPr>
          <w:lang w:eastAsia="zh-CN"/>
        </w:rPr>
      </w:pPr>
    </w:p>
    <w:tbl>
      <w:tblPr>
        <w:tblStyle w:val="16"/>
        <w:tblpPr w:leftFromText="181" w:rightFromText="181" w:tblpXSpec="left" w:tblpYSpec="bottom"/>
        <w:tblOverlap w:val="never"/>
        <w:tblW w:w="9883" w:type="dxa"/>
        <w:tblInd w:w="10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5914"/>
      </w:tblGrid>
      <w:tr w14:paraId="54722A53">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9883" w:type="dxa"/>
            <w:gridSpan w:val="2"/>
            <w:vAlign w:val="top"/>
          </w:tcPr>
          <w:p w14:paraId="61407A96">
            <w:pPr>
              <w:keepNext w:val="0"/>
              <w:keepLines w:val="0"/>
              <w:pageBreakBefore w:val="0"/>
              <w:widowControl w:val="0"/>
              <w:kinsoku/>
              <w:wordWrap/>
              <w:overflowPunct/>
              <w:topLinePunct w:val="0"/>
              <w:autoSpaceDE/>
              <w:autoSpaceDN/>
              <w:bidi w:val="0"/>
              <w:adjustRightInd/>
              <w:snapToGrid/>
              <w:spacing w:after="63" w:afterLines="20" w:line="240" w:lineRule="auto"/>
              <w:ind w:left="621" w:leftChars="155" w:hanging="280" w:hangingChars="100"/>
              <w:textAlignment w:val="auto"/>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1312" behindDoc="0" locked="0" layoutInCell="1" allowOverlap="1">
                  <wp:simplePos x="0" y="0"/>
                  <wp:positionH relativeFrom="column">
                    <wp:posOffset>-15240</wp:posOffset>
                  </wp:positionH>
                  <wp:positionV relativeFrom="paragraph">
                    <wp:posOffset>88900</wp:posOffset>
                  </wp:positionV>
                  <wp:extent cx="196215" cy="197485"/>
                  <wp:effectExtent l="0" t="0" r="1905" b="635"/>
                  <wp:wrapNone/>
                  <wp:docPr id="5" name="图片 5"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25DCD24C">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6C7EA439">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75E7493">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hint="eastAsia"/>
                <w:b/>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c>
      </w:tr>
      <w:tr w14:paraId="50BDABFA">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46B2D463">
            <w:pPr>
              <w:snapToGrid w:val="0"/>
              <w:spacing w:before="120" w:beforeLines="50"/>
              <w:rPr>
                <w:b/>
                <w:szCs w:val="21"/>
              </w:rPr>
            </w:pPr>
            <w:r>
              <w:rPr>
                <w:rFonts w:hint="eastAsia"/>
                <w:b/>
              </w:rPr>
              <w:t>样本处理与分析：</w:t>
            </w:r>
          </w:p>
        </w:tc>
        <w:tc>
          <w:tcPr>
            <w:tcW w:w="5914" w:type="dxa"/>
            <w:tcBorders>
              <w:top w:val="single" w:color="auto" w:sz="12" w:space="0"/>
            </w:tcBorders>
          </w:tcPr>
          <w:p w14:paraId="43229D75">
            <w:pPr>
              <w:snapToGrid w:val="0"/>
              <w:spacing w:before="120" w:beforeLines="50"/>
              <w:rPr>
                <w:b/>
                <w:lang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1F9B3EA0">
      <w:pPr>
        <w:rPr>
          <w:lang w:eastAsia="zh-CN"/>
        </w:rPr>
      </w:pPr>
      <w:r>
        <w:rPr>
          <w:lang w:eastAsia="zh-CN"/>
        </w:rPr>
        <w:br w:type="page"/>
      </w:r>
    </w:p>
    <w:p w14:paraId="2BB6E3C8">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pPr>
      <w:r>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0"/>
      <w:bookmarkEnd w:id="37"/>
      <w:bookmarkEnd w:id="38"/>
      <w:bookmarkEnd w:id="39"/>
      <w:bookmarkEnd w:id="40"/>
      <w:bookmarkEnd w:id="41"/>
      <w:bookmarkEnd w:id="42"/>
      <w:bookmarkEnd w:id="43"/>
      <w:bookmarkEnd w:id="44"/>
      <w:bookmarkEnd w:id="45"/>
    </w:p>
    <w:p w14:paraId="47C5B19C">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rPr>
      </w:pPr>
      <w:bookmarkStart w:id="46" w:name="_Toc23375"/>
      <w:bookmarkStart w:id="47" w:name="_Toc9088"/>
      <w:bookmarkStart w:id="48" w:name="_Toc24979"/>
      <w:bookmarkStart w:id="49" w:name="_Toc11015_WPSOffice_Level2"/>
      <w:bookmarkStart w:id="50" w:name="_Toc18062_WPSOffice_Level2"/>
      <w:bookmarkStart w:id="51" w:name="_Toc9977"/>
      <w:bookmarkStart w:id="52" w:name="_Toc22976"/>
      <w:bookmarkStart w:id="53" w:name="_Toc30265"/>
      <w:bookmarkStart w:id="54" w:name="_Toc20643"/>
      <w:r>
        <w:rPr>
          <w:rFonts w:ascii="Times New Roman" w:hAnsi="Times New Roman"/>
          <w:color w:val="auto"/>
          <w:sz w:val="30"/>
        </w:rPr>
        <w:t>靶向药物用药提示</w:t>
      </w:r>
      <w:bookmarkEnd w:id="46"/>
      <w:bookmarkEnd w:id="47"/>
      <w:bookmarkEnd w:id="48"/>
      <w:bookmarkEnd w:id="49"/>
      <w:bookmarkEnd w:id="50"/>
      <w:bookmarkEnd w:id="51"/>
      <w:bookmarkEnd w:id="52"/>
      <w:bookmarkEnd w:id="53"/>
      <w:bookmarkEnd w:id="54"/>
    </w:p>
    <w:p w14:paraId="713D4355">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8"/>
        <w:gridCol w:w="963"/>
        <w:gridCol w:w="1076"/>
        <w:gridCol w:w="2250"/>
        <w:gridCol w:w="2256"/>
      </w:tblGrid>
      <w:tr w14:paraId="570E576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5E0A18A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7C57A0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353D7D7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3F04E341">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5ABC8946">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14:paraId="7F251072">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7CC0C81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3FE81B1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E8F8F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6D4EF4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E52AE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77BEFA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7FEBF9B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AA4EC5D">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23961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0E3B3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B830DA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5C94BF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6198F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E20FD0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E4ABFB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03762E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70F6AA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B3A1DC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701095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D03E3C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301DA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BC7E3E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69955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598DD7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A489F8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A90B8F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63368B4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CD9898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03E1E6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990D4A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DDAED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76675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B1871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F82FAB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C62EE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8CC81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66C3DB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6E0837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4E58F9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F23704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6"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34B76C">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8"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BCA1259">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4A0D04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4CB79D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E51D2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F5192E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C8D1B9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DDDEB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5766C6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09461A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81669A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FCFE8C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556BF6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54DC8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EF73BC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62B570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67C09F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71B9F4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D77FB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D662CF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EFFDD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3EE995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536BE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EEC726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F43CDC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714DF1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68C83F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3BC83A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7ECDB7F">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F1137C4">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1DF41CA0">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70B63308">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0E5E6B54">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02A87D12">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8011619">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720CBE63">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741F28CE">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75B55851">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丰度：在某位点产生突变的等位基因在该位点全部等位基因中所占比率。</w:t>
      </w:r>
    </w:p>
    <w:p w14:paraId="47870E9A">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w:t>
      </w:r>
      <w:r>
        <w:rPr>
          <w:rFonts w:hint="eastAsia" w:ascii="Times New Roman" w:hAnsi="Times New Roman" w:eastAsia="微软雅黑" w:cs="Times New Roman"/>
          <w:bCs/>
          <w:lang w:val="en-US" w:eastAsia="zh-CN"/>
        </w:rPr>
        <w:t>数目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xml:space="preserve">{% if readsFlag == </w:t>
      </w:r>
      <w:r>
        <w:rPr>
          <w:rFonts w:hint="eastAsia" w:ascii="Times New Roman" w:hAnsi="Times New Roman" w:eastAsia="微软雅黑" w:cs="Times New Roman"/>
          <w:lang w:val="en-US" w:eastAsia="zh-CN"/>
        </w:rPr>
        <w:t>True</w:t>
      </w:r>
      <w:r>
        <w:rPr>
          <w:rFonts w:hint="eastAsia" w:ascii="Times New Roman" w:hAnsi="Times New Roman" w:eastAsia="微软雅黑" w:cs="Times New Roman"/>
          <w:lang w:eastAsia="zh-CN"/>
        </w:rPr>
        <w:t xml:space="preserve"> %}</w:t>
      </w:r>
    </w:p>
    <w:p w14:paraId="37112BAE">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3B6F9C10">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w:t>
      </w:r>
      <w:r>
        <w:rPr>
          <w:rFonts w:hint="eastAsia" w:ascii="Times New Roman" w:hAnsi="Times New Roman" w:eastAsia="微软雅黑" w:cs="Times New Roman"/>
          <w:bCs/>
          <w:lang w:val="en-US" w:eastAsia="zh-CN"/>
        </w:rPr>
        <w:t>蛋白质</w:t>
      </w:r>
      <w:r>
        <w:rPr>
          <w:rFonts w:hint="eastAsia" w:ascii="Times New Roman" w:hAnsi="Times New Roman" w:eastAsia="微软雅黑" w:cs="Times New Roman"/>
          <w:bCs/>
          <w:lang w:eastAsia="zh-CN"/>
        </w:rPr>
        <w:t>。在DNA水平对某一突变位点的描述方式包括：碱基位点，正常碱基，“&gt;”符号，突变碱基。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B337B5B">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66B2A037">
      <w:pPr>
        <w:numPr>
          <w:ilvl w:val="0"/>
          <w:numId w:val="0"/>
        </w:numPr>
        <w:ind w:leftChars="0"/>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78CB89E6">
      <w:pPr>
        <w:pStyle w:val="3"/>
        <w:numPr>
          <w:ilvl w:val="255"/>
          <w:numId w:val="0"/>
        </w:numPr>
        <w:jc w:val="left"/>
        <w:rPr>
          <w:rFonts w:hint="eastAsia"/>
          <w:color w:val="auto"/>
          <w:sz w:val="30"/>
          <w:lang w:eastAsia="zh-CN"/>
        </w:rPr>
      </w:pPr>
      <w:bookmarkStart w:id="55" w:name="_Toc22163"/>
      <w:bookmarkStart w:id="56" w:name="_Toc16483"/>
      <w:bookmarkStart w:id="57" w:name="_Toc23479"/>
      <w:bookmarkStart w:id="58" w:name="_Toc2919"/>
      <w:bookmarkStart w:id="59" w:name="_Toc15206"/>
      <w:bookmarkStart w:id="60" w:name="_Toc149837260"/>
      <w:bookmarkStart w:id="61" w:name="_Toc626"/>
      <w:bookmarkStart w:id="62" w:name="_Toc1549"/>
      <w:bookmarkStart w:id="63" w:name="_Toc6221_WPSOffice_Level2"/>
      <w:bookmarkStart w:id="64" w:name="_Toc25737"/>
      <w:bookmarkStart w:id="65" w:name="_Toc7551_WPSOffice_Level2"/>
      <w:bookmarkStart w:id="66" w:name="_Toc17410"/>
      <w:bookmarkStart w:id="67" w:name="_Toc4339"/>
      <w:bookmarkStart w:id="68" w:name="_Toc25675"/>
      <w:r>
        <w:rPr>
          <w:rFonts w:hint="eastAsia"/>
          <w:color w:val="auto"/>
          <w:sz w:val="30"/>
          <w:lang w:eastAsia="zh-CN"/>
        </w:rPr>
        <w:t>本癌种FDA/NMPA获批的其他可选靶向药物</w:t>
      </w:r>
      <w:bookmarkEnd w:id="55"/>
      <w:bookmarkEnd w:id="56"/>
      <w:bookmarkEnd w:id="57"/>
      <w:bookmarkEnd w:id="58"/>
      <w:bookmarkEnd w:id="59"/>
      <w:bookmarkEnd w:id="60"/>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79D272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38EB42A4">
            <w:pPr>
              <w:pStyle w:val="22"/>
              <w:spacing w:line="240" w:lineRule="auto"/>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2F56EC15">
            <w:pPr>
              <w:pStyle w:val="22"/>
              <w:spacing w:line="240" w:lineRule="auto"/>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7D3E3344">
            <w:pPr>
              <w:pStyle w:val="22"/>
              <w:spacing w:line="240" w:lineRule="auto"/>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306DF7B9">
            <w:pPr>
              <w:pStyle w:val="22"/>
              <w:spacing w:line="240" w:lineRule="auto"/>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31D325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5F7AE2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0111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47D129C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66492D6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157576A5">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06A72C4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0AA799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E3FD61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39B84803">
      <w:pPr>
        <w:rPr>
          <w:sz w:val="30"/>
          <w:lang w:eastAsia="zh-CN"/>
        </w:rPr>
      </w:pPr>
      <w:r>
        <w:rPr>
          <w:rFonts w:ascii="微软雅黑" w:hAnsi="微软雅黑" w:eastAsia="微软雅黑" w:cs="微软雅黑"/>
          <w:i w:val="0"/>
          <w:iCs w:val="0"/>
          <w:caps w:val="0"/>
          <w:color w:val="auto"/>
          <w:spacing w:val="0"/>
          <w:sz w:val="18"/>
          <w:szCs w:val="18"/>
          <w:highlight w:val="none"/>
          <w:shd w:val="clear" w:fill="FFFFFF"/>
        </w:rPr>
        <w:t>注：本模块药物筛选原则为获批于本癌种，但不以基因突变为匹配原则的多靶点抑制剂、单抗类药物及激素类药物等，请结合受检者临床资料谨慎用药</w:t>
      </w:r>
      <w:r>
        <w:rPr>
          <w:rFonts w:hint="eastAsia" w:ascii="微软雅黑" w:hAnsi="微软雅黑" w:eastAsia="微软雅黑" w:cs="微软雅黑"/>
          <w:i w:val="0"/>
          <w:iCs w:val="0"/>
          <w:caps w:val="0"/>
          <w:color w:val="auto"/>
          <w:spacing w:val="0"/>
          <w:sz w:val="18"/>
          <w:szCs w:val="18"/>
          <w:highlight w:val="none"/>
          <w:shd w:val="clear" w:fill="FFFFFF"/>
          <w:lang w:eastAsia="zh-CN"/>
        </w:rPr>
        <w:t>。</w:t>
      </w:r>
      <w:r>
        <w:rPr>
          <w:rFonts w:hint="eastAsia"/>
          <w:sz w:val="30"/>
          <w:highlight w:val="none"/>
          <w:lang w:eastAsia="zh-CN"/>
        </w:rPr>
        <w:br w:type="page"/>
      </w:r>
      <w:r>
        <w:rPr>
          <w:rFonts w:hint="default" w:ascii="Times New Roman" w:hAnsi="Times New Roman" w:eastAsia="微软雅黑" w:cs="Times New Roman"/>
          <w:sz w:val="24"/>
          <w:szCs w:val="24"/>
          <w:lang w:eastAsia="zh-CN"/>
        </w:rPr>
        <w:t>{% endif %}</w:t>
      </w:r>
    </w:p>
    <w:p w14:paraId="05FC4316">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69" w:name="_Toc2387"/>
      <w:r>
        <w:rPr>
          <w:rFonts w:hint="eastAsia" w:ascii="Times New Roman" w:hAnsi="Times New Roman"/>
          <w:color w:val="auto"/>
          <w:sz w:val="30"/>
          <w:lang w:eastAsia="zh-CN"/>
        </w:rPr>
        <w:t>免疫药物用药提示</w:t>
      </w:r>
      <w:bookmarkEnd w:id="61"/>
      <w:bookmarkEnd w:id="62"/>
      <w:bookmarkEnd w:id="63"/>
      <w:bookmarkEnd w:id="64"/>
      <w:bookmarkEnd w:id="65"/>
      <w:bookmarkEnd w:id="66"/>
      <w:bookmarkEnd w:id="67"/>
      <w:bookmarkEnd w:id="68"/>
      <w:bookmarkEnd w:id="69"/>
    </w:p>
    <w:p w14:paraId="2C4D698B">
      <w:pPr>
        <w:keepNext w:val="0"/>
        <w:keepLines w:val="0"/>
        <w:pageBreakBefore w:val="0"/>
        <w:widowControl w:val="0"/>
        <w:kinsoku/>
        <w:wordWrap/>
        <w:overflowPunct/>
        <w:topLinePunct w:val="0"/>
        <w:autoSpaceDE/>
        <w:autoSpaceDN/>
        <w:bidi w:val="0"/>
        <w:adjustRightInd/>
        <w:snapToGrid/>
        <w:textAlignment w:val="auto"/>
        <w:outlineLvl w:val="9"/>
        <w:rPr>
          <w:rFonts w:ascii="Times New Roman" w:hAnsi="Times New Roman" w:eastAsia="微软雅黑" w:cs="Times New Roman"/>
          <w:b/>
          <w:sz w:val="24"/>
          <w:szCs w:val="24"/>
          <w:lang w:eastAsia="zh-CN"/>
        </w:rPr>
      </w:pPr>
      <w:bookmarkStart w:id="70" w:name="_Toc2577"/>
      <w:bookmarkStart w:id="71" w:name="_Toc10994"/>
      <w:bookmarkStart w:id="72" w:name="_Toc3816"/>
      <w:bookmarkStart w:id="73" w:name="_Toc24055"/>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bookmarkEnd w:id="70"/>
      <w:bookmarkEnd w:id="71"/>
      <w:bookmarkEnd w:id="72"/>
      <w:bookmarkEnd w:id="73"/>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870"/>
        <w:gridCol w:w="2623"/>
        <w:gridCol w:w="3445"/>
      </w:tblGrid>
      <w:tr w14:paraId="040F08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tcBorders>
              <w:top w:val="nil"/>
              <w:bottom w:val="nil"/>
              <w:right w:val="single" w:color="FFFFFF" w:sz="18" w:space="0"/>
            </w:tcBorders>
            <w:shd w:val="clear" w:color="auto" w:fill="62B541"/>
            <w:vAlign w:val="center"/>
          </w:tcPr>
          <w:p w14:paraId="1057FFF0">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415D812A">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3CBC7253">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检测意义</w:t>
            </w:r>
          </w:p>
        </w:tc>
      </w:tr>
      <w:tr w14:paraId="34FEA3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shd w:val="clear" w:color="auto" w:fill="auto"/>
            <w:vAlign w:val="center"/>
          </w:tcPr>
          <w:p w14:paraId="1006CEC1">
            <w:pPr>
              <w:widowControl/>
              <w:snapToGrid w:val="0"/>
              <w:jc w:val="center"/>
              <w:textAlignment w:val="center"/>
              <w:rPr>
                <w:rFonts w:ascii="Times New Roman" w:hAnsi="Times New Roman" w:eastAsia="微软雅黑" w:cs="Times New Roman"/>
                <w:b/>
                <w:bCs/>
                <w:color w:val="000000"/>
                <w:sz w:val="21"/>
                <w:szCs w:val="21"/>
                <w:lang w:eastAsia="zh-CN"/>
              </w:rPr>
            </w:pPr>
            <w:r>
              <w:rPr>
                <w:rStyle w:val="47"/>
                <w:rFonts w:hint="default" w:ascii="Times New Roman" w:hAnsi="Times New Roman" w:cs="Times New Roman"/>
                <w:lang w:eastAsia="zh-CN" w:bidi="ar"/>
              </w:rPr>
              <w:t>微卫星不稳定（</w:t>
            </w:r>
            <w:r>
              <w:rPr>
                <w:rStyle w:val="48"/>
                <w:rFonts w:eastAsia="微软雅黑"/>
                <w:lang w:eastAsia="zh-CN" w:bidi="ar"/>
              </w:rPr>
              <w:t>MSI</w:t>
            </w:r>
            <w:r>
              <w:rPr>
                <w:rStyle w:val="47"/>
                <w:rFonts w:hint="default" w:ascii="Times New Roman" w:hAnsi="Times New Roman" w:cs="Times New Roman"/>
                <w:lang w:eastAsia="zh-CN" w:bidi="ar"/>
              </w:rPr>
              <w:t>）</w:t>
            </w:r>
          </w:p>
        </w:tc>
        <w:tc>
          <w:tcPr>
            <w:tcW w:w="2623" w:type="dxa"/>
            <w:shd w:val="clear" w:color="auto" w:fill="auto"/>
            <w:vAlign w:val="center"/>
          </w:tcPr>
          <w:p w14:paraId="43FC6EC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196E17EC">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9"/>
                <w:rFonts w:hint="default" w:ascii="Times New Roman" w:hAnsi="Times New Roman" w:cs="Times New Roman"/>
                <w:lang w:eastAsia="zh-CN" w:bidi="ar"/>
              </w:rPr>
              <w:t>微卫星不稳定型（</w:t>
            </w:r>
            <w:r>
              <w:rPr>
                <w:rStyle w:val="50"/>
                <w:rFonts w:eastAsia="微软雅黑"/>
                <w:lang w:eastAsia="zh-CN" w:bidi="ar"/>
              </w:rPr>
              <w:t>MSI-H</w:t>
            </w:r>
            <w:r>
              <w:rPr>
                <w:rStyle w:val="49"/>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2CA56214">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15E2058F">
      <w:pPr>
        <w:pStyle w:val="8"/>
        <w:numPr>
          <w:ilvl w:val="0"/>
          <w:numId w:val="9"/>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402CB530">
      <w:pPr>
        <w:pStyle w:val="8"/>
        <w:numPr>
          <w:ilvl w:val="0"/>
          <w:numId w:val="9"/>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15D67FDD">
      <w:pPr>
        <w:pStyle w:val="8"/>
        <w:numPr>
          <w:ilvl w:val="0"/>
          <w:numId w:val="9"/>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33B68BC3">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7AA219D2">
      <w:pPr>
        <w:pStyle w:val="3"/>
        <w:numPr>
          <w:ilvl w:val="255"/>
          <w:numId w:val="0"/>
        </w:numPr>
        <w:jc w:val="left"/>
        <w:rPr>
          <w:rFonts w:hint="eastAsia"/>
          <w:color w:val="auto"/>
          <w:sz w:val="30"/>
          <w:lang w:eastAsia="zh-CN"/>
        </w:rPr>
      </w:pPr>
      <w:bookmarkStart w:id="74" w:name="_Toc819"/>
      <w:bookmarkStart w:id="75" w:name="_Toc21662"/>
      <w:bookmarkStart w:id="76" w:name="_Toc1361"/>
      <w:bookmarkStart w:id="77" w:name="_Toc19763"/>
      <w:bookmarkStart w:id="78" w:name="_Toc3791"/>
      <w:bookmarkStart w:id="79" w:name="_Toc149837262"/>
      <w:bookmarkStart w:id="80" w:name="_Toc9691"/>
      <w:r>
        <w:rPr>
          <w:rFonts w:hint="eastAsia"/>
          <w:color w:val="auto"/>
          <w:sz w:val="30"/>
          <w:lang w:eastAsia="zh-CN"/>
        </w:rPr>
        <w:t>PD-L1检测结果</w:t>
      </w:r>
      <w:bookmarkEnd w:id="74"/>
      <w:bookmarkEnd w:id="75"/>
      <w:bookmarkEnd w:id="76"/>
      <w:bookmarkEnd w:id="77"/>
      <w:bookmarkEnd w:id="78"/>
      <w:bookmarkEnd w:id="79"/>
      <w:bookmarkEnd w:id="80"/>
    </w:p>
    <w:p w14:paraId="6C838391">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497A953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400994D">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7BE0EE74">
            <w:pPr>
              <w:pStyle w:val="42"/>
            </w:pPr>
            <w:r>
              <w:rPr>
                <w:rFonts w:hint="eastAsia"/>
              </w:rPr>
              <w:t>{{</w:t>
            </w:r>
            <w:r>
              <w:t xml:space="preserve"> PDInfo</w:t>
            </w:r>
            <w:r>
              <w:rPr>
                <w:rFonts w:hint="eastAsia"/>
              </w:rPr>
              <w:t>.</w:t>
            </w:r>
            <w:r>
              <w:t>Tumor_cell_count</w:t>
            </w:r>
            <w:r>
              <w:rPr>
                <w:rFonts w:hint="eastAsia"/>
              </w:rPr>
              <w:t xml:space="preserve"> }}</w:t>
            </w:r>
          </w:p>
        </w:tc>
      </w:tr>
      <w:tr w14:paraId="53F8473E">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2A1294FF">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4A4CE376">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04C1A366">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8100E5E">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5F76D089">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61A2BB1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34E0BD2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4EEF022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66EB41D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5F81CA7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284647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3A416F6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09449BF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543AD79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6433452F">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19E1BCD2">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1A61A5D2">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41C498F">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86BB278">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241B0BE">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7D8CAE09">
      <w:pPr>
        <w:spacing w:line="276" w:lineRule="auto"/>
        <w:ind w:right="449" w:rightChars="204"/>
        <w:rPr>
          <w:rFonts w:ascii="微软雅黑" w:hAnsi="微软雅黑" w:eastAsia="微软雅黑" w:cs="微软雅黑"/>
          <w:b/>
          <w:color w:val="000000"/>
          <w:sz w:val="18"/>
          <w:szCs w:val="18"/>
        </w:rPr>
      </w:pPr>
    </w:p>
    <w:p w14:paraId="619C75C5">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10B156D7">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0670CA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7B82923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5E21E3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51F5DB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69BA3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36D0AFA">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56E8107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2495286C">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E1F4B25">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12C448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D42D81C">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6BBC280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847776B">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E697B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5DDBFB1D">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622EB1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989492F">
            <w:pPr>
              <w:spacing w:line="276" w:lineRule="auto"/>
              <w:jc w:val="left"/>
              <w:rPr>
                <w:rFonts w:ascii="Times New Roman" w:hAnsi="Times New Roman" w:eastAsia="微软雅黑" w:cs="Times New Roman"/>
                <w:sz w:val="18"/>
                <w:szCs w:val="18"/>
                <w:shd w:val="clear" w:color="auto" w:fill="FFFFFF"/>
                <w:lang w:eastAsia="zh-CN"/>
              </w:rPr>
            </w:pPr>
          </w:p>
        </w:tc>
      </w:tr>
      <w:tr w14:paraId="3EFDEB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3E12B0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3D5F1851">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32178E5">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3C4BE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FC37B82">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4BC60C74">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296AB230">
            <w:pPr>
              <w:spacing w:line="276" w:lineRule="auto"/>
              <w:jc w:val="left"/>
              <w:rPr>
                <w:rFonts w:ascii="Times New Roman" w:hAnsi="Times New Roman" w:eastAsia="微软雅黑" w:cs="Times New Roman"/>
                <w:sz w:val="18"/>
                <w:szCs w:val="18"/>
                <w:shd w:val="clear" w:color="auto" w:fill="FFFFFF"/>
                <w:lang w:eastAsia="zh-CN"/>
              </w:rPr>
            </w:pPr>
          </w:p>
        </w:tc>
      </w:tr>
    </w:tbl>
    <w:p w14:paraId="6D3FDEEC">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40326A81">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79F4976">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436CE64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71DFDB45">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231899C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285DC391">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62A3461C">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0E7C4D99">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71017DD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50670D00">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0DDEFBA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49760FFB">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036466B">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CFACE44">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7391046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89AB9B2">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2FB56F36">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316B21F3">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5D80DF3F">
      <w:pPr>
        <w:rPr>
          <w:rFonts w:hint="default" w:ascii="Times New Roman" w:hAnsi="Times New Roman" w:eastAsia="微软雅黑" w:cs="Times New Roman"/>
          <w:b/>
          <w:color w:val="00B050"/>
          <w:sz w:val="24"/>
          <w:szCs w:val="24"/>
          <w:lang w:val="en-US"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33810AC7">
      <w:pPr>
        <w:rPr>
          <w:rFonts w:hint="eastAsia" w:ascii="微软雅黑" w:hAnsi="微软雅黑" w:eastAsia="微软雅黑" w:cs="微软雅黑"/>
          <w:sz w:val="18"/>
          <w:szCs w:val="18"/>
          <w:highlight w:val="none"/>
          <w:shd w:val="clear" w:color="auto" w:fill="FFFFFF"/>
          <w:lang w:eastAsia="zh-CN"/>
        </w:rPr>
      </w:pPr>
      <w:r>
        <w:rPr>
          <w:rFonts w:hint="eastAsia" w:ascii="微软雅黑" w:hAnsi="微软雅黑" w:eastAsia="微软雅黑" w:cs="微软雅黑"/>
          <w:b/>
          <w:bCs/>
          <w:color w:val="auto"/>
          <w:sz w:val="30"/>
          <w:highlight w:val="none"/>
          <w:lang w:eastAsia="zh-CN"/>
        </w:rPr>
        <w:t>目前</w:t>
      </w:r>
      <w:r>
        <w:rPr>
          <w:rFonts w:hint="eastAsia" w:ascii="微软雅黑" w:hAnsi="微软雅黑" w:eastAsia="微软雅黑" w:cs="微软雅黑"/>
          <w:b/>
          <w:bCs/>
          <w:color w:val="auto"/>
          <w:sz w:val="30"/>
          <w:highlight w:val="none"/>
          <w:lang w:val="en-US" w:eastAsia="zh-CN"/>
        </w:rPr>
        <w:t>肝胆胰腺肿瘤</w:t>
      </w:r>
      <w:r>
        <w:rPr>
          <w:rFonts w:hint="eastAsia" w:ascii="微软雅黑" w:hAnsi="微软雅黑" w:eastAsia="微软雅黑" w:cs="微软雅黑"/>
          <w:b/>
          <w:bCs/>
          <w:color w:val="auto"/>
          <w:sz w:val="30"/>
          <w:highlight w:val="none"/>
          <w:lang w:eastAsia="zh-CN"/>
        </w:rPr>
        <w:t>已批准的免疫治疗药物</w:t>
      </w:r>
    </w:p>
    <w:tbl>
      <w:tblPr>
        <w:tblStyle w:val="16"/>
        <w:tblW w:w="9899" w:type="dxa"/>
        <w:tblInd w:w="96"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906"/>
        <w:gridCol w:w="1486"/>
        <w:gridCol w:w="1630"/>
        <w:gridCol w:w="903"/>
        <w:gridCol w:w="1658"/>
        <w:gridCol w:w="1658"/>
        <w:gridCol w:w="1658"/>
      </w:tblGrid>
      <w:tr w14:paraId="720BA033">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62BC41"/>
            <w:vAlign w:val="center"/>
          </w:tcPr>
          <w:p w14:paraId="6D16D753">
            <w:pPr>
              <w:keepNext w:val="0"/>
              <w:keepLines w:val="0"/>
              <w:widowControl/>
              <w:suppressLineNumbers w:val="0"/>
              <w:jc w:val="center"/>
              <w:textAlignment w:val="center"/>
              <w:rPr>
                <w:rFonts w:ascii="微软雅黑" w:hAnsi="微软雅黑" w:eastAsia="微软雅黑" w:cs="微软雅黑"/>
                <w:b/>
                <w:bCs/>
                <w:i w:val="0"/>
                <w:iCs w:val="0"/>
                <w:color w:val="FFFFFF"/>
                <w:sz w:val="21"/>
                <w:szCs w:val="21"/>
                <w:u w:val="none"/>
              </w:rPr>
            </w:pPr>
            <w:r>
              <w:rPr>
                <w:rStyle w:val="51"/>
                <w:sz w:val="21"/>
                <w:szCs w:val="21"/>
                <w:lang w:val="en-US" w:eastAsia="zh-CN" w:bidi="ar"/>
              </w:rPr>
              <w:t>商品名</w:t>
            </w:r>
          </w:p>
        </w:tc>
        <w:tc>
          <w:tcPr>
            <w:tcW w:w="1486" w:type="dxa"/>
            <w:tcBorders>
              <w:top w:val="nil"/>
              <w:left w:val="single" w:color="FFFFFF" w:themeColor="background1" w:sz="18" w:space="0"/>
              <w:bottom w:val="nil"/>
              <w:right w:val="single" w:color="FFFFFF" w:themeColor="background1" w:sz="18" w:space="0"/>
            </w:tcBorders>
            <w:shd w:val="clear" w:color="auto" w:fill="62BC41"/>
            <w:vAlign w:val="center"/>
          </w:tcPr>
          <w:p w14:paraId="771A47D8">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1"/>
                <w:sz w:val="21"/>
                <w:szCs w:val="21"/>
                <w:lang w:val="en-US" w:eastAsia="zh-CN" w:bidi="ar"/>
              </w:rPr>
              <w:t>药物名称</w:t>
            </w:r>
          </w:p>
        </w:tc>
        <w:tc>
          <w:tcPr>
            <w:tcW w:w="1630" w:type="dxa"/>
            <w:tcBorders>
              <w:top w:val="nil"/>
              <w:left w:val="single" w:color="FFFFFF" w:themeColor="background1" w:sz="18" w:space="0"/>
              <w:bottom w:val="nil"/>
              <w:right w:val="single" w:color="FFFFFF" w:themeColor="background1" w:sz="18" w:space="0"/>
            </w:tcBorders>
            <w:shd w:val="clear" w:color="auto" w:fill="62BC41"/>
            <w:vAlign w:val="center"/>
          </w:tcPr>
          <w:p w14:paraId="101D7BB9">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微软雅黑" w:hAnsi="微软雅黑" w:eastAsia="微软雅黑" w:cs="微软雅黑"/>
                <w:b/>
                <w:bCs/>
                <w:i w:val="0"/>
                <w:iCs w:val="0"/>
                <w:color w:val="FFFFFF"/>
                <w:kern w:val="0"/>
                <w:sz w:val="21"/>
                <w:szCs w:val="21"/>
                <w:u w:val="none"/>
                <w:lang w:val="en-US" w:eastAsia="zh-CN" w:bidi="ar"/>
              </w:rPr>
              <w:t>中文译名</w:t>
            </w:r>
          </w:p>
          <w:p w14:paraId="19ABF32A">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Fonts w:hint="eastAsia" w:ascii="微软雅黑" w:hAnsi="微软雅黑" w:eastAsia="微软雅黑" w:cs="微软雅黑"/>
                <w:b/>
                <w:bCs/>
                <w:i w:val="0"/>
                <w:iCs w:val="0"/>
                <w:color w:val="FFFFFF"/>
                <w:kern w:val="0"/>
                <w:sz w:val="21"/>
                <w:szCs w:val="21"/>
                <w:u w:val="none"/>
                <w:lang w:val="en-US" w:eastAsia="zh-CN" w:bidi="ar"/>
              </w:rPr>
              <w:t>(参考)</w:t>
            </w:r>
          </w:p>
        </w:tc>
        <w:tc>
          <w:tcPr>
            <w:tcW w:w="903" w:type="dxa"/>
            <w:tcBorders>
              <w:top w:val="nil"/>
              <w:left w:val="single" w:color="FFFFFF" w:themeColor="background1" w:sz="18" w:space="0"/>
              <w:bottom w:val="nil"/>
              <w:right w:val="single" w:color="FFFFFF" w:themeColor="background1" w:sz="18" w:space="0"/>
            </w:tcBorders>
            <w:shd w:val="clear" w:color="auto" w:fill="62BC41"/>
            <w:vAlign w:val="center"/>
          </w:tcPr>
          <w:p w14:paraId="4DF5FCD1">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1"/>
                <w:sz w:val="21"/>
                <w:szCs w:val="21"/>
                <w:lang w:val="en-US" w:eastAsia="zh-CN" w:bidi="ar"/>
              </w:rPr>
              <w:t>靶点</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2B9C3D3D">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Fonts w:hint="eastAsia" w:ascii="微软雅黑" w:hAnsi="微软雅黑" w:eastAsia="微软雅黑" w:cs="微软雅黑"/>
                <w:b/>
                <w:bCs/>
                <w:i w:val="0"/>
                <w:iCs w:val="0"/>
                <w:color w:val="FFFFFF"/>
                <w:sz w:val="21"/>
                <w:szCs w:val="21"/>
                <w:u w:val="none"/>
              </w:rPr>
              <w:t>肝细胞癌</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332C5D26">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Fonts w:hint="eastAsia" w:ascii="微软雅黑" w:hAnsi="微软雅黑" w:eastAsia="微软雅黑" w:cs="微软雅黑"/>
                <w:b/>
                <w:bCs/>
                <w:i w:val="0"/>
                <w:iCs w:val="0"/>
                <w:color w:val="FFFFFF"/>
                <w:sz w:val="21"/>
                <w:szCs w:val="21"/>
                <w:u w:val="none"/>
              </w:rPr>
              <w:t>胆道癌</w:t>
            </w:r>
          </w:p>
        </w:tc>
        <w:tc>
          <w:tcPr>
            <w:tcW w:w="1658" w:type="dxa"/>
            <w:tcBorders>
              <w:top w:val="nil"/>
              <w:left w:val="single" w:color="FFFFFF" w:themeColor="background1" w:sz="18" w:space="0"/>
              <w:bottom w:val="nil"/>
              <w:right w:val="nil"/>
            </w:tcBorders>
            <w:shd w:val="clear" w:color="auto" w:fill="62BC41"/>
            <w:vAlign w:val="center"/>
          </w:tcPr>
          <w:p w14:paraId="27023A77">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微软雅黑" w:hAnsi="微软雅黑" w:eastAsia="微软雅黑" w:cs="微软雅黑"/>
                <w:b/>
                <w:bCs/>
                <w:i w:val="0"/>
                <w:iCs w:val="0"/>
                <w:color w:val="FFFFFF"/>
                <w:kern w:val="0"/>
                <w:sz w:val="21"/>
                <w:szCs w:val="21"/>
                <w:u w:val="none"/>
                <w:lang w:val="en-US" w:eastAsia="zh-CN" w:bidi="ar"/>
              </w:rPr>
              <w:t>实体瘤</w:t>
            </w:r>
          </w:p>
        </w:tc>
      </w:tr>
      <w:tr w14:paraId="15CC35A2">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tl2br w:val="nil"/>
              <w:tr2bl w:val="nil"/>
            </w:tcBorders>
            <w:shd w:val="clear" w:color="auto" w:fill="auto"/>
            <w:vAlign w:val="center"/>
          </w:tcPr>
          <w:p w14:paraId="079C977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Opdivo</w:t>
            </w:r>
          </w:p>
        </w:tc>
        <w:tc>
          <w:tcPr>
            <w:tcW w:w="1486" w:type="dxa"/>
            <w:tcBorders>
              <w:top w:val="nil"/>
              <w:tl2br w:val="nil"/>
              <w:tr2bl w:val="nil"/>
            </w:tcBorders>
            <w:shd w:val="clear" w:color="auto" w:fill="auto"/>
            <w:vAlign w:val="center"/>
          </w:tcPr>
          <w:p w14:paraId="0ADCFE7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Nivolumab</w:t>
            </w:r>
          </w:p>
        </w:tc>
        <w:tc>
          <w:tcPr>
            <w:tcW w:w="1630" w:type="dxa"/>
            <w:tcBorders>
              <w:top w:val="nil"/>
              <w:tl2br w:val="nil"/>
              <w:tr2bl w:val="nil"/>
            </w:tcBorders>
            <w:shd w:val="clear" w:color="auto" w:fill="auto"/>
            <w:vAlign w:val="center"/>
          </w:tcPr>
          <w:p w14:paraId="5BED4DA5">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纳武利尤单抗</w:t>
            </w:r>
            <w:r>
              <w:rPr>
                <w:rFonts w:hint="eastAsia" w:ascii="微软雅黑" w:hAnsi="微软雅黑" w:eastAsia="微软雅黑" w:cs="微软雅黑"/>
                <w:i w:val="0"/>
                <w:iCs w:val="0"/>
                <w:color w:val="000000"/>
                <w:kern w:val="0"/>
                <w:sz w:val="18"/>
                <w:szCs w:val="18"/>
                <w:u w:val="none"/>
                <w:lang w:val="en-US" w:eastAsia="zh-CN" w:bidi="ar"/>
              </w:rPr>
              <w:br w:type="textWrapping"/>
            </w:r>
            <w:r>
              <w:rPr>
                <w:rFonts w:hint="eastAsia" w:ascii="微软雅黑" w:hAnsi="微软雅黑" w:eastAsia="微软雅黑" w:cs="微软雅黑"/>
                <w:i w:val="0"/>
                <w:iCs w:val="0"/>
                <w:color w:val="000000"/>
                <w:kern w:val="0"/>
                <w:sz w:val="18"/>
                <w:szCs w:val="18"/>
                <w:u w:val="none"/>
                <w:lang w:val="en-US" w:eastAsia="zh-CN" w:bidi="ar"/>
              </w:rPr>
              <w:t>（欧狄沃）</w:t>
            </w:r>
          </w:p>
        </w:tc>
        <w:tc>
          <w:tcPr>
            <w:tcW w:w="903" w:type="dxa"/>
            <w:tcBorders>
              <w:top w:val="nil"/>
              <w:tl2br w:val="nil"/>
              <w:tr2bl w:val="nil"/>
            </w:tcBorders>
            <w:shd w:val="clear" w:color="auto" w:fill="auto"/>
            <w:vAlign w:val="center"/>
          </w:tcPr>
          <w:p w14:paraId="0BBD29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op w:val="nil"/>
              <w:tl2br w:val="nil"/>
              <w:tr2bl w:val="nil"/>
            </w:tcBorders>
            <w:shd w:val="clear" w:color="auto" w:fill="auto"/>
            <w:vAlign w:val="center"/>
          </w:tcPr>
          <w:p w14:paraId="4BE8B981">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58" w:type="dxa"/>
            <w:tcBorders>
              <w:top w:val="nil"/>
              <w:tl2br w:val="nil"/>
              <w:tr2bl w:val="nil"/>
            </w:tcBorders>
            <w:shd w:val="clear" w:color="auto" w:fill="auto"/>
            <w:vAlign w:val="center"/>
          </w:tcPr>
          <w:p w14:paraId="20B7A239">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op w:val="nil"/>
              <w:tl2br w:val="nil"/>
              <w:tr2bl w:val="nil"/>
            </w:tcBorders>
            <w:shd w:val="clear" w:color="auto" w:fill="auto"/>
            <w:vAlign w:val="center"/>
          </w:tcPr>
          <w:p w14:paraId="2E242B4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60C83B">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75F79E39">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Keytruda</w:t>
            </w:r>
          </w:p>
        </w:tc>
        <w:tc>
          <w:tcPr>
            <w:tcW w:w="1486" w:type="dxa"/>
            <w:tcBorders>
              <w:tl2br w:val="nil"/>
              <w:tr2bl w:val="nil"/>
            </w:tcBorders>
            <w:shd w:val="clear" w:color="auto" w:fill="auto"/>
            <w:vAlign w:val="center"/>
          </w:tcPr>
          <w:p w14:paraId="31332F9E">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Pembrolizumab</w:t>
            </w:r>
          </w:p>
        </w:tc>
        <w:tc>
          <w:tcPr>
            <w:tcW w:w="1630" w:type="dxa"/>
            <w:tcBorders>
              <w:tl2br w:val="nil"/>
              <w:tr2bl w:val="nil"/>
            </w:tcBorders>
            <w:shd w:val="clear" w:color="auto" w:fill="auto"/>
            <w:vAlign w:val="center"/>
          </w:tcPr>
          <w:p w14:paraId="1D607FD2">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帕博利珠单抗</w:t>
            </w:r>
            <w:r>
              <w:rPr>
                <w:rFonts w:hint="eastAsia" w:ascii="微软雅黑" w:hAnsi="微软雅黑" w:eastAsia="微软雅黑" w:cs="微软雅黑"/>
                <w:i w:val="0"/>
                <w:iCs w:val="0"/>
                <w:color w:val="000000"/>
                <w:kern w:val="0"/>
                <w:sz w:val="18"/>
                <w:szCs w:val="18"/>
                <w:u w:val="none"/>
                <w:lang w:val="en-US" w:eastAsia="zh-CN" w:bidi="ar"/>
              </w:rPr>
              <w:br w:type="textWrapping"/>
            </w:r>
            <w:r>
              <w:rPr>
                <w:rFonts w:hint="eastAsia" w:ascii="微软雅黑" w:hAnsi="微软雅黑" w:eastAsia="微软雅黑" w:cs="微软雅黑"/>
                <w:i w:val="0"/>
                <w:iCs w:val="0"/>
                <w:color w:val="000000"/>
                <w:kern w:val="0"/>
                <w:sz w:val="18"/>
                <w:szCs w:val="18"/>
                <w:u w:val="none"/>
                <w:lang w:val="en-US" w:eastAsia="zh-CN" w:bidi="ar"/>
              </w:rPr>
              <w:t>（可瑞达）</w:t>
            </w:r>
          </w:p>
        </w:tc>
        <w:tc>
          <w:tcPr>
            <w:tcW w:w="903" w:type="dxa"/>
            <w:tcBorders>
              <w:tl2br w:val="nil"/>
              <w:tr2bl w:val="nil"/>
            </w:tcBorders>
            <w:shd w:val="clear" w:color="auto" w:fill="auto"/>
            <w:vAlign w:val="center"/>
          </w:tcPr>
          <w:p w14:paraId="010F4E5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l2br w:val="nil"/>
              <w:tr2bl w:val="nil"/>
            </w:tcBorders>
            <w:shd w:val="clear" w:color="auto" w:fill="auto"/>
            <w:vAlign w:val="center"/>
          </w:tcPr>
          <w:p w14:paraId="37F47B4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r>
              <w:rPr>
                <w:rFonts w:hint="eastAsia" w:ascii="宋体" w:hAnsi="宋体" w:eastAsia="宋体" w:cs="宋体"/>
                <w:i w:val="0"/>
                <w:iCs w:val="0"/>
                <w:color w:val="auto"/>
                <w:kern w:val="0"/>
                <w:sz w:val="18"/>
                <w:szCs w:val="18"/>
                <w:u w:val="none"/>
                <w:lang w:val="en-US" w:eastAsia="zh-CN" w:bidi="ar"/>
              </w:rPr>
              <w:t>、</w:t>
            </w: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3BCA9B69">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r>
              <w:rPr>
                <w:rFonts w:hint="eastAsia" w:ascii="宋体" w:hAnsi="宋体" w:eastAsia="宋体" w:cs="宋体"/>
                <w:i w:val="0"/>
                <w:iCs w:val="0"/>
                <w:color w:val="auto"/>
                <w:kern w:val="0"/>
                <w:sz w:val="18"/>
                <w:szCs w:val="18"/>
                <w:u w:val="none"/>
                <w:lang w:val="en-US" w:eastAsia="zh-CN" w:bidi="ar"/>
              </w:rPr>
              <w:t>、</w:t>
            </w: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46F9BC89">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r>
              <w:rPr>
                <w:rFonts w:hint="eastAsia" w:ascii="宋体" w:hAnsi="宋体" w:eastAsia="宋体" w:cs="宋体"/>
                <w:i w:val="0"/>
                <w:iCs w:val="0"/>
                <w:color w:val="auto"/>
                <w:kern w:val="0"/>
                <w:sz w:val="18"/>
                <w:szCs w:val="18"/>
                <w:u w:val="none"/>
                <w:lang w:val="en-US" w:eastAsia="zh-CN" w:bidi="ar"/>
              </w:rPr>
              <w:t>、</w:t>
            </w:r>
            <w:r>
              <w:rPr>
                <w:rFonts w:hint="default" w:ascii="Times New Roman" w:hAnsi="Times New Roman" w:eastAsia="宋体" w:cs="Times New Roman"/>
                <w:i w:val="0"/>
                <w:iCs w:val="0"/>
                <w:color w:val="auto"/>
                <w:kern w:val="0"/>
                <w:sz w:val="18"/>
                <w:szCs w:val="18"/>
                <w:u w:val="none"/>
                <w:lang w:val="en-US" w:eastAsia="zh-CN" w:bidi="ar"/>
              </w:rPr>
              <w:t>NMPA</w:t>
            </w:r>
          </w:p>
        </w:tc>
      </w:tr>
      <w:tr w14:paraId="796EC755">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410666F0">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达伯舒</w:t>
            </w:r>
          </w:p>
        </w:tc>
        <w:tc>
          <w:tcPr>
            <w:tcW w:w="1486" w:type="dxa"/>
            <w:tcBorders>
              <w:tl2br w:val="nil"/>
              <w:tr2bl w:val="nil"/>
            </w:tcBorders>
            <w:shd w:val="clear" w:color="auto" w:fill="auto"/>
            <w:vAlign w:val="center"/>
          </w:tcPr>
          <w:p w14:paraId="6367FCC1">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Sintilimab</w:t>
            </w:r>
          </w:p>
        </w:tc>
        <w:tc>
          <w:tcPr>
            <w:tcW w:w="1630" w:type="dxa"/>
            <w:tcBorders>
              <w:tl2br w:val="nil"/>
              <w:tr2bl w:val="nil"/>
            </w:tcBorders>
            <w:shd w:val="clear" w:color="auto" w:fill="auto"/>
            <w:vAlign w:val="center"/>
          </w:tcPr>
          <w:p w14:paraId="0E6110B1">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信迪利单抗</w:t>
            </w:r>
          </w:p>
        </w:tc>
        <w:tc>
          <w:tcPr>
            <w:tcW w:w="903" w:type="dxa"/>
            <w:tcBorders>
              <w:tl2br w:val="nil"/>
              <w:tr2bl w:val="nil"/>
            </w:tcBorders>
            <w:shd w:val="clear" w:color="auto" w:fill="auto"/>
            <w:vAlign w:val="center"/>
          </w:tcPr>
          <w:p w14:paraId="4B1DD08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l2br w:val="nil"/>
              <w:tr2bl w:val="nil"/>
            </w:tcBorders>
            <w:shd w:val="clear" w:color="auto" w:fill="auto"/>
            <w:vAlign w:val="center"/>
          </w:tcPr>
          <w:p w14:paraId="431B17C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60F6E3E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1F38F0C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2EB80379">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119C8BF7">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艾瑞卡</w:t>
            </w:r>
          </w:p>
        </w:tc>
        <w:tc>
          <w:tcPr>
            <w:tcW w:w="1486" w:type="dxa"/>
            <w:tcBorders>
              <w:tl2br w:val="nil"/>
              <w:tr2bl w:val="nil"/>
            </w:tcBorders>
            <w:shd w:val="clear" w:color="auto" w:fill="auto"/>
            <w:vAlign w:val="center"/>
          </w:tcPr>
          <w:p w14:paraId="20EE28B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Camrelizumab</w:t>
            </w:r>
          </w:p>
        </w:tc>
        <w:tc>
          <w:tcPr>
            <w:tcW w:w="1630" w:type="dxa"/>
            <w:tcBorders>
              <w:tl2br w:val="nil"/>
              <w:tr2bl w:val="nil"/>
            </w:tcBorders>
            <w:shd w:val="clear" w:color="auto" w:fill="auto"/>
            <w:vAlign w:val="center"/>
          </w:tcPr>
          <w:p w14:paraId="60CD66FD">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卡瑞利珠单抗</w:t>
            </w:r>
          </w:p>
        </w:tc>
        <w:tc>
          <w:tcPr>
            <w:tcW w:w="903" w:type="dxa"/>
            <w:tcBorders>
              <w:tl2br w:val="nil"/>
              <w:tr2bl w:val="nil"/>
            </w:tcBorders>
            <w:shd w:val="clear" w:color="auto" w:fill="auto"/>
            <w:vAlign w:val="center"/>
          </w:tcPr>
          <w:p w14:paraId="68C08E7E">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l2br w:val="nil"/>
              <w:tr2bl w:val="nil"/>
            </w:tcBorders>
            <w:shd w:val="clear" w:color="auto" w:fill="auto"/>
            <w:vAlign w:val="center"/>
          </w:tcPr>
          <w:p w14:paraId="0F78754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3A39828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2F2A8BD7">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011A01C">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6A0E4053">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百泽安</w:t>
            </w:r>
          </w:p>
        </w:tc>
        <w:tc>
          <w:tcPr>
            <w:tcW w:w="1486" w:type="dxa"/>
            <w:tcBorders>
              <w:tl2br w:val="nil"/>
              <w:tr2bl w:val="nil"/>
            </w:tcBorders>
            <w:shd w:val="clear" w:color="auto" w:fill="auto"/>
            <w:vAlign w:val="center"/>
          </w:tcPr>
          <w:p w14:paraId="5D304B6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Tislelizumab</w:t>
            </w:r>
          </w:p>
        </w:tc>
        <w:tc>
          <w:tcPr>
            <w:tcW w:w="1630" w:type="dxa"/>
            <w:tcBorders>
              <w:tl2br w:val="nil"/>
              <w:tr2bl w:val="nil"/>
            </w:tcBorders>
            <w:shd w:val="clear" w:color="auto" w:fill="auto"/>
            <w:vAlign w:val="center"/>
          </w:tcPr>
          <w:p w14:paraId="3FCB6A27">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替雷利珠单抗</w:t>
            </w:r>
          </w:p>
        </w:tc>
        <w:tc>
          <w:tcPr>
            <w:tcW w:w="903" w:type="dxa"/>
            <w:tcBorders>
              <w:tl2br w:val="nil"/>
              <w:tr2bl w:val="nil"/>
            </w:tcBorders>
            <w:shd w:val="clear" w:color="auto" w:fill="auto"/>
            <w:vAlign w:val="center"/>
          </w:tcPr>
          <w:p w14:paraId="207A103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l2br w:val="nil"/>
              <w:tr2bl w:val="nil"/>
            </w:tcBorders>
            <w:shd w:val="clear" w:color="auto" w:fill="auto"/>
            <w:vAlign w:val="center"/>
          </w:tcPr>
          <w:p w14:paraId="7097280E">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046D8FBE">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307A43CD">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NMPA</w:t>
            </w:r>
          </w:p>
        </w:tc>
      </w:tr>
      <w:tr w14:paraId="04285884">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28E7D4B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Jemperli</w:t>
            </w:r>
          </w:p>
        </w:tc>
        <w:tc>
          <w:tcPr>
            <w:tcW w:w="1486" w:type="dxa"/>
            <w:tcBorders>
              <w:tl2br w:val="nil"/>
              <w:tr2bl w:val="nil"/>
            </w:tcBorders>
            <w:shd w:val="clear" w:color="auto" w:fill="auto"/>
            <w:vAlign w:val="center"/>
          </w:tcPr>
          <w:p w14:paraId="556C0571">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Dostarlimab</w:t>
            </w:r>
          </w:p>
        </w:tc>
        <w:tc>
          <w:tcPr>
            <w:tcW w:w="1630" w:type="dxa"/>
            <w:tcBorders>
              <w:tl2br w:val="nil"/>
              <w:tr2bl w:val="nil"/>
            </w:tcBorders>
            <w:shd w:val="clear" w:color="auto" w:fill="auto"/>
            <w:vAlign w:val="center"/>
          </w:tcPr>
          <w:p w14:paraId="3E9D93AC">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auto"/>
                <w:sz w:val="18"/>
                <w:szCs w:val="18"/>
                <w:u w:val="none"/>
              </w:rPr>
            </w:pPr>
            <w:r>
              <w:rPr>
                <w:rFonts w:hint="eastAsia" w:ascii="微软雅黑" w:hAnsi="微软雅黑" w:eastAsia="微软雅黑" w:cs="微软雅黑"/>
                <w:i w:val="0"/>
                <w:iCs w:val="0"/>
                <w:color w:val="auto"/>
                <w:kern w:val="0"/>
                <w:sz w:val="18"/>
                <w:szCs w:val="18"/>
                <w:u w:val="none"/>
                <w:lang w:val="en-US" w:eastAsia="zh-CN" w:bidi="ar"/>
              </w:rPr>
              <w:t>暂无</w:t>
            </w:r>
          </w:p>
        </w:tc>
        <w:tc>
          <w:tcPr>
            <w:tcW w:w="903" w:type="dxa"/>
            <w:tcBorders>
              <w:tl2br w:val="nil"/>
              <w:tr2bl w:val="nil"/>
            </w:tcBorders>
            <w:shd w:val="clear" w:color="auto" w:fill="auto"/>
            <w:vAlign w:val="center"/>
          </w:tcPr>
          <w:p w14:paraId="021F8E6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PD-1</w:t>
            </w:r>
          </w:p>
        </w:tc>
        <w:tc>
          <w:tcPr>
            <w:tcW w:w="1658" w:type="dxa"/>
            <w:tcBorders>
              <w:tl2br w:val="nil"/>
              <w:tr2bl w:val="nil"/>
            </w:tcBorders>
            <w:shd w:val="clear" w:color="auto" w:fill="auto"/>
            <w:vAlign w:val="center"/>
          </w:tcPr>
          <w:p w14:paraId="46289A2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1F454305">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125072D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tc>
      </w:tr>
      <w:tr w14:paraId="243E0A07">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21EF78A6">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汉斯状</w:t>
            </w:r>
          </w:p>
        </w:tc>
        <w:tc>
          <w:tcPr>
            <w:tcW w:w="1486" w:type="dxa"/>
            <w:tcBorders>
              <w:tl2br w:val="nil"/>
              <w:tr2bl w:val="nil"/>
            </w:tcBorders>
            <w:shd w:val="clear" w:color="auto" w:fill="auto"/>
            <w:vAlign w:val="center"/>
          </w:tcPr>
          <w:p w14:paraId="2832511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Serplulimab</w:t>
            </w:r>
          </w:p>
        </w:tc>
        <w:tc>
          <w:tcPr>
            <w:tcW w:w="1630" w:type="dxa"/>
            <w:tcBorders>
              <w:tl2br w:val="nil"/>
              <w:tr2bl w:val="nil"/>
            </w:tcBorders>
            <w:shd w:val="clear" w:color="auto" w:fill="auto"/>
            <w:vAlign w:val="center"/>
          </w:tcPr>
          <w:p w14:paraId="0A2A62E3">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斯鲁利单抗</w:t>
            </w:r>
          </w:p>
        </w:tc>
        <w:tc>
          <w:tcPr>
            <w:tcW w:w="903" w:type="dxa"/>
            <w:tcBorders>
              <w:tl2br w:val="nil"/>
              <w:tr2bl w:val="nil"/>
            </w:tcBorders>
            <w:shd w:val="clear" w:color="auto" w:fill="auto"/>
            <w:vAlign w:val="center"/>
          </w:tcPr>
          <w:p w14:paraId="0F3B4D6E">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l2br w:val="nil"/>
              <w:tr2bl w:val="nil"/>
            </w:tcBorders>
            <w:shd w:val="clear" w:color="auto" w:fill="auto"/>
            <w:vAlign w:val="center"/>
          </w:tcPr>
          <w:p w14:paraId="57E10F6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4D4316B7">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1A2FD39D">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NMPA</w:t>
            </w:r>
          </w:p>
        </w:tc>
      </w:tr>
      <w:tr w14:paraId="7F0C2ACB">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0EFA397B">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auto"/>
                <w:sz w:val="18"/>
                <w:szCs w:val="18"/>
                <w:u w:val="none"/>
              </w:rPr>
            </w:pPr>
            <w:r>
              <w:rPr>
                <w:rFonts w:hint="eastAsia" w:ascii="微软雅黑" w:hAnsi="微软雅黑" w:eastAsia="微软雅黑" w:cs="微软雅黑"/>
                <w:i w:val="0"/>
                <w:iCs w:val="0"/>
                <w:color w:val="auto"/>
                <w:kern w:val="0"/>
                <w:sz w:val="18"/>
                <w:szCs w:val="18"/>
                <w:u w:val="none"/>
                <w:lang w:val="en-US" w:eastAsia="zh-CN" w:bidi="ar"/>
              </w:rPr>
              <w:t>普佑恒</w:t>
            </w:r>
          </w:p>
        </w:tc>
        <w:tc>
          <w:tcPr>
            <w:tcW w:w="1486" w:type="dxa"/>
            <w:tcBorders>
              <w:tl2br w:val="nil"/>
              <w:tr2bl w:val="nil"/>
            </w:tcBorders>
            <w:shd w:val="clear" w:color="auto" w:fill="auto"/>
            <w:vAlign w:val="center"/>
          </w:tcPr>
          <w:p w14:paraId="57DFA7E1">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Pucotenlimab</w:t>
            </w:r>
          </w:p>
        </w:tc>
        <w:tc>
          <w:tcPr>
            <w:tcW w:w="1630" w:type="dxa"/>
            <w:tcBorders>
              <w:tl2br w:val="nil"/>
              <w:tr2bl w:val="nil"/>
            </w:tcBorders>
            <w:shd w:val="clear" w:color="auto" w:fill="auto"/>
            <w:vAlign w:val="center"/>
          </w:tcPr>
          <w:p w14:paraId="428FD2B4">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auto"/>
                <w:sz w:val="18"/>
                <w:szCs w:val="18"/>
                <w:u w:val="none"/>
              </w:rPr>
            </w:pPr>
            <w:r>
              <w:rPr>
                <w:rFonts w:hint="eastAsia" w:ascii="微软雅黑" w:hAnsi="微软雅黑" w:eastAsia="微软雅黑" w:cs="微软雅黑"/>
                <w:i w:val="0"/>
                <w:iCs w:val="0"/>
                <w:color w:val="auto"/>
                <w:kern w:val="0"/>
                <w:sz w:val="18"/>
                <w:szCs w:val="18"/>
                <w:u w:val="none"/>
                <w:lang w:val="en-US" w:eastAsia="zh-CN" w:bidi="ar"/>
              </w:rPr>
              <w:t>普特利单抗</w:t>
            </w:r>
          </w:p>
        </w:tc>
        <w:tc>
          <w:tcPr>
            <w:tcW w:w="903" w:type="dxa"/>
            <w:tcBorders>
              <w:tl2br w:val="nil"/>
              <w:tr2bl w:val="nil"/>
            </w:tcBorders>
            <w:shd w:val="clear" w:color="auto" w:fill="auto"/>
            <w:vAlign w:val="center"/>
          </w:tcPr>
          <w:p w14:paraId="37028A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PD-1</w:t>
            </w:r>
          </w:p>
        </w:tc>
        <w:tc>
          <w:tcPr>
            <w:tcW w:w="1658" w:type="dxa"/>
            <w:tcBorders>
              <w:tl2br w:val="nil"/>
              <w:tr2bl w:val="nil"/>
            </w:tcBorders>
            <w:shd w:val="clear" w:color="auto" w:fill="auto"/>
            <w:vAlign w:val="center"/>
          </w:tcPr>
          <w:p w14:paraId="5FE50A9D">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0B86042D">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2457140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NMPA</w:t>
            </w:r>
          </w:p>
        </w:tc>
      </w:tr>
      <w:tr w14:paraId="5F8E3094">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1A11E16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IMJUDO</w:t>
            </w:r>
          </w:p>
        </w:tc>
        <w:tc>
          <w:tcPr>
            <w:tcW w:w="1486" w:type="dxa"/>
            <w:tcBorders>
              <w:tl2br w:val="nil"/>
              <w:tr2bl w:val="nil"/>
            </w:tcBorders>
            <w:shd w:val="clear" w:color="auto" w:fill="auto"/>
            <w:vAlign w:val="center"/>
          </w:tcPr>
          <w:p w14:paraId="4841EA17">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Tremelimumab</w:t>
            </w:r>
          </w:p>
        </w:tc>
        <w:tc>
          <w:tcPr>
            <w:tcW w:w="1630" w:type="dxa"/>
            <w:tcBorders>
              <w:tl2br w:val="nil"/>
              <w:tr2bl w:val="nil"/>
            </w:tcBorders>
            <w:shd w:val="clear" w:color="auto" w:fill="auto"/>
            <w:vAlign w:val="center"/>
          </w:tcPr>
          <w:p w14:paraId="0B504D0C">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暂无</w:t>
            </w:r>
          </w:p>
        </w:tc>
        <w:tc>
          <w:tcPr>
            <w:tcW w:w="903" w:type="dxa"/>
            <w:tcBorders>
              <w:tl2br w:val="nil"/>
              <w:tr2bl w:val="nil"/>
            </w:tcBorders>
            <w:shd w:val="clear" w:color="auto" w:fill="auto"/>
            <w:vAlign w:val="center"/>
          </w:tcPr>
          <w:p w14:paraId="7BB2801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CTLA-4</w:t>
            </w:r>
          </w:p>
        </w:tc>
        <w:tc>
          <w:tcPr>
            <w:tcW w:w="1658" w:type="dxa"/>
            <w:tcBorders>
              <w:tl2br w:val="nil"/>
              <w:tr2bl w:val="nil"/>
            </w:tcBorders>
            <w:shd w:val="clear" w:color="auto" w:fill="auto"/>
            <w:vAlign w:val="center"/>
          </w:tcPr>
          <w:p w14:paraId="5055699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58" w:type="dxa"/>
            <w:tcBorders>
              <w:tl2br w:val="nil"/>
              <w:tr2bl w:val="nil"/>
            </w:tcBorders>
            <w:shd w:val="clear" w:color="auto" w:fill="auto"/>
            <w:vAlign w:val="center"/>
          </w:tcPr>
          <w:p w14:paraId="24D85B97">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5488794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35E706B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4198EF0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Yervoy</w:t>
            </w:r>
          </w:p>
        </w:tc>
        <w:tc>
          <w:tcPr>
            <w:tcW w:w="1486" w:type="dxa"/>
            <w:tcBorders>
              <w:tl2br w:val="nil"/>
              <w:tr2bl w:val="nil"/>
            </w:tcBorders>
            <w:shd w:val="clear" w:color="auto" w:fill="auto"/>
            <w:vAlign w:val="center"/>
          </w:tcPr>
          <w:p w14:paraId="3CAD903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Ipilimumab</w:t>
            </w:r>
          </w:p>
        </w:tc>
        <w:tc>
          <w:tcPr>
            <w:tcW w:w="1630" w:type="dxa"/>
            <w:tcBorders>
              <w:tl2br w:val="nil"/>
              <w:tr2bl w:val="nil"/>
            </w:tcBorders>
            <w:shd w:val="clear" w:color="auto" w:fill="auto"/>
            <w:vAlign w:val="center"/>
          </w:tcPr>
          <w:p w14:paraId="3796AA95">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伊匹木单抗</w:t>
            </w:r>
          </w:p>
        </w:tc>
        <w:tc>
          <w:tcPr>
            <w:tcW w:w="903" w:type="dxa"/>
            <w:tcBorders>
              <w:tl2br w:val="nil"/>
              <w:tr2bl w:val="nil"/>
            </w:tcBorders>
            <w:shd w:val="clear" w:color="auto" w:fill="auto"/>
            <w:vAlign w:val="center"/>
          </w:tcPr>
          <w:p w14:paraId="72489CE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CTLA-4</w:t>
            </w:r>
          </w:p>
        </w:tc>
        <w:tc>
          <w:tcPr>
            <w:tcW w:w="1658" w:type="dxa"/>
            <w:tcBorders>
              <w:tl2br w:val="nil"/>
              <w:tr2bl w:val="nil"/>
            </w:tcBorders>
            <w:shd w:val="clear" w:color="auto" w:fill="auto"/>
            <w:vAlign w:val="center"/>
          </w:tcPr>
          <w:p w14:paraId="329094E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58" w:type="dxa"/>
            <w:tcBorders>
              <w:tl2br w:val="nil"/>
              <w:tr2bl w:val="nil"/>
            </w:tcBorders>
            <w:shd w:val="clear" w:color="auto" w:fill="auto"/>
            <w:vAlign w:val="center"/>
          </w:tcPr>
          <w:p w14:paraId="068FF27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3ADE0F9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23459ED1">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6B4EF195">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Tecentriq</w:t>
            </w:r>
          </w:p>
        </w:tc>
        <w:tc>
          <w:tcPr>
            <w:tcW w:w="1486" w:type="dxa"/>
            <w:tcBorders>
              <w:tl2br w:val="nil"/>
              <w:tr2bl w:val="nil"/>
            </w:tcBorders>
            <w:shd w:val="clear" w:color="auto" w:fill="auto"/>
            <w:vAlign w:val="center"/>
          </w:tcPr>
          <w:p w14:paraId="1A8E70E1">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Atezolizumab</w:t>
            </w:r>
          </w:p>
        </w:tc>
        <w:tc>
          <w:tcPr>
            <w:tcW w:w="1630" w:type="dxa"/>
            <w:tcBorders>
              <w:tl2br w:val="nil"/>
              <w:tr2bl w:val="nil"/>
            </w:tcBorders>
            <w:shd w:val="clear" w:color="auto" w:fill="auto"/>
            <w:vAlign w:val="center"/>
          </w:tcPr>
          <w:p w14:paraId="0AAD3D83">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阿替利珠单抗</w:t>
            </w:r>
          </w:p>
        </w:tc>
        <w:tc>
          <w:tcPr>
            <w:tcW w:w="903" w:type="dxa"/>
            <w:tcBorders>
              <w:tl2br w:val="nil"/>
              <w:tr2bl w:val="nil"/>
            </w:tcBorders>
            <w:shd w:val="clear" w:color="auto" w:fill="auto"/>
            <w:vAlign w:val="center"/>
          </w:tcPr>
          <w:p w14:paraId="222F8A39">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PD-L1</w:t>
            </w:r>
          </w:p>
        </w:tc>
        <w:tc>
          <w:tcPr>
            <w:tcW w:w="1658" w:type="dxa"/>
            <w:tcBorders>
              <w:tl2br w:val="nil"/>
              <w:tr2bl w:val="nil"/>
            </w:tcBorders>
            <w:shd w:val="clear" w:color="auto" w:fill="auto"/>
            <w:vAlign w:val="center"/>
          </w:tcPr>
          <w:p w14:paraId="038D7F9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r>
              <w:rPr>
                <w:rFonts w:hint="eastAsia" w:ascii="宋体" w:hAnsi="宋体" w:eastAsia="宋体" w:cs="宋体"/>
                <w:i w:val="0"/>
                <w:iCs w:val="0"/>
                <w:color w:val="auto"/>
                <w:kern w:val="0"/>
                <w:sz w:val="18"/>
                <w:szCs w:val="18"/>
                <w:u w:val="none"/>
                <w:lang w:val="en-US" w:eastAsia="zh-CN" w:bidi="ar"/>
              </w:rPr>
              <w:t>、</w:t>
            </w: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1CCF0D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6F8F6D9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5ED762D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29A0F64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Imfinzi</w:t>
            </w:r>
          </w:p>
        </w:tc>
        <w:tc>
          <w:tcPr>
            <w:tcW w:w="1486" w:type="dxa"/>
            <w:tcBorders>
              <w:tl2br w:val="nil"/>
              <w:tr2bl w:val="nil"/>
            </w:tcBorders>
            <w:shd w:val="clear" w:color="auto" w:fill="auto"/>
            <w:vAlign w:val="center"/>
          </w:tcPr>
          <w:p w14:paraId="70A2502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Durvalumab</w:t>
            </w:r>
          </w:p>
        </w:tc>
        <w:tc>
          <w:tcPr>
            <w:tcW w:w="1630" w:type="dxa"/>
            <w:tcBorders>
              <w:tl2br w:val="nil"/>
              <w:tr2bl w:val="nil"/>
            </w:tcBorders>
            <w:shd w:val="clear" w:color="auto" w:fill="auto"/>
            <w:vAlign w:val="center"/>
          </w:tcPr>
          <w:p w14:paraId="456C8331">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度伐利尤单抗</w:t>
            </w:r>
          </w:p>
        </w:tc>
        <w:tc>
          <w:tcPr>
            <w:tcW w:w="903" w:type="dxa"/>
            <w:tcBorders>
              <w:tl2br w:val="nil"/>
              <w:tr2bl w:val="nil"/>
            </w:tcBorders>
            <w:shd w:val="clear" w:color="auto" w:fill="auto"/>
            <w:vAlign w:val="center"/>
          </w:tcPr>
          <w:p w14:paraId="085C43A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PD-L1</w:t>
            </w:r>
          </w:p>
        </w:tc>
        <w:tc>
          <w:tcPr>
            <w:tcW w:w="1658" w:type="dxa"/>
            <w:tcBorders>
              <w:tl2br w:val="nil"/>
              <w:tr2bl w:val="nil"/>
            </w:tcBorders>
            <w:shd w:val="clear" w:color="auto" w:fill="auto"/>
            <w:vAlign w:val="center"/>
          </w:tcPr>
          <w:p w14:paraId="77C49EA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58" w:type="dxa"/>
            <w:tcBorders>
              <w:tl2br w:val="nil"/>
              <w:tr2bl w:val="nil"/>
            </w:tcBorders>
            <w:shd w:val="clear" w:color="auto" w:fill="auto"/>
            <w:vAlign w:val="center"/>
          </w:tcPr>
          <w:p w14:paraId="5E68DE0E">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r>
              <w:rPr>
                <w:rFonts w:hint="eastAsia" w:ascii="宋体" w:hAnsi="宋体" w:eastAsia="宋体" w:cs="宋体"/>
                <w:i w:val="0"/>
                <w:iCs w:val="0"/>
                <w:color w:val="auto"/>
                <w:kern w:val="0"/>
                <w:sz w:val="18"/>
                <w:szCs w:val="18"/>
                <w:u w:val="none"/>
                <w:lang w:val="en-US" w:eastAsia="zh-CN" w:bidi="ar"/>
              </w:rPr>
              <w:t>、</w:t>
            </w: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0B1DDE7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58AB6691">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08F40E76">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auto"/>
                <w:sz w:val="18"/>
                <w:szCs w:val="18"/>
                <w:u w:val="none"/>
              </w:rPr>
            </w:pPr>
            <w:r>
              <w:rPr>
                <w:rFonts w:hint="eastAsia" w:ascii="微软雅黑" w:hAnsi="微软雅黑" w:eastAsia="微软雅黑" w:cs="微软雅黑"/>
                <w:i w:val="0"/>
                <w:iCs w:val="0"/>
                <w:color w:val="auto"/>
                <w:kern w:val="0"/>
                <w:sz w:val="18"/>
                <w:szCs w:val="18"/>
                <w:u w:val="none"/>
                <w:lang w:val="en-US" w:eastAsia="zh-CN" w:bidi="ar"/>
              </w:rPr>
              <w:t>恩维达</w:t>
            </w:r>
          </w:p>
        </w:tc>
        <w:tc>
          <w:tcPr>
            <w:tcW w:w="1486" w:type="dxa"/>
            <w:tcBorders>
              <w:tl2br w:val="nil"/>
              <w:tr2bl w:val="nil"/>
            </w:tcBorders>
            <w:shd w:val="clear" w:color="auto" w:fill="auto"/>
            <w:vAlign w:val="center"/>
          </w:tcPr>
          <w:p w14:paraId="4A16901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Envafolimab</w:t>
            </w:r>
          </w:p>
        </w:tc>
        <w:tc>
          <w:tcPr>
            <w:tcW w:w="1630" w:type="dxa"/>
            <w:tcBorders>
              <w:tl2br w:val="nil"/>
              <w:tr2bl w:val="nil"/>
            </w:tcBorders>
            <w:shd w:val="clear" w:color="auto" w:fill="auto"/>
            <w:vAlign w:val="center"/>
          </w:tcPr>
          <w:p w14:paraId="74F3AE1B">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auto"/>
                <w:sz w:val="18"/>
                <w:szCs w:val="18"/>
                <w:u w:val="none"/>
              </w:rPr>
            </w:pPr>
            <w:r>
              <w:rPr>
                <w:rFonts w:hint="eastAsia" w:ascii="微软雅黑" w:hAnsi="微软雅黑" w:eastAsia="微软雅黑" w:cs="微软雅黑"/>
                <w:i w:val="0"/>
                <w:iCs w:val="0"/>
                <w:color w:val="auto"/>
                <w:kern w:val="0"/>
                <w:sz w:val="18"/>
                <w:szCs w:val="18"/>
                <w:u w:val="none"/>
                <w:lang w:val="en-US" w:eastAsia="zh-CN" w:bidi="ar"/>
              </w:rPr>
              <w:t>恩沃利单抗</w:t>
            </w:r>
          </w:p>
        </w:tc>
        <w:tc>
          <w:tcPr>
            <w:tcW w:w="903" w:type="dxa"/>
            <w:tcBorders>
              <w:tl2br w:val="nil"/>
              <w:tr2bl w:val="nil"/>
            </w:tcBorders>
            <w:shd w:val="clear" w:color="auto" w:fill="auto"/>
            <w:vAlign w:val="center"/>
          </w:tcPr>
          <w:p w14:paraId="55E25E89">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PD-L1</w:t>
            </w:r>
          </w:p>
        </w:tc>
        <w:tc>
          <w:tcPr>
            <w:tcW w:w="1658" w:type="dxa"/>
            <w:tcBorders>
              <w:tl2br w:val="nil"/>
              <w:tr2bl w:val="nil"/>
            </w:tcBorders>
            <w:shd w:val="clear" w:color="auto" w:fill="auto"/>
            <w:vAlign w:val="center"/>
          </w:tcPr>
          <w:p w14:paraId="01078297">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5DA64915">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54FFDE69">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NMPA</w:t>
            </w:r>
          </w:p>
        </w:tc>
      </w:tr>
    </w:tbl>
    <w:p w14:paraId="6E112D83">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ascii="Times New Roman" w:hAnsi="Times New Roman" w:eastAsia="微软雅黑" w:cs="Times New Roman"/>
          <w:sz w:val="18"/>
          <w:szCs w:val="18"/>
          <w:shd w:val="clear" w:color="auto" w:fill="FFFFFF"/>
          <w:lang w:eastAsia="zh-CN"/>
        </w:rPr>
        <w:br w:type="page"/>
      </w:r>
    </w:p>
    <w:p w14:paraId="1F4C6B2A">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81" w:name="_Toc23903"/>
      <w:bookmarkStart w:id="82" w:name="_Toc32443_WPSOffice_Level1"/>
      <w:bookmarkStart w:id="83" w:name="_Toc32661"/>
      <w:bookmarkStart w:id="84" w:name="_Toc4331_WPSOffice_Level1"/>
      <w:bookmarkStart w:id="85" w:name="_Toc5598"/>
      <w:bookmarkStart w:id="86" w:name="_Toc3978"/>
      <w:bookmarkStart w:id="87" w:name="_Toc28194"/>
      <w:bookmarkStart w:id="88" w:name="_Toc25727"/>
      <w:bookmarkStart w:id="89" w:name="_Toc23846_WPSOffice_Level1"/>
      <w:bookmarkStart w:id="90" w:name="_Toc19559"/>
      <w:r>
        <w:rPr>
          <w:rFonts w:ascii="Times New Roman" w:hAnsi="Times New Roman"/>
          <w:color w:val="62B541"/>
          <w:sz w:val="32"/>
          <w14:shadow w14:blurRad="50800" w14:dist="38100" w14:dir="10800000" w14:sx="100000" w14:sy="100000" w14:kx="0" w14:ky="0" w14:algn="r">
            <w14:srgbClr w14:val="62B541">
              <w14:alpha w14:val="60000"/>
            </w14:srgbClr>
          </w14:shadow>
        </w:rPr>
        <w:t>基因检测结果解析</w:t>
      </w:r>
      <w:bookmarkEnd w:id="81"/>
      <w:bookmarkEnd w:id="82"/>
      <w:bookmarkEnd w:id="83"/>
      <w:bookmarkEnd w:id="84"/>
      <w:bookmarkEnd w:id="85"/>
      <w:bookmarkEnd w:id="86"/>
      <w:bookmarkEnd w:id="87"/>
      <w:bookmarkEnd w:id="88"/>
      <w:bookmarkEnd w:id="89"/>
      <w:bookmarkEnd w:id="90"/>
    </w:p>
    <w:p w14:paraId="279F3D1C">
      <w:pPr>
        <w:rPr>
          <w:rFonts w:ascii="Times New Roman" w:hAnsi="Times New Roman" w:eastAsia="微软雅黑" w:cs="Times New Roman"/>
          <w:b/>
          <w:sz w:val="24"/>
          <w:szCs w:val="24"/>
          <w:lang w:eastAsia="zh-CN"/>
        </w:rPr>
      </w:pPr>
      <w:bookmarkStart w:id="91" w:name="_Toc26395"/>
      <w:r>
        <w:rPr>
          <w:rFonts w:hint="eastAsia" w:ascii="Times New Roman" w:hAnsi="Times New Roman" w:eastAsia="微软雅黑" w:cs="Times New Roman"/>
          <w:b/>
          <w:sz w:val="24"/>
          <w:szCs w:val="24"/>
          <w:lang w:eastAsia="zh-CN"/>
        </w:rPr>
        <w:t>{%if BodyDrugDrugDetectionStr or unknownVarAnalysisStr %}</w:t>
      </w:r>
    </w:p>
    <w:p w14:paraId="07CA34A4">
      <w:pPr>
        <w:pStyle w:val="3"/>
        <w:numPr>
          <w:ilvl w:val="255"/>
          <w:numId w:val="0"/>
        </w:numPr>
        <w:jc w:val="left"/>
        <w:rPr>
          <w:rFonts w:hint="eastAsia"/>
          <w:color w:val="auto"/>
          <w:sz w:val="30"/>
          <w:lang w:eastAsia="zh-CN"/>
        </w:rPr>
      </w:pPr>
      <w:bookmarkStart w:id="92" w:name="_Toc32443_WPSOffice_Level2"/>
      <w:bookmarkStart w:id="93" w:name="_Toc4331_WPSOffice_Level2"/>
      <w:bookmarkStart w:id="94" w:name="_Toc23606"/>
      <w:bookmarkStart w:id="95" w:name="_Toc29195"/>
      <w:bookmarkStart w:id="96" w:name="_Toc32302"/>
      <w:bookmarkStart w:id="97" w:name="_Toc149837264"/>
      <w:bookmarkStart w:id="98" w:name="_Toc19553"/>
      <w:bookmarkStart w:id="99" w:name="_Toc9699"/>
      <w:bookmarkStart w:id="100" w:name="_Toc20503"/>
      <w:bookmarkStart w:id="101" w:name="_Toc4743"/>
      <w:r>
        <w:rPr>
          <w:rFonts w:hint="eastAsia"/>
          <w:color w:val="auto"/>
          <w:sz w:val="30"/>
          <w:lang w:eastAsia="zh-CN"/>
        </w:rPr>
        <w:t>变异</w:t>
      </w:r>
      <w:r>
        <w:rPr>
          <w:rFonts w:hint="eastAsia"/>
          <w:color w:val="auto"/>
          <w:lang w:eastAsia="zh-CN"/>
        </w:rPr>
        <w:t>位点</w:t>
      </w:r>
      <w:r>
        <w:rPr>
          <w:rFonts w:hint="eastAsia"/>
          <w:color w:val="auto"/>
          <w:sz w:val="30"/>
          <w:lang w:eastAsia="zh-CN"/>
        </w:rPr>
        <w:t>结果解析</w:t>
      </w:r>
      <w:bookmarkEnd w:id="92"/>
      <w:bookmarkEnd w:id="93"/>
      <w:bookmarkEnd w:id="94"/>
      <w:bookmarkEnd w:id="95"/>
      <w:bookmarkEnd w:id="96"/>
    </w:p>
    <w:p w14:paraId="72C51A0C">
      <w:pPr>
        <w:bidi w:val="0"/>
        <w:rPr>
          <w:rFonts w:hint="default" w:ascii="Times New Roman" w:hAnsi="Times New Roman" w:cs="Times New Roman"/>
          <w:b/>
          <w:bCs/>
          <w:sz w:val="24"/>
          <w:szCs w:val="24"/>
          <w:lang w:eastAsia="zh-CN"/>
        </w:rPr>
      </w:pPr>
      <w:r>
        <w:rPr>
          <w:rFonts w:hint="default" w:ascii="Times New Roman" w:hAnsi="Times New Roman" w:cs="Times New Roman"/>
          <w:b/>
          <w:bCs/>
          <w:sz w:val="24"/>
          <w:szCs w:val="24"/>
          <w:lang w:eastAsia="zh-CN"/>
        </w:rPr>
        <w:t>{% for tdd in BodyDrugNoComplexStr</w:t>
      </w:r>
      <w:r>
        <w:rPr>
          <w:rFonts w:hint="default" w:ascii="Times New Roman" w:hAnsi="Times New Roman" w:cs="Times New Roman"/>
          <w:b/>
          <w:bCs/>
          <w:sz w:val="24"/>
          <w:szCs w:val="24"/>
          <w:lang w:val="en-US" w:eastAsia="zh-CN"/>
        </w:rPr>
        <w:t xml:space="preserve"> </w:t>
      </w:r>
      <w:r>
        <w:rPr>
          <w:rFonts w:hint="default" w:ascii="Times New Roman" w:hAnsi="Times New Roman" w:cs="Times New Roman"/>
          <w:b/>
          <w:bCs/>
          <w:sz w:val="24"/>
          <w:szCs w:val="24"/>
          <w:lang w:eastAsia="zh-CN"/>
        </w:rPr>
        <w:t>%}</w:t>
      </w:r>
      <w:bookmarkEnd w:id="97"/>
      <w:bookmarkEnd w:id="98"/>
      <w:bookmarkEnd w:id="99"/>
      <w:bookmarkEnd w:id="100"/>
      <w:bookmarkEnd w:id="101"/>
    </w:p>
    <w:p w14:paraId="2BBB66C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10C6F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A8E02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DCFE0B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F4704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6EFDF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5CB8F4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C3C3B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5650B17">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2A1B80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F8561B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136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B0E885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2A8D0A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B4CC4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7A58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6012A9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C8420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245D2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62F0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B43C9D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4D8351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FB977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4B56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9385D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282D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B4E6F7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149D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8004B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77D3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4370D8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86DFF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B617E4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3BAE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9272E9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1AB3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09676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491D0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3DDF8F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B7BD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45FF3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74D297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A522FA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D90834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51DFA49">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C85E2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F04736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ECE0F7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665190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76792A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E5F63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FC5AB1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4EC05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9E4E36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1AB3F2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8CF107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F49301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87150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02CBA0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2EB161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1BDBE6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9A41A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F7E282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C6E37E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373BA6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EC7356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34FA8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826C8B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8436A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77E4A9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DEA5E0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503AF5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47EA4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951AC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6FC389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8C4C6B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8E1346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7AF74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383F1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C1ADB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ADC6C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3FAA6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C60A3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B9C06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05872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40769D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90E40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D4D845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0996C6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E8E2C7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53E8A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CF0082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8A03F11">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EE12F4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38CDF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FFA0F4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1A21332">
      <w:pPr>
        <w:pStyle w:val="27"/>
        <w:rPr>
          <w:color w:val="auto"/>
        </w:rPr>
      </w:pPr>
      <w:r>
        <w:rPr>
          <w:rFonts w:hint="eastAsia"/>
          <w:color w:val="auto"/>
        </w:rPr>
        <w:t>{% endif %}{% endfor %}{% for vus in unknownVarAnalysisStr %}</w:t>
      </w:r>
    </w:p>
    <w:p w14:paraId="028EB4F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FEC54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7BF50E3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1CD94E8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5AC8B2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729FAEB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70E00C1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51AB0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6C6E994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156FEA2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0D99344">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3D7F2D2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7F27E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AD917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2144AB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bookmarkStart w:id="171" w:name="_GoBack"/>
            <w:bookmarkEnd w:id="171"/>
          </w:p>
        </w:tc>
      </w:tr>
      <w:tr w14:paraId="4CDC41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CC067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02FEE2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63627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8FD4455">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6018D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6CE507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F227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C7AF5B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7523C9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53FFD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D02E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03DC2A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ADFB42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17323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D3F0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9CD434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A8A66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783D6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CB3C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0ADBB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A2978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436380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9CEF3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CF935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55898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4C5B9C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84BD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3446C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3E6B1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AC90DE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27A4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C1A2A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FF1AD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D39A0F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B84A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A68E3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148703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0F6368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ED7743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E4878F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B47E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10B89F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E84070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023E86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45D59A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685CF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474DD6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8973B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A2DDFA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0F642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1FE24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CA76BF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38CBF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41BCA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E7C2E6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1FE119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DB2AB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D8A305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B10EB4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8C5E58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1DDA3B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24A5E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8FAB37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9CC49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3EBEAB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9033C7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C1815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90F5F1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94360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B28B8F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027862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0B51A4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2290B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FFCA3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52235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6B562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982B6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D3B25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125C7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0703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5F975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B0B56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AEA2A0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E78B84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4C33B2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DFF851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952F18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BFA457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43408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A5BDB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0BFCD2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6190E4E">
      <w:pPr>
        <w:rPr>
          <w:rFonts w:ascii="Times New Roman" w:hAnsi="Times New Roman" w:eastAsia="微软雅黑" w:cs="Times New Roman"/>
          <w:b/>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14:paraId="71AF5445">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02" w:name="_Toc32468"/>
      <w:bookmarkStart w:id="103" w:name="_Toc5036"/>
      <w:bookmarkStart w:id="104" w:name="_Toc29383"/>
      <w:bookmarkStart w:id="105" w:name="_Toc20694"/>
      <w:bookmarkStart w:id="106" w:name="_Toc6784"/>
      <w:r>
        <w:rPr>
          <w:rFonts w:hint="eastAsia" w:ascii="Times New Roman" w:hAnsi="Times New Roman"/>
          <w:color w:val="auto"/>
          <w:sz w:val="30"/>
          <w:lang w:eastAsia="zh-CN"/>
        </w:rPr>
        <w:t>免疫检测结果解析</w:t>
      </w:r>
      <w:bookmarkEnd w:id="102"/>
      <w:bookmarkEnd w:id="103"/>
      <w:bookmarkEnd w:id="104"/>
      <w:bookmarkEnd w:id="105"/>
      <w:bookmarkEnd w:id="106"/>
    </w:p>
    <w:bookmarkEnd w:id="91"/>
    <w:p w14:paraId="07B06250">
      <w:pPr>
        <w:spacing w:before="29"/>
        <w:rPr>
          <w:rFonts w:hint="eastAsia" w:ascii="Times New Roman" w:hAnsi="Times New Roman" w:eastAsia="微软雅黑" w:cs="Times New Roman"/>
          <w:b/>
          <w:sz w:val="24"/>
          <w:szCs w:val="24"/>
          <w:lang w:eastAsia="zh-CN"/>
        </w:rPr>
      </w:pPr>
      <w:bookmarkStart w:id="107" w:name="_Toc26651"/>
      <w:bookmarkStart w:id="108" w:name="_Toc20674"/>
      <w:bookmarkStart w:id="109" w:name="_Toc23518"/>
      <w:bookmarkStart w:id="110" w:name="_Toc13456"/>
      <w:bookmarkStart w:id="111" w:name="_Toc11562_WPSOffice_Level3"/>
      <w:bookmarkStart w:id="112" w:name="_Toc12977"/>
      <w:bookmarkStart w:id="113" w:name="_Toc107825560"/>
      <w:bookmarkStart w:id="114" w:name="_Toc14132"/>
      <w:r>
        <w:rPr>
          <w:rFonts w:hint="eastAsia" w:ascii="Times New Roman" w:hAnsi="Times New Roman" w:eastAsia="微软雅黑" w:cs="Times New Roman"/>
          <w:b/>
          <w:sz w:val="24"/>
          <w:szCs w:val="24"/>
          <w:lang w:eastAsia="zh-CN"/>
        </w:rPr>
        <w:t>微卫星不稳定（MSI）检测结果解析</w:t>
      </w:r>
      <w:bookmarkEnd w:id="107"/>
      <w:bookmarkEnd w:id="108"/>
      <w:bookmarkEnd w:id="109"/>
      <w:bookmarkEnd w:id="110"/>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57D7A35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5383" w:type="dxa"/>
            <w:tcBorders>
              <w:top w:val="nil"/>
              <w:bottom w:val="nil"/>
              <w:right w:val="single" w:color="FFFFFF" w:sz="18" w:space="0"/>
            </w:tcBorders>
            <w:shd w:val="clear" w:color="auto" w:fill="62BC41"/>
            <w:vAlign w:val="center"/>
          </w:tcPr>
          <w:p w14:paraId="38DC9CC0">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318C6C2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56F67E0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5383" w:type="dxa"/>
            <w:tcBorders>
              <w:top w:val="nil"/>
              <w:bottom w:val="single" w:color="A4A4A4" w:themeColor="background1" w:themeShade="A5" w:sz="4" w:space="0"/>
            </w:tcBorders>
            <w:shd w:val="clear" w:color="auto" w:fill="auto"/>
            <w:vAlign w:val="center"/>
          </w:tcPr>
          <w:p w14:paraId="7C6DE8A4">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20E9AA99">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58C391E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1BBA9266">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19EA060E">
            <w:pPr>
              <w:spacing w:before="13" w:line="252" w:lineRule="auto"/>
              <w:ind w:right="174"/>
              <w:jc w:val="center"/>
              <w:rPr>
                <w:rFonts w:ascii="Times New Roman" w:hAnsi="Times New Roman" w:eastAsia="微软雅黑" w:cs="Times New Roman"/>
                <w:sz w:val="21"/>
                <w:szCs w:val="21"/>
                <w:lang w:eastAsia="zh-CN"/>
              </w:rPr>
            </w:pPr>
          </w:p>
        </w:tc>
      </w:tr>
      <w:tr w14:paraId="2F3C64A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1BDDCAD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C1FB440">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502BE773">
            <w:pPr>
              <w:keepNext w:val="0"/>
              <w:keepLines w:val="0"/>
              <w:pageBreakBefore w:val="0"/>
              <w:widowControl w:val="0"/>
              <w:kinsoku/>
              <w:wordWrap/>
              <w:overflowPunct/>
              <w:topLinePunct w:val="0"/>
              <w:autoSpaceDE/>
              <w:autoSpaceDN/>
              <w:bidi w:val="0"/>
              <w:adjustRightInd/>
              <w:snapToGrid/>
              <w:spacing w:before="157" w:beforeLines="50"/>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332CE2BC">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5A92B369">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04AD6758">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12084611">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22CCAC5F">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349A5136">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E5D07B0">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7DD67763">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571283F0">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1443F3B9">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252A35D3">
            <w:pPr>
              <w:numPr>
                <w:ilvl w:val="0"/>
                <w:numId w:val="10"/>
              </w:numPr>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6A8BCCC9">
            <w:pPr>
              <w:keepNext w:val="0"/>
              <w:keepLines w:val="0"/>
              <w:pageBreakBefore w:val="0"/>
              <w:widowControl w:val="0"/>
              <w:kinsoku/>
              <w:wordWrap/>
              <w:overflowPunct/>
              <w:topLinePunct w:val="0"/>
              <w:autoSpaceDE/>
              <w:autoSpaceDN/>
              <w:bidi w:val="0"/>
              <w:adjustRightInd/>
              <w:snapToGrid/>
              <w:spacing w:before="157" w:beforeLines="50"/>
              <w:textAlignment w:val="auto"/>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76F1C1CF">
            <w:pPr>
              <w:numPr>
                <w:ilvl w:val="0"/>
                <w:numId w:val="11"/>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5C14D94A">
            <w:pPr>
              <w:numPr>
                <w:ilvl w:val="0"/>
                <w:numId w:val="11"/>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11"/>
    </w:tbl>
    <w:p w14:paraId="7B7404D9">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2F941623">
      <w:pPr>
        <w:pStyle w:val="27"/>
        <w:rPr>
          <w:color w:val="000000" w:themeColor="text1"/>
          <w14:textFill>
            <w14:solidFill>
              <w14:schemeClr w14:val="tx1"/>
            </w14:solidFill>
          </w14:textFill>
        </w:rPr>
      </w:pPr>
      <w:r>
        <w:rPr>
          <w:rFonts w:hint="eastAsia"/>
          <w:color w:val="000000" w:themeColor="text1"/>
          <w14:textFill>
            <w14:solidFill>
              <w14:schemeClr w14:val="tx1"/>
            </w14:solidFill>
          </w14:textFill>
        </w:rPr>
        <w:t>{% if gastrointestinalStromalTumor == True %}</w:t>
      </w:r>
    </w:p>
    <w:p w14:paraId="5F1F48F9">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15" w:name="_Toc2701"/>
      <w:r>
        <w:rPr>
          <w:rFonts w:hint="eastAsia" w:ascii="Times New Roman" w:hAnsi="Times New Roman"/>
          <w:color w:val="auto"/>
          <w:sz w:val="30"/>
          <w:lang w:eastAsia="zh-CN"/>
        </w:rPr>
        <w:t>化疗药物检测解析</w:t>
      </w:r>
      <w:bookmarkEnd w:id="112"/>
      <w:bookmarkEnd w:id="113"/>
      <w:bookmarkEnd w:id="114"/>
      <w:bookmarkEnd w:id="115"/>
    </w:p>
    <w:p w14:paraId="4715DA6A">
      <w:pPr>
        <w:spacing w:before="26" w:after="120" w:afterLines="50"/>
        <w:rPr>
          <w:color w:val="auto"/>
        </w:rPr>
      </w:pPr>
      <w:bookmarkStart w:id="116" w:name="_Toc13196_WPSOffice_Level1"/>
      <w:bookmarkStart w:id="117" w:name="_Toc27302"/>
      <w:bookmarkStart w:id="118" w:name="_Toc1707_WPSOffice_Level1"/>
      <w:bookmarkStart w:id="119" w:name="_Toc12505"/>
      <w:bookmarkStart w:id="120" w:name="_Toc18680"/>
      <w:bookmarkStart w:id="121" w:name="_Toc21764_WPSOffice_Level1"/>
      <w:bookmarkStart w:id="122" w:name="_Toc2409"/>
      <w:bookmarkStart w:id="123" w:name="_Toc16594"/>
      <w:bookmarkStart w:id="124" w:name="_Toc28240"/>
      <w:r>
        <w:rPr>
          <w:rFonts w:ascii="Times New Roman" w:hAnsi="Times New Roman" w:eastAsia="微软雅黑" w:cs="Times New Roman"/>
          <w:b/>
          <w:color w:val="auto"/>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159E34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2CD7088C">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2469F913">
            <w:pPr>
              <w:keepNext w:val="0"/>
              <w:keepLines w:val="0"/>
              <w:widowControl/>
              <w:suppressLineNumbers w:val="0"/>
              <w:spacing w:line="240" w:lineRule="auto"/>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 w:val="0"/>
                <w:bCs/>
                <w:color w:val="auto"/>
                <w:sz w:val="18"/>
                <w:szCs w:val="18"/>
                <w:lang w:val="en-US" w:eastAsia="zh-CN"/>
              </w:rPr>
              <w:t>{{ chemoSummary.certain_cancer_eff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438469B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12426E81">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27072126">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chemoSummary.certain_cancer_tox</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363CE3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18A9B552">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7175B2C">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chemoSummary.other_cancer_eff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4AB750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61F646DB">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op w:val="single" w:color="A4A4A4" w:sz="4" w:space="0"/>
              <w:left w:val="nil"/>
              <w:bottom w:val="single" w:color="A4A4A4" w:sz="4" w:space="0"/>
              <w:right w:val="nil"/>
              <w:tl2br w:val="nil"/>
              <w:tr2bl w:val="nil"/>
            </w:tcBorders>
            <w:vAlign w:val="center"/>
          </w:tcPr>
          <w:p w14:paraId="7861B7BA">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w:t>
            </w:r>
            <w:r>
              <w:rPr>
                <w:rFonts w:hint="default" w:ascii="Times New Roman" w:hAnsi="Times New Roman" w:eastAsia="微软雅黑" w:cs="Times New Roman"/>
                <w:b w:val="0"/>
                <w:bCs/>
                <w:color w:val="auto"/>
                <w:sz w:val="18"/>
                <w:szCs w:val="18"/>
                <w:lang w:val="en-US" w:eastAsia="zh-CN"/>
              </w:rPr>
              <w:t>other_cancer_toxStr</w:t>
            </w:r>
            <w:r>
              <w:rPr>
                <w:rFonts w:hint="eastAsia" w:ascii="Times New Roman" w:hAnsi="Times New Roman" w:eastAsia="微软雅黑" w:cs="Times New Roman"/>
                <w:b w:val="0"/>
                <w:bCs/>
                <w:color w:val="auto"/>
                <w:sz w:val="18"/>
                <w:szCs w:val="18"/>
                <w:lang w:val="en-US" w:eastAsia="zh-CN"/>
              </w:rPr>
              <w:t xml:space="preserve"> }}</w:t>
            </w:r>
          </w:p>
        </w:tc>
      </w:tr>
    </w:tbl>
    <w:p w14:paraId="3845B37A">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16F30414">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03ABD486">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1A576861">
      <w:pPr>
        <w:numPr>
          <w:ilvl w:val="0"/>
          <w:numId w:val="12"/>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E6A4DB0">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2E01537E">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64B51D0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4AD2351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366D284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34FF230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3D72D25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5B1B48B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4610A7AF">
      <w:pPr>
        <w:numPr>
          <w:ilvl w:val="0"/>
          <w:numId w:val="12"/>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3D2FC8CC">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49FD38F0">
      <w:pPr>
        <w:spacing w:before="26" w:after="120" w:afterLines="50"/>
        <w:rPr>
          <w:rFonts w:hint="default" w:ascii="Times New Roman" w:hAnsi="Times New Roman" w:eastAsia="微软雅黑" w:cs="Times New Roman"/>
          <w:b/>
          <w:color w:val="auto"/>
          <w:sz w:val="24"/>
          <w:lang w:val="en-US" w:eastAsia="zh-CN"/>
        </w:rPr>
      </w:pPr>
      <w:r>
        <w:rPr>
          <w:rFonts w:hint="eastAsia" w:ascii="Times New Roman" w:hAnsi="Times New Roman" w:eastAsia="微软雅黑" w:cs="Times New Roman"/>
          <w:b/>
          <w:color w:val="auto"/>
          <w:sz w:val="24"/>
          <w:lang w:val="en-US" w:eastAsia="zh-CN"/>
        </w:rPr>
        <w:t>化疗药物用药解析</w:t>
      </w:r>
    </w:p>
    <w:tbl>
      <w:tblPr>
        <w:tblStyle w:val="16"/>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5"/>
        <w:gridCol w:w="1152"/>
        <w:gridCol w:w="916"/>
        <w:gridCol w:w="1185"/>
        <w:gridCol w:w="1024"/>
        <w:gridCol w:w="556"/>
      </w:tblGrid>
      <w:tr w14:paraId="45D5B08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4300682A">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20BF2F4D">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0A63455B">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6D69CB4C">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120C26F3">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606C9C4B">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642C8ED9">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4FDDD35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297E829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7FA309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0212D50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BB60E1A">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240C1FC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0D9E373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6081AF6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6B27564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486B72E1">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3F51C9E8">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296A2EE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7F5CB2F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7F7A730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2D5C338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05567F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4E14790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FD102E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510E53F1">
      <w:pPr>
        <w:pStyle w:val="32"/>
        <w:tabs>
          <w:tab w:val="left" w:pos="1317"/>
        </w:tabs>
        <w:kinsoku w:val="0"/>
        <w:overflowPunct w:val="0"/>
        <w:spacing w:before="1" w:line="187" w:lineRule="auto"/>
        <w:ind w:left="0" w:right="1131" w:firstLine="0"/>
        <w:jc w:val="left"/>
        <w:rPr>
          <w:rFonts w:hint="default" w:ascii="微软雅黑" w:hAnsi="微软雅黑" w:eastAsia="微软雅黑" w:cs="宋体"/>
          <w:b/>
          <w:bCs/>
          <w:kern w:val="0"/>
          <w:sz w:val="18"/>
          <w:szCs w:val="22"/>
          <w:lang w:val="en-US" w:eastAsia="zh-CN"/>
        </w:rPr>
      </w:pPr>
      <w:r>
        <w:rPr>
          <w:rFonts w:hint="eastAsia" w:ascii="微软雅黑" w:hAnsi="微软雅黑" w:eastAsia="微软雅黑" w:cs="宋体"/>
          <w:b/>
          <w:bCs/>
          <w:kern w:val="0"/>
          <w:sz w:val="18"/>
          <w:szCs w:val="22"/>
          <w:lang w:val="en-US" w:eastAsia="zh-CN"/>
        </w:rPr>
        <w:t>注：</w:t>
      </w:r>
    </w:p>
    <w:p w14:paraId="265BA883">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0C6FB3F9">
      <w:pPr>
        <w:numPr>
          <w:ilvl w:val="0"/>
          <w:numId w:val="13"/>
        </w:numPr>
        <w:rPr>
          <w:rFonts w:hint="default" w:ascii="Times New Roman" w:hAnsi="Times New Roman" w:eastAsia="微软雅黑" w:cs="Times New Roman"/>
          <w:kern w:val="0"/>
          <w:sz w:val="18"/>
          <w:szCs w:val="22"/>
          <w:lang w:val="en-US"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56177D61">
      <w:pPr>
        <w:rPr>
          <w:rFonts w:ascii="Times New Roman" w:hAnsi="Times New Roman" w:eastAsia="微软雅黑" w:cs="Times New Roman"/>
          <w:sz w:val="18"/>
          <w:lang w:eastAsia="zh-CN"/>
        </w:rPr>
      </w:pPr>
      <w:r>
        <w:rPr>
          <w:lang w:eastAsia="zh-CN"/>
        </w:rPr>
        <w:br w:type="page"/>
      </w:r>
    </w:p>
    <w:p w14:paraId="13A6DC25">
      <w:pPr>
        <w:numPr>
          <w:ilvl w:val="0"/>
          <w:numId w:val="0"/>
        </w:numPr>
        <w:ind w:leftChars="0"/>
        <w:jc w:val="left"/>
        <w:rPr>
          <w:rFonts w:hint="default" w:ascii="Times New Roman" w:hAnsi="Times New Roman" w:eastAsia="微软雅黑" w:cs="Times New Roman"/>
          <w:kern w:val="0"/>
          <w:sz w:val="18"/>
          <w:szCs w:val="22"/>
          <w:lang w:val="en-US" w:eastAsia="zh-CN"/>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181CF450">
      <w:pPr>
        <w:numPr>
          <w:ilvl w:val="-1"/>
          <w:numId w:val="0"/>
        </w:numPr>
        <w:ind w:left="0" w:firstLine="0"/>
        <w:jc w:val="both"/>
        <w:outlineLvl w:val="0"/>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125" w:name="_Toc11535"/>
      <w:r>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116"/>
      <w:bookmarkEnd w:id="117"/>
      <w:bookmarkEnd w:id="118"/>
      <w:bookmarkEnd w:id="119"/>
      <w:bookmarkEnd w:id="120"/>
      <w:bookmarkEnd w:id="121"/>
      <w:bookmarkEnd w:id="122"/>
      <w:bookmarkEnd w:id="123"/>
      <w:bookmarkEnd w:id="124"/>
    </w:p>
    <w:bookmarkEnd w:id="125"/>
    <w:p w14:paraId="564B9F18">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126" w:name="_Toc24085_WPSOffice_Level1"/>
      <w:bookmarkStart w:id="127" w:name="_Toc8395"/>
      <w:bookmarkStart w:id="128" w:name="_Toc9914"/>
      <w:bookmarkStart w:id="129" w:name="_Toc15840_WPSOffice_Level1"/>
      <w:bookmarkStart w:id="130" w:name="_Toc14255_WPSOffice_Level1"/>
      <w:bookmarkStart w:id="131" w:name="_Toc3674"/>
      <w:bookmarkStart w:id="132" w:name="_Toc9066"/>
      <w:r>
        <w:rPr>
          <w:rFonts w:hint="eastAsia" w:ascii="Times New Roman" w:hAnsi="Times New Roman"/>
          <w:color w:val="auto"/>
          <w:sz w:val="30"/>
          <w:lang w:val="en-US" w:eastAsia="zh-CN"/>
        </w:rPr>
        <w:t>样本质控情况</w:t>
      </w:r>
      <w:bookmarkEnd w:id="126"/>
      <w:bookmarkEnd w:id="127"/>
      <w:bookmarkEnd w:id="128"/>
      <w:bookmarkEnd w:id="129"/>
      <w:bookmarkEnd w:id="130"/>
      <w:bookmarkEnd w:id="131"/>
      <w:bookmarkEnd w:id="132"/>
    </w:p>
    <w:p w14:paraId="698D9826">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19E1418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787C4AF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4AF9BC9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32B1116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58017D9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7339C12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6BA9EFE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5D20345E">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055FF677">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2D0F4DC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6AB0D34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3666CB9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50DA50C9">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462F6AE9">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17E0A28A">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0DF1936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95D21E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B48D7FD">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23A4792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0885CD9C">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22B8A2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8BF449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182CB75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28ED930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0111961A">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A565D6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42101F7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097AEED1">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090A4D06">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926936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15DF4BF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91ADA6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B90D281">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6AE06C97">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474BA883">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3BC0F0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521D0D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7CD2DEB">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00402C91">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109326D5">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701978A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AF693D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16BFE6B0">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78EB08C4">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2B33E8F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264CE0F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6D71461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3B710F3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CB04718">
      <w:pPr>
        <w:pStyle w:val="8"/>
        <w:rPr>
          <w:b/>
          <w:sz w:val="6"/>
        </w:rPr>
      </w:pPr>
    </w:p>
    <w:p w14:paraId="5CC4042D">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5BE26011">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78DD7804">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3FE87809">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661B216A">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1E9DAD8D">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2207AEDE">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76433C04">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3E8FD152">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19141851">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5C12B43C">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12671EBB">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E070FBA">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0D119076">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2A8454AE">
      <w:bookmarkStart w:id="133" w:name="_Toc4979"/>
      <w:bookmarkStart w:id="134" w:name="_Toc11896_WPSOffice_Level1"/>
      <w:bookmarkStart w:id="135" w:name="_Toc20303"/>
      <w:bookmarkStart w:id="136" w:name="_Toc11812"/>
      <w:bookmarkStart w:id="137" w:name="_Toc1779"/>
      <w:bookmarkStart w:id="138" w:name="_Toc11193_WPSOffice_Level1"/>
      <w:bookmarkStart w:id="139" w:name="_Toc28810_WPSOffice_Level1"/>
      <w:r>
        <w:br w:type="page"/>
      </w:r>
    </w:p>
    <w:p w14:paraId="318BBF4E">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40" w:name="_Toc8638"/>
      <w:r>
        <w:rPr>
          <w:rFonts w:hint="eastAsia" w:ascii="Times New Roman" w:hAnsi="Times New Roman"/>
          <w:color w:val="auto"/>
          <w:sz w:val="30"/>
          <w:lang w:eastAsia="zh-CN"/>
        </w:rPr>
        <w:t>常见靶向药物相关基因检测列表</w:t>
      </w:r>
      <w:bookmarkEnd w:id="133"/>
      <w:bookmarkEnd w:id="134"/>
      <w:bookmarkEnd w:id="135"/>
      <w:bookmarkEnd w:id="136"/>
      <w:bookmarkEnd w:id="137"/>
      <w:bookmarkEnd w:id="140"/>
    </w:p>
    <w:bookmarkEnd w:id="138"/>
    <w:bookmarkEnd w:id="139"/>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6B0950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6E1A8DE6">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137A097C">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31D95110">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2BDD4A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4847B36E">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74863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7C4AB01D">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4C3A8E98">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00973F40">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4B5D2FD6">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791637DC">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5EB6E8E0">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1DA5E2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6E7CE4BF">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346324B1">
      <w:pPr>
        <w:widowControl/>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19"/>
    <w:p w14:paraId="5EF6A8FC">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41" w:name="_Toc8182"/>
      <w:bookmarkStart w:id="142" w:name="_Toc19099"/>
      <w:bookmarkStart w:id="143" w:name="_Toc22484_WPSOffice_Level1"/>
      <w:bookmarkStart w:id="144" w:name="_Toc28537"/>
      <w:bookmarkStart w:id="145" w:name="_Toc16368_WPSOffice_Level1"/>
      <w:bookmarkStart w:id="146" w:name="_Toc28910_WPSOffice_Level1"/>
      <w:bookmarkStart w:id="147" w:name="_Toc6864"/>
      <w:bookmarkStart w:id="148" w:name="_Toc159"/>
      <w:bookmarkStart w:id="149" w:name="_Toc29730"/>
      <w:bookmarkStart w:id="150" w:name="_Toc7549"/>
      <w:r>
        <w:rPr>
          <w:rFonts w:hint="eastAsia" w:ascii="Times New Roman" w:hAnsi="Times New Roman"/>
          <w:color w:val="auto"/>
          <w:sz w:val="30"/>
          <w:lang w:eastAsia="zh-CN"/>
        </w:rPr>
        <w:t>检测基因列表</w:t>
      </w:r>
      <w:bookmarkEnd w:id="141"/>
      <w:bookmarkEnd w:id="142"/>
      <w:bookmarkEnd w:id="143"/>
      <w:bookmarkEnd w:id="144"/>
      <w:bookmarkEnd w:id="145"/>
      <w:bookmarkEnd w:id="146"/>
      <w:bookmarkEnd w:id="147"/>
      <w:bookmarkEnd w:id="148"/>
      <w:bookmarkEnd w:id="149"/>
      <w:bookmarkEnd w:id="150"/>
    </w:p>
    <w:tbl>
      <w:tblPr>
        <w:tblStyle w:val="17"/>
        <w:tblpPr w:leftFromText="180" w:rightFromText="180" w:vertAnchor="text" w:horzAnchor="page" w:tblpX="1116" w:tblpY="172"/>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56"/>
        <w:gridCol w:w="1956"/>
        <w:gridCol w:w="1956"/>
        <w:gridCol w:w="1956"/>
        <w:gridCol w:w="1956"/>
      </w:tblGrid>
      <w:tr w14:paraId="16A982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9" w:hRule="atLeast"/>
          <w:jc w:val="center"/>
        </w:trPr>
        <w:tc>
          <w:tcPr>
            <w:tcW w:w="9780" w:type="dxa"/>
            <w:gridSpan w:val="5"/>
            <w:tcBorders>
              <w:tl2br w:val="nil"/>
              <w:tr2bl w:val="nil"/>
            </w:tcBorders>
            <w:vAlign w:val="center"/>
          </w:tcPr>
          <w:p w14:paraId="68C9EFD3">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val="en-US" w:eastAsia="zh-CN"/>
              </w:rPr>
              <w:t>gene.genes</w:t>
            </w:r>
            <w:r>
              <w:rPr>
                <w:rFonts w:hint="eastAsia" w:ascii="Times New Roman" w:hAnsi="Times New Roman" w:eastAsia="微软雅黑" w:cs="Times New Roman"/>
                <w:sz w:val="18"/>
                <w:szCs w:val="18"/>
                <w:lang w:eastAsia="zh-CN"/>
              </w:rPr>
              <w:t xml:space="preserve"> | red(</w:t>
            </w:r>
            <w:r>
              <w:rPr>
                <w:rFonts w:hint="eastAsia" w:ascii="Times New Roman" w:hAnsi="Times New Roman" w:eastAsia="微软雅黑" w:cs="Times New Roman"/>
                <w:sz w:val="18"/>
                <w:szCs w:val="18"/>
                <w:lang w:val="en-US" w:eastAsia="zh-CN"/>
              </w:rPr>
              <w:t>5</w:t>
            </w:r>
            <w:r>
              <w:rPr>
                <w:rFonts w:hint="eastAsia" w:ascii="Times New Roman" w:hAnsi="Times New Roman" w:eastAsia="微软雅黑" w:cs="Times New Roman"/>
                <w:sz w:val="18"/>
                <w:szCs w:val="18"/>
                <w:lang w:eastAsia="zh-CN"/>
              </w:rPr>
              <w:t>,18,True) %}</w:t>
            </w:r>
          </w:p>
        </w:tc>
      </w:tr>
      <w:tr w14:paraId="54BB86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4" w:hRule="atLeast"/>
          <w:jc w:val="center"/>
        </w:trPr>
        <w:tc>
          <w:tcPr>
            <w:tcW w:w="1956" w:type="dxa"/>
            <w:tcBorders>
              <w:tl2br w:val="nil"/>
              <w:tr2bl w:val="nil"/>
            </w:tcBorders>
            <w:vAlign w:val="center"/>
          </w:tcPr>
          <w:p w14:paraId="7A980716">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956" w:type="dxa"/>
            <w:tcBorders>
              <w:tl2br w:val="nil"/>
              <w:tr2bl w:val="nil"/>
            </w:tcBorders>
            <w:vAlign w:val="center"/>
          </w:tcPr>
          <w:p w14:paraId="3257E81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956" w:type="dxa"/>
            <w:tcBorders>
              <w:tl2br w:val="nil"/>
              <w:tr2bl w:val="nil"/>
            </w:tcBorders>
            <w:vAlign w:val="center"/>
          </w:tcPr>
          <w:p w14:paraId="0D535116">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956" w:type="dxa"/>
            <w:tcBorders>
              <w:tl2br w:val="nil"/>
              <w:tr2bl w:val="nil"/>
            </w:tcBorders>
            <w:vAlign w:val="center"/>
          </w:tcPr>
          <w:p w14:paraId="7226C388">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956" w:type="dxa"/>
            <w:tcBorders>
              <w:tl2br w:val="nil"/>
              <w:tr2bl w:val="nil"/>
            </w:tcBorders>
            <w:vAlign w:val="center"/>
          </w:tcPr>
          <w:p w14:paraId="74199479">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r>
      <w:tr w14:paraId="6306A2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jc w:val="center"/>
        </w:trPr>
        <w:tc>
          <w:tcPr>
            <w:tcW w:w="9780" w:type="dxa"/>
            <w:gridSpan w:val="5"/>
            <w:tcBorders>
              <w:tl2br w:val="nil"/>
              <w:tr2bl w:val="nil"/>
            </w:tcBorders>
            <w:vAlign w:val="center"/>
          </w:tcPr>
          <w:p w14:paraId="2344D0CE">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5934D124">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p>
    <w:p w14:paraId="3C5ABBFD">
      <w:pPr>
        <w:rPr>
          <w:lang w:eastAsia="zh-CN"/>
        </w:rPr>
      </w:pPr>
      <w:bookmarkStart w:id="151" w:name="_Toc28454_WPSOffice_Level1"/>
      <w:bookmarkStart w:id="152" w:name="_Toc26985_WPSOffice_Level1"/>
      <w:bookmarkStart w:id="153" w:name="_Toc20170_WPSOffice_Level1"/>
      <w:r>
        <w:rPr>
          <w:lang w:eastAsia="zh-CN"/>
        </w:rPr>
        <w:br w:type="page"/>
      </w:r>
    </w:p>
    <w:bookmarkEnd w:id="151"/>
    <w:bookmarkEnd w:id="152"/>
    <w:bookmarkEnd w:id="153"/>
    <w:p w14:paraId="0A8213A1">
      <w:pPr>
        <w:pStyle w:val="3"/>
        <w:numPr>
          <w:ilvl w:val="255"/>
          <w:numId w:val="0"/>
        </w:numPr>
        <w:jc w:val="left"/>
        <w:rPr>
          <w:color w:val="auto"/>
          <w:sz w:val="30"/>
          <w:highlight w:val="none"/>
          <w:lang w:eastAsia="zh-CN"/>
        </w:rPr>
      </w:pPr>
      <w:bookmarkStart w:id="154" w:name="_Toc15114"/>
      <w:bookmarkStart w:id="155" w:name="_Toc7234"/>
      <w:bookmarkStart w:id="156" w:name="_Toc3409"/>
      <w:bookmarkStart w:id="157" w:name="_Toc8911"/>
      <w:bookmarkStart w:id="158" w:name="_Toc107825570"/>
      <w:bookmarkStart w:id="159" w:name="_Toc27034"/>
      <w:bookmarkStart w:id="160" w:name="_Toc15630"/>
      <w:bookmarkStart w:id="161" w:name="_Toc11901"/>
      <w:bookmarkStart w:id="162" w:name="_Toc27809"/>
      <w:bookmarkStart w:id="163" w:name="_Toc4503"/>
      <w:bookmarkStart w:id="164" w:name="_Toc19584_WPSOffice_Level1"/>
      <w:bookmarkStart w:id="165" w:name="_Toc22623"/>
      <w:bookmarkStart w:id="166" w:name="_Toc14611_WPSOffice_Level1"/>
      <w:bookmarkStart w:id="167" w:name="_Toc17792_WPSOffice_Level2"/>
      <w:bookmarkStart w:id="168" w:name="_Toc13275"/>
      <w:bookmarkStart w:id="169" w:name="_Toc22162_WPSOffice_Level1"/>
      <w:r>
        <w:rPr>
          <w:rFonts w:hint="eastAsia"/>
          <w:color w:val="auto"/>
          <w:sz w:val="30"/>
          <w:highlight w:val="none"/>
          <w:lang w:eastAsia="zh-CN"/>
        </w:rPr>
        <w:t>检测方法与局限性</w:t>
      </w:r>
      <w:bookmarkEnd w:id="154"/>
      <w:bookmarkEnd w:id="155"/>
      <w:bookmarkEnd w:id="156"/>
    </w:p>
    <w:p w14:paraId="7F612FBD">
      <w:pPr>
        <w:rPr>
          <w:highlight w:val="yellow"/>
          <w:lang w:eastAsia="zh-CN"/>
        </w:rPr>
      </w:pPr>
    </w:p>
    <w:p w14:paraId="5ADB6FCD">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3090908">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40C6A74B">
      <w:pPr>
        <w:spacing w:line="276" w:lineRule="auto"/>
        <w:ind w:firstLine="420" w:firstLineChars="200"/>
        <w:jc w:val="both"/>
        <w:rPr>
          <w:rFonts w:hint="default" w:ascii="Times New Roman" w:hAnsi="Times New Roman" w:eastAsia="微软雅黑" w:cs="Times New Roman"/>
          <w:bCs/>
          <w:sz w:val="21"/>
          <w:szCs w:val="21"/>
          <w:lang w:val="en-US" w:eastAsia="zh-CN"/>
        </w:rPr>
      </w:pPr>
      <w:r>
        <w:rPr>
          <w:rFonts w:hint="default" w:ascii="Times New Roman" w:hAnsi="Times New Roman" w:eastAsia="微软雅黑" w:cs="Times New Roman"/>
          <w:bCs/>
          <w:sz w:val="21"/>
          <w:szCs w:val="21"/>
          <w:lang w:val="en-US" w:eastAsia="zh-CN"/>
        </w:rPr>
        <w:t>本次检测的突变类型包含单碱基变异、小片段插入缺失、拷贝数变异以及断点发生在产品捕获范围内的基因融合，提供全面可信的检测结果。</w:t>
      </w:r>
    </w:p>
    <w:p w14:paraId="7244C642">
      <w:pPr>
        <w:rPr>
          <w:rFonts w:hint="eastAsia" w:ascii="Times New Roman" w:hAnsi="Times New Roman" w:eastAsia="微软雅黑" w:cs="Times New Roman"/>
          <w:bCs/>
          <w:sz w:val="21"/>
          <w:szCs w:val="21"/>
          <w:lang w:eastAsia="zh-CN"/>
        </w:rPr>
      </w:pPr>
    </w:p>
    <w:p w14:paraId="4619EEE9">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F66FC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0E9D201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7C793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39948EA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31AE348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3D9A18B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7F6B863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0B3A1915">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8.变异检出的敏感性受到送检样本中恶性肿瘤细胞比例的影响。{% if summaryOfRresults.type == “tissue” %}</w:t>
      </w:r>
    </w:p>
    <w:p w14:paraId="2143E768">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9.本检测仅包括肿瘤组织，未包括对照样本。变异是否为体细胞突变来源是基于数据库和变异丰度的算法综合预测，不能完全排除胚系突变来源的可能性。</w:t>
      </w:r>
    </w:p>
    <w:p w14:paraId="3B8903BF">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650F72A0">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07EEF7DC">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10.本检测仅包括cfDNA样本，未包括对照样本。变异是否为体细胞突变来源是基于数据库和变异丰度的算法综合预测，不能完全排除胚系突变来源或克隆性造血来源的可能性。</w:t>
      </w:r>
    </w:p>
    <w:p w14:paraId="353B884F">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lang w:eastAsia="zh-CN"/>
        </w:rPr>
        <w:t>11.肿瘤发展或治疗过程中可能出现获得性基因变异，从而使癌症的突变谱发生变化，同时肿瘤也可能存在肿瘤间和肿瘤内的异质性。{% endif %}</w:t>
      </w:r>
    </w:p>
    <w:p w14:paraId="536DA6EC">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57"/>
    <w:bookmarkEnd w:id="158"/>
    <w:bookmarkEnd w:id="159"/>
    <w:p w14:paraId="7848B792">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70" w:name="_Toc4271"/>
      <w:r>
        <w:rPr>
          <w:rFonts w:hint="eastAsia" w:ascii="Times New Roman" w:hAnsi="Times New Roman"/>
          <w:color w:val="auto"/>
          <w:sz w:val="30"/>
          <w:lang w:eastAsia="zh-CN"/>
        </w:rPr>
        <w:t>参考文献</w:t>
      </w:r>
      <w:bookmarkEnd w:id="160"/>
      <w:bookmarkEnd w:id="161"/>
      <w:bookmarkEnd w:id="162"/>
      <w:bookmarkEnd w:id="163"/>
      <w:bookmarkEnd w:id="170"/>
    </w:p>
    <w:bookmarkEnd w:id="164"/>
    <w:bookmarkEnd w:id="165"/>
    <w:bookmarkEnd w:id="166"/>
    <w:bookmarkEnd w:id="167"/>
    <w:bookmarkEnd w:id="168"/>
    <w:bookmarkEnd w:id="169"/>
    <w:p w14:paraId="005F4069">
      <w:pPr>
        <w:keepNext w:val="0"/>
        <w:keepLines w:val="0"/>
        <w:pageBreakBefore w:val="0"/>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Shaw AT, Bauer TM, de Marinis F,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First-</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ine </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orlatinib or </w:t>
      </w:r>
      <w:r>
        <w:rPr>
          <w:rFonts w:ascii="Times New Roman" w:hAnsi="Times New Roman" w:cs="Times New Roman"/>
          <w:sz w:val="15"/>
          <w:szCs w:val="15"/>
          <w:shd w:val="clear" w:color="auto" w:fill="FFFFFF"/>
          <w:lang w:eastAsia="zh-CN"/>
        </w:rPr>
        <w:t>c</w:t>
      </w:r>
      <w:r>
        <w:rPr>
          <w:rFonts w:ascii="Times New Roman" w:hAnsi="Times New Roman" w:eastAsia="Segoe UI" w:cs="Times New Roman"/>
          <w:sz w:val="15"/>
          <w:szCs w:val="15"/>
          <w:shd w:val="clear" w:color="auto" w:fill="FFFFFF"/>
        </w:rPr>
        <w:t xml:space="preserve">rizotinib in </w:t>
      </w:r>
      <w:r>
        <w:rPr>
          <w:rFonts w:ascii="Times New Roman" w:hAnsi="Times New Roman" w:cs="Times New Roman"/>
          <w:sz w:val="15"/>
          <w:szCs w:val="15"/>
          <w:shd w:val="clear" w:color="auto" w:fill="FFFFFF"/>
          <w:lang w:eastAsia="zh-CN"/>
        </w:rPr>
        <w:t>a</w:t>
      </w:r>
      <w:r>
        <w:rPr>
          <w:rFonts w:ascii="Times New Roman" w:hAnsi="Times New Roman" w:eastAsia="Segoe UI" w:cs="Times New Roman"/>
          <w:sz w:val="15"/>
          <w:szCs w:val="15"/>
          <w:shd w:val="clear" w:color="auto" w:fill="FFFFFF"/>
        </w:rPr>
        <w:t>dvanced</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ALK-</w:t>
      </w:r>
      <w:r>
        <w:rPr>
          <w:rFonts w:ascii="Times New Roman" w:hAnsi="Times New Roman" w:cs="Times New Roman"/>
          <w:sz w:val="15"/>
          <w:szCs w:val="15"/>
          <w:shd w:val="clear" w:color="auto" w:fill="FFFFFF"/>
          <w:lang w:eastAsia="zh-CN"/>
        </w:rPr>
        <w:t>p</w:t>
      </w:r>
      <w:r>
        <w:rPr>
          <w:rFonts w:ascii="Times New Roman" w:hAnsi="Times New Roman" w:eastAsia="Segoe UI" w:cs="Times New Roman"/>
          <w:sz w:val="15"/>
          <w:szCs w:val="15"/>
          <w:shd w:val="clear" w:color="auto" w:fill="FFFFFF"/>
        </w:rPr>
        <w:t xml:space="preserve">ositive </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ung </w:t>
      </w:r>
      <w:r>
        <w:rPr>
          <w:rFonts w:ascii="Times New Roman" w:hAnsi="Times New Roman" w:cs="Times New Roman"/>
          <w:sz w:val="15"/>
          <w:szCs w:val="15"/>
          <w:shd w:val="clear" w:color="auto" w:fill="FFFFFF"/>
          <w:lang w:eastAsia="zh-CN"/>
        </w:rPr>
        <w:t>c</w:t>
      </w:r>
      <w:r>
        <w:rPr>
          <w:rFonts w:ascii="Times New Roman" w:hAnsi="Times New Roman" w:eastAsia="Segoe UI" w:cs="Times New Roman"/>
          <w:sz w:val="15"/>
          <w:szCs w:val="15"/>
          <w:shd w:val="clear" w:color="auto" w:fill="FFFFFF"/>
        </w:rPr>
        <w:t>ancer. N Engl J Med.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383(21):2018-2029.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33207094</w:t>
      </w:r>
      <w:r>
        <w:rPr>
          <w:rFonts w:ascii="Times New Roman" w:hAnsi="Times New Roman" w:cs="Times New Roman"/>
          <w:sz w:val="15"/>
          <w:szCs w:val="15"/>
          <w:shd w:val="clear" w:color="auto" w:fill="FFFFFF"/>
          <w:lang w:eastAsia="zh-CN"/>
        </w:rPr>
        <w:t>]</w:t>
      </w:r>
    </w:p>
    <w:p w14:paraId="6F384832">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667B7ACC">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3CD50655">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23E691C6">
      <w:pPr>
        <w:pStyle w:val="41"/>
        <w:keepNext w:val="0"/>
        <w:keepLines w:val="0"/>
        <w:pageBreakBefore w:val="0"/>
        <w:kinsoku/>
        <w:wordWrap/>
        <w:overflowPunct/>
        <w:topLinePunct w:val="0"/>
        <w:autoSpaceDE/>
        <w:autoSpaceDN/>
        <w:bidi w:val="0"/>
        <w:adjustRightInd w:val="0"/>
        <w:snapToGrid w:val="0"/>
        <w:spacing w:after="126" w:afterLines="40" w:line="240"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776C2D20">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5315FEAD">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4E0F6252">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0ECB1199">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32B9D07D">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68384D61">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7FD4E63B">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11DEE782">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3F2B1FCB">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0A0EB92D">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0F01A437">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cs="Times New Roman"/>
          <w:sz w:val="15"/>
          <w:szCs w:val="15"/>
        </w:rPr>
      </w:pPr>
      <w:r>
        <w:rPr>
          <w:rFonts w:ascii="Times New Roman" w:hAnsi="Times New Roman" w:eastAsia="Segoe UI" w:cs="Times New Roman"/>
          <w:sz w:val="15"/>
          <w:szCs w:val="15"/>
          <w:shd w:val="clear" w:color="auto" w:fill="FFFFFF"/>
        </w:rPr>
        <w:t xml:space="preserve">André F, Ciruelos E, Rubovszky G,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Alpelisib for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PIK3CA-mutated, hormone receptor-positive advanced breast cancer. N Engl J Med. 2019;380(20):1929-1940. </w:t>
      </w:r>
      <w:r>
        <w:rPr>
          <w:rFonts w:ascii="Times New Roman" w:hAnsi="Times New Roman" w:cs="Times New Roman"/>
          <w:sz w:val="15"/>
          <w:szCs w:val="15"/>
        </w:rPr>
        <w:t>[PMID</w:t>
      </w:r>
      <w:r>
        <w:rPr>
          <w:rFonts w:ascii="Times New Roman" w:hAnsi="Times New Roman" w:cs="Times New Roman"/>
          <w:sz w:val="15"/>
          <w:szCs w:val="15"/>
          <w:lang w:eastAsia="zh-CN"/>
        </w:rPr>
        <w:t xml:space="preserve">: </w:t>
      </w:r>
      <w:r>
        <w:rPr>
          <w:rFonts w:ascii="Times New Roman" w:hAnsi="Times New Roman" w:cs="Times New Roman"/>
          <w:sz w:val="15"/>
          <w:szCs w:val="15"/>
        </w:rPr>
        <w:t>31091374]</w:t>
      </w:r>
    </w:p>
    <w:p w14:paraId="09D545A3">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1B500131">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191DF6CF">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Hida T, Velcheti V, Reckamp KL, et al. A phase 2 study of lenvatinib in patients with RET fusion-positive lung adenocarcinoma. Lung Cancer. 2019;138:124-130. [PMID: 31710864]</w:t>
      </w:r>
    </w:p>
    <w:p w14:paraId="11887E22">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Shaw AT, Riely GJ, Bang YJ, et al. Crizotinib in ROS1-rearranged advanced non-small-cell lung cancer (NSCLC): updated results, including overall survival, from PROFILE 1001. Ann Oncol. 2019;30(7):1121-1126. [ PMID: 30980071]</w:t>
      </w:r>
    </w:p>
    <w:p w14:paraId="77705639">
      <w:pPr>
        <w:pStyle w:val="41"/>
        <w:keepNext w:val="0"/>
        <w:keepLines w:val="0"/>
        <w:pageBreakBefore w:val="0"/>
        <w:kinsoku/>
        <w:wordWrap/>
        <w:overflowPunct/>
        <w:topLinePunct w:val="0"/>
        <w:autoSpaceDE/>
        <w:autoSpaceDN/>
        <w:bidi w:val="0"/>
        <w:adjustRightInd w:val="0"/>
        <w:snapToGrid w:val="0"/>
        <w:spacing w:after="126" w:afterLines="40" w:line="240"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4ED767E3">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Shaw AT, Solomon BJ, Chiari R</w:t>
      </w:r>
      <w:r>
        <w:rPr>
          <w:rFonts w:ascii="Times New Roman" w:hAnsi="Times New Roman" w:eastAsia="微软雅黑" w:cs="Times New Roman"/>
          <w:sz w:val="15"/>
          <w:szCs w:val="15"/>
          <w:lang w:eastAsia="zh-CN"/>
        </w:rPr>
        <w:t>, et al</w:t>
      </w:r>
      <w:r>
        <w:rPr>
          <w:rFonts w:ascii="Times New Roman" w:hAnsi="Times New Roman" w:eastAsia="微软雅黑" w:cs="Times New Roman"/>
          <w:sz w:val="15"/>
          <w:szCs w:val="15"/>
        </w:rPr>
        <w:t>. Lorlatinib in advanced ROS1-positive non-small-cell lung cancer: a multicentre, open-label, single-arm, phase 1-2 trial. Lancet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2019</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20(12):1691-1701.</w:t>
      </w:r>
      <w:r>
        <w:rPr>
          <w:rFonts w:ascii="Times New Roman" w:hAnsi="Times New Roman" w:eastAsia="微软雅黑" w:cs="Times New Roman"/>
          <w:sz w:val="15"/>
          <w:szCs w:val="15"/>
          <w:lang w:eastAsia="zh-CN"/>
        </w:rPr>
        <w:t xml:space="preserve"> [PMID: 31669155]</w:t>
      </w:r>
    </w:p>
    <w:p w14:paraId="0FF12F97">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微软雅黑" w:cs="Times New Roman"/>
          <w:sz w:val="15"/>
          <w:szCs w:val="15"/>
        </w:rPr>
      </w:pPr>
      <w:r>
        <w:fldChar w:fldCharType="begin"/>
      </w:r>
      <w:r>
        <w:instrText xml:space="preserve"> HYPERLINK "https://www.ncbi.nlm.nih.gov/pubmed/?term=Ku%20BM%5BAuthor%5D&amp;cauthor=true&amp;cauthor_uid=31124056" </w:instrText>
      </w:r>
      <w:r>
        <w:fldChar w:fldCharType="separate"/>
      </w:r>
      <w:r>
        <w:rPr>
          <w:rFonts w:ascii="Times New Roman" w:hAnsi="Times New Roman" w:eastAsia="微软雅黑" w:cs="Times New Roman"/>
          <w:sz w:val="15"/>
          <w:szCs w:val="15"/>
        </w:rPr>
        <w:t>Ku BM</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"https://www.ncbi.nlm.nih.gov/pubmed/?term=Bae%20YH%5BAuthor%5D&amp;cauthor=true&amp;cauthor_uid=31124056" </w:instrText>
      </w:r>
      <w:r>
        <w:fldChar w:fldCharType="separate"/>
      </w:r>
      <w:r>
        <w:rPr>
          <w:rFonts w:ascii="Times New Roman" w:hAnsi="Times New Roman" w:eastAsia="微软雅黑" w:cs="Times New Roman"/>
          <w:sz w:val="15"/>
          <w:szCs w:val="15"/>
        </w:rPr>
        <w:t>Bae YH</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"https://www.ncbi.nlm.nih.gov/pubmed/?term=Lee%20KY%5BAuthor%5D&amp;cauthor=true&amp;cauthor_uid=31124056" </w:instrText>
      </w:r>
      <w:r>
        <w:fldChar w:fldCharType="separate"/>
      </w:r>
      <w:r>
        <w:rPr>
          <w:rFonts w:ascii="Times New Roman" w:hAnsi="Times New Roman" w:eastAsia="微软雅黑" w:cs="Times New Roman"/>
          <w:sz w:val="15"/>
          <w:szCs w:val="15"/>
        </w:rPr>
        <w:t>Lee KY</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 et al. Entrectinib</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resistance mechanisms in</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ROS1-rearranged non-small cell lung cancer. Invest New Drugs. 2020;38(2):360-368.</w:t>
      </w:r>
      <w:r>
        <w:rPr>
          <w:rFonts w:ascii="Times New Roman" w:hAnsi="Times New Roman" w:eastAsia="微软雅黑" w:cs="Times New Roman"/>
          <w:sz w:val="15"/>
          <w:szCs w:val="15"/>
          <w:lang w:eastAsia="zh-CN"/>
        </w:rPr>
        <w:t xml:space="preserve"> [PMID: 31124056]</w:t>
      </w:r>
    </w:p>
    <w:p w14:paraId="3B702411">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Chung HC, et al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w:t>
      </w:r>
      <w:r>
        <w:rPr>
          <w:rFonts w:ascii="Times New Roman" w:hAnsi="Times New Roman" w:cs="Times New Roman"/>
          <w:sz w:val="15"/>
          <w:szCs w:val="15"/>
        </w:rPr>
        <w:t>PMID: 33167735</w:t>
      </w:r>
      <w:r>
        <w:rPr>
          <w:rFonts w:ascii="Times New Roman" w:hAnsi="Times New Roman" w:cs="Times New Roman"/>
          <w:sz w:val="15"/>
          <w:szCs w:val="15"/>
          <w:lang w:eastAsia="zh-CN"/>
        </w:rPr>
        <w:t>]</w:t>
      </w:r>
    </w:p>
    <w:p w14:paraId="7F3FF8E4">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cs="Times New Roman"/>
          <w:sz w:val="15"/>
          <w:szCs w:val="15"/>
        </w:rPr>
      </w:pPr>
      <w:r>
        <w:rPr>
          <w:rFonts w:ascii="Times New Roman" w:hAnsi="Times New Roman" w:cs="Times New Roman"/>
          <w:sz w:val="15"/>
          <w:szCs w:val="15"/>
        </w:rPr>
        <w:t>Hope S Rugo, et al</w:t>
      </w:r>
      <w:r>
        <w:rPr>
          <w:rFonts w:ascii="Times New Roman" w:hAnsi="Times New Roman" w:cs="Times New Roman"/>
          <w:sz w:val="15"/>
          <w:szCs w:val="15"/>
          <w:lang w:eastAsia="zh-CN"/>
        </w:rPr>
        <w:t>. Efficacy of Margetuximab vs Trastuzumab in Patients With Pretreated ERBB2-Positive Advanced Breast Cancer: A Phase 3 Randomized Clinical Trial</w:t>
      </w:r>
      <w:r>
        <w:rPr>
          <w:rFonts w:ascii="Times New Roman" w:hAnsi="Times New Roman" w:cs="Times New Roman"/>
          <w:sz w:val="15"/>
          <w:szCs w:val="15"/>
        </w:rPr>
        <w:t>[J]</w:t>
      </w:r>
      <w:r>
        <w:rPr>
          <w:rFonts w:ascii="Times New Roman" w:hAnsi="Times New Roman" w:cs="Times New Roman"/>
          <w:sz w:val="15"/>
          <w:szCs w:val="15"/>
          <w:lang w:eastAsia="zh-CN"/>
        </w:rPr>
        <w:t>. JAMA Oncol. 2021 Apr 1;7(4):573-584. [PMID: 33480963]</w:t>
      </w:r>
    </w:p>
    <w:p w14:paraId="7B569DA0">
      <w:pPr>
        <w:keepNext w:val="0"/>
        <w:keepLines w:val="0"/>
        <w:pageBreakBefore w:val="0"/>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Blay J Y, Serrano C, Heinrich M C , et al. Ripretinib in patients with advanced gastrointestinal stromal tumours (INVICTUS): a double-blind, randomised, placebo-controlled, phase 3 trial[J]. The Lancet Oncology, 2020, 21(7).</w:t>
      </w:r>
      <w:r>
        <w:rPr>
          <w:rFonts w:ascii="Times New Roman" w:hAnsi="Times New Roman" w:cs="Times New Roman"/>
          <w:sz w:val="15"/>
          <w:szCs w:val="15"/>
          <w:lang w:eastAsia="zh-CN"/>
        </w:rPr>
        <w:t xml:space="preserve"> [PMID: 32511981]</w:t>
      </w:r>
    </w:p>
    <w:p w14:paraId="2BDAA8E5">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17C6904D">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48614EEE">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Lu J, Zhong H, Chu T, et al. Role of anlotinib-induced CCL2 decrease in anti-angiogenesis and response prediction for nonsmall cell lung cancer therapy. Eur Respir J. 2019;53(3):1801562. Published 2019 Mar 7. [PMID: 30578392]</w:t>
      </w:r>
    </w:p>
    <w:p w14:paraId="63DA5A52">
      <w:pPr>
        <w:widowControl/>
        <w:adjustRightInd w:val="0"/>
        <w:snapToGrid w:val="0"/>
        <w:spacing w:after="120" w:afterLines="50"/>
        <w:jc w:val="both"/>
        <w:rPr>
          <w:rFonts w:hint="eastAsia" w:ascii="Times New Roman" w:hAnsi="Times New Roman" w:eastAsia="微软雅黑" w:cs="Times New Roman"/>
          <w:sz w:val="15"/>
          <w:szCs w:val="15"/>
          <w:lang w:eastAsia="zh-CN"/>
        </w:rPr>
      </w:pPr>
    </w:p>
    <w:sectPr>
      <w:headerReference r:id="rId5" w:type="default"/>
      <w:footerReference r:id="rId6" w:type="default"/>
      <w:pgSz w:w="11905" w:h="16838"/>
      <w:pgMar w:top="1037" w:right="1020" w:bottom="981" w:left="1020" w:header="567" w:footer="68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Bookshelf Symbol 7">
    <w:altName w:val="Symbol"/>
    <w:panose1 w:val="05010101010101010101"/>
    <w:charset w:val="02"/>
    <w:family w:val="auto"/>
    <w:pitch w:val="default"/>
    <w:sig w:usb0="00000000" w:usb1="00000000" w:usb2="00000000" w:usb3="00000000" w:csb0="80000000" w:csb1="0000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Symbol">
    <w:panose1 w:val="05050102010706020507"/>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822397">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1499A9">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01D71DA">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59264;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701D71DA">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E7F9A7">
    <w:pPr>
      <w:pStyle w:val="12"/>
      <w:jc w:val="right"/>
      <w:rPr>
        <w:lang w:eastAsia="zh-CN"/>
      </w:rPr>
    </w:pPr>
    <w:r>
      <w:rPr>
        <w:rFonts w:hint="eastAsia" w:ascii="Times New Roman" w:hAnsi="Times New Roman" w:eastAsia="微软雅黑" w:cs="Times New Roman"/>
        <w:bCs/>
        <w:color w:val="62B541"/>
        <w:sz w:val="21"/>
        <w:szCs w:val="21"/>
        <w:lang w:val="en-US" w:eastAsia="zh-CN"/>
      </w:rPr>
      <w:t>{{ client }} {% if PDInfo == undefined %}肝胆胰腺肿瘤120基因检测{% else %}肝胆胰腺肿瘤120基因+PD-L1检测{% endif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381A56">
    <w:pPr>
      <w:pStyle w:val="12"/>
      <w:jc w:val="right"/>
      <w:rPr>
        <w:lang w:eastAsia="zh-CN"/>
      </w:rPr>
    </w:pPr>
    <w:r>
      <w:rPr>
        <w:rFonts w:hint="eastAsia" w:ascii="Times New Roman" w:hAnsi="Times New Roman" w:eastAsia="微软雅黑" w:cs="Times New Roman"/>
        <w:bCs/>
        <w:color w:val="62B541"/>
        <w:sz w:val="21"/>
        <w:szCs w:val="21"/>
        <w:lang w:val="en-US" w:eastAsia="zh-CN"/>
      </w:rPr>
      <w:t>{{ client }} {% if PDInfo == undefined %}肝胆胰腺肿瘤120基因检测{% else %}肝胆胰腺肿瘤120基因+PD-L1检测{%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588211E"/>
    <w:multiLevelType w:val="multilevel"/>
    <w:tmpl w:val="C588211E"/>
    <w:lvl w:ilvl="0" w:tentative="0">
      <w:start w:val="1"/>
      <w:numFmt w:val="decimal"/>
      <w:lvlText w:val="%1."/>
      <w:lvlJc w:val="left"/>
      <w:pPr>
        <w:ind w:left="425" w:hanging="425"/>
      </w:pPr>
      <w:rPr>
        <w:rFonts w:hint="default" w:ascii="Times New Roman" w:hAnsi="Times New Roman" w:cs="Times New Roman"/>
        <w:b w:val="0"/>
        <w:bCs w:val="0"/>
        <w:color w:val="auto"/>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5">
    <w:nsid w:val="219D0AF6"/>
    <w:multiLevelType w:val="singleLevel"/>
    <w:tmpl w:val="219D0AF6"/>
    <w:lvl w:ilvl="0" w:tentative="0">
      <w:start w:val="1"/>
      <w:numFmt w:val="decimal"/>
      <w:suff w:val="space"/>
      <w:lvlText w:val="%1."/>
      <w:lvlJc w:val="left"/>
    </w:lvl>
  </w:abstractNum>
  <w:abstractNum w:abstractNumId="6">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7">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0">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2">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4">
    <w:nsid w:val="7ED03DCE"/>
    <w:multiLevelType w:val="multilevel"/>
    <w:tmpl w:val="7ED03DCE"/>
    <w:lvl w:ilvl="0" w:tentative="0">
      <w:start w:val="1"/>
      <w:numFmt w:val="bullet"/>
      <w:lvlText w:val="?"/>
      <w:lvlJc w:val="left"/>
      <w:pPr>
        <w:ind w:left="840" w:hanging="420"/>
      </w:pPr>
      <w:rPr>
        <w:rFonts w:hint="default" w:ascii="Wingdings" w:hAnsi="Wingdings"/>
        <w:color w:val="00B050"/>
      </w:rPr>
    </w:lvl>
    <w:lvl w:ilvl="1" w:tentative="0">
      <w:start w:val="1"/>
      <w:numFmt w:val="bullet"/>
      <w:lvlText w:val="?"/>
      <w:lvlJc w:val="left"/>
      <w:pPr>
        <w:ind w:left="1260" w:hanging="420"/>
      </w:pPr>
      <w:rPr>
        <w:rFonts w:hint="default" w:ascii="Bookshelf Symbol 7" w:hAnsi="Bookshelf Symbol 7"/>
      </w:rPr>
    </w:lvl>
    <w:lvl w:ilvl="2" w:tentative="0">
      <w:start w:val="1"/>
      <w:numFmt w:val="bullet"/>
      <w:lvlText w:val="?"/>
      <w:lvlJc w:val="left"/>
      <w:pPr>
        <w:ind w:left="1680" w:hanging="420"/>
      </w:pPr>
      <w:rPr>
        <w:rFonts w:hint="default" w:ascii="Bookshelf Symbol 7" w:hAnsi="Bookshelf Symbol 7"/>
      </w:rPr>
    </w:lvl>
    <w:lvl w:ilvl="3" w:tentative="0">
      <w:start w:val="1"/>
      <w:numFmt w:val="bullet"/>
      <w:lvlText w:val="?"/>
      <w:lvlJc w:val="left"/>
      <w:pPr>
        <w:ind w:left="2100" w:hanging="420"/>
      </w:pPr>
      <w:rPr>
        <w:rFonts w:hint="default" w:ascii="Bookshelf Symbol 7" w:hAnsi="Bookshelf Symbol 7"/>
      </w:rPr>
    </w:lvl>
    <w:lvl w:ilvl="4" w:tentative="0">
      <w:start w:val="1"/>
      <w:numFmt w:val="bullet"/>
      <w:lvlText w:val="?"/>
      <w:lvlJc w:val="left"/>
      <w:pPr>
        <w:ind w:left="2520" w:hanging="420"/>
      </w:pPr>
      <w:rPr>
        <w:rFonts w:hint="default" w:ascii="Bookshelf Symbol 7" w:hAnsi="Bookshelf Symbol 7"/>
      </w:rPr>
    </w:lvl>
    <w:lvl w:ilvl="5" w:tentative="0">
      <w:start w:val="1"/>
      <w:numFmt w:val="bullet"/>
      <w:lvlText w:val="?"/>
      <w:lvlJc w:val="left"/>
      <w:pPr>
        <w:ind w:left="2940" w:hanging="420"/>
      </w:pPr>
      <w:rPr>
        <w:rFonts w:hint="default" w:ascii="Bookshelf Symbol 7" w:hAnsi="Bookshelf Symbol 7"/>
      </w:rPr>
    </w:lvl>
    <w:lvl w:ilvl="6" w:tentative="0">
      <w:start w:val="1"/>
      <w:numFmt w:val="bullet"/>
      <w:lvlText w:val="?"/>
      <w:lvlJc w:val="left"/>
      <w:pPr>
        <w:ind w:left="3360" w:hanging="420"/>
      </w:pPr>
      <w:rPr>
        <w:rFonts w:hint="default" w:ascii="Bookshelf Symbol 7" w:hAnsi="Bookshelf Symbol 7"/>
      </w:rPr>
    </w:lvl>
    <w:lvl w:ilvl="7" w:tentative="0">
      <w:start w:val="1"/>
      <w:numFmt w:val="bullet"/>
      <w:lvlText w:val="?"/>
      <w:lvlJc w:val="left"/>
      <w:pPr>
        <w:ind w:left="3780" w:hanging="420"/>
      </w:pPr>
      <w:rPr>
        <w:rFonts w:hint="default" w:ascii="Bookshelf Symbol 7" w:hAnsi="Bookshelf Symbol 7"/>
      </w:rPr>
    </w:lvl>
    <w:lvl w:ilvl="8" w:tentative="0">
      <w:start w:val="1"/>
      <w:numFmt w:val="bullet"/>
      <w:lvlText w:val="?"/>
      <w:lvlJc w:val="left"/>
      <w:pPr>
        <w:ind w:left="4200" w:hanging="420"/>
      </w:pPr>
      <w:rPr>
        <w:rFonts w:hint="default" w:ascii="Bookshelf Symbol 7" w:hAnsi="Bookshelf Symbol 7"/>
      </w:rPr>
    </w:lvl>
  </w:abstractNum>
  <w:num w:numId="1">
    <w:abstractNumId w:val="10"/>
  </w:num>
  <w:num w:numId="2">
    <w:abstractNumId w:val="13"/>
  </w:num>
  <w:num w:numId="3">
    <w:abstractNumId w:val="12"/>
  </w:num>
  <w:num w:numId="4">
    <w:abstractNumId w:val="6"/>
  </w:num>
  <w:num w:numId="5">
    <w:abstractNumId w:val="7"/>
  </w:num>
  <w:num w:numId="6">
    <w:abstractNumId w:val="2"/>
  </w:num>
  <w:num w:numId="7">
    <w:abstractNumId w:val="14"/>
  </w:num>
  <w:num w:numId="8">
    <w:abstractNumId w:val="8"/>
  </w:num>
  <w:num w:numId="9">
    <w:abstractNumId w:val="9"/>
  </w:num>
  <w:num w:numId="10">
    <w:abstractNumId w:val="4"/>
  </w:num>
  <w:num w:numId="11">
    <w:abstractNumId w:val="0"/>
  </w:num>
  <w:num w:numId="12">
    <w:abstractNumId w:val="3"/>
  </w:num>
  <w:num w:numId="13">
    <w:abstractNumId w:val="1"/>
  </w:num>
  <w:num w:numId="14">
    <w:abstractNumId w:val="5"/>
  </w:num>
  <w:num w:numId="1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B1C0E"/>
    <w:rsid w:val="00ED12E7"/>
    <w:rsid w:val="00F25C1E"/>
    <w:rsid w:val="00F678D5"/>
    <w:rsid w:val="00FF7BB1"/>
    <w:rsid w:val="010E4D48"/>
    <w:rsid w:val="011A030A"/>
    <w:rsid w:val="011A0D8B"/>
    <w:rsid w:val="011F6134"/>
    <w:rsid w:val="016F36A8"/>
    <w:rsid w:val="01A0337A"/>
    <w:rsid w:val="01BC13A0"/>
    <w:rsid w:val="01F64392"/>
    <w:rsid w:val="022D1058"/>
    <w:rsid w:val="025309F1"/>
    <w:rsid w:val="02CA5230"/>
    <w:rsid w:val="031567BB"/>
    <w:rsid w:val="031B6FF1"/>
    <w:rsid w:val="035A6B4D"/>
    <w:rsid w:val="038726D8"/>
    <w:rsid w:val="03B57BA9"/>
    <w:rsid w:val="03B664E0"/>
    <w:rsid w:val="03E921F1"/>
    <w:rsid w:val="040B7160"/>
    <w:rsid w:val="04791D69"/>
    <w:rsid w:val="04871837"/>
    <w:rsid w:val="04A167FA"/>
    <w:rsid w:val="04C17114"/>
    <w:rsid w:val="0500466C"/>
    <w:rsid w:val="05815BFE"/>
    <w:rsid w:val="05887898"/>
    <w:rsid w:val="05D63B33"/>
    <w:rsid w:val="05DD3D0D"/>
    <w:rsid w:val="068C5B90"/>
    <w:rsid w:val="06A61E8D"/>
    <w:rsid w:val="06E36A2C"/>
    <w:rsid w:val="06E610E6"/>
    <w:rsid w:val="06EB7F4D"/>
    <w:rsid w:val="074043CC"/>
    <w:rsid w:val="07495122"/>
    <w:rsid w:val="07AB34E7"/>
    <w:rsid w:val="07BB20FF"/>
    <w:rsid w:val="07CC37A4"/>
    <w:rsid w:val="07D36A00"/>
    <w:rsid w:val="07DB59EB"/>
    <w:rsid w:val="07F36D44"/>
    <w:rsid w:val="083F50A2"/>
    <w:rsid w:val="088D7FF0"/>
    <w:rsid w:val="090834C0"/>
    <w:rsid w:val="09150668"/>
    <w:rsid w:val="09705B33"/>
    <w:rsid w:val="0A043ABA"/>
    <w:rsid w:val="0A4F2135"/>
    <w:rsid w:val="0A757891"/>
    <w:rsid w:val="0ADA7F11"/>
    <w:rsid w:val="0AEC09F3"/>
    <w:rsid w:val="0AED28DC"/>
    <w:rsid w:val="0B1234EB"/>
    <w:rsid w:val="0B38319D"/>
    <w:rsid w:val="0BE21F59"/>
    <w:rsid w:val="0BEA7418"/>
    <w:rsid w:val="0BF40511"/>
    <w:rsid w:val="0C1768CC"/>
    <w:rsid w:val="0C220DA0"/>
    <w:rsid w:val="0C3A0C95"/>
    <w:rsid w:val="0C3E5385"/>
    <w:rsid w:val="0C96240B"/>
    <w:rsid w:val="0CA77597"/>
    <w:rsid w:val="0CBE7A38"/>
    <w:rsid w:val="0CC26BD0"/>
    <w:rsid w:val="0CCC1D1C"/>
    <w:rsid w:val="0D055CE8"/>
    <w:rsid w:val="0D2E7054"/>
    <w:rsid w:val="0D9819F1"/>
    <w:rsid w:val="0E11445D"/>
    <w:rsid w:val="0E372F34"/>
    <w:rsid w:val="0E3966AF"/>
    <w:rsid w:val="0E542351"/>
    <w:rsid w:val="0E632099"/>
    <w:rsid w:val="0EBF2A43"/>
    <w:rsid w:val="0EC91129"/>
    <w:rsid w:val="0ED843CC"/>
    <w:rsid w:val="0EF32D57"/>
    <w:rsid w:val="0F3B6757"/>
    <w:rsid w:val="0F79527D"/>
    <w:rsid w:val="0F890797"/>
    <w:rsid w:val="0FB9297A"/>
    <w:rsid w:val="0FE54E7B"/>
    <w:rsid w:val="0FEF6595"/>
    <w:rsid w:val="10393EFC"/>
    <w:rsid w:val="10A519AE"/>
    <w:rsid w:val="10BE0EDD"/>
    <w:rsid w:val="110D3F98"/>
    <w:rsid w:val="116A7321"/>
    <w:rsid w:val="11904838"/>
    <w:rsid w:val="11E35EA1"/>
    <w:rsid w:val="126971EB"/>
    <w:rsid w:val="12850E64"/>
    <w:rsid w:val="12963DA1"/>
    <w:rsid w:val="12F372F0"/>
    <w:rsid w:val="132612E4"/>
    <w:rsid w:val="13397F56"/>
    <w:rsid w:val="13897526"/>
    <w:rsid w:val="13AB527B"/>
    <w:rsid w:val="13E72B21"/>
    <w:rsid w:val="142E31BB"/>
    <w:rsid w:val="147F528E"/>
    <w:rsid w:val="14872247"/>
    <w:rsid w:val="148972D9"/>
    <w:rsid w:val="149B7751"/>
    <w:rsid w:val="14C82A00"/>
    <w:rsid w:val="14E343DA"/>
    <w:rsid w:val="14E50274"/>
    <w:rsid w:val="150E31A1"/>
    <w:rsid w:val="15196B67"/>
    <w:rsid w:val="1524470F"/>
    <w:rsid w:val="152E3223"/>
    <w:rsid w:val="153F7D0D"/>
    <w:rsid w:val="15D73C77"/>
    <w:rsid w:val="160F1C93"/>
    <w:rsid w:val="165063E4"/>
    <w:rsid w:val="167138E8"/>
    <w:rsid w:val="1678717D"/>
    <w:rsid w:val="16A90098"/>
    <w:rsid w:val="16BD5BE8"/>
    <w:rsid w:val="16C25540"/>
    <w:rsid w:val="16E67B0D"/>
    <w:rsid w:val="16F32DF9"/>
    <w:rsid w:val="179E5A16"/>
    <w:rsid w:val="17DA52FE"/>
    <w:rsid w:val="17EF172D"/>
    <w:rsid w:val="182E68FA"/>
    <w:rsid w:val="18361E85"/>
    <w:rsid w:val="184F5A03"/>
    <w:rsid w:val="18780FC6"/>
    <w:rsid w:val="188B1EE6"/>
    <w:rsid w:val="188E10A8"/>
    <w:rsid w:val="1892589E"/>
    <w:rsid w:val="1895782F"/>
    <w:rsid w:val="18E1293A"/>
    <w:rsid w:val="19121CDE"/>
    <w:rsid w:val="19437087"/>
    <w:rsid w:val="195A3642"/>
    <w:rsid w:val="199369D8"/>
    <w:rsid w:val="199B3480"/>
    <w:rsid w:val="1A0652E5"/>
    <w:rsid w:val="1A2F3664"/>
    <w:rsid w:val="1A777EAC"/>
    <w:rsid w:val="1A982050"/>
    <w:rsid w:val="1ABF3777"/>
    <w:rsid w:val="1B28649B"/>
    <w:rsid w:val="1B394DC0"/>
    <w:rsid w:val="1B570F0A"/>
    <w:rsid w:val="1B873036"/>
    <w:rsid w:val="1BA36B7F"/>
    <w:rsid w:val="1BAD3E87"/>
    <w:rsid w:val="1C7A05D0"/>
    <w:rsid w:val="1C98707F"/>
    <w:rsid w:val="1CAC68FF"/>
    <w:rsid w:val="1CCD19AC"/>
    <w:rsid w:val="1CFB3D7D"/>
    <w:rsid w:val="1D0B7646"/>
    <w:rsid w:val="1D0F245B"/>
    <w:rsid w:val="1D103BE7"/>
    <w:rsid w:val="1D6364E6"/>
    <w:rsid w:val="1D6B3B0B"/>
    <w:rsid w:val="1DC13A7B"/>
    <w:rsid w:val="1E4A0C65"/>
    <w:rsid w:val="1E5A1AD5"/>
    <w:rsid w:val="1E750919"/>
    <w:rsid w:val="1E8E2684"/>
    <w:rsid w:val="1EA92622"/>
    <w:rsid w:val="1EAB0C6A"/>
    <w:rsid w:val="1EAF2912"/>
    <w:rsid w:val="1EBB7039"/>
    <w:rsid w:val="1EDF32C2"/>
    <w:rsid w:val="1EEB2832"/>
    <w:rsid w:val="1F2B7CAE"/>
    <w:rsid w:val="1F5A46D7"/>
    <w:rsid w:val="1F68534E"/>
    <w:rsid w:val="1FA21F33"/>
    <w:rsid w:val="1FBE068E"/>
    <w:rsid w:val="1FED554B"/>
    <w:rsid w:val="20205A20"/>
    <w:rsid w:val="20370A70"/>
    <w:rsid w:val="20855B55"/>
    <w:rsid w:val="209432E5"/>
    <w:rsid w:val="20BD426D"/>
    <w:rsid w:val="20C205EB"/>
    <w:rsid w:val="20D04B71"/>
    <w:rsid w:val="215962F0"/>
    <w:rsid w:val="21641D42"/>
    <w:rsid w:val="216A3F09"/>
    <w:rsid w:val="216F18A9"/>
    <w:rsid w:val="21D55A39"/>
    <w:rsid w:val="220A4AC0"/>
    <w:rsid w:val="22180203"/>
    <w:rsid w:val="22AA7C62"/>
    <w:rsid w:val="22DD5BDB"/>
    <w:rsid w:val="2322058C"/>
    <w:rsid w:val="235C2C2A"/>
    <w:rsid w:val="23DC4798"/>
    <w:rsid w:val="23FF1819"/>
    <w:rsid w:val="245E0E58"/>
    <w:rsid w:val="24F86B97"/>
    <w:rsid w:val="253036C5"/>
    <w:rsid w:val="256C4478"/>
    <w:rsid w:val="259579AF"/>
    <w:rsid w:val="25F63B64"/>
    <w:rsid w:val="25FE0597"/>
    <w:rsid w:val="262A4A65"/>
    <w:rsid w:val="268C673B"/>
    <w:rsid w:val="26976104"/>
    <w:rsid w:val="271A3FF4"/>
    <w:rsid w:val="271C165B"/>
    <w:rsid w:val="276D638F"/>
    <w:rsid w:val="27870460"/>
    <w:rsid w:val="27F72D7E"/>
    <w:rsid w:val="28323FEB"/>
    <w:rsid w:val="28B74238"/>
    <w:rsid w:val="28B83CA7"/>
    <w:rsid w:val="28D34AF2"/>
    <w:rsid w:val="28E502F9"/>
    <w:rsid w:val="28E9374F"/>
    <w:rsid w:val="29363F06"/>
    <w:rsid w:val="296F5B95"/>
    <w:rsid w:val="297C73BD"/>
    <w:rsid w:val="299261D4"/>
    <w:rsid w:val="299E5C8F"/>
    <w:rsid w:val="29AC777C"/>
    <w:rsid w:val="29DE0525"/>
    <w:rsid w:val="29EF70C8"/>
    <w:rsid w:val="2A221D03"/>
    <w:rsid w:val="2A3716AB"/>
    <w:rsid w:val="2ADE2A02"/>
    <w:rsid w:val="2AE92F98"/>
    <w:rsid w:val="2B3B4C50"/>
    <w:rsid w:val="2B485DBB"/>
    <w:rsid w:val="2B692B05"/>
    <w:rsid w:val="2B69347C"/>
    <w:rsid w:val="2B8C0A94"/>
    <w:rsid w:val="2BDE1876"/>
    <w:rsid w:val="2BDF18AF"/>
    <w:rsid w:val="2C165FD1"/>
    <w:rsid w:val="2C427C83"/>
    <w:rsid w:val="2C580EC7"/>
    <w:rsid w:val="2DA163F3"/>
    <w:rsid w:val="2DAD2E9F"/>
    <w:rsid w:val="2E0C0EE9"/>
    <w:rsid w:val="2E3116E4"/>
    <w:rsid w:val="2E3D6CA4"/>
    <w:rsid w:val="2E7C3545"/>
    <w:rsid w:val="2EB35A8A"/>
    <w:rsid w:val="2EC41F51"/>
    <w:rsid w:val="2EEE3F2D"/>
    <w:rsid w:val="2F28730D"/>
    <w:rsid w:val="2F3A096F"/>
    <w:rsid w:val="2F6046E7"/>
    <w:rsid w:val="2F803098"/>
    <w:rsid w:val="2F8D7DD7"/>
    <w:rsid w:val="2FAC5A0D"/>
    <w:rsid w:val="30104E20"/>
    <w:rsid w:val="304862D7"/>
    <w:rsid w:val="3052607E"/>
    <w:rsid w:val="30854711"/>
    <w:rsid w:val="30C51137"/>
    <w:rsid w:val="30DA24F1"/>
    <w:rsid w:val="310959FE"/>
    <w:rsid w:val="3109732A"/>
    <w:rsid w:val="31297492"/>
    <w:rsid w:val="314752AC"/>
    <w:rsid w:val="31486831"/>
    <w:rsid w:val="315E5833"/>
    <w:rsid w:val="319E2D8B"/>
    <w:rsid w:val="31B4641E"/>
    <w:rsid w:val="32080EDC"/>
    <w:rsid w:val="322719C2"/>
    <w:rsid w:val="32483335"/>
    <w:rsid w:val="324E00CB"/>
    <w:rsid w:val="328D69DF"/>
    <w:rsid w:val="32973151"/>
    <w:rsid w:val="32AB7EAB"/>
    <w:rsid w:val="32B71D27"/>
    <w:rsid w:val="32DE07F1"/>
    <w:rsid w:val="333113A7"/>
    <w:rsid w:val="33323300"/>
    <w:rsid w:val="33505C7F"/>
    <w:rsid w:val="338527AA"/>
    <w:rsid w:val="33A83053"/>
    <w:rsid w:val="33AE0711"/>
    <w:rsid w:val="33E87BD1"/>
    <w:rsid w:val="342D538A"/>
    <w:rsid w:val="34777EA9"/>
    <w:rsid w:val="347E1FD2"/>
    <w:rsid w:val="348573AD"/>
    <w:rsid w:val="352051F1"/>
    <w:rsid w:val="352C7928"/>
    <w:rsid w:val="357E5409"/>
    <w:rsid w:val="35945D5F"/>
    <w:rsid w:val="35B3556B"/>
    <w:rsid w:val="35C10B61"/>
    <w:rsid w:val="35F5325E"/>
    <w:rsid w:val="360630CA"/>
    <w:rsid w:val="360A76FC"/>
    <w:rsid w:val="366A08A1"/>
    <w:rsid w:val="371E73E3"/>
    <w:rsid w:val="376B45FB"/>
    <w:rsid w:val="376D57DD"/>
    <w:rsid w:val="37E81DE8"/>
    <w:rsid w:val="37F204E2"/>
    <w:rsid w:val="38275D59"/>
    <w:rsid w:val="3848012E"/>
    <w:rsid w:val="38F86950"/>
    <w:rsid w:val="39525C52"/>
    <w:rsid w:val="3956425B"/>
    <w:rsid w:val="39A25744"/>
    <w:rsid w:val="39A64D30"/>
    <w:rsid w:val="3A120448"/>
    <w:rsid w:val="3A202424"/>
    <w:rsid w:val="3AF45BE0"/>
    <w:rsid w:val="3AF460F5"/>
    <w:rsid w:val="3B483DED"/>
    <w:rsid w:val="3B6141E8"/>
    <w:rsid w:val="3B721C7C"/>
    <w:rsid w:val="3BEA5380"/>
    <w:rsid w:val="3C1C076F"/>
    <w:rsid w:val="3C3F24CA"/>
    <w:rsid w:val="3C5D7D9D"/>
    <w:rsid w:val="3D1C54C3"/>
    <w:rsid w:val="3D6C60E9"/>
    <w:rsid w:val="3D855C98"/>
    <w:rsid w:val="3E0063C6"/>
    <w:rsid w:val="3E2570E8"/>
    <w:rsid w:val="3E847404"/>
    <w:rsid w:val="3EAF5612"/>
    <w:rsid w:val="3EC949BD"/>
    <w:rsid w:val="3F1D1FAD"/>
    <w:rsid w:val="3F2A5A1C"/>
    <w:rsid w:val="3F2F0297"/>
    <w:rsid w:val="3F3917BB"/>
    <w:rsid w:val="3F453F96"/>
    <w:rsid w:val="3F9758B1"/>
    <w:rsid w:val="3FCB42E0"/>
    <w:rsid w:val="3FF2193A"/>
    <w:rsid w:val="4036712A"/>
    <w:rsid w:val="404F2B17"/>
    <w:rsid w:val="405979F4"/>
    <w:rsid w:val="40895D14"/>
    <w:rsid w:val="40AE34F0"/>
    <w:rsid w:val="40BA2B58"/>
    <w:rsid w:val="41547426"/>
    <w:rsid w:val="41C73588"/>
    <w:rsid w:val="41DE4F09"/>
    <w:rsid w:val="41EC43CC"/>
    <w:rsid w:val="41FF695D"/>
    <w:rsid w:val="42642ED6"/>
    <w:rsid w:val="42967F6B"/>
    <w:rsid w:val="42D665BD"/>
    <w:rsid w:val="43184C21"/>
    <w:rsid w:val="431B75AC"/>
    <w:rsid w:val="4327476D"/>
    <w:rsid w:val="4363766A"/>
    <w:rsid w:val="43821027"/>
    <w:rsid w:val="438F1360"/>
    <w:rsid w:val="43BD064D"/>
    <w:rsid w:val="44636E08"/>
    <w:rsid w:val="452112A4"/>
    <w:rsid w:val="454A2BAB"/>
    <w:rsid w:val="459308E1"/>
    <w:rsid w:val="45A93012"/>
    <w:rsid w:val="45D4644E"/>
    <w:rsid w:val="467E0A90"/>
    <w:rsid w:val="469C1DF3"/>
    <w:rsid w:val="46B72EB2"/>
    <w:rsid w:val="46CE379B"/>
    <w:rsid w:val="46E84813"/>
    <w:rsid w:val="46F917F3"/>
    <w:rsid w:val="47172C63"/>
    <w:rsid w:val="47711FF7"/>
    <w:rsid w:val="47B56EA9"/>
    <w:rsid w:val="47D90335"/>
    <w:rsid w:val="483045AC"/>
    <w:rsid w:val="48732DFA"/>
    <w:rsid w:val="48970BDD"/>
    <w:rsid w:val="48A43788"/>
    <w:rsid w:val="48D75EE4"/>
    <w:rsid w:val="48F33103"/>
    <w:rsid w:val="494527BF"/>
    <w:rsid w:val="499905F3"/>
    <w:rsid w:val="499E6F1D"/>
    <w:rsid w:val="49C56F37"/>
    <w:rsid w:val="49D66013"/>
    <w:rsid w:val="4A1A1AFC"/>
    <w:rsid w:val="4A1C7F69"/>
    <w:rsid w:val="4A4A7BE5"/>
    <w:rsid w:val="4A693618"/>
    <w:rsid w:val="4A83553B"/>
    <w:rsid w:val="4B313C34"/>
    <w:rsid w:val="4B315A79"/>
    <w:rsid w:val="4B670988"/>
    <w:rsid w:val="4B6F1602"/>
    <w:rsid w:val="4B8A014A"/>
    <w:rsid w:val="4BC14EAA"/>
    <w:rsid w:val="4BFB2271"/>
    <w:rsid w:val="4C050246"/>
    <w:rsid w:val="4C0F23A4"/>
    <w:rsid w:val="4C120763"/>
    <w:rsid w:val="4C1C66ED"/>
    <w:rsid w:val="4C4E5123"/>
    <w:rsid w:val="4C6263AC"/>
    <w:rsid w:val="4C673E0C"/>
    <w:rsid w:val="4CC874A2"/>
    <w:rsid w:val="4CD62D3F"/>
    <w:rsid w:val="4D6A309D"/>
    <w:rsid w:val="4D9E31C3"/>
    <w:rsid w:val="4DB6655A"/>
    <w:rsid w:val="4DC108F4"/>
    <w:rsid w:val="4DF0484B"/>
    <w:rsid w:val="4E0176F5"/>
    <w:rsid w:val="4E1B37B3"/>
    <w:rsid w:val="4E414BB2"/>
    <w:rsid w:val="4E4B5ECD"/>
    <w:rsid w:val="4E7E4296"/>
    <w:rsid w:val="4E803067"/>
    <w:rsid w:val="4ED24E8A"/>
    <w:rsid w:val="4ED75229"/>
    <w:rsid w:val="4F2C4F1E"/>
    <w:rsid w:val="4F5624CB"/>
    <w:rsid w:val="4FB467F9"/>
    <w:rsid w:val="4FD02F65"/>
    <w:rsid w:val="50425D9B"/>
    <w:rsid w:val="510D07DF"/>
    <w:rsid w:val="512D6C02"/>
    <w:rsid w:val="519B28E7"/>
    <w:rsid w:val="51BA6975"/>
    <w:rsid w:val="51F95A6E"/>
    <w:rsid w:val="52832C8D"/>
    <w:rsid w:val="528F544B"/>
    <w:rsid w:val="52AC1B52"/>
    <w:rsid w:val="52DB3A4A"/>
    <w:rsid w:val="52E57CC3"/>
    <w:rsid w:val="53061C45"/>
    <w:rsid w:val="5312550A"/>
    <w:rsid w:val="538B4DE8"/>
    <w:rsid w:val="53DE69BF"/>
    <w:rsid w:val="541E45C6"/>
    <w:rsid w:val="54651093"/>
    <w:rsid w:val="548F5091"/>
    <w:rsid w:val="54BE2A37"/>
    <w:rsid w:val="54D723E8"/>
    <w:rsid w:val="54EB7031"/>
    <w:rsid w:val="550721D5"/>
    <w:rsid w:val="551D0BF2"/>
    <w:rsid w:val="55A47060"/>
    <w:rsid w:val="55AC636A"/>
    <w:rsid w:val="55BD4114"/>
    <w:rsid w:val="55C15CC7"/>
    <w:rsid w:val="55D553DE"/>
    <w:rsid w:val="55EB6C18"/>
    <w:rsid w:val="563648E8"/>
    <w:rsid w:val="564C0A12"/>
    <w:rsid w:val="56A650A5"/>
    <w:rsid w:val="56B62362"/>
    <w:rsid w:val="56B967C0"/>
    <w:rsid w:val="56BE67A9"/>
    <w:rsid w:val="56EE7782"/>
    <w:rsid w:val="56FB5DFE"/>
    <w:rsid w:val="57550496"/>
    <w:rsid w:val="576B0D91"/>
    <w:rsid w:val="57830686"/>
    <w:rsid w:val="57C96345"/>
    <w:rsid w:val="57D17697"/>
    <w:rsid w:val="57D92384"/>
    <w:rsid w:val="57E06FC5"/>
    <w:rsid w:val="57EB60A6"/>
    <w:rsid w:val="58020827"/>
    <w:rsid w:val="581808D2"/>
    <w:rsid w:val="588E3A11"/>
    <w:rsid w:val="58941028"/>
    <w:rsid w:val="58A44110"/>
    <w:rsid w:val="58DE21CC"/>
    <w:rsid w:val="58F21EBB"/>
    <w:rsid w:val="5927169E"/>
    <w:rsid w:val="5952570D"/>
    <w:rsid w:val="59531B7C"/>
    <w:rsid w:val="5973475B"/>
    <w:rsid w:val="5B2616E5"/>
    <w:rsid w:val="5B313FD1"/>
    <w:rsid w:val="5B3A4C3E"/>
    <w:rsid w:val="5B3F2EF0"/>
    <w:rsid w:val="5B884B96"/>
    <w:rsid w:val="5BF93517"/>
    <w:rsid w:val="5CE95E81"/>
    <w:rsid w:val="5CEB3254"/>
    <w:rsid w:val="5D090FC9"/>
    <w:rsid w:val="5D0F6A83"/>
    <w:rsid w:val="5D480F4A"/>
    <w:rsid w:val="5D505AC6"/>
    <w:rsid w:val="5D7217AC"/>
    <w:rsid w:val="5F2053F5"/>
    <w:rsid w:val="5F24402B"/>
    <w:rsid w:val="5FA2526B"/>
    <w:rsid w:val="5FAA3C47"/>
    <w:rsid w:val="5FC11647"/>
    <w:rsid w:val="5FF61953"/>
    <w:rsid w:val="600E54F4"/>
    <w:rsid w:val="604157B4"/>
    <w:rsid w:val="607B75C7"/>
    <w:rsid w:val="60A827A3"/>
    <w:rsid w:val="60D51A59"/>
    <w:rsid w:val="60E82224"/>
    <w:rsid w:val="60F575C1"/>
    <w:rsid w:val="60F709C9"/>
    <w:rsid w:val="61147D5F"/>
    <w:rsid w:val="61220EC7"/>
    <w:rsid w:val="619213A8"/>
    <w:rsid w:val="61B17DFE"/>
    <w:rsid w:val="621F2000"/>
    <w:rsid w:val="626A0523"/>
    <w:rsid w:val="62847EA7"/>
    <w:rsid w:val="62DB637F"/>
    <w:rsid w:val="62FA10BA"/>
    <w:rsid w:val="62FD5017"/>
    <w:rsid w:val="63296CF6"/>
    <w:rsid w:val="63532130"/>
    <w:rsid w:val="63CB5BE6"/>
    <w:rsid w:val="63D615FE"/>
    <w:rsid w:val="640B7333"/>
    <w:rsid w:val="64137DD0"/>
    <w:rsid w:val="6469117D"/>
    <w:rsid w:val="64871562"/>
    <w:rsid w:val="64E42211"/>
    <w:rsid w:val="64EA7FB1"/>
    <w:rsid w:val="64EC6C5A"/>
    <w:rsid w:val="64FD2364"/>
    <w:rsid w:val="653D7AF3"/>
    <w:rsid w:val="65407A42"/>
    <w:rsid w:val="657B0A8B"/>
    <w:rsid w:val="659B1C8E"/>
    <w:rsid w:val="65B119A5"/>
    <w:rsid w:val="65F916BF"/>
    <w:rsid w:val="6622535F"/>
    <w:rsid w:val="66565CBE"/>
    <w:rsid w:val="66A12CC1"/>
    <w:rsid w:val="670E76D1"/>
    <w:rsid w:val="67574E33"/>
    <w:rsid w:val="67643342"/>
    <w:rsid w:val="67656D42"/>
    <w:rsid w:val="67744584"/>
    <w:rsid w:val="67745B77"/>
    <w:rsid w:val="679450C2"/>
    <w:rsid w:val="67D77C44"/>
    <w:rsid w:val="68645048"/>
    <w:rsid w:val="68816D21"/>
    <w:rsid w:val="6882763F"/>
    <w:rsid w:val="6884648C"/>
    <w:rsid w:val="688C061B"/>
    <w:rsid w:val="690459DC"/>
    <w:rsid w:val="690B7AFD"/>
    <w:rsid w:val="69194288"/>
    <w:rsid w:val="695140AB"/>
    <w:rsid w:val="69543567"/>
    <w:rsid w:val="69B036CF"/>
    <w:rsid w:val="69BE7BAE"/>
    <w:rsid w:val="69CE4230"/>
    <w:rsid w:val="69FD4358"/>
    <w:rsid w:val="6A180980"/>
    <w:rsid w:val="6A47420B"/>
    <w:rsid w:val="6A6D318E"/>
    <w:rsid w:val="6A90444F"/>
    <w:rsid w:val="6A930078"/>
    <w:rsid w:val="6AB23061"/>
    <w:rsid w:val="6AB63A2C"/>
    <w:rsid w:val="6AFC4C50"/>
    <w:rsid w:val="6AFF6DD9"/>
    <w:rsid w:val="6B2031BA"/>
    <w:rsid w:val="6B29648C"/>
    <w:rsid w:val="6B3034CF"/>
    <w:rsid w:val="6B6721F6"/>
    <w:rsid w:val="6B713444"/>
    <w:rsid w:val="6B7A60D6"/>
    <w:rsid w:val="6B8620A1"/>
    <w:rsid w:val="6B9F6D44"/>
    <w:rsid w:val="6C203A9A"/>
    <w:rsid w:val="6C385BB0"/>
    <w:rsid w:val="6CA6506C"/>
    <w:rsid w:val="6CA77F53"/>
    <w:rsid w:val="6CB75CCD"/>
    <w:rsid w:val="6CEA0F4A"/>
    <w:rsid w:val="6D0854A3"/>
    <w:rsid w:val="6D2D26D4"/>
    <w:rsid w:val="6D3769F7"/>
    <w:rsid w:val="6D6F7597"/>
    <w:rsid w:val="6DDB5FB0"/>
    <w:rsid w:val="6E0E2D02"/>
    <w:rsid w:val="6E5F5ACC"/>
    <w:rsid w:val="6E865F1C"/>
    <w:rsid w:val="6E9303C1"/>
    <w:rsid w:val="6EC55FDD"/>
    <w:rsid w:val="6ECF03D4"/>
    <w:rsid w:val="6EDE6F01"/>
    <w:rsid w:val="6EE41809"/>
    <w:rsid w:val="6EEA4B30"/>
    <w:rsid w:val="6EEB1850"/>
    <w:rsid w:val="6EEB4762"/>
    <w:rsid w:val="6F1572A0"/>
    <w:rsid w:val="6F1D62F1"/>
    <w:rsid w:val="6F415570"/>
    <w:rsid w:val="6F5124AE"/>
    <w:rsid w:val="6F7A3C37"/>
    <w:rsid w:val="6FB55A5F"/>
    <w:rsid w:val="6FC02C16"/>
    <w:rsid w:val="6FD06F9C"/>
    <w:rsid w:val="6FEC219A"/>
    <w:rsid w:val="6FF6475E"/>
    <w:rsid w:val="70184EA3"/>
    <w:rsid w:val="703C2389"/>
    <w:rsid w:val="706C77C5"/>
    <w:rsid w:val="70CB53E1"/>
    <w:rsid w:val="70E45041"/>
    <w:rsid w:val="714E12CF"/>
    <w:rsid w:val="7164564C"/>
    <w:rsid w:val="71816E6E"/>
    <w:rsid w:val="71D26B0C"/>
    <w:rsid w:val="71EB057A"/>
    <w:rsid w:val="7209016D"/>
    <w:rsid w:val="7259341C"/>
    <w:rsid w:val="728B00C1"/>
    <w:rsid w:val="73214E54"/>
    <w:rsid w:val="733E3EC7"/>
    <w:rsid w:val="734521A8"/>
    <w:rsid w:val="73521990"/>
    <w:rsid w:val="73707E67"/>
    <w:rsid w:val="738F1107"/>
    <w:rsid w:val="73BA58EC"/>
    <w:rsid w:val="73CA7D44"/>
    <w:rsid w:val="741F0C23"/>
    <w:rsid w:val="74216CE6"/>
    <w:rsid w:val="74260DB1"/>
    <w:rsid w:val="743439CA"/>
    <w:rsid w:val="74687938"/>
    <w:rsid w:val="748F3308"/>
    <w:rsid w:val="74B674D5"/>
    <w:rsid w:val="74BC7F66"/>
    <w:rsid w:val="74DD127A"/>
    <w:rsid w:val="74DD501D"/>
    <w:rsid w:val="754B1A74"/>
    <w:rsid w:val="75686B98"/>
    <w:rsid w:val="75C06E4F"/>
    <w:rsid w:val="75ED3955"/>
    <w:rsid w:val="7677072C"/>
    <w:rsid w:val="76A00464"/>
    <w:rsid w:val="76A021B3"/>
    <w:rsid w:val="76B664D7"/>
    <w:rsid w:val="76E33575"/>
    <w:rsid w:val="76EB2B73"/>
    <w:rsid w:val="76F275C9"/>
    <w:rsid w:val="770B0914"/>
    <w:rsid w:val="77253781"/>
    <w:rsid w:val="77A33591"/>
    <w:rsid w:val="77D16924"/>
    <w:rsid w:val="781D46E7"/>
    <w:rsid w:val="782C2784"/>
    <w:rsid w:val="78326601"/>
    <w:rsid w:val="78430D47"/>
    <w:rsid w:val="784F798F"/>
    <w:rsid w:val="79276A37"/>
    <w:rsid w:val="796F62A7"/>
    <w:rsid w:val="797F7147"/>
    <w:rsid w:val="79BE2A91"/>
    <w:rsid w:val="79D03DC8"/>
    <w:rsid w:val="79FE23AA"/>
    <w:rsid w:val="7A2114BD"/>
    <w:rsid w:val="7A2B7977"/>
    <w:rsid w:val="7A327FA2"/>
    <w:rsid w:val="7A992CC0"/>
    <w:rsid w:val="7B3A50B0"/>
    <w:rsid w:val="7B7A2758"/>
    <w:rsid w:val="7B8B2C1D"/>
    <w:rsid w:val="7BCA3B47"/>
    <w:rsid w:val="7BD020E4"/>
    <w:rsid w:val="7BFF63DE"/>
    <w:rsid w:val="7C01614C"/>
    <w:rsid w:val="7C046E24"/>
    <w:rsid w:val="7C3403C9"/>
    <w:rsid w:val="7C3629C1"/>
    <w:rsid w:val="7C6A1EB0"/>
    <w:rsid w:val="7CE64909"/>
    <w:rsid w:val="7D4E0C16"/>
    <w:rsid w:val="7D793C28"/>
    <w:rsid w:val="7D8C0F6F"/>
    <w:rsid w:val="7D902913"/>
    <w:rsid w:val="7D94511A"/>
    <w:rsid w:val="7DD60F10"/>
    <w:rsid w:val="7E096CA7"/>
    <w:rsid w:val="7E2F6A63"/>
    <w:rsid w:val="7E6009A4"/>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6">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7">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8">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9">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50">
    <w:name w:val="font61"/>
    <w:basedOn w:val="18"/>
    <w:autoRedefine/>
    <w:qFormat/>
    <w:uiPriority w:val="0"/>
    <w:rPr>
      <w:rFonts w:hint="default" w:ascii="Times New Roman" w:hAnsi="Times New Roman" w:cs="Times New Roman"/>
      <w:color w:val="000000"/>
      <w:sz w:val="21"/>
      <w:szCs w:val="21"/>
      <w:u w:val="none"/>
    </w:rPr>
  </w:style>
  <w:style w:type="character" w:customStyle="1" w:styleId="51">
    <w:name w:val="font11"/>
    <w:basedOn w:val="18"/>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3.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25</Pages>
  <Words>3381</Words>
  <Characters>8170</Characters>
  <Lines>874</Lines>
  <Paragraphs>246</Paragraphs>
  <TotalTime>0</TotalTime>
  <ScaleCrop>false</ScaleCrop>
  <LinksUpToDate>false</LinksUpToDate>
  <CharactersWithSpaces>8899</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2025-12-09T02:58:27Z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62483191EAF14FA9971D55A8C917EB07</vt:lpwstr>
  </property>
  <property fmtid="{D5CDD505-2E9C-101B-9397-08002B2CF9AE}" pid="4" name="KSOTemplateDocerSaveRecord">
    <vt:lpwstr>eyJoZGlkIjoiNzhjODRmNWJhZTVkNTI1OGI2YWZlNjVkNDIwMWYwMDkiLCJ1c2VySWQiOiIzMTAxODgzOTQifQ==</vt:lpwstr>
  </property>
</Properties>
</file>