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22498">
      <w:pPr>
        <w:rPr>
          <w:rFonts w:hint="eastAsia" w:ascii="微软雅黑" w:hAnsi="微软雅黑" w:eastAsia="微软雅黑" w:cs="微软雅黑"/>
        </w:rPr>
      </w:pPr>
    </w:p>
    <w:p w14:paraId="556058DD">
      <w:pPr>
        <w:jc w:val="center"/>
        <w:rPr>
          <w:rFonts w:hint="eastAsia" w:ascii="微软雅黑" w:hAnsi="微软雅黑" w:eastAsia="微软雅黑" w:cs="微软雅黑"/>
          <w:b/>
          <w:bCs/>
          <w:color w:val="1F497D"/>
          <w:sz w:val="36"/>
          <w:szCs w:val="36"/>
        </w:rPr>
      </w:pPr>
    </w:p>
    <w:p w14:paraId="04D885C1">
      <w:pPr>
        <w:jc w:val="center"/>
        <w:rPr>
          <w:rFonts w:hint="eastAsia" w:ascii="微软雅黑" w:hAnsi="微软雅黑" w:eastAsia="微软雅黑" w:cs="微软雅黑"/>
          <w:b/>
          <w:bCs/>
          <w:color w:val="1F497D"/>
          <w:sz w:val="36"/>
          <w:szCs w:val="36"/>
        </w:rPr>
      </w:pPr>
    </w:p>
    <w:p w14:paraId="7AD8AF12">
      <w:pPr>
        <w:jc w:val="center"/>
        <w:rPr>
          <w:rFonts w:hint="eastAsia" w:ascii="微软雅黑" w:hAnsi="微软雅黑" w:eastAsia="微软雅黑" w:cs="微软雅黑"/>
          <w:b/>
          <w:bCs/>
          <w:color w:val="1F497D"/>
          <w:sz w:val="36"/>
          <w:szCs w:val="36"/>
        </w:rPr>
      </w:pPr>
    </w:p>
    <w:p w14:paraId="5FF50C3B">
      <w:pPr>
        <w:jc w:val="center"/>
        <w:rPr>
          <w:rFonts w:hint="eastAsia" w:ascii="微软雅黑" w:hAnsi="微软雅黑" w:eastAsia="微软雅黑" w:cs="微软雅黑"/>
          <w:b/>
          <w:bCs/>
          <w:color w:val="1F497D"/>
          <w:sz w:val="36"/>
          <w:szCs w:val="36"/>
        </w:rPr>
      </w:pPr>
    </w:p>
    <w:p w14:paraId="6003F0EB">
      <w:pPr>
        <w:jc w:val="center"/>
        <w:rPr>
          <w:rFonts w:hint="eastAsia" w:ascii="微软雅黑" w:hAnsi="微软雅黑" w:eastAsia="微软雅黑" w:cs="微软雅黑"/>
          <w:b/>
          <w:bCs/>
          <w:color w:val="1F497D"/>
          <w:sz w:val="36"/>
          <w:szCs w:val="36"/>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71122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78308CC2">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49D5FB5A">
            <w:pPr>
              <w:jc w:val="center"/>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50AC7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64DC966B">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45F280AC">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2AFABE48">
      <w:pPr>
        <w:jc w:val="both"/>
        <w:rPr>
          <w:rFonts w:ascii="黑体" w:hAnsi="黑体" w:eastAsia="黑体" w:cs="黑体"/>
          <w:b/>
          <w:bCs/>
          <w:color w:val="1F497D"/>
          <w:sz w:val="24"/>
          <w:szCs w:val="24"/>
        </w:rPr>
      </w:pPr>
    </w:p>
    <w:tbl>
      <w:tblPr>
        <w:tblStyle w:val="19"/>
        <w:tblW w:w="0" w:type="auto"/>
        <w:jc w:val="center"/>
        <w:tblLayout w:type="autofit"/>
        <w:tblCellMar>
          <w:top w:w="0" w:type="dxa"/>
          <w:left w:w="0" w:type="dxa"/>
          <w:bottom w:w="0" w:type="dxa"/>
          <w:right w:w="0" w:type="dxa"/>
        </w:tblCellMar>
      </w:tblPr>
      <w:tblGrid>
        <w:gridCol w:w="1177"/>
        <w:gridCol w:w="1039"/>
        <w:gridCol w:w="1040"/>
        <w:gridCol w:w="1037"/>
        <w:gridCol w:w="1039"/>
        <w:gridCol w:w="1039"/>
        <w:gridCol w:w="1030"/>
        <w:gridCol w:w="227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template_subbarcode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63780606">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本检测项目为实体瘤76基因检测，针对与肿瘤密切相关的76个基因进行高通量测序{% if PDInfo != undefined %}，同时，本项目也通过免疫组化检测PD-L1表达情况{% endif %}。检测突变形式为点突变（SNV）、小片段插入缺失（INDEL）、拷贝数变异（CNV）以及融合（FUSION）。</w:t>
            </w:r>
          </w:p>
          <w:p w14:paraId="3134B45A">
            <w:pPr>
              <w:pStyle w:val="17"/>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本报告分析基因变异与靶向药物、化疗药物的相关性，给出靶向药物（FDA/NMPA批准药物、临床试验药物等）、化疗药物的用药提示信息，从而为临床制定治疗方案提供参考信息。</w:t>
            </w:r>
          </w:p>
        </w:tc>
      </w:tr>
    </w:tbl>
    <w:p w14:paraId="1B23A4AE">
      <w:pPr>
        <w:rPr>
          <w:rFonts w:ascii="Times New Roman" w:hAnsi="Times New Roman" w:eastAsia="微软雅黑" w:cs="Times New Roman"/>
        </w:rPr>
      </w:pPr>
      <w:bookmarkStart w:id="42" w:name="_GoBack"/>
      <w:bookmarkEnd w:id="42"/>
    </w:p>
    <w:p w14:paraId="7E02A05E">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6AD15003">
      <w:pPr>
        <w:pStyle w:val="2"/>
        <w:rPr>
          <w:rFonts w:ascii="Times New Roman" w:hAnsi="Times New Roman" w:eastAsia="微软雅黑" w:cs="Times New Roman"/>
          <w:color w:val="FFFFFF"/>
          <w:szCs w:val="30"/>
          <w:shd w:val="clear" w:color="auto" w:fill="17365D"/>
        </w:rPr>
      </w:pPr>
      <w:bookmarkStart w:id="0" w:name="_Toc526855031"/>
      <w:bookmarkStart w:id="1" w:name="_Toc534637492"/>
      <w:bookmarkStart w:id="2" w:name="_Toc527112379"/>
      <w:r>
        <w:rPr>
          <w:rFonts w:hint="eastAsia" w:ascii="微软雅黑" w:hAnsi="微软雅黑" w:eastAsia="微软雅黑" w:cs="微软雅黑"/>
          <w:color w:val="FFFFFF"/>
          <w:szCs w:val="30"/>
          <w:shd w:val="clear" w:color="auto" w:fill="17365D"/>
        </w:rPr>
        <w:t>检测结果</w:t>
      </w:r>
      <w:bookmarkEnd w:id="0"/>
      <w:bookmarkEnd w:id="1"/>
      <w:bookmarkEnd w:id="2"/>
    </w:p>
    <w:p w14:paraId="68E47320">
      <w:pPr>
        <w:outlineLvl w:val="1"/>
        <w:rPr>
          <w:rFonts w:hint="default" w:ascii="Times New Roman" w:hAnsi="Times New Roman" w:eastAsia="微软雅黑" w:cs="Times New Roman"/>
          <w:b/>
          <w:color w:val="00B050"/>
          <w:sz w:val="32"/>
          <w:szCs w:val="32"/>
          <w:lang w:val="en-US" w:eastAsia="zh-CN"/>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19"/>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3876"/>
        <w:gridCol w:w="5682"/>
      </w:tblGrid>
      <w:tr w14:paraId="2EB84C24">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3876" w:type="dxa"/>
            <w:tcBorders>
              <w:tl2br w:val="nil"/>
              <w:tr2bl w:val="nil"/>
            </w:tcBorders>
            <w:shd w:val="clear" w:color="auto" w:fill="auto"/>
            <w:vAlign w:val="center"/>
          </w:tcPr>
          <w:p w14:paraId="564ECED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sz w:val="21"/>
              </w:rPr>
            </w:pPr>
            <w:bookmarkStart w:id="3" w:name="_Toc534807930"/>
            <w:r>
              <w:rPr>
                <w:rFonts w:hint="eastAsia" w:cs="黑体"/>
                <w:b/>
                <w:bCs/>
                <w:color w:val="244061"/>
                <w:sz w:val="28"/>
                <w:szCs w:val="36"/>
                <w:lang w:eastAsia="zh-CN"/>
              </w:rPr>
              <w:br w:type="page"/>
            </w:r>
            <w:r>
              <w:rPr>
                <w:rFonts w:hint="eastAsia" w:ascii="微软雅黑" w:eastAsia="微软雅黑"/>
                <w:b/>
                <w:color w:val="244061"/>
                <w:sz w:val="21"/>
              </w:rPr>
              <w:t>检测类型</w:t>
            </w:r>
          </w:p>
        </w:tc>
        <w:tc>
          <w:tcPr>
            <w:tcW w:w="5682" w:type="dxa"/>
            <w:tcBorders>
              <w:tl2br w:val="nil"/>
              <w:tr2bl w:val="nil"/>
            </w:tcBorders>
            <w:shd w:val="clear" w:color="auto" w:fill="auto"/>
            <w:vAlign w:val="center"/>
          </w:tcPr>
          <w:p w14:paraId="7040C7B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rPr>
            </w:pPr>
            <w:r>
              <w:rPr>
                <w:rFonts w:ascii="Times New Roman" w:hAnsi="Times New Roman" w:eastAsia="微软雅黑" w:cs="黑体"/>
                <w:b/>
                <w:color w:val="244061"/>
                <w:sz w:val="21"/>
              </w:rPr>
              <w:t>检测结果</w:t>
            </w:r>
          </w:p>
        </w:tc>
      </w:tr>
      <w:tr w14:paraId="4173262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2B030F06">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靶向用药指导</w:t>
            </w:r>
          </w:p>
        </w:tc>
        <w:tc>
          <w:tcPr>
            <w:tcW w:w="5682" w:type="dxa"/>
            <w:tcBorders>
              <w:tl2br w:val="nil"/>
              <w:tr2bl w:val="nil"/>
            </w:tcBorders>
            <w:shd w:val="clear" w:color="auto" w:fill="auto"/>
            <w:vAlign w:val="center"/>
          </w:tcPr>
          <w:p w14:paraId="28E946AE">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753D4FF0">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88" w:hRule="atLeast"/>
          <w:jc w:val="center"/>
        </w:trPr>
        <w:tc>
          <w:tcPr>
            <w:tcW w:w="9558" w:type="dxa"/>
            <w:gridSpan w:val="2"/>
            <w:tcBorders>
              <w:tl2br w:val="nil"/>
              <w:tr2bl w:val="nil"/>
            </w:tcBorders>
            <w:shd w:val="clear" w:color="auto" w:fill="auto"/>
            <w:vAlign w:val="center"/>
          </w:tcPr>
          <w:p w14:paraId="6026116F">
            <w:pPr>
              <w:pStyle w:val="33"/>
              <w:keepNext w:val="0"/>
              <w:keepLines w:val="0"/>
              <w:pageBreakBefore w:val="0"/>
              <w:widowControl w:val="0"/>
              <w:kinsoku/>
              <w:wordWrap/>
              <w:overflowPunct/>
              <w:topLinePunct w:val="0"/>
              <w:autoSpaceDE/>
              <w:autoSpaceDN/>
              <w:bidi w:val="0"/>
              <w:adjustRightInd/>
              <w:snapToGrid/>
              <w:spacing w:before="77" w:line="240" w:lineRule="auto"/>
              <w:ind w:left="119" w:leftChars="0" w:right="119" w:rightChars="0"/>
              <w:jc w:val="left"/>
              <w:textAlignment w:val="auto"/>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if PDInfo != undefined %}</w:t>
            </w:r>
          </w:p>
        </w:tc>
      </w:tr>
      <w:tr w14:paraId="008D40A6">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3F5AB4CB">
            <w:pPr>
              <w:pStyle w:val="33"/>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ascii="Times New Roman" w:hAnsi="Times New Roman" w:eastAsia="微软雅黑" w:cs="Times New Roman"/>
                <w:b w:val="0"/>
                <w:bCs w:val="0"/>
                <w:sz w:val="21"/>
                <w:szCs w:val="21"/>
                <w:highlight w:val="none"/>
                <w:lang w:val="en-US" w:eastAsia="zh-CN" w:bidi="ar-SA"/>
              </w:rPr>
            </w:pPr>
            <w:r>
              <w:rPr>
                <w:rFonts w:ascii="Times New Roman" w:hAnsi="Times New Roman" w:eastAsia="微软雅黑" w:cs="Times New Roman"/>
                <w:b w:val="0"/>
                <w:bCs w:val="0"/>
                <w:sz w:val="21"/>
                <w:szCs w:val="21"/>
                <w:highlight w:val="none"/>
              </w:rPr>
              <w:t>PD-L1蛋白表达水平</w:t>
            </w:r>
            <w:r>
              <w:rPr>
                <w:rFonts w:ascii="Times New Roman" w:hAnsi="Times New Roman" w:eastAsia="微软雅黑" w:cs="Times New Roman"/>
                <w:b w:val="0"/>
                <w:bCs w:val="0"/>
                <w:sz w:val="21"/>
                <w:szCs w:val="21"/>
                <w:highlight w:val="none"/>
              </w:rPr>
              <w:tab/>
            </w:r>
          </w:p>
        </w:tc>
        <w:tc>
          <w:tcPr>
            <w:tcW w:w="5682" w:type="dxa"/>
            <w:tcBorders>
              <w:tl2br w:val="nil"/>
              <w:tr2bl w:val="nil"/>
            </w:tcBorders>
            <w:shd w:val="clear" w:color="auto" w:fill="auto"/>
            <w:vAlign w:val="center"/>
          </w:tcPr>
          <w:p w14:paraId="025958F1">
            <w:pPr>
              <w:pStyle w:val="33"/>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b w:val="0"/>
                <w:bCs w:val="0"/>
                <w:sz w:val="21"/>
                <w:szCs w:val="21"/>
                <w:highlight w:val="none"/>
                <w:lang w:val="en-US" w:eastAsia="zh-CN" w:bidi="ar-SA"/>
              </w:rPr>
            </w:pPr>
            <w:r>
              <w:rPr>
                <w:rFonts w:hint="eastAsia" w:ascii="Times New Roman" w:hAnsi="Times New Roman" w:eastAsia="微软雅黑" w:cs="Times New Roman"/>
                <w:b w:val="0"/>
                <w:bCs w:val="0"/>
                <w:color w:val="auto"/>
                <w:sz w:val="21"/>
                <w:szCs w:val="21"/>
                <w:highlight w:val="none"/>
                <w:lang w:eastAsia="zh-CN"/>
              </w:rPr>
              <w:t>使用{{</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Detect_antibody</w:t>
            </w:r>
            <w:r>
              <w:rPr>
                <w:rFonts w:hint="eastAsia" w:ascii="Times New Roman" w:hAnsi="Times New Roman" w:eastAsia="微软雅黑" w:cs="Times New Roman"/>
                <w:b w:val="0"/>
                <w:bCs w:val="0"/>
                <w:color w:val="auto"/>
                <w:sz w:val="21"/>
                <w:szCs w:val="21"/>
                <w:highlight w:val="none"/>
                <w:lang w:eastAsia="zh-CN"/>
              </w:rPr>
              <w:t xml:space="preserve"> }}抗体；T</w:t>
            </w:r>
            <w:r>
              <w:rPr>
                <w:rFonts w:ascii="Times New Roman" w:hAnsi="Times New Roman" w:eastAsia="微软雅黑" w:cs="Times New Roman"/>
                <w:b w:val="0"/>
                <w:bCs w:val="0"/>
                <w:color w:val="auto"/>
                <w:sz w:val="21"/>
                <w:szCs w:val="21"/>
                <w:highlight w:val="none"/>
                <w:lang w:eastAsia="zh-CN"/>
              </w:rPr>
              <w:t>PS</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.TPS }}，</w:t>
            </w:r>
            <w:r>
              <w:rPr>
                <w:rFonts w:ascii="Times New Roman" w:hAnsi="Times New Roman" w:eastAsia="微软雅黑" w:cs="Times New Roman"/>
                <w:b w:val="0"/>
                <w:bCs w:val="0"/>
                <w:color w:val="auto"/>
                <w:sz w:val="21"/>
                <w:szCs w:val="21"/>
                <w:highlight w:val="none"/>
                <w:lang w:eastAsia="zh-CN"/>
              </w:rPr>
              <w:t xml:space="preserve"> CPS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.CPS }}</w:t>
            </w:r>
          </w:p>
        </w:tc>
      </w:tr>
      <w:tr w14:paraId="7E52AA3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9558" w:type="dxa"/>
            <w:gridSpan w:val="2"/>
            <w:tcBorders>
              <w:tl2br w:val="nil"/>
              <w:tr2bl w:val="nil"/>
            </w:tcBorders>
            <w:shd w:val="clear" w:color="auto" w:fill="auto"/>
            <w:vAlign w:val="center"/>
          </w:tcPr>
          <w:p w14:paraId="4BAECE63">
            <w:pPr>
              <w:pStyle w:val="33"/>
              <w:keepNext w:val="0"/>
              <w:keepLines w:val="0"/>
              <w:pageBreakBefore w:val="0"/>
              <w:widowControl w:val="0"/>
              <w:kinsoku/>
              <w:wordWrap/>
              <w:overflowPunct/>
              <w:topLinePunct w:val="0"/>
              <w:autoSpaceDE/>
              <w:autoSpaceDN/>
              <w:bidi w:val="0"/>
              <w:adjustRightInd/>
              <w:snapToGrid/>
              <w:spacing w:before="77" w:line="240" w:lineRule="auto"/>
              <w:ind w:left="119" w:leftChars="0" w:right="119" w:rightChars="0"/>
              <w:jc w:val="left"/>
              <w:textAlignment w:val="auto"/>
              <w:rPr>
                <w:rFonts w:ascii="Times New Roman" w:hAnsi="Times New Roman" w:eastAsia="微软雅黑" w:cs="Times New Roman"/>
                <w:sz w:val="21"/>
                <w:szCs w:val="21"/>
                <w:highlight w:val="none"/>
                <w:lang w:val="en-US" w:eastAsia="zh-CN" w:bidi="ar-SA"/>
              </w:rPr>
            </w:pPr>
            <w:r>
              <w:rPr>
                <w:rFonts w:hint="eastAsia" w:ascii="Times New Roman" w:hAnsi="Times New Roman" w:eastAsia="微软雅黑" w:cs="Times New Roman"/>
                <w:b w:val="0"/>
                <w:bCs w:val="0"/>
                <w:sz w:val="21"/>
                <w:szCs w:val="21"/>
                <w:highlight w:val="none"/>
                <w:lang w:val="en-US" w:eastAsia="zh-CN" w:bidi="ar-SA"/>
              </w:rPr>
              <w:t>{%tr endif %}</w:t>
            </w:r>
          </w:p>
        </w:tc>
      </w:tr>
      <w:tr w14:paraId="0A75454F">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7A1AF204">
            <w:pPr>
              <w:pStyle w:val="33"/>
              <w:keepNext w:val="0"/>
              <w:keepLines w:val="0"/>
              <w:pageBreakBefore w:val="0"/>
              <w:widowControl w:val="0"/>
              <w:kinsoku/>
              <w:wordWrap/>
              <w:overflowPunct/>
              <w:topLinePunct w:val="0"/>
              <w:autoSpaceDE/>
              <w:autoSpaceDN/>
              <w:bidi w:val="0"/>
              <w:adjustRightInd/>
              <w:snapToGrid/>
              <w:spacing w:line="240" w:lineRule="auto"/>
              <w:ind w:left="119"/>
              <w:jc w:val="both"/>
              <w:textAlignment w:val="auto"/>
              <w:rPr>
                <w:rFonts w:ascii="Times New Roman" w:hAnsi="Times New Roman" w:eastAsia="微软雅黑" w:cs="黑体"/>
                <w:sz w:val="21"/>
              </w:rPr>
            </w:pPr>
            <w:r>
              <w:rPr>
                <w:rFonts w:ascii="Times New Roman" w:hAnsi="Times New Roman" w:eastAsia="微软雅黑" w:cs="黑体"/>
                <w:sz w:val="21"/>
                <w:lang w:eastAsia="zh-CN"/>
              </w:rPr>
              <w:t>化疗药物检测</w:t>
            </w:r>
          </w:p>
        </w:tc>
        <w:tc>
          <w:tcPr>
            <w:tcW w:w="5682" w:type="dxa"/>
            <w:tcBorders>
              <w:tl2br w:val="nil"/>
              <w:tr2bl w:val="nil"/>
            </w:tcBorders>
            <w:shd w:val="clear" w:color="auto" w:fill="auto"/>
            <w:vAlign w:val="center"/>
          </w:tcPr>
          <w:p w14:paraId="2FE9C9BC">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详见“化疗药物检测解析”部分</w:t>
            </w:r>
          </w:p>
        </w:tc>
      </w:tr>
      <w:tr w14:paraId="338942A3">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88" w:hRule="atLeast"/>
          <w:jc w:val="center"/>
        </w:trPr>
        <w:tc>
          <w:tcPr>
            <w:tcW w:w="3876" w:type="dxa"/>
            <w:tcBorders>
              <w:tl2br w:val="nil"/>
              <w:tr2bl w:val="nil"/>
            </w:tcBorders>
            <w:shd w:val="clear" w:color="auto" w:fill="auto"/>
            <w:vAlign w:val="center"/>
          </w:tcPr>
          <w:p w14:paraId="2565F30A">
            <w:pPr>
              <w:pStyle w:val="33"/>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样品总体质量评估</w:t>
            </w:r>
          </w:p>
        </w:tc>
        <w:tc>
          <w:tcPr>
            <w:tcW w:w="5682" w:type="dxa"/>
            <w:tcBorders>
              <w:tl2br w:val="nil"/>
              <w:tr2bl w:val="nil"/>
            </w:tcBorders>
            <w:shd w:val="clear" w:color="auto" w:fill="auto"/>
            <w:vAlign w:val="center"/>
          </w:tcPr>
          <w:p w14:paraId="3FC117C7">
            <w:pPr>
              <w:pStyle w:val="33"/>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5B772149">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14:paraId="00D4B473">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74E4F6A9">
      <w:pPr>
        <w:numPr>
          <w:ilvl w:val="0"/>
          <w:numId w:val="2"/>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69FA01AF">
      <w:pPr>
        <w:numPr>
          <w:ilvl w:val="0"/>
          <w:numId w:val="2"/>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w:t>
      </w:r>
    </w:p>
    <w:tbl>
      <w:tblPr>
        <w:tblStyle w:val="20"/>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124B5AB2">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64C888A2">
      <w:pPr>
        <w:outlineLvl w:val="1"/>
        <w:rPr>
          <w:rFonts w:hint="default" w:ascii="Times New Roman" w:hAnsi="Times New Roman" w:eastAsia="微软雅黑" w:cs="Times New Roman"/>
          <w:b/>
          <w:color w:val="00B050"/>
          <w:sz w:val="32"/>
          <w:szCs w:val="32"/>
          <w:lang w:val="en-US" w:eastAsia="zh-CN"/>
        </w:rPr>
      </w:pPr>
      <w:bookmarkStart w:id="4" w:name="_Toc20136_WPSOffice_Level1"/>
      <w:bookmarkStart w:id="5" w:name="_Toc19898_WPSOffice_Level1"/>
      <w:bookmarkStart w:id="6" w:name="_Toc22132"/>
      <w:bookmarkStart w:id="7" w:name="_Toc2781"/>
      <w:bookmarkStart w:id="8" w:name="_Toc2819"/>
      <w:bookmarkStart w:id="9" w:name="_Toc499"/>
      <w:r>
        <w:rPr>
          <w:rFonts w:hint="eastAsia" w:ascii="Times New Roman" w:hAnsi="Times New Roman" w:eastAsia="微软雅黑" w:cs="黑体"/>
          <w:b/>
          <w:bCs/>
          <w:color w:val="254061" w:themeColor="accent1" w:themeShade="80"/>
          <w:sz w:val="32"/>
          <w:szCs w:val="32"/>
          <w:lang w:val="en-US" w:eastAsia="zh-CN" w:bidi="ar-SA"/>
        </w:rPr>
        <w:t xml:space="preserve">二 </w:t>
      </w:r>
      <w:r>
        <w:rPr>
          <w:rFonts w:hint="eastAsia" w:ascii="Times New Roman" w:hAnsi="Times New Roman" w:eastAsia="微软雅黑" w:cs="黑体"/>
          <w:b/>
          <w:bCs/>
          <w:color w:val="244061"/>
          <w:sz w:val="32"/>
          <w:szCs w:val="32"/>
          <w:lang w:val="en-US" w:eastAsia="zh-CN" w:bidi="ar-SA"/>
        </w:rPr>
        <w:t>检测结果及用药提示</w:t>
      </w:r>
    </w:p>
    <w:bookmarkEnd w:id="3"/>
    <w:bookmarkEnd w:id="4"/>
    <w:bookmarkEnd w:id="5"/>
    <w:bookmarkEnd w:id="6"/>
    <w:bookmarkEnd w:id="7"/>
    <w:bookmarkEnd w:id="8"/>
    <w:bookmarkEnd w:id="9"/>
    <w:p w14:paraId="7A0D475D">
      <w:pPr>
        <w:pStyle w:val="3"/>
        <w:numPr>
          <w:ilvl w:val="0"/>
          <w:numId w:val="0"/>
        </w:numPr>
        <w:ind w:left="412" w:leftChars="0"/>
        <w:jc w:val="both"/>
        <w:rPr>
          <w:rFonts w:hint="eastAsia" w:ascii="微软雅黑" w:hAnsi="微软雅黑" w:eastAsia="微软雅黑" w:cs="微软雅黑"/>
          <w:color w:val="254061" w:themeColor="accent1" w:themeShade="80"/>
        </w:rPr>
      </w:pPr>
      <w:bookmarkStart w:id="10" w:name="_Toc11015_WPSOffice_Level2"/>
      <w:bookmarkStart w:id="11" w:name="_Toc23375"/>
      <w:bookmarkStart w:id="12" w:name="_Toc9088"/>
      <w:bookmarkStart w:id="13" w:name="_Toc18062_WPSOffice_Level2"/>
      <w:bookmarkStart w:id="14" w:name="_Toc10877"/>
      <w:bookmarkStart w:id="15" w:name="_Toc3049"/>
      <w:r>
        <w:rPr>
          <w:rFonts w:hint="eastAsia" w:ascii="微软雅黑" w:hAnsi="微软雅黑" w:eastAsia="微软雅黑" w:cs="微软雅黑"/>
          <w:color w:val="254061" w:themeColor="accent1" w:themeShade="80"/>
          <w:lang w:val="en-US" w:eastAsia="zh-CN"/>
        </w:rPr>
        <w:t xml:space="preserve">1 </w:t>
      </w:r>
      <w:bookmarkEnd w:id="10"/>
      <w:bookmarkEnd w:id="11"/>
      <w:bookmarkEnd w:id="12"/>
      <w:bookmarkEnd w:id="13"/>
      <w:bookmarkEnd w:id="14"/>
      <w:bookmarkEnd w:id="15"/>
      <w:r>
        <w:rPr>
          <w:rFonts w:hint="eastAsia" w:ascii="微软雅黑" w:hAnsi="微软雅黑" w:eastAsia="微软雅黑" w:cs="微软雅黑"/>
          <w:color w:val="254061" w:themeColor="accent1" w:themeShade="80"/>
          <w:lang w:val="en-US" w:eastAsia="zh-CN"/>
        </w:rPr>
        <w:t>靶向药物用药</w:t>
      </w:r>
      <w:r>
        <w:rPr>
          <w:rFonts w:hint="eastAsia" w:ascii="微软雅黑" w:hAnsi="微软雅黑" w:eastAsia="微软雅黑" w:cs="微软雅黑"/>
          <w:color w:val="254061" w:themeColor="accent1" w:themeShade="80"/>
        </w:rPr>
        <w:t>提示</w:t>
      </w:r>
    </w:p>
    <w:p w14:paraId="006BE70F">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，其中{{summaryOfRresults.somaticDrugCount}}个与靶向药物相关。{%if BodyDrugDrugDetectionStr or unknownVarAnalysisStr %}具体信息详见“基因检测结果解析”。{% endif %}</w:t>
      </w:r>
    </w:p>
    <w:tbl>
      <w:tblPr>
        <w:tblStyle w:val="49"/>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4651087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3CC60DF0">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5" w:type="pct"/>
            <w:shd w:val="clear" w:color="auto" w:fill="auto"/>
            <w:vAlign w:val="center"/>
          </w:tcPr>
          <w:p w14:paraId="5A9127EB">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突变基因</w:t>
            </w:r>
          </w:p>
        </w:tc>
        <w:tc>
          <w:tcPr>
            <w:tcW w:w="759" w:type="pct"/>
            <w:shd w:val="clear" w:color="auto" w:fill="auto"/>
            <w:vAlign w:val="center"/>
          </w:tcPr>
          <w:p w14:paraId="57DFFB14">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146540DC">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5" w:type="pct"/>
            <w:shd w:val="clear" w:color="auto" w:fill="auto"/>
            <w:vAlign w:val="center"/>
          </w:tcPr>
          <w:p w14:paraId="6858640A">
            <w:pPr>
              <w:pStyle w:val="33"/>
              <w:jc w:val="center"/>
              <w:rPr>
                <w:rFonts w:hint="eastAsia"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 xml:space="preserve">拷贝数{% if readsFlag == </w:t>
            </w:r>
            <w:r>
              <w:rPr>
                <w:rFonts w:hint="eastAsia" w:ascii="Times New Roman" w:hAnsi="Times New Roman" w:eastAsia="微软雅黑" w:cs="Times New Roman"/>
                <w:b/>
                <w:color w:val="244061"/>
                <w:sz w:val="21"/>
                <w:szCs w:val="21"/>
                <w:lang w:val="en-US" w:eastAsia="zh-CN"/>
              </w:rPr>
              <w:t>True</w:t>
            </w:r>
            <w:r>
              <w:rPr>
                <w:rFonts w:hint="eastAsia" w:ascii="Times New Roman" w:hAnsi="Times New Roman" w:eastAsia="微软雅黑" w:cs="Times New Roman"/>
                <w:b/>
                <w:color w:val="244061"/>
                <w:sz w:val="21"/>
                <w:szCs w:val="21"/>
                <w:lang w:eastAsia="zh-CN"/>
              </w:rPr>
              <w:t xml:space="preserve"> %}</w:t>
            </w:r>
          </w:p>
          <w:p w14:paraId="55FCF0BD">
            <w:pPr>
              <w:pStyle w:val="33"/>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reads数{%endif%}</w:t>
            </w:r>
          </w:p>
        </w:tc>
        <w:tc>
          <w:tcPr>
            <w:tcW w:w="1119" w:type="pct"/>
            <w:shd w:val="clear" w:color="auto" w:fill="auto"/>
            <w:vAlign w:val="center"/>
          </w:tcPr>
          <w:p w14:paraId="27C7DB70">
            <w:pPr>
              <w:pStyle w:val="33"/>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2" w:type="pct"/>
            <w:shd w:val="clear" w:color="auto" w:fill="auto"/>
            <w:vAlign w:val="center"/>
          </w:tcPr>
          <w:p w14:paraId="629D84D3">
            <w:pPr>
              <w:pStyle w:val="33"/>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178182A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14E624F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6E14F38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723E2FC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1C98912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7D38CA29">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09259E5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13CA025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5852E9B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35061E15">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3665D0E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55BCE9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4FD7F6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63E35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1B9D2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49DAA69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C4AB5B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DBD224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B22DF2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E4B510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EEC32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1E29B93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0CB4A4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18CF36E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0D0FCD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2E03DF3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2DCFC64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7CEB714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73CEB1B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5DB14FA8">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359A3C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471980D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C030B8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11DA486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ACCA41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43FC650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590497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10FA512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11F89F4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shd w:val="clear" w:color="auto" w:fill="auto"/>
            <w:vAlign w:val="center"/>
          </w:tcPr>
          <w:p w14:paraId="3771CCA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shd w:val="clear" w:color="auto" w:fill="auto"/>
            <w:vAlign w:val="center"/>
          </w:tcPr>
          <w:p w14:paraId="0FD147D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3550A2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678E186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66CCE5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DED2C7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289823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824BA2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41570B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D61EC6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992BF6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F72801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641219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6BE05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5097A3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4AD1EA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5195D39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CD7220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392D494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shd w:val="clear" w:color="auto" w:fill="auto"/>
            <w:vAlign w:val="center"/>
          </w:tcPr>
          <w:p w14:paraId="1FC817A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shd w:val="clear" w:color="auto" w:fill="auto"/>
            <w:vAlign w:val="center"/>
          </w:tcPr>
          <w:p w14:paraId="7FC286F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shd w:val="clear" w:color="auto" w:fill="auto"/>
            <w:vAlign w:val="center"/>
          </w:tcPr>
          <w:p w14:paraId="20D2DDA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shd w:val="clear" w:color="auto" w:fill="auto"/>
            <w:vAlign w:val="center"/>
          </w:tcPr>
          <w:p w14:paraId="24135F3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672090D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25B6B1F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013167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3667BF0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B003B65">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794333B">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66CEA3A">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1D21AB34">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0C17C0D">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1BFC1884">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831C8B2">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2CA2E7C">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57E42300">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6DB78B8">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74DEE8BA">
      <w:pPr>
        <w:pStyle w:val="10"/>
        <w:numPr>
          <w:ilvl w:val="0"/>
          <w:numId w:val="3"/>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3543B959">
      <w:pPr>
        <w:pStyle w:val="10"/>
        <w:numPr>
          <w:ilvl w:val="0"/>
          <w:numId w:val="3"/>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60C7FEDB">
      <w:pPr>
        <w:pStyle w:val="10"/>
        <w:numPr>
          <w:ilvl w:val="0"/>
          <w:numId w:val="3"/>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CEDE781">
      <w:pPr>
        <w:pStyle w:val="10"/>
        <w:numPr>
          <w:ilvl w:val="0"/>
          <w:numId w:val="3"/>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4B50415">
      <w:pPr>
        <w:numPr>
          <w:ilvl w:val="0"/>
          <w:numId w:val="4"/>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F4F84CC">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1B935A6D">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16" w:name="_Toc20034"/>
      <w:bookmarkStart w:id="17" w:name="_Toc10223"/>
      <w:bookmarkStart w:id="18" w:name="_Toc106719764"/>
      <w:bookmarkStart w:id="19" w:name="_Toc9387"/>
      <w:r>
        <w:rPr>
          <w:rFonts w:hint="eastAsia" w:ascii="微软雅黑" w:hAnsi="微软雅黑" w:eastAsia="微软雅黑" w:cs="微软雅黑"/>
          <w:color w:val="254061" w:themeColor="accent1" w:themeShade="80"/>
          <w:lang w:val="en-US" w:eastAsia="zh-CN"/>
        </w:rPr>
        <w:t>2 PD-L1检测结果</w:t>
      </w:r>
      <w:bookmarkEnd w:id="16"/>
      <w:bookmarkEnd w:id="17"/>
      <w:bookmarkEnd w:id="18"/>
      <w:bookmarkEnd w:id="19"/>
    </w:p>
    <w:p w14:paraId="1283DCC4">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2.1</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组织切片质控：</w:t>
      </w:r>
    </w:p>
    <w:tbl>
      <w:tblPr>
        <w:tblStyle w:val="20"/>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1C039B4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00E571D2">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7694AD0A">
            <w:pPr>
              <w:pStyle w:val="57"/>
            </w:pPr>
            <w:r>
              <w:rPr>
                <w:rFonts w:hint="eastAsia"/>
              </w:rPr>
              <w:t>{{</w:t>
            </w:r>
            <w:r>
              <w:t xml:space="preserve"> PDInfo</w:t>
            </w:r>
            <w:r>
              <w:rPr>
                <w:rFonts w:hint="eastAsia"/>
              </w:rPr>
              <w:t>.</w:t>
            </w:r>
            <w:r>
              <w:t>Tumor_cell_count</w:t>
            </w:r>
            <w:r>
              <w:rPr>
                <w:rFonts w:hint="eastAsia"/>
              </w:rPr>
              <w:t xml:space="preserve"> }}</w:t>
            </w:r>
          </w:p>
        </w:tc>
      </w:tr>
      <w:tr w14:paraId="12D5FEE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1569D19E">
            <w:pPr>
              <w:pStyle w:val="58"/>
            </w:pPr>
            <w:r>
              <w:t>镜下描述：</w:t>
            </w:r>
            <w:r>
              <w:rPr>
                <w:rFonts w:hint="eastAsia"/>
              </w:rPr>
              <w:t>{{</w:t>
            </w:r>
            <w:r>
              <w:t xml:space="preserve"> PDInfo</w:t>
            </w:r>
            <w:r>
              <w:rPr>
                <w:rFonts w:hint="eastAsia"/>
              </w:rPr>
              <w:t>.</w:t>
            </w:r>
            <w:r>
              <w:t>Seen_microscopically</w:t>
            </w:r>
            <w:r>
              <w:rPr>
                <w:rFonts w:hint="eastAsia"/>
              </w:rPr>
              <w:t xml:space="preserve"> }}</w:t>
            </w:r>
          </w:p>
        </w:tc>
      </w:tr>
    </w:tbl>
    <w:p w14:paraId="2C43111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16D4AA7">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6F7CAF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2FB41407">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2.2</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检测结果：</w:t>
      </w:r>
    </w:p>
    <w:tbl>
      <w:tblPr>
        <w:tblStyle w:val="19"/>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3DE0623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0103188A">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5F1BC993">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6BA2BDF4">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78020BB1">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55E283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7A692DD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19577FC9">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7BDA9E3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47E96F76">
            <w:pPr>
              <w:pStyle w:val="5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5FECBB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106AF3CA">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51B3BE47">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510B338F">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38B0A399">
            <w:pPr>
              <w:pStyle w:val="5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25D6A0DF">
      <w:pPr>
        <w:spacing w:line="276" w:lineRule="auto"/>
        <w:ind w:right="449" w:rightChars="204"/>
        <w:rPr>
          <w:rFonts w:ascii="微软雅黑" w:hAnsi="微软雅黑" w:eastAsia="微软雅黑" w:cs="微软雅黑"/>
          <w:b/>
          <w:color w:val="000000"/>
          <w:sz w:val="18"/>
          <w:szCs w:val="18"/>
        </w:rPr>
      </w:pPr>
    </w:p>
    <w:p w14:paraId="4C2DF43E">
      <w:pPr>
        <w:pStyle w:val="3"/>
        <w:numPr>
          <w:ilvl w:val="1"/>
          <w:numId w:val="0"/>
        </w:numPr>
        <w:ind w:left="1113" w:leftChars="0" w:hanging="673" w:firstLineChars="0"/>
        <w:jc w:val="both"/>
        <w:rPr>
          <w:rFonts w:hint="eastAsia" w:ascii="微软雅黑" w:hAnsi="微软雅黑" w:eastAsia="微软雅黑" w:cs="微软雅黑"/>
          <w:b/>
          <w:bCs/>
          <w:color w:val="244061"/>
          <w:sz w:val="28"/>
          <w:szCs w:val="28"/>
          <w:lang w:eastAsia="zh-CN"/>
        </w:rPr>
      </w:pPr>
      <w:r>
        <w:rPr>
          <w:rFonts w:hint="eastAsia" w:ascii="微软雅黑" w:hAnsi="微软雅黑" w:eastAsia="微软雅黑" w:cs="微软雅黑"/>
          <w:b/>
          <w:bCs/>
          <w:color w:val="244061"/>
          <w:sz w:val="28"/>
          <w:szCs w:val="28"/>
          <w:lang w:val="en-US" w:eastAsia="zh-CN" w:bidi="ar-SA"/>
        </w:rPr>
        <w:t>2.3</w:t>
      </w:r>
      <w:r>
        <w:rPr>
          <w:rFonts w:hint="eastAsia" w:ascii="微软雅黑" w:hAnsi="微软雅黑" w:eastAsia="微软雅黑" w:cs="微软雅黑"/>
          <w:b/>
          <w:bCs/>
          <w:color w:val="244061"/>
          <w:sz w:val="28"/>
          <w:szCs w:val="28"/>
          <w:lang w:val="en-US" w:eastAsia="zh-CN" w:bidi="ar-SA"/>
        </w:rPr>
        <w:tab/>
      </w:r>
      <w:r>
        <w:rPr>
          <w:rFonts w:hint="eastAsia" w:ascii="微软雅黑" w:hAnsi="微软雅黑" w:eastAsia="微软雅黑" w:cs="微软雅黑"/>
          <w:b/>
          <w:color w:val="254061" w:themeColor="accent1" w:themeShade="80"/>
          <w:sz w:val="28"/>
          <w:szCs w:val="28"/>
          <w:lang w:val="en-US" w:eastAsia="zh-CN" w:bidi="ar-SA"/>
        </w:rPr>
        <w:t>检测图谱：</w:t>
      </w:r>
      <w:r>
        <w:rPr>
          <w:rFonts w:hint="eastAsia" w:ascii="微软雅黑" w:hAnsi="微软雅黑" w:eastAsia="微软雅黑" w:cs="微软雅黑"/>
          <w:b/>
          <w:bCs/>
          <w:color w:val="244061"/>
          <w:sz w:val="28"/>
          <w:szCs w:val="28"/>
          <w:lang w:eastAsia="zh-CN"/>
        </w:rPr>
        <w:t xml:space="preserve"> </w:t>
      </w:r>
    </w:p>
    <w:p w14:paraId="01064511">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45A5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5DD6024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4BA768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ABEF71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075A1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5664E0C">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29E502E">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0CF52517">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0554893D">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0"/>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422A9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55C20F8">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44D3D269">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277946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A7D80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71A4A43F">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C840E3F">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D656F6D">
            <w:pPr>
              <w:spacing w:line="276" w:lineRule="auto"/>
              <w:jc w:val="left"/>
              <w:rPr>
                <w:rFonts w:ascii="Times New Roman" w:hAnsi="Times New Roman" w:eastAsia="微软雅黑" w:cs="Times New Roman"/>
                <w:sz w:val="18"/>
                <w:szCs w:val="18"/>
                <w:shd w:val="clear" w:color="auto" w:fill="FFFFFF"/>
                <w:lang w:eastAsia="zh-CN"/>
              </w:rPr>
            </w:pPr>
          </w:p>
        </w:tc>
      </w:tr>
      <w:tr w14:paraId="4FF10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CAC810E">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5C5DBE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E5B0C8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8B33E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52A73EC7">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E0847C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220B90E">
            <w:pPr>
              <w:spacing w:line="276" w:lineRule="auto"/>
              <w:jc w:val="left"/>
              <w:rPr>
                <w:rFonts w:ascii="Times New Roman" w:hAnsi="Times New Roman" w:eastAsia="微软雅黑" w:cs="Times New Roman"/>
                <w:sz w:val="18"/>
                <w:szCs w:val="18"/>
                <w:shd w:val="clear" w:color="auto" w:fill="FFFFFF"/>
                <w:lang w:eastAsia="zh-CN"/>
              </w:rPr>
            </w:pPr>
          </w:p>
        </w:tc>
      </w:tr>
    </w:tbl>
    <w:p w14:paraId="3DB13456">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2144BB53">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7ABF7A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63450F5F">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3A8CE817">
      <w:pPr>
        <w:pStyle w:val="3"/>
        <w:numPr>
          <w:ilvl w:val="1"/>
          <w:numId w:val="0"/>
        </w:numPr>
        <w:ind w:left="1113" w:leftChars="0" w:hanging="673" w:firstLine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b/>
          <w:color w:val="254061" w:themeColor="accent1" w:themeShade="80"/>
          <w:sz w:val="28"/>
          <w:szCs w:val="28"/>
          <w:lang w:val="en-US" w:eastAsia="zh-CN" w:bidi="ar-SA"/>
        </w:rPr>
        <w:t>2.4</w:t>
      </w:r>
      <w:r>
        <w:rPr>
          <w:rFonts w:hint="eastAsia" w:ascii="微软雅黑" w:hAnsi="微软雅黑" w:eastAsia="微软雅黑" w:cs="微软雅黑"/>
          <w:b/>
          <w:color w:val="254061" w:themeColor="accent1" w:themeShade="80"/>
          <w:sz w:val="28"/>
          <w:szCs w:val="28"/>
          <w:lang w:val="en-US" w:eastAsia="zh-CN" w:bidi="ar-SA"/>
        </w:rPr>
        <w:tab/>
      </w:r>
      <w:r>
        <w:rPr>
          <w:rFonts w:hint="eastAsia" w:ascii="微软雅黑" w:hAnsi="微软雅黑" w:eastAsia="微软雅黑" w:cs="微软雅黑"/>
          <w:color w:val="254061" w:themeColor="accent1" w:themeShade="80"/>
          <w:sz w:val="28"/>
          <w:szCs w:val="28"/>
          <w:lang w:val="en-US" w:eastAsia="zh-CN"/>
        </w:rPr>
        <w:t>PD-L1表达阳性阈值：</w:t>
      </w:r>
    </w:p>
    <w:p w14:paraId="416311F6">
      <w:pPr>
        <w:pStyle w:val="10"/>
        <w:spacing w:before="18"/>
        <w:rPr>
          <w:b/>
          <w:sz w:val="6"/>
          <w:lang w:val="en-US"/>
        </w:rPr>
      </w:pPr>
    </w:p>
    <w:tbl>
      <w:tblPr>
        <w:tblStyle w:val="19"/>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0672E48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0B0D8AC6">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6F343A24">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097C3679">
            <w:pPr>
              <w:pStyle w:val="33"/>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12FB605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2A71A6EB">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55D4675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2043" w:type="dxa"/>
            <w:vAlign w:val="center"/>
          </w:tcPr>
          <w:p w14:paraId="1400F1DD">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429BFB1B">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2AC71FDA">
            <w:pPr>
              <w:pStyle w:val="33"/>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69411F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6C39F2C7">
            <w:pPr>
              <w:pStyle w:val="33"/>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0DBBCA69">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756A2E96">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1C1332E3">
      <w:pPr>
        <w:jc w:val="center"/>
        <w:outlineLvl w:val="0"/>
        <w:rPr>
          <w:rFonts w:hint="eastAsia" w:ascii="微软雅黑" w:hAnsi="微软雅黑" w:eastAsia="微软雅黑" w:cs="微软雅黑"/>
          <w:b/>
          <w:bCs/>
          <w:color w:val="FFFFFF"/>
          <w:sz w:val="36"/>
          <w:szCs w:val="36"/>
          <w:shd w:val="clear" w:color="auto" w:fill="1F3864"/>
        </w:rPr>
      </w:pPr>
      <w:bookmarkStart w:id="20" w:name="_Toc25428"/>
      <w:bookmarkStart w:id="21" w:name="_Toc527112385"/>
      <w:bookmarkStart w:id="22" w:name="_Toc534637498"/>
      <w:bookmarkStart w:id="23" w:name="_Toc526855037"/>
      <w:r>
        <w:rPr>
          <w:rFonts w:hint="eastAsia" w:ascii="微软雅黑" w:hAnsi="微软雅黑" w:eastAsia="微软雅黑" w:cs="微软雅黑"/>
          <w:b/>
          <w:bCs/>
          <w:color w:val="FFFFFF"/>
          <w:sz w:val="36"/>
          <w:szCs w:val="36"/>
          <w:shd w:val="clear" w:color="auto" w:fill="1F3864"/>
          <w:lang w:val="en-US" w:eastAsia="zh-CN"/>
        </w:rPr>
        <w:t>检测结果详细解析</w:t>
      </w:r>
    </w:p>
    <w:p w14:paraId="61FDAD73">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46474AA4">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24" w:name="_Toc23606"/>
      <w:bookmarkStart w:id="25" w:name="_Toc4331_WPSOffice_Level2"/>
      <w:bookmarkStart w:id="26" w:name="_Toc32443_WPSOffice_Level2"/>
      <w:bookmarkStart w:id="27" w:name="_Toc6468"/>
      <w:bookmarkStart w:id="28" w:name="_Toc22255"/>
      <w:r>
        <w:rPr>
          <w:rFonts w:hint="eastAsia" w:ascii="微软雅黑" w:hAnsi="微软雅黑" w:eastAsia="微软雅黑" w:cs="微软雅黑"/>
          <w:color w:val="254061" w:themeColor="accent1" w:themeShade="80"/>
          <w:lang w:val="en-US" w:eastAsia="zh-CN"/>
        </w:rPr>
        <w:t xml:space="preserve">1 </w:t>
      </w:r>
      <w:bookmarkEnd w:id="24"/>
      <w:bookmarkEnd w:id="25"/>
      <w:bookmarkEnd w:id="26"/>
      <w:bookmarkEnd w:id="27"/>
      <w:bookmarkEnd w:id="28"/>
      <w:r>
        <w:rPr>
          <w:rFonts w:hint="eastAsia" w:ascii="微软雅黑" w:hAnsi="微软雅黑" w:eastAsia="微软雅黑" w:cs="微软雅黑"/>
          <w:color w:val="254061" w:themeColor="accent1" w:themeShade="80"/>
          <w:lang w:val="en-US" w:eastAsia="zh-CN"/>
        </w:rPr>
        <w:t>变异位点结果解析</w:t>
      </w:r>
    </w:p>
    <w:p w14:paraId="1769FA4C">
      <w:pPr>
        <w:numPr>
          <w:ilvl w:val="0"/>
          <w:numId w:val="0"/>
        </w:numPr>
        <w:ind w:left="412" w:leftChars="0"/>
        <w:jc w:val="both"/>
        <w:outlineLvl w:val="9"/>
        <w:rPr>
          <w:rFonts w:hint="eastAsia"/>
          <w:color w:val="254061" w:themeColor="accent1" w:themeShade="80"/>
          <w:lang w:val="en-US" w:eastAsia="zh-CN"/>
        </w:rPr>
      </w:pPr>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；未检出未知临床意义</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68B58370">
      <w:pPr>
        <w:keepNext/>
        <w:numPr>
          <w:ilvl w:val="0"/>
          <w:numId w:val="5"/>
        </w:numPr>
        <w:spacing w:before="120" w:beforeLines="50" w:after="120" w:afterLines="50"/>
        <w:ind w:left="420" w:leftChars="0" w:firstLine="20" w:firstLineChars="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29" w:name="_Toc6931_WPSOffice_Level3"/>
      <w:bookmarkStart w:id="30" w:name="_Toc18091_WPSOffice_Level3"/>
      <w:bookmarkStart w:id="31" w:name="_Toc15289_WPSOffice_Level3"/>
      <w:r>
        <w:rPr>
          <w:rFonts w:hint="eastAsia" w:ascii="Times New Roman" w:hAnsi="Times New Roman" w:eastAsia="微软雅黑" w:cs="Times New Roman"/>
          <w:b/>
          <w:color w:val="auto"/>
          <w:sz w:val="24"/>
          <w:szCs w:val="24"/>
          <w:lang w:eastAsia="zh-CN"/>
        </w:rPr>
        <w:t>{{ tdd.gene }}</w:t>
      </w:r>
    </w:p>
    <w:bookmarkEnd w:id="29"/>
    <w:bookmarkEnd w:id="30"/>
    <w:bookmarkEnd w:id="31"/>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1FCB9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2A5A0FF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7303004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97E51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30B5FDC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21111A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BC0FD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C925336">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ED4436E">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2D0EC4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E4DA6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37D4D8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EFA0DFB">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38082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D172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336E1EC">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FECF5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DF874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2613A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A05A6DA">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80162E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D23F1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F676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77656C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ECA90E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833D0C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4813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F9E0CCF">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C0BCAB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31C174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6D340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5097405">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1591B8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2735D2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269C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D38CFF5">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A2EF5BA">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A786E4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AF4B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4FE4CB1F">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0C7D159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CCD3C4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E0109D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496A474">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4E142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7CD2F0C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28B00AD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ACBD1E2">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3ADDD9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7CBB3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6D60B46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3B6B2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64EF94A9">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76541EC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100536D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52C6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2D5E1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0FF942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09D9D8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A53A164">
      <w:pPr>
        <w:keepNext/>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6A8CF7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758E23E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2CCBBDE">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179F72FD">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5046DF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8CAA44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F1F56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D7ACB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E39341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5EC298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3367A7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4A3A808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620728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DE24F3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A384CEB">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1CDEE87D">
      <w:pPr>
        <w:keepNext/>
        <w:numPr>
          <w:ilvl w:val="0"/>
          <w:numId w:val="5"/>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19"/>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7FEBC5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63ACB7D4">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292BF307">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1CDC02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2F05292B">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52EA643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D6542B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010F5F27">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204676F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25E40E7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3CCE3D2A">
      <w:pPr>
        <w:keepNext/>
        <w:numPr>
          <w:ilvl w:val="0"/>
          <w:numId w:val="5"/>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 }}</w:t>
      </w:r>
    </w:p>
    <w:tbl>
      <w:tblPr>
        <w:tblStyle w:val="19"/>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8CACA1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457B609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3C9BC1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26C144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6EF11323">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223FFB0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6FCDE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EB42431">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BF5FBA6">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C78CE9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1E23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A3BC4BD">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C1796F6">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FF454D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72888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1AA0769">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AAC4DCA">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266AF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37684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77A88E5">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970522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ED0251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0AA7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3A652BBC">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068E3C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92F1A6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D46E7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067A0C1">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D844EFB">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5428F44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10730A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29CA9D5">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0C30F4">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ACB9DE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55533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F34A23A">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77660E1">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008D08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8014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1F0E22C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10458F7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22F5DF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77A7B67D">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41C7A1B">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354AD9A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0AB1190E">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26BB6CD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103D2E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436A4C4C">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36C1E03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43BDD76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80D13D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4EC8650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57B1601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6790B08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77DA7B3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E62A88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6E876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B665FC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EB17DC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9"/>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7E38F18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67E900D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2CBBB17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4C771B6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38FF4E0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0AA906D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6CF0B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65E20C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237A33C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EFB2F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2CB0881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35B01C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5114458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B1E4EE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02121BA">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p w14:paraId="3D8FEC1E">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2 化疗药物检测解析</w:t>
      </w:r>
    </w:p>
    <w:p w14:paraId="2B67A3F6">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2.1化疗药物用药提示</w:t>
      </w:r>
    </w:p>
    <w:tbl>
      <w:tblPr>
        <w:tblStyle w:val="20"/>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59C12B7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72371C6E">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本癌种</w:t>
            </w:r>
          </w:p>
        </w:tc>
        <w:tc>
          <w:tcPr>
            <w:tcW w:w="7480" w:type="dxa"/>
            <w:tcBorders>
              <w:tl2br w:val="nil"/>
              <w:tr2bl w:val="nil"/>
            </w:tcBorders>
            <w:vAlign w:val="center"/>
          </w:tcPr>
          <w:p w14:paraId="26878830">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7CC2F44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shd w:val="clear" w:color="auto" w:fill="auto"/>
            <w:vAlign w:val="center"/>
          </w:tcPr>
          <w:p w14:paraId="0856187A">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p>
        </w:tc>
        <w:tc>
          <w:tcPr>
            <w:tcW w:w="7480" w:type="dxa"/>
            <w:tcBorders>
              <w:tl2br w:val="nil"/>
              <w:tr2bl w:val="nil"/>
            </w:tcBorders>
            <w:vAlign w:val="center"/>
          </w:tcPr>
          <w:p w14:paraId="501D252E">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2565004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356F5004">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其他癌种</w:t>
            </w:r>
          </w:p>
        </w:tc>
        <w:tc>
          <w:tcPr>
            <w:tcW w:w="7480" w:type="dxa"/>
            <w:tcBorders>
              <w:tl2br w:val="nil"/>
              <w:tr2bl w:val="nil"/>
            </w:tcBorders>
            <w:vAlign w:val="center"/>
          </w:tcPr>
          <w:p w14:paraId="5FBF0C91">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2B47DCE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tcBorders>
              <w:tl2br w:val="nil"/>
              <w:tr2bl w:val="nil"/>
            </w:tcBorders>
            <w:shd w:val="clear" w:color="auto" w:fill="auto"/>
            <w:vAlign w:val="center"/>
          </w:tcPr>
          <w:p w14:paraId="56DE1BC7">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14:paraId="10BD0237">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6754BFF8">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5104BCD">
      <w:pPr>
        <w:numPr>
          <w:ilvl w:val="0"/>
          <w:numId w:val="6"/>
        </w:numPr>
        <w:rPr>
          <w:rFonts w:ascii="Times New Roman" w:hAnsi="Times New Roman" w:eastAsia="微软雅黑" w:cs="Times New Roman"/>
          <w:lang w:eastAsia="zh-CN"/>
        </w:rPr>
      </w:pPr>
      <w:r>
        <w:rPr>
          <w:rFonts w:ascii="Times New Roman" w:hAnsi="Times New Roman" w:eastAsia="微软雅黑" w:cs="Times New Roman"/>
          <w:sz w:val="18"/>
          <w:szCs w:val="18"/>
          <w:lang w:eastAsia="zh-CN" w:bidi="ar"/>
        </w:rPr>
        <w:t>本癌种化疗药物的毒副风险和</w:t>
      </w:r>
      <w:r>
        <w:rPr>
          <w:rFonts w:hint="eastAsia" w:ascii="Times New Roman" w:hAnsi="Times New Roman" w:eastAsia="微软雅黑" w:cs="Times New Roman"/>
          <w:sz w:val="18"/>
          <w:szCs w:val="18"/>
          <w:lang w:val="en-US" w:eastAsia="zh-CN" w:bidi="ar"/>
        </w:rPr>
        <w:t>敏感</w:t>
      </w:r>
      <w:r>
        <w:rPr>
          <w:rFonts w:ascii="Times New Roman" w:hAnsi="Times New Roman" w:eastAsia="微软雅黑" w:cs="Times New Roman"/>
          <w:sz w:val="18"/>
          <w:szCs w:val="18"/>
          <w:lang w:eastAsia="zh-CN" w:bidi="ar"/>
        </w:rPr>
        <w:t>性预测参考纳入人群为本癌种患者的研究文献。</w:t>
      </w:r>
    </w:p>
    <w:p w14:paraId="1F073412">
      <w:pPr>
        <w:numPr>
          <w:ilvl w:val="0"/>
          <w:numId w:val="6"/>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更详细的化疗基因多态性和药物信息参见“</w:t>
      </w:r>
      <w:r>
        <w:rPr>
          <w:rFonts w:hint="eastAsia" w:ascii="Times New Roman" w:hAnsi="Times New Roman" w:eastAsia="微软雅黑" w:cs="Times New Roman"/>
          <w:sz w:val="18"/>
          <w:szCs w:val="18"/>
          <w:lang w:eastAsia="zh-CN" w:bidi="ar"/>
        </w:rPr>
        <w:t>化疗药物用药解析</w:t>
      </w:r>
      <w:r>
        <w:rPr>
          <w:rFonts w:ascii="Times New Roman" w:hAnsi="Times New Roman" w:eastAsia="微软雅黑" w:cs="Times New Roman"/>
          <w:sz w:val="18"/>
          <w:szCs w:val="18"/>
          <w:lang w:eastAsia="zh-CN" w:bidi="ar"/>
        </w:rPr>
        <w:t>”。</w:t>
      </w:r>
    </w:p>
    <w:p w14:paraId="4C762745">
      <w:pPr>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br w:type="page"/>
      </w:r>
    </w:p>
    <w:p w14:paraId="050EBD51">
      <w:pPr>
        <w:pStyle w:val="3"/>
        <w:numPr>
          <w:ilvl w:val="0"/>
          <w:numId w:val="0"/>
        </w:numPr>
        <w:ind w:left="412" w:leftChars="0"/>
        <w:jc w:val="both"/>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2.2化疗药物用药解析</w:t>
      </w:r>
    </w:p>
    <w:tbl>
      <w:tblPr>
        <w:tblStyle w:val="19"/>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184AF8C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6CF0C8C2">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药物类别</w:t>
            </w:r>
          </w:p>
        </w:tc>
        <w:tc>
          <w:tcPr>
            <w:tcW w:w="443" w:type="pct"/>
            <w:shd w:val="clear" w:color="auto" w:fill="auto"/>
            <w:vAlign w:val="center"/>
          </w:tcPr>
          <w:p w14:paraId="0B4E80C2">
            <w:pPr>
              <w:spacing w:line="206"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化疗药物</w:t>
            </w:r>
          </w:p>
        </w:tc>
        <w:tc>
          <w:tcPr>
            <w:tcW w:w="434" w:type="pct"/>
            <w:shd w:val="clear" w:color="auto" w:fill="auto"/>
            <w:vAlign w:val="center"/>
          </w:tcPr>
          <w:p w14:paraId="2622ACC7">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检测基因</w:t>
            </w:r>
          </w:p>
        </w:tc>
        <w:tc>
          <w:tcPr>
            <w:tcW w:w="464" w:type="pct"/>
            <w:shd w:val="clear" w:color="auto" w:fill="auto"/>
            <w:vAlign w:val="center"/>
          </w:tcPr>
          <w:p w14:paraId="53CC8F0B">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检测位点</w:t>
            </w:r>
          </w:p>
        </w:tc>
        <w:tc>
          <w:tcPr>
            <w:tcW w:w="442" w:type="pct"/>
            <w:shd w:val="clear" w:color="auto" w:fill="auto"/>
            <w:vAlign w:val="center"/>
          </w:tcPr>
          <w:p w14:paraId="1F26754A">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检测结果</w:t>
            </w:r>
          </w:p>
        </w:tc>
        <w:tc>
          <w:tcPr>
            <w:tcW w:w="1498" w:type="pct"/>
            <w:shd w:val="clear" w:color="auto" w:fill="auto"/>
            <w:vAlign w:val="center"/>
          </w:tcPr>
          <w:p w14:paraId="65D5BE4F">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用药提示(仅供参考)</w:t>
            </w:r>
          </w:p>
        </w:tc>
        <w:tc>
          <w:tcPr>
            <w:tcW w:w="452" w:type="pct"/>
            <w:shd w:val="clear" w:color="auto" w:fill="auto"/>
            <w:vAlign w:val="center"/>
          </w:tcPr>
          <w:p w14:paraId="08F91649">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毒副作用风险</w:t>
            </w:r>
          </w:p>
        </w:tc>
        <w:tc>
          <w:tcPr>
            <w:tcW w:w="417" w:type="pct"/>
            <w:shd w:val="clear" w:color="auto" w:fill="auto"/>
            <w:vAlign w:val="center"/>
          </w:tcPr>
          <w:p w14:paraId="3D5A08D6">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药物</w:t>
            </w:r>
            <w:r>
              <w:rPr>
                <w:rFonts w:hint="eastAsia" w:ascii="Times New Roman" w:hAnsi="Times New Roman" w:eastAsia="微软雅黑" w:cs="Times New Roman"/>
                <w:b/>
                <w:bCs/>
                <w:color w:val="244061"/>
                <w:sz w:val="18"/>
                <w:szCs w:val="18"/>
                <w:lang w:val="en-US" w:eastAsia="zh-CN"/>
              </w:rPr>
              <w:t>敏感</w:t>
            </w:r>
            <w:r>
              <w:rPr>
                <w:rFonts w:hint="eastAsia" w:ascii="Times New Roman" w:hAnsi="Times New Roman" w:eastAsia="微软雅黑" w:cs="Times New Roman"/>
                <w:b/>
                <w:bCs/>
                <w:color w:val="244061"/>
                <w:sz w:val="18"/>
                <w:szCs w:val="18"/>
                <w:lang w:eastAsia="zh-CN"/>
              </w:rPr>
              <w:t>性</w:t>
            </w:r>
          </w:p>
        </w:tc>
        <w:tc>
          <w:tcPr>
            <w:tcW w:w="281" w:type="pct"/>
            <w:shd w:val="clear" w:color="auto" w:fill="auto"/>
            <w:vAlign w:val="center"/>
          </w:tcPr>
          <w:p w14:paraId="1F4B6BFC">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等级</w:t>
            </w:r>
          </w:p>
        </w:tc>
      </w:tr>
      <w:tr w14:paraId="74EDD70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056C7BC9">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ca in chemoAnalysis%}</w:t>
            </w:r>
          </w:p>
        </w:tc>
      </w:tr>
      <w:tr w14:paraId="23E628B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1132B766">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 in ca %}</w:t>
            </w:r>
          </w:p>
        </w:tc>
      </w:tr>
      <w:tr w14:paraId="2FEF90A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596E5CC8">
            <w:pPr>
              <w:spacing w:line="206" w:lineRule="exact"/>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vm %}{{ c.drug_class</w:t>
            </w:r>
            <w:r>
              <w:rPr>
                <w:rFonts w:hint="eastAsia" w:ascii="Times New Roman" w:hAnsi="Times New Roman" w:eastAsia="微软雅黑" w:cs="Times New Roman"/>
                <w:b w:val="0"/>
                <w:bCs/>
                <w:sz w:val="18"/>
                <w:szCs w:val="18"/>
                <w:lang w:eastAsia="zh-CN"/>
              </w:rPr>
              <w:t xml:space="preserve"> }}</w:t>
            </w:r>
          </w:p>
        </w:tc>
        <w:tc>
          <w:tcPr>
            <w:tcW w:w="443" w:type="pct"/>
            <w:shd w:val="clear" w:color="auto" w:fill="auto"/>
            <w:vAlign w:val="center"/>
          </w:tcPr>
          <w:p w14:paraId="6E546A55">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c.drug_name_chinese</w:t>
            </w:r>
            <w:r>
              <w:rPr>
                <w:rFonts w:hint="eastAsia" w:ascii="Times New Roman" w:hAnsi="Times New Roman" w:eastAsia="微软雅黑" w:cs="Times New Roman"/>
                <w:b w:val="0"/>
                <w:bCs/>
                <w:sz w:val="18"/>
                <w:szCs w:val="18"/>
                <w:lang w:eastAsia="zh-CN"/>
              </w:rPr>
              <w:t xml:space="preserve"> }}</w:t>
            </w:r>
          </w:p>
        </w:tc>
        <w:tc>
          <w:tcPr>
            <w:tcW w:w="434" w:type="pct"/>
            <w:shd w:val="clear" w:color="auto" w:fill="auto"/>
            <w:vAlign w:val="center"/>
          </w:tcPr>
          <w:p w14:paraId="1D4F4B1F">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c.gene</w:t>
            </w:r>
            <w:r>
              <w:rPr>
                <w:rFonts w:hint="eastAsia" w:ascii="Times New Roman" w:hAnsi="Times New Roman" w:eastAsia="微软雅黑" w:cs="Times New Roman"/>
                <w:b w:val="0"/>
                <w:bCs/>
                <w:sz w:val="18"/>
                <w:szCs w:val="18"/>
                <w:lang w:eastAsia="zh-CN"/>
              </w:rPr>
              <w:t xml:space="preserve"> }}</w:t>
            </w:r>
          </w:p>
        </w:tc>
        <w:tc>
          <w:tcPr>
            <w:tcW w:w="464" w:type="pct"/>
            <w:shd w:val="clear" w:color="auto" w:fill="auto"/>
            <w:vAlign w:val="center"/>
          </w:tcPr>
          <w:p w14:paraId="4CA1F089">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c.rs_id</w:t>
            </w:r>
            <w:r>
              <w:rPr>
                <w:rFonts w:hint="eastAsia" w:ascii="Times New Roman" w:hAnsi="Times New Roman" w:eastAsia="微软雅黑" w:cs="Times New Roman"/>
                <w:b w:val="0"/>
                <w:bCs/>
                <w:sz w:val="18"/>
                <w:szCs w:val="18"/>
                <w:lang w:eastAsia="zh-CN"/>
              </w:rPr>
              <w:t xml:space="preserve"> }}</w:t>
            </w:r>
          </w:p>
        </w:tc>
        <w:tc>
          <w:tcPr>
            <w:tcW w:w="442" w:type="pct"/>
            <w:shd w:val="clear" w:color="auto" w:fill="auto"/>
            <w:vAlign w:val="center"/>
          </w:tcPr>
          <w:p w14:paraId="7A2B1CE7">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c.allele</w:t>
            </w:r>
            <w:r>
              <w:rPr>
                <w:rFonts w:hint="eastAsia" w:ascii="Times New Roman" w:hAnsi="Times New Roman" w:eastAsia="微软雅黑" w:cs="Times New Roman"/>
                <w:b w:val="0"/>
                <w:bCs/>
                <w:sz w:val="18"/>
                <w:szCs w:val="18"/>
                <w:lang w:eastAsia="zh-CN"/>
              </w:rPr>
              <w:t xml:space="preserve"> }}</w:t>
            </w:r>
          </w:p>
        </w:tc>
        <w:tc>
          <w:tcPr>
            <w:tcW w:w="1498" w:type="pct"/>
            <w:shd w:val="clear" w:color="auto" w:fill="auto"/>
            <w:vAlign w:val="center"/>
          </w:tcPr>
          <w:p w14:paraId="1AA0F48E">
            <w:pPr>
              <w:spacing w:line="206" w:lineRule="exact"/>
              <w:jc w:val="both"/>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 c.trans_PMID</w:t>
            </w:r>
            <w:r>
              <w:rPr>
                <w:rFonts w:hint="eastAsia" w:ascii="Times New Roman" w:hAnsi="Times New Roman" w:eastAsia="微软雅黑" w:cs="Times New Roman"/>
                <w:b w:val="0"/>
                <w:bCs/>
                <w:sz w:val="18"/>
                <w:szCs w:val="18"/>
                <w:lang w:eastAsia="zh-CN"/>
              </w:rPr>
              <w:t xml:space="preserve"> }}</w:t>
            </w:r>
          </w:p>
        </w:tc>
        <w:tc>
          <w:tcPr>
            <w:tcW w:w="452" w:type="pct"/>
            <w:shd w:val="clear" w:color="auto" w:fill="auto"/>
            <w:vAlign w:val="center"/>
          </w:tcPr>
          <w:p w14:paraId="64CF98BA">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c.tox</w:t>
            </w:r>
            <w:r>
              <w:rPr>
                <w:rFonts w:hint="eastAsia" w:ascii="Times New Roman" w:hAnsi="Times New Roman" w:eastAsia="微软雅黑" w:cs="Times New Roman"/>
                <w:b w:val="0"/>
                <w:bCs/>
                <w:sz w:val="18"/>
                <w:szCs w:val="18"/>
                <w:lang w:eastAsia="zh-CN"/>
              </w:rPr>
              <w:t xml:space="preserve"> }}</w:t>
            </w:r>
          </w:p>
        </w:tc>
        <w:tc>
          <w:tcPr>
            <w:tcW w:w="417" w:type="pct"/>
            <w:shd w:val="clear" w:color="auto" w:fill="auto"/>
            <w:vAlign w:val="center"/>
          </w:tcPr>
          <w:p w14:paraId="74C29C2E">
            <w:pPr>
              <w:spacing w:line="206" w:lineRule="exact"/>
              <w:jc w:val="cente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c.eff</w:t>
            </w:r>
            <w:r>
              <w:rPr>
                <w:rFonts w:hint="eastAsia" w:ascii="Times New Roman" w:hAnsi="Times New Roman" w:eastAsia="微软雅黑" w:cs="Times New Roman"/>
                <w:b w:val="0"/>
                <w:bCs/>
                <w:sz w:val="18"/>
                <w:szCs w:val="18"/>
                <w:lang w:eastAsia="zh-CN"/>
              </w:rPr>
              <w:t xml:space="preserve"> }}</w:t>
            </w:r>
          </w:p>
        </w:tc>
        <w:tc>
          <w:tcPr>
            <w:tcW w:w="281" w:type="pct"/>
            <w:shd w:val="clear" w:color="auto" w:fill="auto"/>
            <w:vAlign w:val="center"/>
          </w:tcPr>
          <w:p w14:paraId="6F6F3A22">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c.evidence</w:t>
            </w:r>
            <w:r>
              <w:rPr>
                <w:rFonts w:hint="eastAsia" w:ascii="Times New Roman" w:hAnsi="Times New Roman" w:eastAsia="微软雅黑" w:cs="Times New Roman"/>
                <w:b w:val="0"/>
                <w:bCs/>
                <w:sz w:val="18"/>
                <w:szCs w:val="18"/>
                <w:lang w:eastAsia="zh-CN"/>
              </w:rPr>
              <w:t xml:space="preserve"> }}</w:t>
            </w:r>
          </w:p>
        </w:tc>
      </w:tr>
      <w:tr w14:paraId="1174804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769C92C5">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r w14:paraId="1D14AAF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7E9AB892">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bl>
    <w:p w14:paraId="6318F4F5">
      <w:pPr>
        <w:pStyle w:val="32"/>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5BEFEFC1">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1888D1CC">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PharmGKB是美国国立卫生研究院资助的提供人类基因变异与药物反应相关关系的知识库。</w:t>
      </w:r>
    </w:p>
    <w:p w14:paraId="46E8579B">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6BA118B1">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1A：由临床药物基因组学实施联盟 (CPIC) 或遗传药理学指南认可，或在遗传药理学研究网络 (PGRN) 或某些重大卫生系统认可。</w:t>
      </w:r>
    </w:p>
    <w:p w14:paraId="167A7857">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1B：相关性基于多项有统计显著性的研究，此相关性必须在多于一个群体的研究中被重复，且显著性较强。</w:t>
      </w:r>
    </w:p>
    <w:p w14:paraId="200DEBB0">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70FE5F78">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2B：相关性基于多项重复性研究所得的中等程度证据，但其中某些研究可能缺乏统计学显著性或规模效应较小。</w:t>
      </w:r>
    </w:p>
    <w:p w14:paraId="66C469CB">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3 ：相关性基于单一显著性（尚无重复性）研究或多项缺乏明确证据的研究。</w:t>
      </w:r>
    </w:p>
    <w:p w14:paraId="780E2727">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4</w:t>
      </w:r>
      <w:r>
        <w:rPr>
          <w:rFonts w:hint="eastAsia" w:ascii="Times New Roman" w:hAnsi="Times New Roman" w:eastAsia="微软雅黑" w:cs="Times New Roman"/>
          <w:kern w:val="0"/>
          <w:sz w:val="18"/>
          <w:szCs w:val="22"/>
          <w:lang w:val="en-US" w:eastAsia="zh-CN"/>
        </w:rPr>
        <w:t xml:space="preserve"> </w:t>
      </w:r>
      <w:r>
        <w:rPr>
          <w:rFonts w:hint="default" w:ascii="Times New Roman" w:hAnsi="Times New Roman" w:eastAsia="微软雅黑" w:cs="Times New Roman"/>
          <w:kern w:val="0"/>
          <w:sz w:val="18"/>
          <w:szCs w:val="22"/>
          <w:lang w:val="en-US" w:eastAsia="zh-CN"/>
        </w:rPr>
        <w:t>：注释仅基于少量病例、非权威研究或体外的分子功能研究。</w:t>
      </w:r>
    </w:p>
    <w:p w14:paraId="4FC07AE3">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0BA01A79">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797641C4">
      <w:pPr>
        <w:numPr>
          <w:ilvl w:val="0"/>
          <w:numId w:val="7"/>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 未有研究报道或现有研究结论不一致。</w:t>
      </w:r>
    </w:p>
    <w:p w14:paraId="18F2A43E">
      <w:pPr>
        <w:rPr>
          <w:rFonts w:ascii="Times New Roman" w:hAnsi="Times New Roman" w:cs="Times New Roman"/>
          <w:b w:val="0"/>
          <w:bCs w:val="0"/>
          <w:color w:val="FFFFFF"/>
          <w:sz w:val="36"/>
          <w:szCs w:val="36"/>
          <w:shd w:val="clear" w:color="auto" w:fill="1F3864"/>
        </w:rPr>
      </w:pPr>
      <w:r>
        <w:rPr>
          <w:rFonts w:ascii="Times New Roman" w:hAnsi="Times New Roman" w:cs="Times New Roman"/>
          <w:b w:val="0"/>
          <w:bCs w:val="0"/>
          <w:color w:val="FFFFFF"/>
          <w:sz w:val="36"/>
          <w:szCs w:val="36"/>
          <w:shd w:val="clear" w:color="auto" w:fill="1F3864"/>
        </w:rPr>
        <w:br w:type="page"/>
      </w:r>
    </w:p>
    <w:p w14:paraId="1B9FFAEA">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0"/>
      <w:bookmarkEnd w:id="21"/>
      <w:bookmarkEnd w:id="22"/>
      <w:bookmarkEnd w:id="23"/>
    </w:p>
    <w:p w14:paraId="5DACF7AF">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2" w:name="_Toc526855038"/>
      <w:bookmarkStart w:id="33" w:name="_Toc527112386"/>
      <w:bookmarkStart w:id="34" w:name="_Toc534637499"/>
      <w:r>
        <w:rPr>
          <w:rFonts w:hint="eastAsia" w:ascii="微软雅黑" w:hAnsi="微软雅黑" w:eastAsia="微软雅黑" w:cs="微软雅黑"/>
          <w:color w:val="254061" w:themeColor="accent1" w:themeShade="80"/>
          <w:lang w:val="en-US" w:eastAsia="zh-CN"/>
        </w:rPr>
        <w:t>一 样本质控情况</w:t>
      </w:r>
    </w:p>
    <w:tbl>
      <w:tblPr>
        <w:tblStyle w:val="19"/>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312B5B38">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4D7E8C7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7CF2997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690C36A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3D77D41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0539112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0B586DB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3DE5E0C5">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00C9AEFC">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3B9113B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264D9E99">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7B2D9D6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79D5AF76">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560B9BA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7A4FB32B">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BEDC25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F226BB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FF81635">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05DCC117">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3039BF99">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38BB8B6">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34FF83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8C1EA2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284E34A0">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226AFDA5">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51596D7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3FDB5D3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13B5D57">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35A441EC">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2F86E6B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4BE9889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1D54496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4DD908D">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0DC1F571">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303A12AE">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7FB492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4C339A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F18B81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0D86AC7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53A46373">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16E47DC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F6B26B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31F0048">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7258A6F1">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1C994CE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6D7264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3B70297C">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5F63646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78C64A7">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708C73AB">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3ACDAEBF">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6286100C">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24019CC4">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76347E85">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F19FEE1">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F46069E">
      <w:pPr>
        <w:numPr>
          <w:ilvl w:val="0"/>
          <w:numId w:val="9"/>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25EA60B">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14CD4264">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5362508E">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1B644D64">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5D9F0701">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498A7CC0">
      <w:pPr>
        <w:numPr>
          <w:ilvl w:val="0"/>
          <w:numId w:val="8"/>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1A99698D">
      <w:pPr>
        <w:rPr>
          <w:rFonts w:hint="eastAsia"/>
          <w:lang w:val="en-US" w:eastAsia="zh-CN"/>
        </w:rPr>
      </w:pPr>
      <w:r>
        <w:rPr>
          <w:rFonts w:hint="eastAsia"/>
          <w:lang w:val="en-US" w:eastAsia="zh-CN"/>
        </w:rPr>
        <w:br w:type="page"/>
      </w:r>
    </w:p>
    <w:p w14:paraId="049D160C">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5" w:name="_Toc16368_WPSOffice_Level1"/>
      <w:bookmarkStart w:id="36" w:name="_Toc22458"/>
      <w:bookmarkStart w:id="37" w:name="_Toc19099"/>
      <w:bookmarkStart w:id="38" w:name="_Toc22484_WPSOffice_Level1"/>
      <w:bookmarkStart w:id="39" w:name="_Toc30533"/>
      <w:bookmarkStart w:id="40" w:name="_Toc7549"/>
      <w:bookmarkStart w:id="41" w:name="_Toc28910_WPSOffice_Level1"/>
      <w:r>
        <w:rPr>
          <w:rFonts w:hint="eastAsia" w:ascii="微软雅黑" w:hAnsi="微软雅黑" w:eastAsia="微软雅黑" w:cs="微软雅黑"/>
          <w:color w:val="254061" w:themeColor="accent1" w:themeShade="80"/>
          <w:lang w:val="en-US" w:eastAsia="zh-CN"/>
        </w:rPr>
        <w:t>二 检测基因列表</w:t>
      </w:r>
      <w:bookmarkEnd w:id="32"/>
      <w:bookmarkEnd w:id="33"/>
      <w:bookmarkEnd w:id="34"/>
      <w:bookmarkEnd w:id="35"/>
      <w:bookmarkEnd w:id="36"/>
      <w:bookmarkEnd w:id="37"/>
      <w:bookmarkEnd w:id="38"/>
      <w:bookmarkEnd w:id="39"/>
      <w:bookmarkEnd w:id="40"/>
      <w:bookmarkEnd w:id="41"/>
    </w:p>
    <w:tbl>
      <w:tblPr>
        <w:tblStyle w:val="20"/>
        <w:tblpPr w:leftFromText="180" w:rightFromText="180" w:vertAnchor="text" w:horzAnchor="page" w:tblpXSpec="center" w:tblpY="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548"/>
        <w:gridCol w:w="1548"/>
        <w:gridCol w:w="1548"/>
        <w:gridCol w:w="1549"/>
        <w:gridCol w:w="1549"/>
      </w:tblGrid>
      <w:tr w14:paraId="03971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86" w:type="dxa"/>
            <w:gridSpan w:val="6"/>
            <w:vAlign w:val="center"/>
          </w:tcPr>
          <w:p w14:paraId="750558BC">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37E8C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681" w:type="dxa"/>
            <w:vAlign w:val="center"/>
          </w:tcPr>
          <w:p w14:paraId="69A9929D">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0A61588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9CACC5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7F685D3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79FAA5E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1919BFF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0F795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0086" w:type="dxa"/>
            <w:gridSpan w:val="6"/>
            <w:vAlign w:val="center"/>
          </w:tcPr>
          <w:p w14:paraId="3391100F">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54534A73">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br w:type="page"/>
      </w:r>
    </w:p>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38115A62">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为肿瘤样本，未包括对照样本，可提供DNA水平的细胞变异，不适用于检测倒位、易位等基因组特殊结构变异。本检测不能排除胚系突变来源的可能性，不能排除染色体多倍体导致的拷贝数变异（CNV）和嵌合现象所致的结果偏差。</w:t>
      </w:r>
    </w:p>
    <w:p w14:paraId="2B1ABF44">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5CB76">
    <w:pPr>
      <w:pStyle w:val="13"/>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7A368">
    <w:pPr>
      <w:pStyle w:val="13"/>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2397760</wp:posOffset>
              </wp:positionH>
              <wp:positionV relativeFrom="paragraph">
                <wp:posOffset>-118745</wp:posOffset>
              </wp:positionV>
              <wp:extent cx="924560" cy="298450"/>
              <wp:effectExtent l="0" t="0" r="0" b="0"/>
              <wp:wrapNone/>
              <wp:docPr id="1" name="文本框 1"/>
              <wp:cNvGraphicFramePr/>
              <a:graphic xmlns:a="http://schemas.openxmlformats.org/drawingml/2006/main">
                <a:graphicData uri="http://schemas.microsoft.com/office/word/2010/wordprocessingShape">
                  <wps:wsp>
                    <wps:cNvSpPr txBox="1"/>
                    <wps:spPr>
                      <a:xfrm>
                        <a:off x="0" y="0"/>
                        <a:ext cx="924560" cy="2984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BF880A">
                          <w:pPr>
                            <w:pStyle w:val="13"/>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88.8pt;margin-top:-9.35pt;height:23.5pt;width:72.8pt;mso-position-horizontal-relative:margin;z-index:251659264;mso-width-relative:page;mso-height-relative:page;" filled="f" stroked="f" coordsize="21600,21600" o:gfxdata="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oqBm2tkAAAAKAQAADwAAAAAAAAABACAAAAAiAAAAZHJzL2Rvd25yZXYueG1s&#10;UEsBAhQAFAAAAAgAh07iQGMiRs8wAgAAVQQAAA4AAAAAAAAAAQAgAAAAKAEAAGRycy9lMm9Eb2Mu&#10;eG1sUEsFBgAAAAAGAAYAWQEAAMoFAAAAAA==&#10;">
              <v:fill on="f" focussize="0,0"/>
              <v:stroke on="f" weight="0.5pt"/>
              <v:imagedata o:title=""/>
              <o:lock v:ext="edit" aspectratio="f"/>
              <v:textbox inset="0mm,0mm,0mm,0mm">
                <w:txbxContent>
                  <w:p w14:paraId="18BF880A">
                    <w:pPr>
                      <w:pStyle w:val="13"/>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9BC6C">
    <w:pPr>
      <w:pStyle w:val="14"/>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07AE0B">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CD4596"/>
    <w:multiLevelType w:val="multilevel"/>
    <w:tmpl w:val="B4CD4596"/>
    <w:lvl w:ilvl="0" w:tentative="0">
      <w:start w:val="1"/>
      <w:numFmt w:val="decimal"/>
      <w:pStyle w:val="56"/>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DA1C343"/>
    <w:multiLevelType w:val="singleLevel"/>
    <w:tmpl w:val="2DA1C343"/>
    <w:lvl w:ilvl="0" w:tentative="0">
      <w:start w:val="1"/>
      <w:numFmt w:val="decimal"/>
      <w:lvlText w:val="%1."/>
      <w:lvlJc w:val="left"/>
      <w:pPr>
        <w:ind w:left="425" w:hanging="425"/>
      </w:pPr>
      <w:rPr>
        <w:rFonts w:hint="default"/>
      </w:rPr>
    </w:lvl>
  </w:abstractNum>
  <w:abstractNum w:abstractNumId="5">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2"/>
  </w:num>
  <w:num w:numId="3">
    <w:abstractNumId w:val="6"/>
  </w:num>
  <w:num w:numId="4">
    <w:abstractNumId w:val="9"/>
  </w:num>
  <w:num w:numId="5">
    <w:abstractNumId w:val="5"/>
  </w:num>
  <w:num w:numId="6">
    <w:abstractNumId w:val="1"/>
  </w:num>
  <w:num w:numId="7">
    <w:abstractNumId w:val="7"/>
  </w:num>
  <w:num w:numId="8">
    <w:abstractNumId w:val="3"/>
  </w:num>
  <w:num w:numId="9">
    <w:abstractNumId w:val="8"/>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9705A5"/>
    <w:rsid w:val="01D8321C"/>
    <w:rsid w:val="030A1074"/>
    <w:rsid w:val="035A176A"/>
    <w:rsid w:val="035C523B"/>
    <w:rsid w:val="03643579"/>
    <w:rsid w:val="039F085D"/>
    <w:rsid w:val="03C34D8A"/>
    <w:rsid w:val="04471B01"/>
    <w:rsid w:val="045F1F7F"/>
    <w:rsid w:val="04C72E3B"/>
    <w:rsid w:val="06DD5923"/>
    <w:rsid w:val="080C0FCE"/>
    <w:rsid w:val="085444F7"/>
    <w:rsid w:val="0A0502D0"/>
    <w:rsid w:val="0A4800D1"/>
    <w:rsid w:val="0ACD30F7"/>
    <w:rsid w:val="0B697485"/>
    <w:rsid w:val="0C65019C"/>
    <w:rsid w:val="0DA02D0B"/>
    <w:rsid w:val="0DAD02D3"/>
    <w:rsid w:val="0DC976BC"/>
    <w:rsid w:val="0E9D4EE3"/>
    <w:rsid w:val="0F6A208A"/>
    <w:rsid w:val="101A0FDC"/>
    <w:rsid w:val="10286214"/>
    <w:rsid w:val="102E7B0C"/>
    <w:rsid w:val="103461AE"/>
    <w:rsid w:val="107E075E"/>
    <w:rsid w:val="10952DF6"/>
    <w:rsid w:val="116D7726"/>
    <w:rsid w:val="11AC6707"/>
    <w:rsid w:val="120D6845"/>
    <w:rsid w:val="133040B2"/>
    <w:rsid w:val="133A1527"/>
    <w:rsid w:val="134645CE"/>
    <w:rsid w:val="138E5E4D"/>
    <w:rsid w:val="14F416DE"/>
    <w:rsid w:val="16986E38"/>
    <w:rsid w:val="16CC5916"/>
    <w:rsid w:val="16E157FE"/>
    <w:rsid w:val="16EF30D8"/>
    <w:rsid w:val="172E1EC1"/>
    <w:rsid w:val="175A7638"/>
    <w:rsid w:val="1836136A"/>
    <w:rsid w:val="18504D21"/>
    <w:rsid w:val="197113F3"/>
    <w:rsid w:val="19B06471"/>
    <w:rsid w:val="1A556FE9"/>
    <w:rsid w:val="1A627D5C"/>
    <w:rsid w:val="1B125754"/>
    <w:rsid w:val="1BE4783E"/>
    <w:rsid w:val="1BE5687C"/>
    <w:rsid w:val="1C46724D"/>
    <w:rsid w:val="1C6B037B"/>
    <w:rsid w:val="1D741D7F"/>
    <w:rsid w:val="1ED9132E"/>
    <w:rsid w:val="1EDA2B4A"/>
    <w:rsid w:val="1F1E171F"/>
    <w:rsid w:val="1FA77E9F"/>
    <w:rsid w:val="20392DE6"/>
    <w:rsid w:val="203945B9"/>
    <w:rsid w:val="207D13AB"/>
    <w:rsid w:val="20A0049E"/>
    <w:rsid w:val="20B147CB"/>
    <w:rsid w:val="2112792C"/>
    <w:rsid w:val="21E4370A"/>
    <w:rsid w:val="21E6441D"/>
    <w:rsid w:val="222B0335"/>
    <w:rsid w:val="22D00B25"/>
    <w:rsid w:val="22E73BCC"/>
    <w:rsid w:val="23027C26"/>
    <w:rsid w:val="233740CD"/>
    <w:rsid w:val="23396F85"/>
    <w:rsid w:val="246D32B1"/>
    <w:rsid w:val="24735323"/>
    <w:rsid w:val="24737443"/>
    <w:rsid w:val="24E370FD"/>
    <w:rsid w:val="250971A1"/>
    <w:rsid w:val="268D2393"/>
    <w:rsid w:val="26F43B18"/>
    <w:rsid w:val="271D2C97"/>
    <w:rsid w:val="288406F2"/>
    <w:rsid w:val="293140D5"/>
    <w:rsid w:val="295C627B"/>
    <w:rsid w:val="29CF0D5E"/>
    <w:rsid w:val="2A283292"/>
    <w:rsid w:val="2B4E6910"/>
    <w:rsid w:val="2C1F4808"/>
    <w:rsid w:val="2C200BD1"/>
    <w:rsid w:val="2CAB7CC5"/>
    <w:rsid w:val="2D536CB5"/>
    <w:rsid w:val="2E2D36A4"/>
    <w:rsid w:val="2F2B0C86"/>
    <w:rsid w:val="2F6767FD"/>
    <w:rsid w:val="2FC503D3"/>
    <w:rsid w:val="2FC73E7C"/>
    <w:rsid w:val="31136FFF"/>
    <w:rsid w:val="31207F42"/>
    <w:rsid w:val="31EE517C"/>
    <w:rsid w:val="32215F9F"/>
    <w:rsid w:val="327A7BD3"/>
    <w:rsid w:val="329B4993"/>
    <w:rsid w:val="32A777DC"/>
    <w:rsid w:val="3309069A"/>
    <w:rsid w:val="33A23374"/>
    <w:rsid w:val="33CA1AD8"/>
    <w:rsid w:val="340C0A8D"/>
    <w:rsid w:val="343949EB"/>
    <w:rsid w:val="35095EA0"/>
    <w:rsid w:val="35592BFA"/>
    <w:rsid w:val="365B5952"/>
    <w:rsid w:val="36B97547"/>
    <w:rsid w:val="37204A50"/>
    <w:rsid w:val="374B6987"/>
    <w:rsid w:val="37D030C6"/>
    <w:rsid w:val="385555E4"/>
    <w:rsid w:val="387A7805"/>
    <w:rsid w:val="3A0504C9"/>
    <w:rsid w:val="3A5F2230"/>
    <w:rsid w:val="3A670D93"/>
    <w:rsid w:val="3A8C29FB"/>
    <w:rsid w:val="3B361E49"/>
    <w:rsid w:val="3C4E0A85"/>
    <w:rsid w:val="3C573483"/>
    <w:rsid w:val="3C8D3911"/>
    <w:rsid w:val="3E79229B"/>
    <w:rsid w:val="3ED529B9"/>
    <w:rsid w:val="3F2D78C6"/>
    <w:rsid w:val="3FAE2946"/>
    <w:rsid w:val="40AC684C"/>
    <w:rsid w:val="40C90CF4"/>
    <w:rsid w:val="40DE07F5"/>
    <w:rsid w:val="41146FE8"/>
    <w:rsid w:val="414C2EB3"/>
    <w:rsid w:val="415617C0"/>
    <w:rsid w:val="41D23E46"/>
    <w:rsid w:val="42323D75"/>
    <w:rsid w:val="42464FD4"/>
    <w:rsid w:val="42A11566"/>
    <w:rsid w:val="42AB2BD6"/>
    <w:rsid w:val="43C2164A"/>
    <w:rsid w:val="43E31A09"/>
    <w:rsid w:val="44432484"/>
    <w:rsid w:val="444628E2"/>
    <w:rsid w:val="444E69CA"/>
    <w:rsid w:val="4467501D"/>
    <w:rsid w:val="449470E1"/>
    <w:rsid w:val="44A44E84"/>
    <w:rsid w:val="44D12FF3"/>
    <w:rsid w:val="451832ED"/>
    <w:rsid w:val="454D259D"/>
    <w:rsid w:val="45723C79"/>
    <w:rsid w:val="45B34334"/>
    <w:rsid w:val="45F316C1"/>
    <w:rsid w:val="46394871"/>
    <w:rsid w:val="4699195A"/>
    <w:rsid w:val="46C567B5"/>
    <w:rsid w:val="46DE7698"/>
    <w:rsid w:val="48AC3B9E"/>
    <w:rsid w:val="48D14A7C"/>
    <w:rsid w:val="49061CDC"/>
    <w:rsid w:val="49496193"/>
    <w:rsid w:val="495A2347"/>
    <w:rsid w:val="49A319ED"/>
    <w:rsid w:val="49C10D2B"/>
    <w:rsid w:val="4ACE6BD0"/>
    <w:rsid w:val="4BAD2017"/>
    <w:rsid w:val="4BCD295A"/>
    <w:rsid w:val="4C4F39D5"/>
    <w:rsid w:val="4C7D29CB"/>
    <w:rsid w:val="4CA4180F"/>
    <w:rsid w:val="4D1F7D6E"/>
    <w:rsid w:val="4D300C08"/>
    <w:rsid w:val="4DE91BE0"/>
    <w:rsid w:val="4E8E2795"/>
    <w:rsid w:val="4E941BA3"/>
    <w:rsid w:val="4EA55F05"/>
    <w:rsid w:val="4EA9531C"/>
    <w:rsid w:val="4F1700B8"/>
    <w:rsid w:val="4FC374CC"/>
    <w:rsid w:val="506D2069"/>
    <w:rsid w:val="5081012C"/>
    <w:rsid w:val="510117B1"/>
    <w:rsid w:val="5136083B"/>
    <w:rsid w:val="51646B6C"/>
    <w:rsid w:val="51B07017"/>
    <w:rsid w:val="51DD5DF8"/>
    <w:rsid w:val="5226439F"/>
    <w:rsid w:val="525D71C4"/>
    <w:rsid w:val="528147CF"/>
    <w:rsid w:val="538057B3"/>
    <w:rsid w:val="542D76E9"/>
    <w:rsid w:val="5459613F"/>
    <w:rsid w:val="552863E9"/>
    <w:rsid w:val="565F7902"/>
    <w:rsid w:val="56D35F07"/>
    <w:rsid w:val="570B25AE"/>
    <w:rsid w:val="57117FB5"/>
    <w:rsid w:val="57974C8E"/>
    <w:rsid w:val="57CC7219"/>
    <w:rsid w:val="58162B65"/>
    <w:rsid w:val="587D548B"/>
    <w:rsid w:val="58E35061"/>
    <w:rsid w:val="58FC26D7"/>
    <w:rsid w:val="5A33044A"/>
    <w:rsid w:val="5B356BDD"/>
    <w:rsid w:val="5B976FC1"/>
    <w:rsid w:val="5BC12506"/>
    <w:rsid w:val="5C5C54BA"/>
    <w:rsid w:val="5CAA6024"/>
    <w:rsid w:val="5D6513C2"/>
    <w:rsid w:val="5D6D5411"/>
    <w:rsid w:val="5D7370CE"/>
    <w:rsid w:val="5DF53F95"/>
    <w:rsid w:val="5E0448E8"/>
    <w:rsid w:val="5E1155DC"/>
    <w:rsid w:val="5E3877B6"/>
    <w:rsid w:val="5E59788A"/>
    <w:rsid w:val="5E5D50D2"/>
    <w:rsid w:val="5E8A398A"/>
    <w:rsid w:val="5EF0750C"/>
    <w:rsid w:val="5F8C08EA"/>
    <w:rsid w:val="60095BA6"/>
    <w:rsid w:val="60256D04"/>
    <w:rsid w:val="60654544"/>
    <w:rsid w:val="60AC26EF"/>
    <w:rsid w:val="617C0DC9"/>
    <w:rsid w:val="627E55B4"/>
    <w:rsid w:val="63191049"/>
    <w:rsid w:val="635147E4"/>
    <w:rsid w:val="64025AB8"/>
    <w:rsid w:val="641E158C"/>
    <w:rsid w:val="64516B62"/>
    <w:rsid w:val="654F43C0"/>
    <w:rsid w:val="65501D46"/>
    <w:rsid w:val="65AA6A2F"/>
    <w:rsid w:val="65B53A3E"/>
    <w:rsid w:val="65C178C7"/>
    <w:rsid w:val="663E7162"/>
    <w:rsid w:val="66432D9C"/>
    <w:rsid w:val="675F7CB9"/>
    <w:rsid w:val="67DF62C5"/>
    <w:rsid w:val="6822110B"/>
    <w:rsid w:val="69182419"/>
    <w:rsid w:val="692963D7"/>
    <w:rsid w:val="693D1C6D"/>
    <w:rsid w:val="696B2299"/>
    <w:rsid w:val="698044F4"/>
    <w:rsid w:val="69DB74AC"/>
    <w:rsid w:val="6A211646"/>
    <w:rsid w:val="6B2520C6"/>
    <w:rsid w:val="6BE61A0D"/>
    <w:rsid w:val="6BFA5082"/>
    <w:rsid w:val="6C7D7C32"/>
    <w:rsid w:val="6CE355F5"/>
    <w:rsid w:val="6E481A15"/>
    <w:rsid w:val="6E75472D"/>
    <w:rsid w:val="6E8E3022"/>
    <w:rsid w:val="6F046E40"/>
    <w:rsid w:val="6F415570"/>
    <w:rsid w:val="6F4C2AA5"/>
    <w:rsid w:val="6F607833"/>
    <w:rsid w:val="6FDC735D"/>
    <w:rsid w:val="702C664F"/>
    <w:rsid w:val="70CF12BD"/>
    <w:rsid w:val="70E00F21"/>
    <w:rsid w:val="71AF459D"/>
    <w:rsid w:val="71BA61B5"/>
    <w:rsid w:val="71DF3A36"/>
    <w:rsid w:val="71F44ACA"/>
    <w:rsid w:val="724D20AF"/>
    <w:rsid w:val="72653CB7"/>
    <w:rsid w:val="72D81E1F"/>
    <w:rsid w:val="72FB5263"/>
    <w:rsid w:val="73BB2205"/>
    <w:rsid w:val="73F9408B"/>
    <w:rsid w:val="743306B3"/>
    <w:rsid w:val="743F1974"/>
    <w:rsid w:val="74692B38"/>
    <w:rsid w:val="74975E44"/>
    <w:rsid w:val="74C23FF5"/>
    <w:rsid w:val="75516763"/>
    <w:rsid w:val="760426CC"/>
    <w:rsid w:val="76051E1C"/>
    <w:rsid w:val="76441BDB"/>
    <w:rsid w:val="765B0A6B"/>
    <w:rsid w:val="76CD26D9"/>
    <w:rsid w:val="782878D8"/>
    <w:rsid w:val="78697EA9"/>
    <w:rsid w:val="789A3C5D"/>
    <w:rsid w:val="78BA0E7B"/>
    <w:rsid w:val="7A301431"/>
    <w:rsid w:val="7A360C00"/>
    <w:rsid w:val="7AFE6E3A"/>
    <w:rsid w:val="7B3E7DA0"/>
    <w:rsid w:val="7BA16014"/>
    <w:rsid w:val="7BE424D4"/>
    <w:rsid w:val="7C735456"/>
    <w:rsid w:val="7CA705C1"/>
    <w:rsid w:val="7CA70E63"/>
    <w:rsid w:val="7D1A4255"/>
    <w:rsid w:val="7DC37B21"/>
    <w:rsid w:val="7EE750D0"/>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5"/>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6"/>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7"/>
    <w:qFormat/>
    <w:uiPriority w:val="0"/>
    <w:rPr>
      <w:sz w:val="18"/>
      <w:szCs w:val="18"/>
    </w:rPr>
  </w:style>
  <w:style w:type="paragraph" w:styleId="13">
    <w:name w:val="footer"/>
    <w:basedOn w:val="1"/>
    <w:link w:val="28"/>
    <w:qFormat/>
    <w:uiPriority w:val="0"/>
    <w:pPr>
      <w:snapToGrid w:val="0"/>
    </w:pPr>
    <w:rPr>
      <w:sz w:val="18"/>
      <w:szCs w:val="18"/>
    </w:rPr>
  </w:style>
  <w:style w:type="paragraph" w:styleId="14">
    <w:name w:val="header"/>
    <w:basedOn w:val="1"/>
    <w:link w:val="29"/>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Normal (Web)"/>
    <w:basedOn w:val="1"/>
    <w:qFormat/>
    <w:uiPriority w:val="0"/>
    <w:pPr>
      <w:widowControl/>
      <w:spacing w:before="100" w:beforeAutospacing="1" w:after="100" w:afterAutospacing="1"/>
    </w:pPr>
    <w:rPr>
      <w:sz w:val="24"/>
      <w:szCs w:val="24"/>
    </w:rPr>
  </w:style>
  <w:style w:type="paragraph" w:styleId="18">
    <w:name w:val="annotation subject"/>
    <w:basedOn w:val="9"/>
    <w:next w:val="9"/>
    <w:link w:val="30"/>
    <w:qFormat/>
    <w:uiPriority w:val="0"/>
    <w:rPr>
      <w:b/>
      <w:bCs/>
    </w:rPr>
  </w:style>
  <w:style w:type="table" w:styleId="20">
    <w:name w:val="Table Grid"/>
    <w:basedOn w:val="1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2">
    <w:name w:val="Strong"/>
    <w:basedOn w:val="21"/>
    <w:qFormat/>
    <w:uiPriority w:val="0"/>
    <w:rPr>
      <w:b/>
    </w:rPr>
  </w:style>
  <w:style w:type="character" w:styleId="23">
    <w:name w:val="Hyperlink"/>
    <w:basedOn w:val="21"/>
    <w:qFormat/>
    <w:uiPriority w:val="0"/>
    <w:rPr>
      <w:color w:val="0000FF"/>
      <w:u w:val="single"/>
    </w:rPr>
  </w:style>
  <w:style w:type="character" w:styleId="24">
    <w:name w:val="annotation reference"/>
    <w:qFormat/>
    <w:uiPriority w:val="0"/>
    <w:rPr>
      <w:sz w:val="21"/>
      <w:szCs w:val="21"/>
    </w:rPr>
  </w:style>
  <w:style w:type="character" w:customStyle="1" w:styleId="25">
    <w:name w:val="标题 3 Char"/>
    <w:basedOn w:val="21"/>
    <w:link w:val="4"/>
    <w:qFormat/>
    <w:uiPriority w:val="0"/>
    <w:rPr>
      <w:rFonts w:ascii="宋体" w:hAnsi="宋体" w:cs="宋体"/>
      <w:sz w:val="30"/>
      <w:szCs w:val="30"/>
    </w:rPr>
  </w:style>
  <w:style w:type="character" w:customStyle="1" w:styleId="26">
    <w:name w:val="批注文字 Char"/>
    <w:basedOn w:val="21"/>
    <w:link w:val="9"/>
    <w:qFormat/>
    <w:uiPriority w:val="0"/>
    <w:rPr>
      <w:rFonts w:ascii="宋体" w:hAnsi="宋体" w:cs="宋体"/>
      <w:sz w:val="22"/>
      <w:szCs w:val="22"/>
    </w:rPr>
  </w:style>
  <w:style w:type="character" w:customStyle="1" w:styleId="27">
    <w:name w:val="批注框文本 Char"/>
    <w:link w:val="12"/>
    <w:qFormat/>
    <w:uiPriority w:val="0"/>
    <w:rPr>
      <w:rFonts w:hint="default" w:ascii="宋体" w:hAnsi="宋体" w:cs="宋体"/>
      <w:sz w:val="18"/>
      <w:szCs w:val="18"/>
      <w:lang w:eastAsia="en-US"/>
    </w:rPr>
  </w:style>
  <w:style w:type="character" w:customStyle="1" w:styleId="28">
    <w:name w:val="页脚 Char"/>
    <w:link w:val="13"/>
    <w:qFormat/>
    <w:uiPriority w:val="0"/>
    <w:rPr>
      <w:rFonts w:hint="default" w:ascii="宋体" w:hAnsi="宋体" w:eastAsia="宋体" w:cs="宋体"/>
      <w:sz w:val="18"/>
      <w:szCs w:val="18"/>
    </w:rPr>
  </w:style>
  <w:style w:type="character" w:customStyle="1" w:styleId="29">
    <w:name w:val="页眉 Char"/>
    <w:link w:val="14"/>
    <w:qFormat/>
    <w:uiPriority w:val="0"/>
    <w:rPr>
      <w:rFonts w:hint="default" w:ascii="宋体" w:hAnsi="宋体" w:eastAsia="宋体" w:cs="宋体"/>
      <w:sz w:val="18"/>
      <w:szCs w:val="18"/>
    </w:rPr>
  </w:style>
  <w:style w:type="character" w:customStyle="1" w:styleId="30">
    <w:name w:val="批注主题 Char"/>
    <w:basedOn w:val="26"/>
    <w:link w:val="18"/>
    <w:qFormat/>
    <w:uiPriority w:val="0"/>
    <w:rPr>
      <w:rFonts w:ascii="宋体" w:hAnsi="宋体" w:cs="宋体"/>
      <w:b/>
      <w:bCs/>
      <w:sz w:val="22"/>
      <w:szCs w:val="22"/>
    </w:rPr>
  </w:style>
  <w:style w:type="table" w:customStyle="1" w:styleId="31">
    <w:name w:val="Table Normal"/>
    <w:qFormat/>
    <w:uiPriority w:val="0"/>
    <w:tblPr>
      <w:tblCellMar>
        <w:top w:w="0" w:type="dxa"/>
        <w:left w:w="0" w:type="dxa"/>
        <w:bottom w:w="0" w:type="dxa"/>
        <w:right w:w="0" w:type="dxa"/>
      </w:tblCellMar>
    </w:tblPr>
  </w:style>
  <w:style w:type="paragraph" w:customStyle="1" w:styleId="32">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3">
    <w:name w:val="Table Paragraph"/>
    <w:basedOn w:val="1"/>
    <w:qFormat/>
    <w:uiPriority w:val="0"/>
  </w:style>
  <w:style w:type="character" w:customStyle="1" w:styleId="34">
    <w:name w:val="font21"/>
    <w:qFormat/>
    <w:uiPriority w:val="0"/>
    <w:rPr>
      <w:rFonts w:hint="default" w:ascii="font-weight : 400" w:hAnsi="font-weight : 400" w:eastAsia="font-weight : 400" w:cs="font-weight : 400"/>
      <w:color w:val="FF0000"/>
      <w:sz w:val="22"/>
      <w:szCs w:val="22"/>
      <w:u w:val="none"/>
    </w:rPr>
  </w:style>
  <w:style w:type="character" w:customStyle="1" w:styleId="35">
    <w:name w:val="font01"/>
    <w:qFormat/>
    <w:uiPriority w:val="0"/>
    <w:rPr>
      <w:rFonts w:hint="default" w:ascii="font-weight : 400" w:hAnsi="font-weight : 400" w:eastAsia="font-weight : 400" w:cs="font-weight : 400"/>
      <w:color w:val="000000"/>
      <w:sz w:val="22"/>
      <w:szCs w:val="22"/>
      <w:u w:val="none"/>
    </w:rPr>
  </w:style>
  <w:style w:type="character" w:customStyle="1" w:styleId="36">
    <w:name w:val="font11"/>
    <w:qFormat/>
    <w:uiPriority w:val="0"/>
    <w:rPr>
      <w:rFonts w:hint="eastAsia" w:ascii="宋体" w:hAnsi="宋体" w:eastAsia="宋体" w:cs="宋体"/>
      <w:color w:val="FF0000"/>
      <w:sz w:val="22"/>
      <w:szCs w:val="22"/>
      <w:u w:val="none"/>
    </w:rPr>
  </w:style>
  <w:style w:type="paragraph" w:customStyle="1" w:styleId="37">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8">
    <w:name w:val="List Paragraph"/>
    <w:basedOn w:val="1"/>
    <w:qFormat/>
    <w:uiPriority w:val="0"/>
    <w:pPr>
      <w:ind w:firstLine="420" w:firstLineChars="200"/>
    </w:pPr>
  </w:style>
  <w:style w:type="table" w:customStyle="1" w:styleId="39">
    <w:name w:val="网格型浅色11"/>
    <w:basedOn w:val="19"/>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0">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1">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2">
    <w:name w:val="正文1"/>
    <w:qFormat/>
    <w:uiPriority w:val="0"/>
    <w:rPr>
      <w:rFonts w:ascii="Times New Roman" w:hAnsi="Times New Roman" w:eastAsia="宋体" w:cs="Times New Roman"/>
      <w:sz w:val="24"/>
      <w:szCs w:val="24"/>
      <w:lang w:val="en-US" w:eastAsia="zh-CN" w:bidi="ar-SA"/>
    </w:rPr>
  </w:style>
  <w:style w:type="paragraph" w:customStyle="1" w:styleId="43">
    <w:name w:val="普通(网站)2"/>
    <w:qFormat/>
    <w:uiPriority w:val="0"/>
    <w:rPr>
      <w:rFonts w:ascii="Times New Roman" w:hAnsi="Times New Roman" w:eastAsia="宋体" w:cs="Times New Roman"/>
      <w:sz w:val="24"/>
      <w:szCs w:val="24"/>
      <w:lang w:val="en-US" w:eastAsia="zh-CN" w:bidi="ar-SA"/>
    </w:rPr>
  </w:style>
  <w:style w:type="character" w:customStyle="1" w:styleId="44">
    <w:name w:val="fontstyle01"/>
    <w:qFormat/>
    <w:uiPriority w:val="0"/>
    <w:rPr>
      <w:rFonts w:hint="default" w:ascii="DINPro-Regular" w:hAnsi="DINPro-Regular"/>
      <w:color w:val="404040"/>
      <w:sz w:val="20"/>
      <w:szCs w:val="20"/>
    </w:rPr>
  </w:style>
  <w:style w:type="character" w:customStyle="1" w:styleId="45">
    <w:name w:val="fontstyle21"/>
    <w:qFormat/>
    <w:uiPriority w:val="0"/>
    <w:rPr>
      <w:rFonts w:hint="default" w:ascii="FZLTXHJW--GB1-0" w:hAnsi="FZLTXHJW--GB1-0"/>
      <w:color w:val="404040"/>
      <w:sz w:val="18"/>
      <w:szCs w:val="18"/>
    </w:rPr>
  </w:style>
  <w:style w:type="paragraph" w:customStyle="1" w:styleId="46">
    <w:name w:val="修订1"/>
    <w:hidden/>
    <w:semiHidden/>
    <w:qFormat/>
    <w:uiPriority w:val="99"/>
    <w:rPr>
      <w:rFonts w:ascii="宋体" w:hAnsi="宋体" w:eastAsia="宋体" w:cs="宋体"/>
      <w:sz w:val="22"/>
      <w:szCs w:val="22"/>
      <w:lang w:val="en-US" w:eastAsia="zh-CN" w:bidi="ar-SA"/>
    </w:rPr>
  </w:style>
  <w:style w:type="table" w:customStyle="1" w:styleId="47">
    <w:name w:val="网格表 4 - 着色 1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8">
    <w:name w:val="Grid Table 4 Accent 1"/>
    <w:basedOn w:val="19"/>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Table Normal1"/>
    <w:unhideWhenUsed/>
    <w:qFormat/>
    <w:uiPriority w:val="2"/>
    <w:tblPr>
      <w:tblCellMar>
        <w:top w:w="0" w:type="dxa"/>
        <w:left w:w="0" w:type="dxa"/>
        <w:bottom w:w="0" w:type="dxa"/>
        <w:right w:w="0" w:type="dxa"/>
      </w:tblCellMar>
    </w:tblPr>
  </w:style>
  <w:style w:type="paragraph" w:customStyle="1" w:styleId="50">
    <w:name w:val="List Paragraph1"/>
    <w:basedOn w:val="1"/>
    <w:qFormat/>
    <w:uiPriority w:val="34"/>
    <w:rPr>
      <w:rFonts w:asciiTheme="minorHAnsi" w:hAnsiTheme="minorHAnsi" w:eastAsiaTheme="minorEastAsia" w:cstheme="minorBidi"/>
    </w:rPr>
  </w:style>
  <w:style w:type="table" w:customStyle="1" w:styleId="51">
    <w:name w:val="ffzstable0"/>
    <w:basedOn w:val="20"/>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2">
    <w:name w:val="ffzstable1"/>
    <w:basedOn w:val="20"/>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3">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4">
    <w:name w:val="msolistparagraph"/>
    <w:basedOn w:val="1"/>
    <w:qFormat/>
    <w:uiPriority w:val="0"/>
    <w:pPr>
      <w:ind w:firstLine="420" w:firstLineChars="200"/>
    </w:pPr>
    <w:rPr>
      <w:rFonts w:hint="eastAsia" w:cs="Times New Roman"/>
      <w:lang w:eastAsia="zh-CN"/>
    </w:rPr>
  </w:style>
  <w:style w:type="paragraph" w:customStyle="1" w:styleId="55">
    <w:name w:val="样式1"/>
    <w:basedOn w:val="10"/>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6">
    <w:name w:val="样式2"/>
    <w:basedOn w:val="1"/>
    <w:qFormat/>
    <w:uiPriority w:val="0"/>
    <w:pPr>
      <w:numPr>
        <w:ilvl w:val="0"/>
        <w:numId w:val="1"/>
      </w:numPr>
    </w:pPr>
  </w:style>
  <w:style w:type="paragraph" w:customStyle="1" w:styleId="57">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58">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59">
    <w:name w:val="tps"/>
    <w:basedOn w:val="1"/>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16</Pages>
  <Words>3228</Words>
  <Characters>9465</Characters>
  <Lines>524</Lines>
  <Paragraphs>147</Paragraphs>
  <TotalTime>0</TotalTime>
  <ScaleCrop>false</ScaleCrop>
  <LinksUpToDate>false</LinksUpToDate>
  <CharactersWithSpaces>10354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2025-03-28T07:41:03Z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