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57C5C7E7">
      <w:pPr>
        <w:jc w:val="center"/>
        <w:rPr>
          <w:rFonts w:hint="eastAsia" w:ascii="微软雅黑" w:hAnsi="微软雅黑" w:eastAsia="微软雅黑" w:cs="微软雅黑"/>
          <w:b/>
          <w:bCs/>
          <w:color w:val="1F497D"/>
          <w:sz w:val="36"/>
          <w:szCs w:val="36"/>
        </w:rPr>
      </w:pPr>
    </w:p>
    <w:p w14:paraId="78674DB0">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2147A3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55129516">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646912A7">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5FA23A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611335B3">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45BE742B">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2E4ED5D7">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177"/>
        <w:gridCol w:w="1039"/>
        <w:gridCol w:w="1040"/>
        <w:gridCol w:w="1037"/>
        <w:gridCol w:w="1039"/>
        <w:gridCol w:w="1039"/>
        <w:gridCol w:w="1030"/>
        <w:gridCol w:w="227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template_subbarcode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443C349E">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本检测项目为甲状腺癌17基因检测，对与甲状腺癌密切相关的17个基因进行高通量测序{% if PDInfo != undefined %}，同时，本项目也通过免疫组化检测PD-L1表达情况{% endif %}。检测突变形式为点突变（SNV）、小片段插入缺失（INDEL）、拷贝数变异（CNV）以及融合（FUSION）。</w:t>
            </w:r>
          </w:p>
          <w:p w14:paraId="6E326707">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本报告分析基因变异与靶向药物和预后评估的相关性，给出靶向药物（FDA/NMPA批准药物、临床试验药物等）的用药提示信息，从而为临床制定治疗方案提供参考信息。</w:t>
            </w:r>
          </w:p>
        </w:tc>
      </w:tr>
    </w:tbl>
    <w:p w14:paraId="3A5E9430">
      <w:pPr>
        <w:rPr>
          <w:rFonts w:ascii="Times New Roman" w:hAnsi="Times New Roman" w:eastAsia="微软雅黑" w:cs="Times New Roman"/>
        </w:rPr>
      </w:pPr>
      <w:bookmarkStart w:id="52" w:name="_GoBack"/>
      <w:bookmarkEnd w:id="52"/>
    </w:p>
    <w:p w14:paraId="217EC9FE">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0C411963">
      <w:pPr>
        <w:pStyle w:val="2"/>
        <w:rPr>
          <w:rFonts w:hint="eastAsia" w:ascii="微软雅黑" w:hAnsi="微软雅黑" w:eastAsia="微软雅黑" w:cs="微软雅黑"/>
          <w:color w:val="FFFFFF"/>
          <w:szCs w:val="30"/>
          <w:shd w:val="clear" w:color="auto" w:fill="17365D"/>
        </w:rPr>
      </w:pPr>
      <w:bookmarkStart w:id="0" w:name="_Toc527112379"/>
      <w:bookmarkStart w:id="1" w:name="_Toc526855031"/>
      <w:bookmarkStart w:id="2" w:name="_Toc534637492"/>
      <w:r>
        <w:rPr>
          <w:rFonts w:hint="eastAsia" w:ascii="微软雅黑" w:hAnsi="微软雅黑" w:eastAsia="微软雅黑" w:cs="微软雅黑"/>
          <w:color w:val="FFFFFF"/>
          <w:szCs w:val="30"/>
          <w:shd w:val="clear" w:color="auto" w:fill="17365D"/>
        </w:rPr>
        <w:t>检测结果</w:t>
      </w:r>
      <w:bookmarkEnd w:id="0"/>
      <w:bookmarkEnd w:id="1"/>
      <w:bookmarkEnd w:id="2"/>
    </w:p>
    <w:p w14:paraId="0AD87E10">
      <w:pPr>
        <w:outlineLvl w:val="1"/>
        <w:rPr>
          <w:rFonts w:hint="default"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3876"/>
        <w:gridCol w:w="5682"/>
      </w:tblGrid>
      <w:tr w14:paraId="2826576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3876" w:type="dxa"/>
            <w:tcBorders>
              <w:tl2br w:val="nil"/>
              <w:tr2bl w:val="nil"/>
            </w:tcBorders>
            <w:shd w:val="clear" w:color="auto" w:fill="auto"/>
            <w:vAlign w:val="center"/>
          </w:tcPr>
          <w:p w14:paraId="37442B1D">
            <w:pPr>
              <w:jc w:val="center"/>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682" w:type="dxa"/>
            <w:tcBorders>
              <w:tl2br w:val="nil"/>
              <w:tr2bl w:val="nil"/>
            </w:tcBorders>
            <w:shd w:val="clear" w:color="auto" w:fill="auto"/>
            <w:vAlign w:val="center"/>
          </w:tcPr>
          <w:p w14:paraId="2A598540">
            <w:pPr>
              <w:jc w:val="center"/>
              <w:rPr>
                <w:rFonts w:ascii="微软雅黑" w:eastAsia="微软雅黑"/>
                <w:b/>
                <w:color w:val="244061"/>
              </w:rPr>
            </w:pPr>
            <w:r>
              <w:rPr>
                <w:rFonts w:ascii="Times New Roman" w:hAnsi="Times New Roman" w:eastAsia="微软雅黑" w:cs="黑体"/>
                <w:b/>
                <w:color w:val="244061"/>
                <w:sz w:val="21"/>
              </w:rPr>
              <w:t>检测结果</w:t>
            </w:r>
          </w:p>
        </w:tc>
      </w:tr>
      <w:tr w14:paraId="5065755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3876" w:type="dxa"/>
            <w:tcBorders>
              <w:tl2br w:val="nil"/>
              <w:tr2bl w:val="nil"/>
            </w:tcBorders>
            <w:shd w:val="clear" w:color="auto" w:fill="auto"/>
            <w:vAlign w:val="center"/>
          </w:tcPr>
          <w:p w14:paraId="601FC3F7">
            <w:pPr>
              <w:pStyle w:val="33"/>
              <w:ind w:left="119"/>
              <w:rPr>
                <w:rFonts w:ascii="Times New Roman" w:hAnsi="Times New Roman" w:eastAsia="微软雅黑" w:cs="黑体"/>
                <w:sz w:val="21"/>
              </w:rPr>
            </w:pPr>
            <w:r>
              <w:rPr>
                <w:rFonts w:ascii="Times New Roman" w:hAnsi="Times New Roman" w:eastAsia="微软雅黑" w:cs="黑体"/>
                <w:sz w:val="21"/>
              </w:rPr>
              <w:t>靶向用药指导</w:t>
            </w:r>
          </w:p>
        </w:tc>
        <w:tc>
          <w:tcPr>
            <w:tcW w:w="5682" w:type="dxa"/>
            <w:tcBorders>
              <w:tl2br w:val="nil"/>
              <w:tr2bl w:val="nil"/>
            </w:tcBorders>
            <w:shd w:val="clear" w:color="auto" w:fill="auto"/>
            <w:vAlign w:val="center"/>
          </w:tcPr>
          <w:p w14:paraId="58AB0429">
            <w:pPr>
              <w:pStyle w:val="33"/>
              <w:spacing w:before="100" w:line="187" w:lineRule="auto"/>
              <w:ind w:left="119" w:right="119"/>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151CBDD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3876" w:type="dxa"/>
            <w:tcBorders>
              <w:tl2br w:val="nil"/>
              <w:tr2bl w:val="nil"/>
            </w:tcBorders>
            <w:shd w:val="clear" w:color="auto" w:fill="auto"/>
            <w:vAlign w:val="center"/>
          </w:tcPr>
          <w:p w14:paraId="2997E473">
            <w:pPr>
              <w:pStyle w:val="33"/>
              <w:ind w:left="119" w:leftChars="0"/>
              <w:rPr>
                <w:rFonts w:ascii="Times New Roman" w:hAnsi="Times New Roman" w:eastAsia="微软雅黑" w:cs="Times New Roman"/>
                <w:b/>
                <w:bCs/>
                <w:sz w:val="21"/>
                <w:szCs w:val="21"/>
                <w:lang w:val="en-US" w:eastAsia="zh-CN" w:bidi="ar-SA"/>
              </w:rPr>
            </w:pPr>
            <w:r>
              <w:rPr>
                <w:rFonts w:hint="eastAsia" w:ascii="Times New Roman" w:hAnsi="Times New Roman" w:eastAsia="微软雅黑" w:cs="黑体"/>
                <w:sz w:val="21"/>
                <w:lang w:eastAsia="zh-CN"/>
              </w:rPr>
              <w:t>预后评估</w:t>
            </w:r>
          </w:p>
        </w:tc>
        <w:tc>
          <w:tcPr>
            <w:tcW w:w="5682" w:type="dxa"/>
            <w:tcBorders>
              <w:tl2br w:val="nil"/>
              <w:tr2bl w:val="nil"/>
            </w:tcBorders>
            <w:shd w:val="clear" w:color="auto" w:fill="auto"/>
            <w:vAlign w:val="center"/>
          </w:tcPr>
          <w:p w14:paraId="55C0044F">
            <w:pPr>
              <w:pStyle w:val="33"/>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1D3EF6D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9558" w:type="dxa"/>
            <w:gridSpan w:val="2"/>
            <w:tcBorders>
              <w:tl2br w:val="nil"/>
              <w:tr2bl w:val="nil"/>
            </w:tcBorders>
            <w:shd w:val="clear" w:color="auto" w:fill="auto"/>
            <w:vAlign w:val="center"/>
          </w:tcPr>
          <w:p w14:paraId="457F6369">
            <w:pPr>
              <w:pStyle w:val="33"/>
              <w:spacing w:before="77"/>
              <w:ind w:left="119" w:leftChars="0" w:right="119" w:rightChars="0"/>
              <w:jc w:val="left"/>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032C689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3876" w:type="dxa"/>
            <w:tcBorders>
              <w:tl2br w:val="nil"/>
              <w:tr2bl w:val="nil"/>
            </w:tcBorders>
            <w:shd w:val="clear" w:color="auto" w:fill="auto"/>
            <w:vAlign w:val="center"/>
          </w:tcPr>
          <w:p w14:paraId="37BAAE30">
            <w:pPr>
              <w:pStyle w:val="33"/>
              <w:ind w:left="119" w:leftChars="0"/>
              <w:rPr>
                <w:rFonts w:ascii="Times New Roman" w:hAnsi="Times New Roman" w:eastAsia="微软雅黑" w:cs="Times New Roman"/>
                <w:b w:val="0"/>
                <w:bCs w:val="0"/>
                <w:sz w:val="21"/>
                <w:szCs w:val="21"/>
                <w:highlight w:val="none"/>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682" w:type="dxa"/>
            <w:tcBorders>
              <w:tl2br w:val="nil"/>
              <w:tr2bl w:val="nil"/>
            </w:tcBorders>
            <w:shd w:val="clear" w:color="auto" w:fill="auto"/>
            <w:vAlign w:val="center"/>
          </w:tcPr>
          <w:p w14:paraId="35BA3EDC">
            <w:pPr>
              <w:pStyle w:val="33"/>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39D85F0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9558" w:type="dxa"/>
            <w:gridSpan w:val="2"/>
            <w:tcBorders>
              <w:tl2br w:val="nil"/>
              <w:tr2bl w:val="nil"/>
            </w:tcBorders>
            <w:shd w:val="clear" w:color="auto" w:fill="auto"/>
            <w:vAlign w:val="center"/>
          </w:tcPr>
          <w:p w14:paraId="37B32CB1">
            <w:pPr>
              <w:pStyle w:val="33"/>
              <w:spacing w:before="77"/>
              <w:ind w:left="119" w:leftChars="0" w:right="119" w:rightChars="0"/>
              <w:jc w:val="left"/>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endif %}</w:t>
            </w:r>
          </w:p>
        </w:tc>
      </w:tr>
      <w:tr w14:paraId="3B87993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3876" w:type="dxa"/>
            <w:tcBorders>
              <w:tl2br w:val="nil"/>
              <w:tr2bl w:val="nil"/>
            </w:tcBorders>
            <w:shd w:val="clear" w:color="auto" w:fill="auto"/>
            <w:vAlign w:val="center"/>
          </w:tcPr>
          <w:p w14:paraId="6C895584">
            <w:pPr>
              <w:pStyle w:val="3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682" w:type="dxa"/>
            <w:tcBorders>
              <w:tl2br w:val="nil"/>
              <w:tr2bl w:val="nil"/>
            </w:tcBorders>
            <w:shd w:val="clear" w:color="auto" w:fill="auto"/>
            <w:vAlign w:val="center"/>
          </w:tcPr>
          <w:p w14:paraId="68062B53">
            <w:pPr>
              <w:pStyle w:val="33"/>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3EE86D5">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479675F5">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09B8B62">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69DBF51">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1EC5CD12">
      <w:pPr>
        <w:rPr>
          <w:rFonts w:hint="eastAsia" w:ascii="微软雅黑" w:hAnsi="微软雅黑" w:eastAsia="微软雅黑" w:cs="微软雅黑"/>
          <w:b/>
          <w:bCs/>
          <w:color w:val="00B050"/>
          <w:sz w:val="21"/>
          <w:szCs w:val="21"/>
          <w:lang w:eastAsia="zh-CN"/>
        </w:rPr>
      </w:pPr>
      <w:r>
        <w:rPr>
          <w:rFonts w:hint="eastAsia" w:ascii="微软雅黑" w:hAnsi="微软雅黑" w:eastAsia="微软雅黑" w:cs="微软雅黑"/>
          <w:b/>
          <w:bCs/>
          <w:color w:val="00B050"/>
          <w:sz w:val="21"/>
          <w:szCs w:val="21"/>
          <w:lang w:eastAsia="zh-CN"/>
        </w:rPr>
        <w:br w:type="page"/>
      </w:r>
    </w:p>
    <w:p w14:paraId="57EBF593">
      <w:pPr>
        <w:outlineLvl w:val="1"/>
        <w:rPr>
          <w:rFonts w:hint="default" w:ascii="Times New Roman" w:hAnsi="Times New Roman" w:eastAsia="微软雅黑" w:cs="黑体"/>
          <w:b/>
          <w:bCs/>
          <w:color w:val="254061" w:themeColor="accent1" w:themeShade="80"/>
          <w:sz w:val="32"/>
          <w:szCs w:val="32"/>
          <w:lang w:val="en-US" w:eastAsia="zh-CN" w:bidi="ar-SA"/>
        </w:rPr>
      </w:pPr>
      <w:bookmarkStart w:id="4" w:name="_Toc499"/>
      <w:bookmarkStart w:id="5" w:name="_Toc22132"/>
      <w:bookmarkStart w:id="6" w:name="_Toc2819"/>
      <w:bookmarkStart w:id="7" w:name="_Toc2781"/>
      <w:bookmarkStart w:id="8" w:name="_Toc20136_WPSOffice_Level1"/>
      <w:bookmarkStart w:id="9" w:name="_Toc19898_WPSOffice_Level1"/>
      <w:r>
        <w:rPr>
          <w:rFonts w:hint="eastAsia" w:ascii="Times New Roman" w:hAnsi="Times New Roman" w:eastAsia="微软雅黑" w:cs="黑体"/>
          <w:b/>
          <w:bCs/>
          <w:color w:val="254061" w:themeColor="accent1" w:themeShade="80"/>
          <w:sz w:val="32"/>
          <w:szCs w:val="32"/>
          <w:lang w:val="en-US" w:eastAsia="zh-CN" w:bidi="ar-SA"/>
        </w:rPr>
        <w:t>二 检测结果及用药提示</w:t>
      </w:r>
    </w:p>
    <w:bookmarkEnd w:id="3"/>
    <w:bookmarkEnd w:id="4"/>
    <w:bookmarkEnd w:id="5"/>
    <w:bookmarkEnd w:id="6"/>
    <w:bookmarkEnd w:id="7"/>
    <w:bookmarkEnd w:id="8"/>
    <w:bookmarkEnd w:id="9"/>
    <w:p w14:paraId="51B50D1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0" w:name="_Toc3049"/>
      <w:bookmarkStart w:id="11" w:name="_Toc9088"/>
      <w:bookmarkStart w:id="12" w:name="_Toc23375"/>
      <w:bookmarkStart w:id="13" w:name="_Toc18062_WPSOffice_Level2"/>
      <w:bookmarkStart w:id="14" w:name="_Toc11015_WPSOffice_Level2"/>
      <w:bookmarkStart w:id="15" w:name="_Toc10877"/>
      <w:r>
        <w:rPr>
          <w:rFonts w:hint="eastAsia" w:ascii="微软雅黑" w:hAnsi="微软雅黑" w:eastAsia="微软雅黑" w:cs="微软雅黑"/>
          <w:color w:val="254061" w:themeColor="accent1" w:themeShade="80"/>
          <w:lang w:val="en-US" w:eastAsia="zh-CN"/>
        </w:rPr>
        <w:t>1 甲状腺癌热点基因检测结果</w:t>
      </w:r>
    </w:p>
    <w:tbl>
      <w:tblPr>
        <w:tblStyle w:val="19"/>
        <w:tblW w:w="994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2485"/>
        <w:gridCol w:w="2244"/>
        <w:gridCol w:w="2925"/>
        <w:gridCol w:w="2286"/>
      </w:tblGrid>
      <w:tr w14:paraId="5D71F5E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54" w:hRule="atLeast"/>
          <w:tblHeader/>
          <w:jc w:val="center"/>
        </w:trPr>
        <w:tc>
          <w:tcPr>
            <w:tcW w:w="2485" w:type="dxa"/>
            <w:tcBorders>
              <w:top w:val="single" w:color="244061" w:sz="18" w:space="0"/>
            </w:tcBorders>
            <w:shd w:val="clear" w:color="auto" w:fill="auto"/>
            <w:vAlign w:val="center"/>
          </w:tcPr>
          <w:p w14:paraId="7B2C7C2B">
            <w:pPr>
              <w:jc w:val="center"/>
              <w:rPr>
                <w:rFonts w:ascii="Times New Roman" w:hAnsi="Times New Roman" w:eastAsia="微软雅黑" w:cs="Times New Roman"/>
                <w:b/>
                <w:color w:val="244061"/>
                <w:sz w:val="20"/>
                <w:szCs w:val="20"/>
                <w:lang w:eastAsia="zh-CN"/>
              </w:rPr>
            </w:pPr>
            <w:r>
              <w:rPr>
                <w:rFonts w:hint="eastAsia" w:ascii="Times New Roman" w:hAnsi="Times New Roman" w:eastAsia="微软雅黑" w:cs="Times New Roman"/>
                <w:b/>
                <w:color w:val="244061"/>
                <w:sz w:val="20"/>
                <w:szCs w:val="20"/>
                <w:lang w:eastAsia="zh-CN"/>
              </w:rPr>
              <w:t>标志物</w:t>
            </w:r>
          </w:p>
        </w:tc>
        <w:tc>
          <w:tcPr>
            <w:tcW w:w="2244" w:type="dxa"/>
            <w:tcBorders>
              <w:top w:val="single" w:color="244061" w:sz="18" w:space="0"/>
            </w:tcBorders>
            <w:shd w:val="clear" w:color="auto" w:fill="auto"/>
            <w:vAlign w:val="center"/>
          </w:tcPr>
          <w:p w14:paraId="47161F16">
            <w:pPr>
              <w:jc w:val="center"/>
              <w:rPr>
                <w:rFonts w:ascii="Times New Roman" w:hAnsi="Times New Roman" w:eastAsia="微软雅黑" w:cs="Times New Roman"/>
                <w:b/>
                <w:color w:val="244061"/>
                <w:sz w:val="20"/>
                <w:szCs w:val="20"/>
                <w:lang w:eastAsia="zh-CN"/>
              </w:rPr>
            </w:pPr>
            <w:r>
              <w:rPr>
                <w:rFonts w:hint="eastAsia" w:ascii="Times New Roman" w:hAnsi="Times New Roman" w:eastAsia="微软雅黑" w:cs="Times New Roman"/>
                <w:b/>
                <w:color w:val="244061"/>
                <w:sz w:val="20"/>
                <w:szCs w:val="20"/>
                <w:lang w:eastAsia="zh-CN"/>
              </w:rPr>
              <w:t>变异类型</w:t>
            </w:r>
          </w:p>
        </w:tc>
        <w:tc>
          <w:tcPr>
            <w:tcW w:w="2925" w:type="dxa"/>
            <w:tcBorders>
              <w:top w:val="single" w:color="244061" w:sz="18" w:space="0"/>
            </w:tcBorders>
            <w:shd w:val="clear" w:color="auto" w:fill="auto"/>
            <w:vAlign w:val="center"/>
          </w:tcPr>
          <w:p w14:paraId="78944FFA">
            <w:pPr>
              <w:jc w:val="center"/>
              <w:rPr>
                <w:rFonts w:ascii="Times New Roman" w:hAnsi="Times New Roman" w:eastAsia="微软雅黑" w:cs="Times New Roman"/>
                <w:b/>
                <w:color w:val="244061"/>
                <w:sz w:val="20"/>
                <w:szCs w:val="20"/>
                <w:lang w:eastAsia="zh-CN"/>
              </w:rPr>
            </w:pPr>
            <w:r>
              <w:rPr>
                <w:rFonts w:hint="eastAsia" w:ascii="Times New Roman" w:hAnsi="Times New Roman" w:eastAsia="微软雅黑" w:cs="Times New Roman"/>
                <w:b/>
                <w:color w:val="244061"/>
                <w:sz w:val="20"/>
                <w:szCs w:val="20"/>
                <w:lang w:eastAsia="zh-CN"/>
              </w:rPr>
              <w:t>临床意义</w:t>
            </w:r>
          </w:p>
        </w:tc>
        <w:tc>
          <w:tcPr>
            <w:tcW w:w="2286" w:type="dxa"/>
            <w:tcBorders>
              <w:top w:val="single" w:color="244061" w:sz="18" w:space="0"/>
            </w:tcBorders>
            <w:shd w:val="clear" w:color="auto" w:fill="auto"/>
            <w:vAlign w:val="center"/>
          </w:tcPr>
          <w:p w14:paraId="136B8767">
            <w:pPr>
              <w:jc w:val="center"/>
              <w:rPr>
                <w:rFonts w:ascii="Times New Roman" w:hAnsi="Times New Roman" w:eastAsia="微软雅黑" w:cs="Times New Roman"/>
                <w:b/>
                <w:color w:val="244061"/>
                <w:sz w:val="20"/>
                <w:szCs w:val="20"/>
                <w:lang w:eastAsia="zh-CN"/>
              </w:rPr>
            </w:pPr>
            <w:r>
              <w:rPr>
                <w:rFonts w:hint="eastAsia" w:ascii="Times New Roman" w:hAnsi="Times New Roman" w:eastAsia="微软雅黑" w:cs="Times New Roman"/>
                <w:b/>
                <w:color w:val="244061"/>
                <w:sz w:val="20"/>
                <w:szCs w:val="20"/>
                <w:lang w:eastAsia="zh-CN"/>
              </w:rPr>
              <w:t>检出情况</w:t>
            </w:r>
          </w:p>
        </w:tc>
      </w:tr>
      <w:tr w14:paraId="6A740FA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9940" w:type="dxa"/>
            <w:gridSpan w:val="4"/>
            <w:shd w:val="clear" w:color="auto" w:fill="auto"/>
            <w:vAlign w:val="center"/>
          </w:tcPr>
          <w:p w14:paraId="05B1DC99">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517EF08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9940" w:type="dxa"/>
            <w:gridSpan w:val="4"/>
            <w:shd w:val="clear" w:color="auto" w:fill="auto"/>
            <w:vAlign w:val="center"/>
          </w:tcPr>
          <w:p w14:paraId="7385884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2DA6977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2485" w:type="dxa"/>
            <w:shd w:val="clear" w:color="auto" w:fill="auto"/>
            <w:vAlign w:val="center"/>
          </w:tcPr>
          <w:p w14:paraId="7CBFD49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shd w:val="clear" w:color="auto" w:fill="auto"/>
            <w:vAlign w:val="center"/>
          </w:tcPr>
          <w:p w14:paraId="77BD76A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shd w:val="clear" w:color="auto" w:fill="auto"/>
            <w:vAlign w:val="center"/>
          </w:tcPr>
          <w:p w14:paraId="0D17F230">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shd w:val="clear" w:color="auto" w:fill="auto"/>
            <w:vAlign w:val="center"/>
          </w:tcPr>
          <w:p w14:paraId="11C9D200">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69242ED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9940" w:type="dxa"/>
            <w:gridSpan w:val="4"/>
            <w:shd w:val="clear" w:color="auto" w:fill="auto"/>
            <w:vAlign w:val="center"/>
          </w:tcPr>
          <w:p w14:paraId="37ACC8F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2930986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2485" w:type="dxa"/>
            <w:shd w:val="clear" w:color="auto" w:fill="auto"/>
            <w:vAlign w:val="center"/>
          </w:tcPr>
          <w:p w14:paraId="2D52CE1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shd w:val="clear" w:color="auto" w:fill="auto"/>
            <w:vAlign w:val="center"/>
          </w:tcPr>
          <w:p w14:paraId="0E69BAA5">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shd w:val="clear" w:color="auto" w:fill="auto"/>
            <w:vAlign w:val="center"/>
          </w:tcPr>
          <w:p w14:paraId="0D2A45E4">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shd w:val="clear" w:color="auto" w:fill="auto"/>
            <w:vAlign w:val="center"/>
          </w:tcPr>
          <w:p w14:paraId="0E1971E2">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36568E1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9940" w:type="dxa"/>
            <w:gridSpan w:val="4"/>
            <w:shd w:val="clear" w:color="auto" w:fill="auto"/>
            <w:vAlign w:val="center"/>
          </w:tcPr>
          <w:p w14:paraId="3F84EB14">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681BDB7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9940" w:type="dxa"/>
            <w:gridSpan w:val="4"/>
            <w:shd w:val="clear" w:color="auto" w:fill="auto"/>
            <w:vAlign w:val="center"/>
          </w:tcPr>
          <w:p w14:paraId="059FC356">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395AA9B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7DF3A1EA">
      <w:pPr>
        <w:widowControl/>
        <w:numPr>
          <w:ilvl w:val="0"/>
          <w:numId w:val="3"/>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0906F5F9">
      <w:pPr>
        <w:numPr>
          <w:ilvl w:val="0"/>
          <w:numId w:val="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《分化型甲状腺癌诊疗指南2021》；</w:t>
      </w:r>
    </w:p>
    <w:p w14:paraId="7B401A3D">
      <w:pPr>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p>
    <w:p w14:paraId="29BD0E1C">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靶向药物用药提示</w:t>
      </w:r>
      <w:bookmarkEnd w:id="10"/>
      <w:bookmarkEnd w:id="11"/>
      <w:bookmarkEnd w:id="12"/>
      <w:bookmarkEnd w:id="13"/>
      <w:bookmarkEnd w:id="14"/>
      <w:bookmarkEnd w:id="15"/>
    </w:p>
    <w:p w14:paraId="615D5895">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5881C7A7">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9510D11">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35B7120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7F4FB03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1E727B05">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24D05FF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443C34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shd w:val="clear" w:color="auto" w:fill="auto"/>
            <w:vAlign w:val="center"/>
          </w:tcPr>
          <w:p w14:paraId="48DF95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1DCFBF0">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4976004">
      <w:pPr>
        <w:pStyle w:val="10"/>
        <w:numPr>
          <w:ilvl w:val="0"/>
          <w:numId w:val="4"/>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0"/>
        <w:numPr>
          <w:ilvl w:val="0"/>
          <w:numId w:val="4"/>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0"/>
        <w:numPr>
          <w:ilvl w:val="0"/>
          <w:numId w:val="4"/>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E443537">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E058309">
      <w:pPr>
        <w:pStyle w:val="3"/>
        <w:numPr>
          <w:ilvl w:val="0"/>
          <w:numId w:val="0"/>
        </w:numPr>
        <w:ind w:left="412" w:leftChars="0"/>
        <w:jc w:val="both"/>
        <w:rPr>
          <w:rFonts w:hint="eastAsia" w:ascii="微软雅黑" w:hAnsi="微软雅黑" w:eastAsia="微软雅黑" w:cs="微软雅黑"/>
          <w:color w:val="254061" w:themeColor="accent1" w:themeShade="80"/>
          <w:sz w:val="30"/>
          <w:szCs w:val="30"/>
          <w:lang w:val="en-US" w:eastAsia="zh-CN"/>
        </w:rPr>
      </w:pPr>
      <w:bookmarkStart w:id="16" w:name="_Toc22552"/>
      <w:bookmarkStart w:id="17" w:name="_Toc7551_WPSOffice_Level2"/>
      <w:bookmarkStart w:id="18" w:name="_Toc4339"/>
      <w:bookmarkStart w:id="19" w:name="_Toc25737"/>
      <w:bookmarkStart w:id="20" w:name="_Toc20320"/>
      <w:bookmarkStart w:id="21" w:name="_Toc6221_WPSOffice_Level2"/>
      <w:r>
        <w:rPr>
          <w:rFonts w:hint="eastAsia" w:ascii="微软雅黑" w:hAnsi="微软雅黑" w:eastAsia="微软雅黑" w:cs="微软雅黑"/>
          <w:color w:val="254061" w:themeColor="accent1" w:themeShade="80"/>
          <w:sz w:val="30"/>
          <w:szCs w:val="30"/>
          <w:lang w:val="en-US" w:eastAsia="zh-CN"/>
        </w:rPr>
        <w:t xml:space="preserve">3 </w:t>
      </w:r>
      <w:bookmarkStart w:id="22" w:name="_Toc29789"/>
      <w:r>
        <w:rPr>
          <w:rFonts w:hint="eastAsia" w:ascii="微软雅黑" w:hAnsi="微软雅黑" w:eastAsia="微软雅黑" w:cs="微软雅黑"/>
          <w:color w:val="254061" w:themeColor="accent1" w:themeShade="80"/>
          <w:sz w:val="30"/>
          <w:szCs w:val="30"/>
          <w:lang w:val="en-US" w:eastAsia="zh-CN"/>
        </w:rPr>
        <w:t>预后评估</w:t>
      </w:r>
      <w:bookmarkEnd w:id="22"/>
    </w:p>
    <w:p w14:paraId="381E8AA1">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49"/>
        <w:tblW w:w="978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947"/>
        <w:gridCol w:w="1379"/>
        <w:gridCol w:w="1013"/>
        <w:gridCol w:w="6441"/>
      </w:tblGrid>
      <w:tr w14:paraId="0D0270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658" w:hRule="exact"/>
          <w:tblHeader/>
          <w:jc w:val="center"/>
        </w:trPr>
        <w:tc>
          <w:tcPr>
            <w:tcW w:w="947" w:type="dxa"/>
            <w:shd w:val="clear" w:color="auto" w:fill="auto"/>
            <w:vAlign w:val="center"/>
          </w:tcPr>
          <w:p w14:paraId="2FB4C37D">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1379" w:type="dxa"/>
            <w:shd w:val="clear" w:color="auto" w:fill="auto"/>
            <w:vAlign w:val="center"/>
          </w:tcPr>
          <w:p w14:paraId="00EAAA06">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1013" w:type="dxa"/>
            <w:shd w:val="clear" w:color="auto" w:fill="auto"/>
            <w:vAlign w:val="center"/>
          </w:tcPr>
          <w:p w14:paraId="69D2871C">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val="en-US" w:eastAsia="zh-CN"/>
              </w:rPr>
              <w:t>变异</w:t>
            </w:r>
            <w:r>
              <w:rPr>
                <w:rFonts w:ascii="Times New Roman" w:hAnsi="Times New Roman" w:eastAsia="微软雅黑" w:cs="Times New Roman"/>
                <w:b/>
                <w:color w:val="244061"/>
                <w:sz w:val="21"/>
                <w:szCs w:val="21"/>
              </w:rPr>
              <w:t>丰度</w:t>
            </w:r>
          </w:p>
        </w:tc>
        <w:tc>
          <w:tcPr>
            <w:tcW w:w="6441" w:type="dxa"/>
            <w:shd w:val="clear" w:color="auto" w:fill="auto"/>
            <w:vAlign w:val="center"/>
          </w:tcPr>
          <w:p w14:paraId="202F0EB0">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eastAsia="zh-CN"/>
              </w:rPr>
              <w:t>预后评估</w:t>
            </w:r>
          </w:p>
        </w:tc>
      </w:tr>
      <w:tr w14:paraId="5905B21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780" w:type="dxa"/>
            <w:gridSpan w:val="4"/>
            <w:shd w:val="clear" w:color="auto" w:fill="auto"/>
            <w:vAlign w:val="center"/>
          </w:tcPr>
          <w:p w14:paraId="6C1ADD44">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5E30AA5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780" w:type="dxa"/>
            <w:gridSpan w:val="4"/>
            <w:shd w:val="clear" w:color="auto" w:fill="auto"/>
            <w:vAlign w:val="center"/>
          </w:tcPr>
          <w:p w14:paraId="0A68D18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071894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47" w:type="dxa"/>
            <w:shd w:val="clear" w:color="auto" w:fill="auto"/>
            <w:vAlign w:val="center"/>
          </w:tcPr>
          <w:p w14:paraId="101853BA">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shd w:val="clear" w:color="auto" w:fill="auto"/>
            <w:vAlign w:val="center"/>
          </w:tcPr>
          <w:p w14:paraId="5DCE80C6">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shd w:val="clear" w:color="auto" w:fill="auto"/>
            <w:vAlign w:val="center"/>
          </w:tcPr>
          <w:p w14:paraId="0470275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shd w:val="clear" w:color="auto" w:fill="auto"/>
            <w:vAlign w:val="center"/>
          </w:tcPr>
          <w:p w14:paraId="07857541">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170C8A9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780" w:type="dxa"/>
            <w:gridSpan w:val="4"/>
            <w:shd w:val="clear" w:color="auto" w:fill="auto"/>
            <w:vAlign w:val="center"/>
          </w:tcPr>
          <w:p w14:paraId="0326008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52E5EC0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780" w:type="dxa"/>
            <w:gridSpan w:val="4"/>
            <w:shd w:val="clear" w:color="auto" w:fill="auto"/>
            <w:vAlign w:val="center"/>
          </w:tcPr>
          <w:p w14:paraId="3E4E6197">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C1504E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47" w:type="dxa"/>
            <w:shd w:val="clear" w:color="auto" w:fill="auto"/>
            <w:vAlign w:val="center"/>
          </w:tcPr>
          <w:p w14:paraId="355E10E2">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shd w:val="clear" w:color="auto" w:fill="auto"/>
            <w:vAlign w:val="center"/>
          </w:tcPr>
          <w:p w14:paraId="2D1E3C2D">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shd w:val="clear" w:color="auto" w:fill="auto"/>
            <w:vAlign w:val="center"/>
          </w:tcPr>
          <w:p w14:paraId="1295152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shd w:val="clear" w:color="auto" w:fill="auto"/>
            <w:vAlign w:val="center"/>
          </w:tcPr>
          <w:p w14:paraId="7AE9B32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25EB3B6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780" w:type="dxa"/>
            <w:gridSpan w:val="4"/>
            <w:shd w:val="clear" w:color="auto" w:fill="auto"/>
            <w:vAlign w:val="center"/>
          </w:tcPr>
          <w:p w14:paraId="623C6C8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35163C3">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bookmarkEnd w:id="16"/>
    <w:bookmarkEnd w:id="17"/>
    <w:bookmarkEnd w:id="18"/>
    <w:bookmarkEnd w:id="19"/>
    <w:bookmarkEnd w:id="20"/>
    <w:bookmarkEnd w:id="21"/>
    <w:p w14:paraId="2A1EB5CD">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6F2DED8D">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3" w:name="_Toc10223"/>
      <w:bookmarkStart w:id="24" w:name="_Toc20034"/>
      <w:bookmarkStart w:id="25" w:name="_Toc9387"/>
      <w:bookmarkStart w:id="26" w:name="_Toc106719764"/>
      <w:r>
        <w:rPr>
          <w:rFonts w:hint="eastAsia" w:ascii="微软雅黑" w:hAnsi="微软雅黑" w:eastAsia="微软雅黑" w:cs="微软雅黑"/>
          <w:color w:val="254061" w:themeColor="accent1" w:themeShade="80"/>
          <w:lang w:val="en-US" w:eastAsia="zh-CN"/>
        </w:rPr>
        <w:t>4 PD-L1检测结果</w:t>
      </w:r>
      <w:bookmarkEnd w:id="23"/>
      <w:bookmarkEnd w:id="24"/>
      <w:bookmarkEnd w:id="25"/>
      <w:bookmarkEnd w:id="26"/>
    </w:p>
    <w:p w14:paraId="5263B891">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4.1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6BB8DB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jc w:val="center"/>
        </w:trPr>
        <w:tc>
          <w:tcPr>
            <w:tcW w:w="3431" w:type="dxa"/>
            <w:tcBorders>
              <w:tl2br w:val="nil"/>
              <w:tr2bl w:val="nil"/>
            </w:tcBorders>
            <w:vAlign w:val="center"/>
          </w:tcPr>
          <w:p w14:paraId="236DC60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7A672D01">
            <w:pPr>
              <w:pStyle w:val="57"/>
            </w:pPr>
            <w:r>
              <w:rPr>
                <w:rFonts w:hint="eastAsia"/>
              </w:rPr>
              <w:t>{{</w:t>
            </w:r>
            <w:r>
              <w:t xml:space="preserve"> PDInfo</w:t>
            </w:r>
            <w:r>
              <w:rPr>
                <w:rFonts w:hint="eastAsia"/>
              </w:rPr>
              <w:t>.</w:t>
            </w:r>
            <w:r>
              <w:t>Tumor_cell_count</w:t>
            </w:r>
            <w:r>
              <w:rPr>
                <w:rFonts w:hint="eastAsia"/>
              </w:rPr>
              <w:t xml:space="preserve"> }}</w:t>
            </w:r>
          </w:p>
        </w:tc>
      </w:tr>
      <w:tr w14:paraId="4CFFA7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67D43B7B">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0013C7C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3AED45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8C87FE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3ACFA8E">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4.2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042CCFF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32CFEE34">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2F123DC7">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033047F0">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31B8DBC2">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5D13454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1254687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73C0A40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75EA923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457A8194">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2C366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59D6E306">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2C876487">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77354E19">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64DBF7B6">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521A1E4">
      <w:pPr>
        <w:spacing w:line="276" w:lineRule="auto"/>
        <w:ind w:right="449" w:rightChars="204"/>
        <w:rPr>
          <w:rFonts w:ascii="微软雅黑" w:hAnsi="微软雅黑" w:eastAsia="微软雅黑" w:cs="微软雅黑"/>
          <w:b/>
          <w:color w:val="000000"/>
          <w:sz w:val="18"/>
          <w:szCs w:val="18"/>
        </w:rPr>
      </w:pPr>
    </w:p>
    <w:p w14:paraId="2DFA15C4">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4.3</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 xml:space="preserve">检测图谱： </w:t>
      </w:r>
    </w:p>
    <w:p w14:paraId="6639F24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40A22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3DD7F6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D06CE4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91404C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C0969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FD5185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AD968E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1CBB450">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60EABDF">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247F6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7185FB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FEC579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D25B8C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BCB6E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78FAD4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184F01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C22121D">
            <w:pPr>
              <w:spacing w:line="276" w:lineRule="auto"/>
              <w:jc w:val="left"/>
              <w:rPr>
                <w:rFonts w:ascii="Times New Roman" w:hAnsi="Times New Roman" w:eastAsia="微软雅黑" w:cs="Times New Roman"/>
                <w:sz w:val="18"/>
                <w:szCs w:val="18"/>
                <w:shd w:val="clear" w:color="auto" w:fill="FFFFFF"/>
                <w:lang w:eastAsia="zh-CN"/>
              </w:rPr>
            </w:pPr>
          </w:p>
        </w:tc>
      </w:tr>
      <w:tr w14:paraId="425BAD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C34C5A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118FEE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BEE7E4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77316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BEC158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D1F0FE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0A58395">
            <w:pPr>
              <w:spacing w:line="276" w:lineRule="auto"/>
              <w:jc w:val="left"/>
              <w:rPr>
                <w:rFonts w:ascii="Times New Roman" w:hAnsi="Times New Roman" w:eastAsia="微软雅黑" w:cs="Times New Roman"/>
                <w:sz w:val="18"/>
                <w:szCs w:val="18"/>
                <w:shd w:val="clear" w:color="auto" w:fill="FFFFFF"/>
                <w:lang w:eastAsia="zh-CN"/>
              </w:rPr>
            </w:pPr>
          </w:p>
        </w:tc>
      </w:tr>
    </w:tbl>
    <w:p w14:paraId="73CA50A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BEE910A">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D8C399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18A21416">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51904E45">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4.4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PD-L1表达阳性阈值：</w:t>
      </w:r>
    </w:p>
    <w:p w14:paraId="708F590F">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67A342C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2164B598">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1904F9B8">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5A71105A">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05C7E6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08BC2014">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2A894F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3C6C9FFA">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1C517F8E">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5BDDD4D1">
            <w:pPr>
              <w:pStyle w:val="33"/>
              <w:keepNext w:val="0"/>
              <w:keepLines w:val="0"/>
              <w:pageBreakBefore w:val="0"/>
              <w:widowControl w:val="0"/>
              <w:kinsoku/>
              <w:wordWrap/>
              <w:overflowPunct/>
              <w:topLinePunct w:val="0"/>
              <w:autoSpaceDE w:val="0"/>
              <w:autoSpaceDN w:val="0"/>
              <w:bidi w:val="0"/>
              <w:adjustRightInd/>
              <w:snapToGrid/>
              <w:spacing w:before="1"/>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2BCF77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38FAF05A">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57BD94AC">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13A8DD66">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7DD2DB2C">
      <w:pPr>
        <w:jc w:val="center"/>
        <w:outlineLvl w:val="0"/>
        <w:rPr>
          <w:rFonts w:hint="eastAsia" w:ascii="微软雅黑" w:hAnsi="微软雅黑" w:eastAsia="微软雅黑" w:cs="微软雅黑"/>
          <w:b/>
          <w:bCs/>
          <w:color w:val="FFFFFF"/>
          <w:sz w:val="36"/>
          <w:szCs w:val="36"/>
          <w:shd w:val="clear" w:color="auto" w:fill="1F3864"/>
          <w:lang w:val="en-US" w:eastAsia="zh-CN"/>
        </w:rPr>
      </w:pPr>
      <w:bookmarkStart w:id="27" w:name="_Toc534637498"/>
      <w:bookmarkStart w:id="28" w:name="_Toc526855037"/>
      <w:bookmarkStart w:id="29" w:name="_Toc25428"/>
      <w:bookmarkStart w:id="30" w:name="_Toc527112385"/>
      <w:r>
        <w:rPr>
          <w:rFonts w:hint="eastAsia" w:ascii="微软雅黑" w:hAnsi="微软雅黑" w:eastAsia="微软雅黑" w:cs="微软雅黑"/>
          <w:b/>
          <w:bCs/>
          <w:color w:val="FFFFFF"/>
          <w:sz w:val="36"/>
          <w:szCs w:val="36"/>
          <w:shd w:val="clear" w:color="auto" w:fill="1F3864"/>
          <w:lang w:val="en-US" w:eastAsia="zh-CN"/>
        </w:rPr>
        <w:t>检测结果详细解析</w:t>
      </w:r>
    </w:p>
    <w:p w14:paraId="40C48EB2">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0FA6E525">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1" w:name="_Toc6468"/>
      <w:bookmarkStart w:id="32" w:name="_Toc23606"/>
      <w:bookmarkStart w:id="33" w:name="_Toc4331_WPSOffice_Level2"/>
      <w:bookmarkStart w:id="34" w:name="_Toc32443_WPSOffice_Level2"/>
      <w:bookmarkStart w:id="35" w:name="_Toc22255"/>
      <w:r>
        <w:rPr>
          <w:rFonts w:hint="eastAsia" w:ascii="微软雅黑" w:hAnsi="微软雅黑" w:eastAsia="微软雅黑" w:cs="微软雅黑"/>
          <w:color w:val="254061" w:themeColor="accent1" w:themeShade="80"/>
          <w:lang w:val="en-US" w:eastAsia="zh-CN"/>
        </w:rPr>
        <w:t xml:space="preserve">1 </w:t>
      </w:r>
      <w:bookmarkEnd w:id="31"/>
      <w:bookmarkEnd w:id="32"/>
      <w:bookmarkEnd w:id="33"/>
      <w:bookmarkEnd w:id="34"/>
      <w:bookmarkEnd w:id="35"/>
      <w:r>
        <w:rPr>
          <w:rFonts w:hint="eastAsia" w:ascii="微软雅黑" w:hAnsi="微软雅黑" w:eastAsia="微软雅黑" w:cs="微软雅黑"/>
          <w:color w:val="254061" w:themeColor="accent1" w:themeShade="80"/>
          <w:lang w:val="en-US" w:eastAsia="zh-CN"/>
        </w:rPr>
        <w:t>变异位点结果解析</w:t>
      </w:r>
    </w:p>
    <w:p w14:paraId="15843F95">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；未检出未知临床意义</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6"/>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36" w:name="_Toc18091_WPSOffice_Level3"/>
      <w:bookmarkStart w:id="37" w:name="_Toc15289_WPSOffice_Level3"/>
      <w:bookmarkStart w:id="38" w:name="_Toc6931_WPSOffice_Level3"/>
      <w:r>
        <w:rPr>
          <w:rFonts w:hint="eastAsia" w:ascii="Times New Roman" w:hAnsi="Times New Roman" w:eastAsia="微软雅黑" w:cs="Times New Roman"/>
          <w:b/>
          <w:color w:val="auto"/>
          <w:sz w:val="24"/>
          <w:szCs w:val="24"/>
          <w:lang w:eastAsia="zh-CN"/>
        </w:rPr>
        <w:t>{{ tdd.gene }}</w:t>
      </w:r>
    </w:p>
    <w:bookmarkEnd w:id="36"/>
    <w:bookmarkEnd w:id="37"/>
    <w:bookmarkEnd w:id="38"/>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4FF53730">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bookmarkStart w:id="39" w:name="_Toc11393"/>
      <w:bookmarkStart w:id="40" w:name="_Toc9494"/>
      <w:bookmarkStart w:id="41" w:name="_Toc9080"/>
      <w:r>
        <w:rPr>
          <w:rFonts w:hint="eastAsia" w:ascii="Times New Roman" w:hAnsi="Times New Roman" w:eastAsia="微软雅黑" w:cs="Times New Roman"/>
          <w:b/>
          <w:color w:val="auto"/>
          <w:sz w:val="24"/>
          <w:szCs w:val="24"/>
          <w:lang w:eastAsia="zh-CN"/>
        </w:rPr>
        <w:t>{% if summaryOfRresults.</w:t>
      </w:r>
      <w:r>
        <w:rPr>
          <w:rFonts w:ascii="Times New Roman" w:hAnsi="Times New Roman" w:eastAsia="微软雅黑" w:cs="Times New Roman"/>
          <w:b/>
          <w:color w:val="auto"/>
          <w:sz w:val="24"/>
          <w:szCs w:val="24"/>
          <w:lang w:eastAsia="zh-CN"/>
        </w:rPr>
        <w:t>prognosticEvaluationSize</w:t>
      </w:r>
      <w:r>
        <w:rPr>
          <w:rFonts w:hint="eastAsia" w:ascii="Times New Roman" w:hAnsi="Times New Roman" w:eastAsia="微软雅黑" w:cs="Times New Roman"/>
          <w:b/>
          <w:color w:val="auto"/>
          <w:sz w:val="24"/>
          <w:szCs w:val="24"/>
          <w:lang w:eastAsia="zh-CN"/>
        </w:rPr>
        <w:t xml:space="preserve"> != 0 %}</w:t>
      </w:r>
    </w:p>
    <w:p w14:paraId="10B1C2F6">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预后评估结果解析{% for tdd in prognosticEvaluation %}</w:t>
      </w:r>
    </w:p>
    <w:bookmarkEnd w:id="39"/>
    <w:bookmarkEnd w:id="40"/>
    <w:bookmarkEnd w:id="41"/>
    <w:p w14:paraId="70D45A53">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623"/>
        <w:gridCol w:w="8247"/>
      </w:tblGrid>
      <w:tr w14:paraId="4BFA3C3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shd w:val="clear" w:color="auto" w:fill="auto"/>
            <w:vAlign w:val="center"/>
          </w:tcPr>
          <w:p w14:paraId="500640D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vAlign w:val="center"/>
          </w:tcPr>
          <w:p w14:paraId="785E642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AA99FF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shd w:val="clear" w:color="auto" w:fill="auto"/>
            <w:vAlign w:val="center"/>
          </w:tcPr>
          <w:p w14:paraId="6089C40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 tdd.mutFreqType }}</w:t>
            </w:r>
          </w:p>
        </w:tc>
        <w:tc>
          <w:tcPr>
            <w:tcW w:w="8247" w:type="dxa"/>
            <w:vAlign w:val="center"/>
          </w:tcPr>
          <w:p w14:paraId="466C0FE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3BF98C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shd w:val="clear" w:color="auto" w:fill="auto"/>
            <w:vAlign w:val="center"/>
          </w:tcPr>
          <w:p w14:paraId="05B440B7">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预后评估</w:t>
            </w:r>
          </w:p>
        </w:tc>
        <w:tc>
          <w:tcPr>
            <w:tcW w:w="8247" w:type="dxa"/>
            <w:vAlign w:val="center"/>
          </w:tcPr>
          <w:p w14:paraId="2458B44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022952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shd w:val="clear" w:color="auto" w:fill="auto"/>
            <w:vAlign w:val="center"/>
          </w:tcPr>
          <w:p w14:paraId="5DE84F8F">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预后评估说明</w:t>
            </w:r>
          </w:p>
        </w:tc>
        <w:tc>
          <w:tcPr>
            <w:tcW w:w="8247" w:type="dxa"/>
            <w:vAlign w:val="center"/>
          </w:tcPr>
          <w:p w14:paraId="1581288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35EB189D">
      <w:pPr>
        <w:numPr>
          <w:ilvl w:val="0"/>
          <w:numId w:val="0"/>
        </w:numPr>
        <w:ind w:left="0" w:leftChars="0" w:firstLine="0" w:firstLineChars="0"/>
        <w:jc w:val="both"/>
        <w:outlineLvl w:val="9"/>
        <w:rPr>
          <w:rFonts w:hint="eastAsia"/>
          <w:lang w:val="en-US" w:eastAsia="zh-CN"/>
        </w:rPr>
      </w:pPr>
      <w:r>
        <w:rPr>
          <w:rFonts w:hint="eastAsia" w:ascii="Times New Roman" w:hAnsi="Times New Roman" w:eastAsia="微软雅黑" w:cs="Times New Roman"/>
          <w:b/>
          <w:color w:val="auto"/>
          <w:sz w:val="24"/>
          <w:szCs w:val="24"/>
          <w:lang w:eastAsia="zh-CN"/>
        </w:rPr>
        <w:t>{% endfor %}</w:t>
      </w:r>
      <w:r>
        <w:rPr>
          <w:sz w:val="20"/>
          <w:szCs w:val="18"/>
        </w:rPr>
        <w:br w:type="page"/>
      </w:r>
      <w:r>
        <w:rPr>
          <w:rFonts w:hint="eastAsia" w:ascii="Times New Roman" w:hAnsi="Times New Roman" w:eastAsia="微软雅黑" w:cs="Times New Roman"/>
          <w:b/>
          <w:color w:val="auto"/>
          <w:sz w:val="24"/>
          <w:szCs w:val="24"/>
          <w:lang w:eastAsia="zh-CN"/>
        </w:rPr>
        <w:t>{% endif %}</w:t>
      </w:r>
    </w:p>
    <w:p w14:paraId="2547FDFE">
      <w:pPr>
        <w:jc w:val="center"/>
        <w:outlineLvl w:val="0"/>
        <w:rPr>
          <w:rFonts w:hint="eastAsia" w:ascii="微软雅黑" w:hAnsi="微软雅黑" w:eastAsia="微软雅黑" w:cs="微软雅黑"/>
          <w:b/>
          <w:bCs/>
          <w:color w:val="FFFFFF"/>
          <w:sz w:val="36"/>
          <w:szCs w:val="36"/>
          <w:shd w:val="clear" w:color="auto" w:fill="1F3864"/>
          <w:lang w:val="en-US" w:eastAsia="zh-CN"/>
        </w:rPr>
      </w:pPr>
      <w:r>
        <w:rPr>
          <w:rFonts w:hint="eastAsia" w:ascii="微软雅黑" w:hAnsi="微软雅黑" w:eastAsia="微软雅黑" w:cs="微软雅黑"/>
          <w:b/>
          <w:bCs/>
          <w:color w:val="FFFFFF"/>
          <w:sz w:val="36"/>
          <w:szCs w:val="36"/>
          <w:shd w:val="clear" w:color="auto" w:fill="1F3864"/>
          <w:lang w:val="en-US" w:eastAsia="zh-CN"/>
        </w:rPr>
        <w:t>附录</w:t>
      </w:r>
      <w:bookmarkEnd w:id="27"/>
      <w:bookmarkEnd w:id="28"/>
      <w:bookmarkEnd w:id="29"/>
      <w:bookmarkEnd w:id="30"/>
    </w:p>
    <w:p w14:paraId="67D89D89">
      <w:pPr>
        <w:pStyle w:val="3"/>
        <w:numPr>
          <w:ilvl w:val="0"/>
          <w:numId w:val="0"/>
        </w:numPr>
        <w:ind w:left="412" w:leftChars="0"/>
        <w:jc w:val="both"/>
        <w:rPr>
          <w:rFonts w:hint="default" w:ascii="微软雅黑" w:hAnsi="微软雅黑" w:eastAsia="微软雅黑" w:cs="微软雅黑"/>
          <w:color w:val="254061" w:themeColor="accent1" w:themeShade="80"/>
          <w:lang w:val="en-US" w:eastAsia="zh-CN"/>
        </w:rPr>
      </w:pPr>
      <w:bookmarkStart w:id="42" w:name="_Toc526855038"/>
      <w:bookmarkStart w:id="43" w:name="_Toc527112386"/>
      <w:bookmarkStart w:id="44" w:name="_Toc534637499"/>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58DE4E9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0313F55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196DCD0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58FCACB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7C4466C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5CC88CD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51C4B46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1BC6AAD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76B70878">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5DEE2686">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9A0E21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E615C8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0EB1B89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70F2D6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4E0FFB6E">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2586794">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3D7EBB0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FAE39DD">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758B87E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698756B3">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0F51184">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2AAA13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85912F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C3D46F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28A79BA5">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3886BB2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2836825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45C5E11F">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2D697652">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0371389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54CB85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955E25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57F1C6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28630B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70B7C136">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37AE12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642AD3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061986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F3F5C8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29CC92D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5A2155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14120C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9FC64A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5B232648">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71CE4FA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3CA197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6B6FB84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4F0EBC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2C3BBDB1">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7DA0AEF9">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74EE318">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0E39559">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00124A1">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FB41BE6">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D4B4F0C">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4A593B3">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EA76DFF">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5714B09">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6203E34">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AE165E3">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111A223">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7DECA534">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4CA1EA6">
      <w:pPr>
        <w:rPr>
          <w:rFonts w:hint="eastAsia"/>
          <w:lang w:val="en-US" w:eastAsia="zh-CN"/>
        </w:rPr>
      </w:pPr>
      <w:r>
        <w:rPr>
          <w:rFonts w:hint="eastAsia"/>
          <w:lang w:val="en-US" w:eastAsia="zh-CN"/>
        </w:rPr>
        <w:br w:type="page"/>
      </w:r>
    </w:p>
    <w:p w14:paraId="19AFEBC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45" w:name="_Toc22484_WPSOffice_Level1"/>
      <w:bookmarkStart w:id="46" w:name="_Toc30533"/>
      <w:bookmarkStart w:id="47" w:name="_Toc7549"/>
      <w:bookmarkStart w:id="48" w:name="_Toc19099"/>
      <w:bookmarkStart w:id="49" w:name="_Toc28910_WPSOffice_Level1"/>
      <w:bookmarkStart w:id="50" w:name="_Toc22458"/>
      <w:bookmarkStart w:id="51" w:name="_Toc16368_WPSOffice_Level1"/>
      <w:r>
        <w:rPr>
          <w:rFonts w:hint="eastAsia" w:ascii="微软雅黑" w:hAnsi="微软雅黑" w:eastAsia="微软雅黑" w:cs="微软雅黑"/>
          <w:color w:val="254061" w:themeColor="accent1" w:themeShade="80"/>
          <w:lang w:val="en-US" w:eastAsia="zh-CN"/>
        </w:rPr>
        <w:t>二 检测基因列表</w:t>
      </w:r>
      <w:bookmarkEnd w:id="45"/>
      <w:bookmarkEnd w:id="46"/>
      <w:bookmarkEnd w:id="47"/>
      <w:bookmarkEnd w:id="48"/>
      <w:bookmarkEnd w:id="49"/>
      <w:bookmarkEnd w:id="50"/>
      <w:bookmarkEnd w:id="51"/>
    </w:p>
    <w:bookmarkEnd w:id="42"/>
    <w:bookmarkEnd w:id="43"/>
    <w:bookmarkEnd w:id="44"/>
    <w:tbl>
      <w:tblPr>
        <w:tblStyle w:val="20"/>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8"/>
        <w:gridCol w:w="1548"/>
        <w:gridCol w:w="1548"/>
        <w:gridCol w:w="1548"/>
        <w:gridCol w:w="1549"/>
        <w:gridCol w:w="1549"/>
      </w:tblGrid>
      <w:tr w14:paraId="2BA35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311EB2FE">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4FA10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681" w:type="dxa"/>
            <w:vAlign w:val="center"/>
          </w:tcPr>
          <w:p w14:paraId="56C1FD2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4DF2A27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073E2FD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1845D92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57D7880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796000E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3D027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025774D8">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0E0D49C0">
      <w:pPr>
        <w:rPr>
          <w:rFonts w:hint="eastAsia" w:ascii="Times New Roman" w:hAnsi="Times New Roman"/>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66D3B724">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DNA水平的细胞变异，不适用于检测倒位、易位等基因组特殊结构变异。本检测不能排除胚系突变来源的可能性，不能排除染色体多倍体导致的拷贝数变异（CNV）和嵌合现象所致的结果偏差。</w:t>
      </w:r>
    </w:p>
    <w:p w14:paraId="30B31BA2">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361" w:right="1418" w:bottom="1361"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BA996E">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781879">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2423160</wp:posOffset>
              </wp:positionH>
              <wp:positionV relativeFrom="paragraph">
                <wp:posOffset>-84455</wp:posOffset>
              </wp:positionV>
              <wp:extent cx="915035" cy="238760"/>
              <wp:effectExtent l="0" t="0" r="0" b="0"/>
              <wp:wrapNone/>
              <wp:docPr id="1" name="文本框 1"/>
              <wp:cNvGraphicFramePr/>
              <a:graphic xmlns:a="http://schemas.openxmlformats.org/drawingml/2006/main">
                <a:graphicData uri="http://schemas.microsoft.com/office/word/2010/wordprocessingShape">
                  <wps:wsp>
                    <wps:cNvSpPr txBox="1"/>
                    <wps:spPr>
                      <a:xfrm>
                        <a:off x="0" y="0"/>
                        <a:ext cx="915035" cy="2387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708799">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0.8pt;margin-top:-6.65pt;height:18.8pt;width:72.05pt;mso-position-horizontal-relative:margin;z-index:251659264;mso-width-relative:page;mso-height-relative:page;" filled="f" stroked="f" coordsize="21600,21600" o:gfxdata="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xF0Ze2gAAAAoBAAAPAAAAAAAAAAEAIAAAACIAAABkcnMvZG93bnJldi54&#10;bWxQSwECFAAUAAAACACHTuJA3qbEzzECAABVBAAADgAAAAAAAAABACAAAAApAQAAZHJzL2Uyb0Rv&#10;Yy54bWxQSwUGAAAAAAYABgBZAQAAzAUAAAAA&#10;">
              <v:fill on="f" focussize="0,0"/>
              <v:stroke on="f" weight="0.5pt"/>
              <v:imagedata o:title=""/>
              <o:lock v:ext="edit" aspectratio="f"/>
              <v:textbox inset="0mm,0mm,0mm,0mm">
                <w:txbxContent>
                  <w:p w14:paraId="66708799">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02A079">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5DA448">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4B0A655"/>
    <w:multiLevelType w:val="singleLevel"/>
    <w:tmpl w:val="C4B0A655"/>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DA1C343"/>
    <w:multiLevelType w:val="singleLevel"/>
    <w:tmpl w:val="2DA1C343"/>
    <w:lvl w:ilvl="0" w:tentative="0">
      <w:start w:val="1"/>
      <w:numFmt w:val="decimal"/>
      <w:lvlText w:val="%1."/>
      <w:lvlJc w:val="left"/>
      <w:pPr>
        <w:ind w:left="425" w:hanging="425"/>
      </w:pPr>
      <w:rPr>
        <w:rFonts w:hint="default"/>
      </w:rPr>
    </w:lvl>
  </w:abstractNum>
  <w:abstractNum w:abstractNumId="5">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2"/>
  </w:num>
  <w:num w:numId="3">
    <w:abstractNumId w:val="1"/>
  </w:num>
  <w:num w:numId="4">
    <w:abstractNumId w:val="6"/>
  </w:num>
  <w:num w:numId="5">
    <w:abstractNumId w:val="8"/>
  </w:num>
  <w:num w:numId="6">
    <w:abstractNumId w:val="5"/>
  </w:num>
  <w:num w:numId="7">
    <w:abstractNumId w:val="3"/>
  </w:num>
  <w:num w:numId="8">
    <w:abstractNumId w:val="7"/>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3F1EB9"/>
    <w:rsid w:val="015B023B"/>
    <w:rsid w:val="01654573"/>
    <w:rsid w:val="019705A5"/>
    <w:rsid w:val="01D8321C"/>
    <w:rsid w:val="022F3781"/>
    <w:rsid w:val="02D05560"/>
    <w:rsid w:val="030A1074"/>
    <w:rsid w:val="035C523B"/>
    <w:rsid w:val="03643579"/>
    <w:rsid w:val="039F085D"/>
    <w:rsid w:val="045F1F7F"/>
    <w:rsid w:val="04965DAA"/>
    <w:rsid w:val="067C6FEE"/>
    <w:rsid w:val="07264553"/>
    <w:rsid w:val="080C0FCE"/>
    <w:rsid w:val="085444F7"/>
    <w:rsid w:val="08D236FC"/>
    <w:rsid w:val="0A0502D0"/>
    <w:rsid w:val="0A4800D1"/>
    <w:rsid w:val="0A4860CC"/>
    <w:rsid w:val="0ACD30F7"/>
    <w:rsid w:val="0B697485"/>
    <w:rsid w:val="0C65019C"/>
    <w:rsid w:val="0CB657C6"/>
    <w:rsid w:val="0DAD02D3"/>
    <w:rsid w:val="0DC976BC"/>
    <w:rsid w:val="0E9D4EE3"/>
    <w:rsid w:val="0F6A208A"/>
    <w:rsid w:val="10286214"/>
    <w:rsid w:val="104B17E4"/>
    <w:rsid w:val="10681508"/>
    <w:rsid w:val="107E075E"/>
    <w:rsid w:val="10952DF6"/>
    <w:rsid w:val="10D13AE4"/>
    <w:rsid w:val="116D7726"/>
    <w:rsid w:val="11CC71B5"/>
    <w:rsid w:val="11E5692D"/>
    <w:rsid w:val="120D6845"/>
    <w:rsid w:val="124A64D9"/>
    <w:rsid w:val="133040B2"/>
    <w:rsid w:val="134645CE"/>
    <w:rsid w:val="13702411"/>
    <w:rsid w:val="138E5E4D"/>
    <w:rsid w:val="14021F25"/>
    <w:rsid w:val="14D35781"/>
    <w:rsid w:val="14F416DE"/>
    <w:rsid w:val="154A456C"/>
    <w:rsid w:val="16986E38"/>
    <w:rsid w:val="16CC5916"/>
    <w:rsid w:val="16E157FE"/>
    <w:rsid w:val="16EF30D8"/>
    <w:rsid w:val="172E1EC1"/>
    <w:rsid w:val="175A7638"/>
    <w:rsid w:val="1836136A"/>
    <w:rsid w:val="197113F3"/>
    <w:rsid w:val="198E24B7"/>
    <w:rsid w:val="1A556FE9"/>
    <w:rsid w:val="1A627D5C"/>
    <w:rsid w:val="1ADA4D76"/>
    <w:rsid w:val="1B125754"/>
    <w:rsid w:val="1BBB45BA"/>
    <w:rsid w:val="1C46724D"/>
    <w:rsid w:val="1C6B037B"/>
    <w:rsid w:val="1CC23BC4"/>
    <w:rsid w:val="1CF176DD"/>
    <w:rsid w:val="1D3F35B6"/>
    <w:rsid w:val="1DDA7F85"/>
    <w:rsid w:val="1DEB779C"/>
    <w:rsid w:val="1E1A14DA"/>
    <w:rsid w:val="1ED9132E"/>
    <w:rsid w:val="1EDA2B4A"/>
    <w:rsid w:val="1EFE09A7"/>
    <w:rsid w:val="1F1E171F"/>
    <w:rsid w:val="200D799B"/>
    <w:rsid w:val="203945B9"/>
    <w:rsid w:val="20765541"/>
    <w:rsid w:val="207D13AB"/>
    <w:rsid w:val="20A0049E"/>
    <w:rsid w:val="20B147CB"/>
    <w:rsid w:val="2112792C"/>
    <w:rsid w:val="21E4370A"/>
    <w:rsid w:val="22880E3F"/>
    <w:rsid w:val="22D00B25"/>
    <w:rsid w:val="22E73BCC"/>
    <w:rsid w:val="23396F85"/>
    <w:rsid w:val="24735323"/>
    <w:rsid w:val="24737443"/>
    <w:rsid w:val="24D740D4"/>
    <w:rsid w:val="24E370FD"/>
    <w:rsid w:val="268D2393"/>
    <w:rsid w:val="271D2C97"/>
    <w:rsid w:val="272F60E2"/>
    <w:rsid w:val="28C277A3"/>
    <w:rsid w:val="293140D5"/>
    <w:rsid w:val="29CF0D5E"/>
    <w:rsid w:val="2B4E6910"/>
    <w:rsid w:val="2B956E06"/>
    <w:rsid w:val="2C1F4808"/>
    <w:rsid w:val="2C337D5D"/>
    <w:rsid w:val="2CAB7CC5"/>
    <w:rsid w:val="2CB71942"/>
    <w:rsid w:val="2D536CB5"/>
    <w:rsid w:val="2D6C7383"/>
    <w:rsid w:val="2D730153"/>
    <w:rsid w:val="2EE63891"/>
    <w:rsid w:val="2F2B0C86"/>
    <w:rsid w:val="2F48647A"/>
    <w:rsid w:val="2F6767FD"/>
    <w:rsid w:val="2FC503D3"/>
    <w:rsid w:val="30FF76E8"/>
    <w:rsid w:val="31EE517C"/>
    <w:rsid w:val="327259BC"/>
    <w:rsid w:val="327A7BD3"/>
    <w:rsid w:val="329B4993"/>
    <w:rsid w:val="32A777DC"/>
    <w:rsid w:val="3309069A"/>
    <w:rsid w:val="33A23374"/>
    <w:rsid w:val="33CA1AD8"/>
    <w:rsid w:val="340C0A8D"/>
    <w:rsid w:val="343949EB"/>
    <w:rsid w:val="346D3984"/>
    <w:rsid w:val="350C1868"/>
    <w:rsid w:val="37204A50"/>
    <w:rsid w:val="37282D41"/>
    <w:rsid w:val="37D030C6"/>
    <w:rsid w:val="385555E4"/>
    <w:rsid w:val="387A7805"/>
    <w:rsid w:val="3A0504C9"/>
    <w:rsid w:val="3A670D93"/>
    <w:rsid w:val="3A8C29FB"/>
    <w:rsid w:val="3B361E49"/>
    <w:rsid w:val="3C573483"/>
    <w:rsid w:val="3C8D3911"/>
    <w:rsid w:val="3DDB658B"/>
    <w:rsid w:val="3E266A13"/>
    <w:rsid w:val="3E79229B"/>
    <w:rsid w:val="3ED529B9"/>
    <w:rsid w:val="3F213F04"/>
    <w:rsid w:val="3F2D78C6"/>
    <w:rsid w:val="3F753AC7"/>
    <w:rsid w:val="3FAE2946"/>
    <w:rsid w:val="40754A75"/>
    <w:rsid w:val="40AC684C"/>
    <w:rsid w:val="41146FE8"/>
    <w:rsid w:val="415617C0"/>
    <w:rsid w:val="41D23E46"/>
    <w:rsid w:val="422D31C4"/>
    <w:rsid w:val="42323D75"/>
    <w:rsid w:val="42817AB8"/>
    <w:rsid w:val="42A11566"/>
    <w:rsid w:val="42AB2BD6"/>
    <w:rsid w:val="42EC3484"/>
    <w:rsid w:val="43C2164A"/>
    <w:rsid w:val="43E31A09"/>
    <w:rsid w:val="442D50FD"/>
    <w:rsid w:val="44432484"/>
    <w:rsid w:val="444628E2"/>
    <w:rsid w:val="444E69CA"/>
    <w:rsid w:val="44A44E84"/>
    <w:rsid w:val="44D12FF3"/>
    <w:rsid w:val="451832ED"/>
    <w:rsid w:val="45383C57"/>
    <w:rsid w:val="45723C79"/>
    <w:rsid w:val="462406C2"/>
    <w:rsid w:val="4699195A"/>
    <w:rsid w:val="46DE7698"/>
    <w:rsid w:val="48904B42"/>
    <w:rsid w:val="48AC3B9E"/>
    <w:rsid w:val="48D14A7C"/>
    <w:rsid w:val="495A2347"/>
    <w:rsid w:val="49A319ED"/>
    <w:rsid w:val="49C10D2B"/>
    <w:rsid w:val="49CF3448"/>
    <w:rsid w:val="4AA00A82"/>
    <w:rsid w:val="4ACE6BD0"/>
    <w:rsid w:val="4B070DBE"/>
    <w:rsid w:val="4BAD2017"/>
    <w:rsid w:val="4C2F41A4"/>
    <w:rsid w:val="4C4F39D5"/>
    <w:rsid w:val="4C7D29CB"/>
    <w:rsid w:val="4CA4180F"/>
    <w:rsid w:val="4CC36A5F"/>
    <w:rsid w:val="4D1F7D6E"/>
    <w:rsid w:val="4EA55F05"/>
    <w:rsid w:val="4F1700B8"/>
    <w:rsid w:val="4FC374CC"/>
    <w:rsid w:val="5081012C"/>
    <w:rsid w:val="50D96224"/>
    <w:rsid w:val="513D45F7"/>
    <w:rsid w:val="51646B6C"/>
    <w:rsid w:val="51B07017"/>
    <w:rsid w:val="5226439F"/>
    <w:rsid w:val="52656A83"/>
    <w:rsid w:val="527639C0"/>
    <w:rsid w:val="528147CF"/>
    <w:rsid w:val="538057B3"/>
    <w:rsid w:val="54254BE6"/>
    <w:rsid w:val="542D76E9"/>
    <w:rsid w:val="5459613F"/>
    <w:rsid w:val="552863E9"/>
    <w:rsid w:val="554B2051"/>
    <w:rsid w:val="56D35F07"/>
    <w:rsid w:val="570B25AE"/>
    <w:rsid w:val="57117FB5"/>
    <w:rsid w:val="57370163"/>
    <w:rsid w:val="57974C8E"/>
    <w:rsid w:val="57AA0D02"/>
    <w:rsid w:val="58162B65"/>
    <w:rsid w:val="587D548B"/>
    <w:rsid w:val="58BD6B62"/>
    <w:rsid w:val="58E35061"/>
    <w:rsid w:val="58FC26D7"/>
    <w:rsid w:val="5964405A"/>
    <w:rsid w:val="5A33044A"/>
    <w:rsid w:val="5B1A2822"/>
    <w:rsid w:val="5B356BDD"/>
    <w:rsid w:val="5B976FC1"/>
    <w:rsid w:val="5BF87140"/>
    <w:rsid w:val="5C5C54BA"/>
    <w:rsid w:val="5CAA6024"/>
    <w:rsid w:val="5D6513C2"/>
    <w:rsid w:val="5D6D5411"/>
    <w:rsid w:val="5DA66A00"/>
    <w:rsid w:val="5DF53F95"/>
    <w:rsid w:val="5E0448E8"/>
    <w:rsid w:val="5E1155DC"/>
    <w:rsid w:val="5E3877B6"/>
    <w:rsid w:val="5E59788A"/>
    <w:rsid w:val="5E5D50D2"/>
    <w:rsid w:val="5E6A4F38"/>
    <w:rsid w:val="5E8A398A"/>
    <w:rsid w:val="5EF0750C"/>
    <w:rsid w:val="5F8C08EA"/>
    <w:rsid w:val="60095BA6"/>
    <w:rsid w:val="60654544"/>
    <w:rsid w:val="60AC26EF"/>
    <w:rsid w:val="627E55B4"/>
    <w:rsid w:val="63191049"/>
    <w:rsid w:val="635147E4"/>
    <w:rsid w:val="63FE2FD4"/>
    <w:rsid w:val="64516B62"/>
    <w:rsid w:val="64E7636D"/>
    <w:rsid w:val="654F43C0"/>
    <w:rsid w:val="65B53A3E"/>
    <w:rsid w:val="65C178C7"/>
    <w:rsid w:val="65D26342"/>
    <w:rsid w:val="663E7162"/>
    <w:rsid w:val="66466D76"/>
    <w:rsid w:val="673732ED"/>
    <w:rsid w:val="67DD6E68"/>
    <w:rsid w:val="67F56318"/>
    <w:rsid w:val="6822110B"/>
    <w:rsid w:val="69182419"/>
    <w:rsid w:val="692963D7"/>
    <w:rsid w:val="692D4B35"/>
    <w:rsid w:val="693D1C6D"/>
    <w:rsid w:val="69567CE1"/>
    <w:rsid w:val="696B2299"/>
    <w:rsid w:val="698044F4"/>
    <w:rsid w:val="69DB74AC"/>
    <w:rsid w:val="69FB1963"/>
    <w:rsid w:val="6A0E6CF5"/>
    <w:rsid w:val="6A211646"/>
    <w:rsid w:val="6B2520C6"/>
    <w:rsid w:val="6BE61A0D"/>
    <w:rsid w:val="6BFA5082"/>
    <w:rsid w:val="6C0F14CB"/>
    <w:rsid w:val="6C7D7C32"/>
    <w:rsid w:val="6CCE3CD0"/>
    <w:rsid w:val="6D325918"/>
    <w:rsid w:val="6E75472D"/>
    <w:rsid w:val="6EFE46BB"/>
    <w:rsid w:val="6F415570"/>
    <w:rsid w:val="6F4C2AA5"/>
    <w:rsid w:val="6FDC735D"/>
    <w:rsid w:val="6FEF0E67"/>
    <w:rsid w:val="702C664F"/>
    <w:rsid w:val="708F22FA"/>
    <w:rsid w:val="70CF12BD"/>
    <w:rsid w:val="70D86877"/>
    <w:rsid w:val="71AF459D"/>
    <w:rsid w:val="71BA61B5"/>
    <w:rsid w:val="71DF3A36"/>
    <w:rsid w:val="71F44ACA"/>
    <w:rsid w:val="724D20AF"/>
    <w:rsid w:val="72653CB7"/>
    <w:rsid w:val="73BB2205"/>
    <w:rsid w:val="73F9408B"/>
    <w:rsid w:val="743306B3"/>
    <w:rsid w:val="74692B38"/>
    <w:rsid w:val="74975E44"/>
    <w:rsid w:val="74A21CF0"/>
    <w:rsid w:val="74C23FF5"/>
    <w:rsid w:val="75416407"/>
    <w:rsid w:val="75516763"/>
    <w:rsid w:val="75D5082B"/>
    <w:rsid w:val="760426CC"/>
    <w:rsid w:val="76051E1C"/>
    <w:rsid w:val="760E5F59"/>
    <w:rsid w:val="765B0A6B"/>
    <w:rsid w:val="76CD26D9"/>
    <w:rsid w:val="77C60144"/>
    <w:rsid w:val="782878D8"/>
    <w:rsid w:val="78697EA9"/>
    <w:rsid w:val="78BA0E7B"/>
    <w:rsid w:val="7A360C00"/>
    <w:rsid w:val="7A9D1C51"/>
    <w:rsid w:val="7AC724E5"/>
    <w:rsid w:val="7AFE6E3A"/>
    <w:rsid w:val="7B3E7DA0"/>
    <w:rsid w:val="7BA16014"/>
    <w:rsid w:val="7BCE7BD3"/>
    <w:rsid w:val="7C735456"/>
    <w:rsid w:val="7CA70E63"/>
    <w:rsid w:val="7CC6239C"/>
    <w:rsid w:val="7CF0430B"/>
    <w:rsid w:val="7D1A4255"/>
    <w:rsid w:val="7D4531D9"/>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17</Pages>
  <Words>3494</Words>
  <Characters>10309</Characters>
  <Lines>524</Lines>
  <Paragraphs>147</Paragraphs>
  <TotalTime>0</TotalTime>
  <ScaleCrop>false</ScaleCrop>
  <LinksUpToDate>false</LinksUpToDate>
  <CharactersWithSpaces>11277</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yolo</cp:lastModifiedBy>
  <dcterms:modified xsi:type="dcterms:W3CDTF">2025-03-28T07:52:38Z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