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C7C1BB">
      <w:r>
        <mc:AlternateContent>
          <mc:Choice Requires="wps">
            <w:drawing>
              <wp:anchor distT="0" distB="0" distL="114300" distR="114300" simplePos="0" relativeHeight="251659264" behindDoc="0" locked="0" layoutInCell="1" allowOverlap="1">
                <wp:simplePos x="0" y="0"/>
                <wp:positionH relativeFrom="column">
                  <wp:posOffset>561340</wp:posOffset>
                </wp:positionH>
                <wp:positionV relativeFrom="paragraph">
                  <wp:posOffset>7997190</wp:posOffset>
                </wp:positionV>
                <wp:extent cx="6629400" cy="2748280"/>
                <wp:effectExtent l="0" t="0" r="0" b="0"/>
                <wp:wrapNone/>
                <wp:docPr id="35" name="文本框 35"/>
                <wp:cNvGraphicFramePr/>
                <a:graphic xmlns:a="http://schemas.openxmlformats.org/drawingml/2006/main">
                  <a:graphicData uri="http://schemas.microsoft.com/office/word/2010/wordprocessingShape">
                    <wps:wsp>
                      <wps:cNvSpPr txBox="1"/>
                      <wps:spPr>
                        <a:xfrm>
                          <a:off x="0" y="0"/>
                          <a:ext cx="6629400" cy="27482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AA3C84">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4.2pt;margin-top:629.7pt;height:216.4pt;width:522pt;z-index:251659264;mso-width-relative:page;mso-height-relative:page;" filled="f" stroked="f" coordsize="21600,21600" o:gfxdata="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cq2Nj2wAAAA0BAAAPAAAAAAAAAAEAIAAAACIA&#10;AABkcnMvZG93bnJldi54bWxQSwECFAAUAAAACACHTuJAO5D5WD8CAABpBAAADgAAAAAAAAABACAA&#10;AAAqAQAAZHJzL2Uyb0RvYy54bWxQSwUGAAAAAAYABgBZAQAA2wUAAAAA&#10;">
                <v:fill on="f" focussize="0,0"/>
                <v:stroke on="f" weight="0.5pt"/>
                <v:imagedata o:title=""/>
                <o:lock v:ext="edit" aspectratio="f"/>
                <v:textbox>
                  <w:txbxContent>
                    <w:p w14:paraId="5DAA3C84">
                      <w:pPr>
                        <w:rPr>
                          <w:lang w:eastAsia="zh-CN"/>
                        </w:rPr>
                      </w:pPr>
                    </w:p>
                  </w:txbxContent>
                </v:textbox>
              </v:shape>
            </w:pict>
          </mc:Fallback>
        </mc:AlternateContent>
      </w:r>
    </w:p>
    <w:p w14:paraId="1191ABC6"/>
    <w:p w14:paraId="0A8ADBC5"/>
    <w:p w14:paraId="661C8421"/>
    <w:p w14:paraId="1F43AA1F"/>
    <w:p w14:paraId="0FA3BB56"/>
    <w:p w14:paraId="0394956E"/>
    <w:p w14:paraId="3AB92B5F"/>
    <w:p w14:paraId="03386F4E"/>
    <w:p w14:paraId="32A14F65"/>
    <w:p w14:paraId="6DCD0F90">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%}DNA损伤修复45基因检测报告{% else %}DNA损伤修复45基因+PD-L1</w:t>
      </w:r>
    </w:p>
    <w:p w14:paraId="7564D075">
      <w:pPr>
        <w:jc w:val="cente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检测报告{% endif %}</w:t>
      </w:r>
    </w:p>
    <w:p w14:paraId="30A92E5B"/>
    <w:p w14:paraId="434F7DA7"/>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314BC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194DDB6">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1ABFABE9">
            <w:pPr>
              <w:pStyle w:val="6"/>
              <w:jc w:val="center"/>
              <w:rPr>
                <w:rFonts w:ascii="黑体"/>
                <w:sz w:val="48"/>
                <w:lang w:eastAsia="zh-CN"/>
              </w:rPr>
            </w:pPr>
            <w:r>
              <w:rPr>
                <w:rFonts w:hint="eastAsia" w:ascii="微软雅黑" w:eastAsia="微软雅黑"/>
                <w:sz w:val="30"/>
                <w:lang w:eastAsia="zh-CN"/>
              </w:rPr>
              <w:t>{{ client }}</w:t>
            </w:r>
          </w:p>
        </w:tc>
      </w:tr>
      <w:tr w14:paraId="3C6E34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D4B16D4">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1C1D2397">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6AA4A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2CEC582">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CC25ABD">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26F87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FF5CF4A">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B08F60C">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7C79E30B"/>
    <w:p w14:paraId="5F122D36"/>
    <w:p w14:paraId="1370B7D3"/>
    <w:p w14:paraId="79E57EE5"/>
    <w:p w14:paraId="0E078467"/>
    <w:p w14:paraId="341D4111"/>
    <w:p w14:paraId="43528EAC"/>
    <w:p w14:paraId="1CEC0478"/>
    <w:p w14:paraId="42B8EA26"/>
    <w:p w14:paraId="4D77D96D"/>
    <w:p w14:paraId="7A16EC79"/>
    <w:p w14:paraId="02C614DE"/>
    <w:p w14:paraId="6C85FF7D"/>
    <w:p w14:paraId="2D5D7ED4"/>
    <w:p w14:paraId="6D855FF1"/>
    <w:p w14:paraId="7D21524B"/>
    <w:p w14:paraId="74AB7BBF"/>
    <w:p w14:paraId="36F5DE1D"/>
    <w:p w14:paraId="40D38628"/>
    <w:p w14:paraId="3B6370AE"/>
    <w:p w14:paraId="02E4A880"/>
    <w:p w14:paraId="1343BC4C"/>
    <w:p w14:paraId="030B1F21">
      <w:pPr>
        <w:rPr>
          <w:lang w:eastAsia="zh-CN"/>
        </w:rPr>
        <w:sectPr>
          <w:headerReference r:id="rId3" w:type="default"/>
          <w:pgSz w:w="11911" w:h="16838"/>
          <w:pgMar w:top="1037" w:right="1020" w:bottom="981" w:left="1020" w:header="397" w:footer="567" w:gutter="0"/>
          <w:pgNumType w:start="1"/>
          <w:cols w:space="0" w:num="1"/>
        </w:sectPr>
      </w:pPr>
    </w:p>
    <w:p w14:paraId="0A61EAF0">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266795C">
      <w:pPr>
        <w:jc w:val="center"/>
        <w:rPr>
          <w:sz w:val="24"/>
          <w:szCs w:val="24"/>
          <w:lang w:eastAsia="zh-CN"/>
        </w:rPr>
      </w:pPr>
      <w:r>
        <w:rPr>
          <w:rFonts w:hint="eastAsia" w:ascii="Times New Roman" w:hAnsi="Times New Roman" w:eastAsia="微软雅黑"/>
          <w:sz w:val="36"/>
          <w:szCs w:val="36"/>
          <w:lang w:eastAsia="zh-CN"/>
        </w:rPr>
        <w:t>Content</w:t>
      </w:r>
    </w:p>
    <w:p w14:paraId="28BD17D1">
      <w:pPr>
        <w:rPr>
          <w:rFonts w:ascii="Times New Roman" w:hAnsi="Times New Roman" w:eastAsia="微软雅黑" w:cs="Times New Roman"/>
          <w:lang w:eastAsia="zh-CN"/>
        </w:rPr>
      </w:pPr>
    </w:p>
    <w:p w14:paraId="5309016A">
      <w:pPr>
        <w:pStyle w:val="11"/>
        <w:tabs>
          <w:tab w:val="right" w:leader="dot" w:pos="9861"/>
        </w:tabs>
        <w:rPr>
          <w:rFonts w:ascii="Times New Roman" w:hAnsi="Times New Roman" w:eastAsia="微软雅黑"/>
          <w:b/>
          <w:color w:val="62B541"/>
          <w:sz w:val="32"/>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_Toc24989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_Toc24989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37BE4AC6">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_Toc22431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_Toc22431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2406B656">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_Toc15934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_Toc15934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613A5FA4">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_Toc27875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_Toc27875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2A0AB54">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_Toc17433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_Toc17433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C2CCB84">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_Toc13554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_Toc13554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4840F1AE">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_Toc24361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_Toc24361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01E7514A">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_Toc2480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_Toc2480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4A839668">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_Toc28741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_Toc28741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t>{% endif %}</w:t>
      </w:r>
      <w:r>
        <w:rPr>
          <w:rFonts w:hint="eastAsia" w:ascii="Times New Roman" w:hAnsi="Times New Roman" w:eastAsia="微软雅黑"/>
          <w:sz w:val="24"/>
          <w:szCs w:val="24"/>
          <w:lang w:eastAsia="zh-CN"/>
        </w:rPr>
        <w:t>{%if BodyDrugDrugDetectionStr or unknownVarAnalysisStr %}</w:t>
      </w:r>
    </w:p>
    <w:p w14:paraId="73B33103">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_Toc9465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_Toc9465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10</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157986D5">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_Toc15541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_Toc15541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t>{% endif %}</w:t>
      </w:r>
      <w:bookmarkStart w:id="93" w:name="_GoBack"/>
      <w:bookmarkEnd w:id="93"/>
    </w:p>
    <w:p w14:paraId="53168B01">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_Toc18019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_Toc18019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13</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3440C8F8">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_Toc8034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_Toc8034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30FE25E">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_Toc14396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_Toc14396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FDC316D">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_Toc12380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_Toc12380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2AD0C86">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_Toc13665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_Toc13665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7C79B5E">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_Toc32214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_Toc32214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C80D191">
      <w:pPr>
        <w:rPr>
          <w:rFonts w:ascii="Times New Roman" w:hAnsi="Times New Roman" w:eastAsia="微软雅黑" w:cs="Times New Roman"/>
          <w:lang w:eastAsia="zh-CN"/>
        </w:rPr>
      </w:pPr>
      <w:r>
        <w:rPr>
          <w:rFonts w:ascii="Times New Roman" w:hAnsi="Times New Roman" w:eastAsia="微软雅黑" w:cs="Times New Roman"/>
          <w:lang w:eastAsia="zh-CN"/>
        </w:rPr>
        <w:fldChar w:fldCharType="end"/>
      </w:r>
    </w:p>
    <w:p w14:paraId="051DC046">
      <w:pPr>
        <w:rPr>
          <w:rFonts w:ascii="Times New Roman" w:hAnsi="Times New Roman" w:eastAsia="微软雅黑" w:cs="Times New Roman"/>
          <w:lang w:eastAsia="zh-CN"/>
        </w:rPr>
        <w:sectPr>
          <w:footerReference r:id="rId4" w:type="default"/>
          <w:pgSz w:w="11911" w:h="16838"/>
          <w:pgMar w:top="1037" w:right="1020" w:bottom="981" w:left="1020" w:header="397" w:footer="567" w:gutter="0"/>
          <w:pgNumType w:start="1"/>
          <w:cols w:space="0" w:num="1"/>
          <w:docGrid w:linePitch="299" w:charSpace="0"/>
        </w:sectPr>
      </w:pPr>
    </w:p>
    <w:p w14:paraId="456881D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21669"/>
      <w:bookmarkStart w:id="1" w:name="_Toc13806"/>
      <w:bookmarkStart w:id="2" w:name="_Toc30143_WPSOffice_Level1"/>
      <w:bookmarkStart w:id="3" w:name="_Toc24178_WPSOffice_Level1"/>
      <w:bookmarkStart w:id="4" w:name="_Toc21009_WPSOffice_Level1"/>
      <w:bookmarkStart w:id="5" w:name="_Toc24989"/>
      <w:bookmarkStart w:id="6" w:name="_Toc11015_WPSOffice_Level1"/>
      <w:bookmarkStart w:id="7" w:name="_Toc7021_WPSOffice_Level1"/>
      <w:bookmarkStart w:id="8" w:name="_Toc17451"/>
      <w:bookmarkStart w:id="9" w:name="_Toc18062_WPSOffice_Level1"/>
      <w:bookmarkStart w:id="10" w:name="_Toc382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5"/>
        <w:tblpPr w:leftFromText="180" w:rightFromText="180" w:vertAnchor="text" w:horzAnchor="margin" w:tblpXSpec="center" w:tblpY="11"/>
        <w:tblW w:w="987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3231"/>
        <w:gridCol w:w="3323"/>
        <w:gridCol w:w="3316"/>
      </w:tblGrid>
      <w:tr w14:paraId="7A7ED69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62B541" w:sz="24" w:space="0"/>
              <w:left w:val="nil"/>
              <w:bottom w:val="single" w:color="A4A4A4" w:sz="4" w:space="0"/>
              <w:right w:val="single" w:color="A4A4A4" w:sz="4" w:space="0"/>
            </w:tcBorders>
            <w:shd w:val="clear" w:color="auto" w:fill="auto"/>
            <w:vAlign w:val="center"/>
          </w:tcPr>
          <w:p w14:paraId="415BF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left w:val="single" w:color="A4A4A4" w:sz="4" w:space="0"/>
              <w:bottom w:val="single" w:color="A4A4A4" w:sz="4" w:space="0"/>
              <w:right w:val="single" w:color="A4A4A4" w:sz="4" w:space="0"/>
            </w:tcBorders>
            <w:shd w:val="clear" w:color="auto" w:fill="auto"/>
            <w:vAlign w:val="center"/>
          </w:tcPr>
          <w:p w14:paraId="11D1DFD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left w:val="single" w:color="A4A4A4" w:sz="4" w:space="0"/>
              <w:bottom w:val="single" w:color="A4A4A4" w:sz="4" w:space="0"/>
              <w:right w:val="nil"/>
            </w:tcBorders>
            <w:shd w:val="clear" w:color="auto" w:fill="auto"/>
            <w:vAlign w:val="center"/>
          </w:tcPr>
          <w:p w14:paraId="609DC54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4FBFB5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46A842C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E2AA3D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7A17516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5893A1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2E76435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A2FB2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5BEA638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75C8A36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7BB8517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566F0B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0A90458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E8B345D">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2BF7C7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57CA07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77488A6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78FBE47">
      <w:pPr>
        <w:rPr>
          <w:rFonts w:ascii="Times New Roman" w:hAnsi="Times New Roman" w:eastAsia="微软雅黑" w:cs="Times New Roman"/>
          <w:b/>
          <w:color w:val="00B050"/>
          <w:sz w:val="28"/>
          <w:szCs w:val="28"/>
          <w:lang w:eastAsia="zh-CN"/>
        </w:rPr>
      </w:pPr>
    </w:p>
    <w:p w14:paraId="16F1DCE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22431"/>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1"/>
    </w:p>
    <w:p w14:paraId="0D5552F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本产品对与DNA损伤修复相关的45个基因进行高通量测序</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w:t>
      </w:r>
      <w:r>
        <w:rPr>
          <w:rFonts w:hint="eastAsia" w:ascii="Times New Roman" w:hAnsi="Times New Roman" w:eastAsia="微软雅黑" w:cs="Times New Roman"/>
          <w:bCs/>
          <w:sz w:val="21"/>
          <w:szCs w:val="21"/>
          <w:lang w:eastAsia="zh-CN"/>
        </w:rPr>
        <w:t>等与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AA75BE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的</w:t>
      </w:r>
      <w:r>
        <w:rPr>
          <w:rFonts w:ascii="Times New Roman" w:hAnsi="Times New Roman" w:eastAsia="微软雅黑" w:cs="Times New Roman"/>
          <w:bCs/>
          <w:sz w:val="21"/>
          <w:szCs w:val="21"/>
          <w:lang w:eastAsia="zh-CN"/>
        </w:rPr>
        <w:t>相关性，给出靶向药物（FDA/NMPA批准药物、临床试验药物等）用药提示信息，从而为临床制定治疗方案提供参考信息。</w:t>
      </w:r>
    </w:p>
    <w:p w14:paraId="74E9DD5F">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07B95D19">
      <w:pPr>
        <w:rPr>
          <w:rFonts w:ascii="Times New Roman" w:hAnsi="Times New Roman" w:eastAsia="微软雅黑" w:cs="Times New Roman"/>
          <w:b/>
          <w:color w:val="00B050"/>
          <w:sz w:val="28"/>
          <w:szCs w:val="28"/>
          <w:lang w:eastAsia="zh-CN"/>
        </w:rPr>
      </w:pPr>
    </w:p>
    <w:p w14:paraId="7BC6FDA4">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2" w:name="_Toc16576"/>
      <w:bookmarkStart w:id="13" w:name="_Toc149837253"/>
      <w:bookmarkStart w:id="14" w:name="_Toc15934"/>
      <w:bookmarkStart w:id="15" w:name="_Toc18825"/>
      <w:r>
        <w:rPr>
          <w:rFonts w:hint="eastAsia"/>
          <w:color w:val="62B541"/>
          <w:sz w:val="32"/>
          <w14:shadow w14:blurRad="50800" w14:dist="38100" w14:dir="10800000" w14:sx="100000" w14:sy="100000" w14:kx="0" w14:ky="0" w14:algn="r">
            <w14:srgbClr w14:val="62B541">
              <w14:alpha w14:val="60000"/>
            </w14:srgbClr>
          </w14:shadow>
        </w:rPr>
        <w:t>检测结果</w:t>
      </w:r>
      <w:bookmarkEnd w:id="12"/>
      <w:r>
        <w:rPr>
          <w:rFonts w:hint="eastAsia"/>
          <w:color w:val="62B541"/>
          <w:sz w:val="32"/>
          <w14:shadow w14:blurRad="50800" w14:dist="38100" w14:dir="10800000" w14:sx="100000" w14:sy="100000" w14:kx="0" w14:ky="0" w14:algn="r">
            <w14:srgbClr w14:val="62B541">
              <w14:alpha w14:val="60000"/>
            </w14:srgbClr>
          </w14:shadow>
        </w:rPr>
        <w:t>总览</w:t>
      </w:r>
      <w:bookmarkEnd w:id="13"/>
      <w:bookmarkEnd w:id="14"/>
    </w:p>
    <w:bookmarkEnd w:id="15"/>
    <w:p w14:paraId="58F0147D">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6" w:name="_Toc27955"/>
      <w:bookmarkStart w:id="17" w:name="_Toc149837254"/>
      <w:bookmarkStart w:id="18" w:name="_Toc27875"/>
      <w:r>
        <w:rPr>
          <w:rFonts w:hint="eastAsia"/>
          <w:color w:val="auto"/>
          <w:sz w:val="30"/>
          <w:lang w:eastAsia="zh-CN"/>
        </w:rPr>
        <w:t>检测结果小结</w:t>
      </w:r>
      <w:bookmarkEnd w:id="16"/>
      <w:bookmarkEnd w:id="17"/>
      <w:bookmarkEnd w:id="18"/>
    </w:p>
    <w:tbl>
      <w:tblPr>
        <w:tblStyle w:val="15"/>
        <w:tblpPr w:leftFromText="180" w:rightFromText="180" w:vertAnchor="text" w:horzAnchor="page" w:tblpXSpec="center" w:tblpY="213"/>
        <w:tblOverlap w:val="never"/>
        <w:tblW w:w="9558"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645"/>
        <w:gridCol w:w="5913"/>
      </w:tblGrid>
      <w:tr w14:paraId="50BA1EE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645" w:type="dxa"/>
            <w:tcBorders>
              <w:top w:val="nil"/>
              <w:left w:val="nil"/>
              <w:bottom w:val="nil"/>
              <w:right w:val="single" w:color="FFFFFF" w:sz="18" w:space="0"/>
            </w:tcBorders>
            <w:shd w:val="clear" w:color="auto" w:fill="62B541"/>
            <w:vAlign w:val="center"/>
          </w:tcPr>
          <w:p w14:paraId="01715AB0">
            <w:pPr>
              <w:jc w:val="center"/>
              <w:rPr>
                <w:rFonts w:ascii="Times New Roman" w:hAnsi="Times New Roman" w:eastAsia="微软雅黑" w:cs="Times New Roman"/>
                <w:b/>
                <w:sz w:val="24"/>
                <w:szCs w:val="24"/>
              </w:rPr>
            </w:pPr>
            <w:bookmarkStart w:id="19" w:name="_Toc534807930"/>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05B088BF">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091CF14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nil"/>
              <w:left w:val="nil"/>
              <w:bottom w:val="single" w:color="A4A4A4" w:sz="4" w:space="0"/>
              <w:right w:val="single" w:color="A4A4A4" w:sz="4" w:space="0"/>
            </w:tcBorders>
            <w:shd w:val="clear" w:color="auto" w:fill="auto"/>
            <w:vAlign w:val="center"/>
          </w:tcPr>
          <w:p w14:paraId="2A8529CA">
            <w:pPr>
              <w:pStyle w:val="21"/>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14:paraId="60B26241">
            <w:pPr>
              <w:pStyle w:val="21"/>
              <w:spacing w:before="100" w:line="187" w:lineRule="auto"/>
              <w:ind w:left="119" w:right="119"/>
              <w:jc w:val="both"/>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0837661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A4A4A4" w:sz="4" w:space="0"/>
              <w:left w:val="nil"/>
              <w:bottom w:val="single" w:color="A4A4A4" w:sz="4" w:space="0"/>
              <w:right w:val="nil"/>
            </w:tcBorders>
            <w:shd w:val="clear" w:color="auto" w:fill="auto"/>
            <w:vAlign w:val="center"/>
          </w:tcPr>
          <w:p w14:paraId="4578EA19">
            <w:pPr>
              <w:pStyle w:val="21"/>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58A3B6F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A4A4A4" w:sz="4" w:space="0"/>
              <w:left w:val="nil"/>
              <w:bottom w:val="single" w:color="A4A4A4" w:sz="4" w:space="0"/>
              <w:right w:val="single" w:color="A4A4A4" w:sz="4" w:space="0"/>
            </w:tcBorders>
            <w:shd w:val="clear" w:color="auto" w:fill="auto"/>
            <w:vAlign w:val="center"/>
          </w:tcPr>
          <w:p w14:paraId="20056102">
            <w:pPr>
              <w:pStyle w:val="21"/>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57B78064">
            <w:pPr>
              <w:pStyle w:val="21"/>
              <w:ind w:left="119" w:right="119"/>
              <w:jc w:val="both"/>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AC7CC6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A4A4A4" w:sz="4" w:space="0"/>
              <w:left w:val="nil"/>
              <w:bottom w:val="single" w:color="A4A4A4" w:sz="4" w:space="0"/>
              <w:right w:val="nil"/>
            </w:tcBorders>
            <w:shd w:val="clear" w:color="auto" w:fill="auto"/>
            <w:vAlign w:val="center"/>
          </w:tcPr>
          <w:p w14:paraId="0FB8E9C8">
            <w:pPr>
              <w:pStyle w:val="21"/>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1F82DC0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A4A4A4" w:sz="4" w:space="0"/>
              <w:left w:val="nil"/>
              <w:bottom w:val="single" w:color="A4A4A4" w:sz="4" w:space="0"/>
              <w:right w:val="single" w:color="A4A4A4" w:sz="4" w:space="0"/>
            </w:tcBorders>
            <w:shd w:val="clear" w:color="auto" w:fill="auto"/>
            <w:vAlign w:val="center"/>
          </w:tcPr>
          <w:p w14:paraId="54BB3D3D">
            <w:pPr>
              <w:pStyle w:val="21"/>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369E16F7">
            <w:pPr>
              <w:pStyle w:val="21"/>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58DB7F5B">
      <w:pPr>
        <w:rPr>
          <w:rFonts w:ascii="Times New Roman" w:hAnsi="Times New Roman" w:eastAsia="微软雅黑" w:cs="Times New Roman"/>
          <w:b/>
          <w:sz w:val="18"/>
          <w:szCs w:val="18"/>
          <w:lang w:eastAsia="zh-CN"/>
        </w:rPr>
      </w:pPr>
    </w:p>
    <w:p w14:paraId="3FFA1B9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F98F644">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7FA5CD73">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79A07979">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3DDE57D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39235DF6">
      <w:pPr>
        <w:rPr>
          <w:rFonts w:hint="default" w:ascii="Times New Roman" w:hAnsi="Times New Roman" w:eastAsia="微软雅黑" w:cs="Times New Roman"/>
          <w:sz w:val="24"/>
          <w:szCs w:val="24"/>
          <w:lang w:val="en-US" w:eastAsia="zh-CN"/>
        </w:rPr>
      </w:pPr>
      <w:bookmarkStart w:id="20" w:name="_Toc21059"/>
      <w:bookmarkStart w:id="21" w:name="_Toc28112"/>
      <w:bookmarkStart w:id="22" w:name="_Toc149837255"/>
      <w:bookmarkStart w:id="23" w:name="_Toc22132"/>
      <w:bookmarkStart w:id="24" w:name="_Toc2781"/>
      <w:bookmarkStart w:id="25" w:name="_Toc19898_WPSOffice_Level1"/>
      <w:bookmarkStart w:id="26" w:name="_Toc20136_WPSOffice_Level1"/>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4DA97A6B">
        <w:trPr>
          <w:trHeight w:val="441" w:hRule="exact"/>
          <w:jc w:val="right"/>
        </w:trPr>
        <w:tc>
          <w:tcPr>
            <w:tcW w:w="1272" w:type="dxa"/>
            <w:vAlign w:val="center"/>
          </w:tcPr>
          <w:p w14:paraId="0BF2A30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B9F5D">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7">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131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mcyPK/ADAABd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Z6rfgxFAAALBQAABUAAABkcnMvbWVkaWEvaW1hZ2UxLmpwZWcBLBTT6//Y/+AAEEpGSUYA&#10;AQEBANwA3AAA/9sAQwAIBgYHBgUIBwcHCQkICgwUDQwLCwwZEhMPFB0aHx4dGhwcICQuJyAiLCMc&#10;HCg3KSwwMTQ0NB8nOT04MjwuMzQy/9sAQwEJCQkMCwwYDQ0YMiEcITIyMjIyMjIyMjIyMjIyMjIy&#10;MjIyMjIyMjIyMjIyMjIyMjIyMjIyMjIyMjIyMjIyMjIy/8AAEQgA2AE1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9/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P/9l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mcyP&#10;K/ADAABdDQAADgAAAAAAAAABACAAAAAnAQAAZHJzL2Uyb0RvYy54bWxQSwECFAAKAAAAAACHTuJA&#10;AAAAAAAAAAAAAAAACgAAAAAAAAAAABAAAABDBQAAZHJzL21lZGlhL1BLAQIUABQAAAAIAIdO4kCW&#10;eq34MRQAACwUAAAVAAAAAAAAAAEAIAAAAL04AABkcnMvbWVkaWEvaW1hZ2UxLmpwZWdQSwECFAAU&#10;AAAACACHTuJAmShvoCAzAAAbMwAAFAAAAAAAAAABACAAAABrB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7"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oaeL4AAADa&#10;AAAADwAAAGRycy9kb3ducmV2LnhtbEWPT2vCQBTE74V+h+UVvNVNDBRJXaUUFPEgVIPY2yP7TGKy&#10;b0N286ffvlsoeBxm5jfMajOZRgzUucqygngegSDOra64UJCdt69LEM4ja2wsk4IfcrBZPz+tMNV2&#10;5C8aTr4QAcIuRQWl920qpctLMujmtiUO3s12Bn2QXSF1h2OAm0YuouhNGqw4LJTY0mdJeX3qjYL7&#10;x7n65uR4uR4P/X7cZZm/JLVSs5c4egfhafKP8H97rxUs4O9KuA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aeL4A&#10;AADaAAAADwAAAAAAAAABACAAAAAiAAAAZHJzL2Rvd25yZXYueG1sUEsBAhQAFAAAAAgAh07iQDMv&#10;BZ47AAAAOQAAABAAAAAAAAAAAQAgAAAADQEAAGRycy9zaGFwZXhtbC54bWxQSwUGAAAAAAYABgBb&#10;AQAAtwMAAAAA&#10;">
                          <v:fill on="f" focussize="0,0"/>
                          <v:stroke on="f"/>
                          <v:imagedata r:id="rId8"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9" chromakey="#FFFFFF" o:title=""/>
                        <o:lock v:ext="edit" aspectratio="t"/>
                      </v:shape>
                    </v:group>
                  </w:pict>
                </mc:Fallback>
              </mc:AlternateContent>
            </w:r>
          </w:p>
        </w:tc>
        <w:tc>
          <w:tcPr>
            <w:tcW w:w="1166" w:type="dxa"/>
            <w:vAlign w:val="center"/>
          </w:tcPr>
          <w:p w14:paraId="0F47E8A3">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9C37E6C">
            <w:pPr>
              <w:pStyle w:val="21"/>
              <w:spacing w:before="13"/>
              <w:ind w:right="15"/>
              <w:jc w:val="both"/>
              <w:rPr>
                <w:rFonts w:ascii="Times New Roman" w:hAnsi="Times New Roman" w:cs="Times New Roman"/>
                <w:b/>
                <w:sz w:val="24"/>
                <w:szCs w:val="24"/>
              </w:rPr>
            </w:pPr>
          </w:p>
        </w:tc>
      </w:tr>
      <w:tr w14:paraId="344335A7">
        <w:tblPrEx>
          <w:tblCellMar>
            <w:top w:w="0" w:type="dxa"/>
            <w:left w:w="0" w:type="dxa"/>
            <w:bottom w:w="0" w:type="dxa"/>
            <w:right w:w="0" w:type="dxa"/>
          </w:tblCellMar>
        </w:tblPrEx>
        <w:trPr>
          <w:trHeight w:val="457" w:hRule="exact"/>
          <w:jc w:val="right"/>
        </w:trPr>
        <w:tc>
          <w:tcPr>
            <w:tcW w:w="1272" w:type="dxa"/>
            <w:vAlign w:val="center"/>
          </w:tcPr>
          <w:p w14:paraId="2074A5F8">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1BAD734">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F02B9B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1164E43">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A441767">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3DECC902">
        <w:tblPrEx>
          <w:tblCellMar>
            <w:top w:w="0" w:type="dxa"/>
            <w:left w:w="0" w:type="dxa"/>
            <w:bottom w:w="0" w:type="dxa"/>
            <w:right w:w="0" w:type="dxa"/>
          </w:tblCellMar>
        </w:tblPrEx>
        <w:trPr>
          <w:trHeight w:val="441" w:hRule="exact"/>
          <w:jc w:val="right"/>
        </w:trPr>
        <w:tc>
          <w:tcPr>
            <w:tcW w:w="1272" w:type="dxa"/>
            <w:vAlign w:val="center"/>
          </w:tcPr>
          <w:p w14:paraId="56D8B03E">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9BE850D">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0">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233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HR5AABkcnMvbWVkaWEvaW1hZ2UxLnBuZ1BLAQIUABQAAAAI&#10;AIdO4kCZKG+gIDMAABszAAAUAAAAAAAAAAEAIAAAAJfR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0"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8"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9" chromakey="#FFFFFF" o:title=""/>
                        <o:lock v:ext="edit" aspectratio="t"/>
                      </v:shape>
                    </v:group>
                  </w:pict>
                </mc:Fallback>
              </mc:AlternateContent>
            </w:r>
          </w:p>
        </w:tc>
        <w:tc>
          <w:tcPr>
            <w:tcW w:w="1166" w:type="dxa"/>
            <w:vAlign w:val="center"/>
          </w:tcPr>
          <w:p w14:paraId="0A178073">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85D445C">
            <w:pPr>
              <w:pStyle w:val="21"/>
              <w:spacing w:before="13"/>
              <w:ind w:right="15"/>
              <w:jc w:val="both"/>
              <w:rPr>
                <w:rFonts w:ascii="Times New Roman" w:hAnsi="Times New Roman" w:cs="Times New Roman"/>
                <w:b/>
                <w:sz w:val="24"/>
                <w:szCs w:val="24"/>
              </w:rPr>
            </w:pPr>
          </w:p>
        </w:tc>
      </w:tr>
      <w:tr w14:paraId="12E015FE">
        <w:tblPrEx>
          <w:tblCellMar>
            <w:top w:w="0" w:type="dxa"/>
            <w:left w:w="0" w:type="dxa"/>
            <w:bottom w:w="0" w:type="dxa"/>
            <w:right w:w="0" w:type="dxa"/>
          </w:tblCellMar>
        </w:tblPrEx>
        <w:trPr>
          <w:trHeight w:val="457" w:hRule="exact"/>
          <w:jc w:val="right"/>
        </w:trPr>
        <w:tc>
          <w:tcPr>
            <w:tcW w:w="1272" w:type="dxa"/>
            <w:vAlign w:val="center"/>
          </w:tcPr>
          <w:p w14:paraId="0E4C325F">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DC42067">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3E7DFC0">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22238B8">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C5F87B">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4D62E2EF">
      <w:pPr>
        <w:pStyle w:val="3"/>
        <w:numPr>
          <w:ilvl w:val="255"/>
          <w:numId w:val="0"/>
        </w:numPr>
        <w:jc w:val="left"/>
        <w:rPr>
          <w:color w:val="auto"/>
          <w:sz w:val="30"/>
          <w:lang w:eastAsia="zh-CN"/>
        </w:rPr>
      </w:pPr>
      <w:bookmarkStart w:id="27" w:name="_Toc17433"/>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0"/>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1"/>
      <w:bookmarkEnd w:id="22"/>
      <w:bookmarkEnd w:id="27"/>
    </w:p>
    <w:p w14:paraId="7C6E414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006FA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6799BE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7A3ADA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6D0516F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466DCEB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D9727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993FC0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F1803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07533F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32C46B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1D3733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C689B34">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01D80B7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DD4465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8D61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6468D6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AF7C21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24534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19C2DDE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D66054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63A76CF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F2BE4B3">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6A1F50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BA4F42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78725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57CEA2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F8999F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34BD8C1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8DBBC06">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FA11DA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F662A6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F2512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DB0E73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E985B04">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E68363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37ED715">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B0125E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2D7D6E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bookmarkEnd w:id="10"/>
    <w:bookmarkEnd w:id="19"/>
    <w:bookmarkEnd w:id="23"/>
    <w:bookmarkEnd w:id="24"/>
    <w:bookmarkEnd w:id="25"/>
    <w:bookmarkEnd w:id="26"/>
    <w:p w14:paraId="6F6982A0">
      <w:pPr>
        <w:pStyle w:val="2"/>
        <w:numPr>
          <w:ilvl w:val="0"/>
          <w:numId w:val="0"/>
        </w:numPr>
        <w:jc w:val="both"/>
        <w:rPr>
          <w:rStyle w:val="46"/>
          <w:b/>
          <w:bCs/>
          <w:szCs w:val="40"/>
        </w:rPr>
      </w:pPr>
      <w:bookmarkStart w:id="28" w:name="_Toc23403"/>
      <w:bookmarkStart w:id="29" w:name="_Toc13554"/>
      <w:bookmarkStart w:id="30" w:name="_Toc25727"/>
      <w:bookmarkStart w:id="31" w:name="_Toc23846_WPSOffice_Level1"/>
      <w:bookmarkStart w:id="32" w:name="_Toc4331_WPSOffice_Level1"/>
      <w:bookmarkStart w:id="33" w:name="_Toc32443_WPSOffice_Level1"/>
      <w:bookmarkStart w:id="34" w:name="_Toc23903"/>
      <w:r>
        <w:rPr>
          <w:rStyle w:val="46"/>
          <w:rFonts w:hint="eastAsia"/>
          <w:b/>
          <w:bCs/>
          <w:szCs w:val="40"/>
        </w:rPr>
        <w:t>检测结果及用药提示</w:t>
      </w:r>
      <w:bookmarkEnd w:id="28"/>
      <w:bookmarkEnd w:id="29"/>
    </w:p>
    <w:p w14:paraId="698E7137">
      <w:pPr>
        <w:pStyle w:val="3"/>
        <w:numPr>
          <w:ilvl w:val="255"/>
          <w:numId w:val="0"/>
        </w:numPr>
        <w:jc w:val="left"/>
        <w:rPr>
          <w:color w:val="auto"/>
          <w:sz w:val="30"/>
          <w:lang w:eastAsia="zh-CN"/>
        </w:rPr>
      </w:pPr>
      <w:bookmarkStart w:id="35" w:name="_Toc149832732"/>
      <w:bookmarkStart w:id="36" w:name="_Toc149826007"/>
      <w:bookmarkStart w:id="37" w:name="_Toc26774"/>
      <w:bookmarkStart w:id="38" w:name="_Toc24361"/>
      <w:r>
        <w:rPr>
          <w:rFonts w:hint="eastAsia"/>
          <w:color w:val="auto"/>
          <w:sz w:val="30"/>
          <w:lang w:eastAsia="zh-CN"/>
        </w:rPr>
        <w:t>靶向药物用药提示</w:t>
      </w:r>
      <w:bookmarkEnd w:id="35"/>
      <w:bookmarkEnd w:id="36"/>
      <w:bookmarkEnd w:id="37"/>
      <w:bookmarkEnd w:id="38"/>
    </w:p>
    <w:p w14:paraId="27F6F276">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14"/>
        <w:gridCol w:w="2315"/>
        <w:gridCol w:w="2262"/>
      </w:tblGrid>
      <w:tr w14:paraId="3B797F7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3BBD241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F9F650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5AD81D6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5AD4F8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op w:val="nil"/>
              <w:left w:val="single" w:color="FFFFFF" w:sz="18" w:space="0"/>
              <w:bottom w:val="nil"/>
              <w:right w:val="single" w:color="FFFFFF" w:sz="18" w:space="0"/>
            </w:tcBorders>
            <w:shd w:val="clear" w:color="auto" w:fill="62B541"/>
            <w:vAlign w:val="center"/>
          </w:tcPr>
          <w:p w14:paraId="194CB585">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1C1E941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2A74E09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084A527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41C2F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020A11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6D0035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59C010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6D38F5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475D05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EF2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66350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2CB2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690C7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A402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B3350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D1CA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9F5B5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28F85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BAE7E1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801E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F007A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59D67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F9130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3756A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4927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A8A6D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96C477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E017BC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073CB9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504B3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60441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494FD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C477C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81F6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F202C9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E6256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21F4B6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64540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8B54B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802A2A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1181D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B7D1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4921E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E8F9A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0629E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46C7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A150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A5960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2AF19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B69F8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8DF5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103A3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9625A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F273F0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83E5D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53310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27303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1FB3BD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C870A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74BE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A2AACD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38E80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16F4E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1F64A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1CE06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24372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D71912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CF0C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A2553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3DB376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179FB9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96EC40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3ECC76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993579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223653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03A24E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CA271B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EADDCE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480FA0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39D66A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57D36B4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4C64F6BB">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457B7E0">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3196889">
      <w:p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3F335A43">
      <w:pPr>
        <w:pStyle w:val="3"/>
        <w:numPr>
          <w:ilvl w:val="255"/>
          <w:numId w:val="0"/>
        </w:numPr>
        <w:jc w:val="left"/>
        <w:rPr>
          <w:color w:val="auto"/>
          <w:sz w:val="30"/>
          <w:lang w:eastAsia="zh-CN"/>
        </w:rPr>
      </w:pPr>
      <w:bookmarkStart w:id="39" w:name="_Toc149826009"/>
      <w:bookmarkStart w:id="40" w:name="_Toc149832733"/>
      <w:bookmarkStart w:id="41" w:name="_Toc14452"/>
      <w:bookmarkStart w:id="42" w:name="_Toc22117"/>
      <w:bookmarkStart w:id="43" w:name="_Toc2480"/>
      <w:r>
        <w:rPr>
          <w:rFonts w:hint="eastAsia"/>
          <w:color w:val="auto"/>
          <w:sz w:val="30"/>
          <w:lang w:eastAsia="zh-CN"/>
        </w:rPr>
        <w:t>本癌种FDA/NMPA获批的其他可选靶向药物</w:t>
      </w:r>
      <w:bookmarkEnd w:id="39"/>
      <w:bookmarkEnd w:id="40"/>
      <w:bookmarkEnd w:id="41"/>
      <w:bookmarkEnd w:id="42"/>
      <w:bookmarkEnd w:id="4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218E0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7B6515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41BA04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152A78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F0D23C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F4D30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9224F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A63C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4A9CA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450AE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47E2720">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378A5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70C3B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3554D1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9B44B70">
      <w:pPr>
        <w:rPr>
          <w:sz w:val="30"/>
          <w:highlight w:val="none"/>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highlight w:val="none"/>
          <w:lang w:eastAsia="zh-CN"/>
        </w:rPr>
        <w:t>{% endif %}</w:t>
      </w:r>
    </w:p>
    <w:p w14:paraId="786E0D90">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0ADE0C3">
      <w:pPr>
        <w:pStyle w:val="3"/>
        <w:numPr>
          <w:ilvl w:val="255"/>
          <w:numId w:val="0"/>
        </w:numPr>
        <w:jc w:val="left"/>
        <w:rPr>
          <w:color w:val="auto"/>
          <w:sz w:val="30"/>
          <w:lang w:eastAsia="zh-CN"/>
        </w:rPr>
      </w:pPr>
      <w:bookmarkStart w:id="44" w:name="_Toc20034"/>
      <w:bookmarkStart w:id="45" w:name="_Toc10223"/>
      <w:bookmarkStart w:id="46" w:name="_Toc106719764"/>
      <w:bookmarkStart w:id="47" w:name="_Toc28741"/>
      <w:r>
        <w:rPr>
          <w:rFonts w:hint="eastAsia"/>
          <w:color w:val="auto"/>
          <w:sz w:val="30"/>
          <w:lang w:eastAsia="zh-CN"/>
        </w:rPr>
        <w:t>PD-L1检测结果</w:t>
      </w:r>
      <w:bookmarkEnd w:id="44"/>
      <w:bookmarkEnd w:id="45"/>
      <w:bookmarkEnd w:id="46"/>
      <w:bookmarkEnd w:id="47"/>
    </w:p>
    <w:p w14:paraId="01E956B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1ED827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E32360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0DFDE09">
            <w:pPr>
              <w:pStyle w:val="43"/>
            </w:pPr>
            <w:r>
              <w:rPr>
                <w:rFonts w:hint="eastAsia"/>
              </w:rPr>
              <w:t>{{</w:t>
            </w:r>
            <w:r>
              <w:t xml:space="preserve"> PDInfo</w:t>
            </w:r>
            <w:r>
              <w:rPr>
                <w:rFonts w:hint="eastAsia"/>
              </w:rPr>
              <w:t>.</w:t>
            </w:r>
            <w:r>
              <w:t>Tumor_cell_count</w:t>
            </w:r>
            <w:r>
              <w:rPr>
                <w:rFonts w:hint="eastAsia"/>
              </w:rPr>
              <w:t xml:space="preserve"> }}</w:t>
            </w:r>
          </w:p>
        </w:tc>
      </w:tr>
      <w:tr w14:paraId="5B253F1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AA96CDF">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0898848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8A42FC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FB79B4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F32958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B009EC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DC2AE4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C9CB58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47EE64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A15049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6A583E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991C1B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2B367FE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0F1B3C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9442DB0">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E789C1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FA29BAF">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59D0BF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456127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EBAC29F">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B33F3B4">
      <w:pPr>
        <w:spacing w:line="276" w:lineRule="auto"/>
        <w:ind w:right="449" w:rightChars="204"/>
        <w:rPr>
          <w:rFonts w:ascii="微软雅黑" w:hAnsi="微软雅黑" w:eastAsia="微软雅黑" w:cs="微软雅黑"/>
          <w:b/>
          <w:color w:val="000000"/>
          <w:sz w:val="18"/>
          <w:szCs w:val="18"/>
        </w:rPr>
      </w:pPr>
    </w:p>
    <w:p w14:paraId="28CDE5F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5BEA11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8D8C2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E2B489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452E46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396609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62C4E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9AA25F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1B266A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0791DFA">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4A8BB4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133B7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AF20A4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35E12F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35F45E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CD50E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0E4E7F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64802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393C9F7">
            <w:pPr>
              <w:spacing w:line="276" w:lineRule="auto"/>
              <w:jc w:val="left"/>
              <w:rPr>
                <w:rFonts w:ascii="Times New Roman" w:hAnsi="Times New Roman" w:eastAsia="微软雅黑" w:cs="Times New Roman"/>
                <w:sz w:val="18"/>
                <w:szCs w:val="18"/>
                <w:shd w:val="clear" w:color="auto" w:fill="FFFFFF"/>
                <w:lang w:eastAsia="zh-CN"/>
              </w:rPr>
            </w:pPr>
          </w:p>
        </w:tc>
      </w:tr>
      <w:tr w14:paraId="297E33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119F14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62D154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CF59B4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E4213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F2FB0D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D910BB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8CFCB9E">
            <w:pPr>
              <w:spacing w:line="276" w:lineRule="auto"/>
              <w:jc w:val="left"/>
              <w:rPr>
                <w:rFonts w:ascii="Times New Roman" w:hAnsi="Times New Roman" w:eastAsia="微软雅黑" w:cs="Times New Roman"/>
                <w:sz w:val="18"/>
                <w:szCs w:val="18"/>
                <w:shd w:val="clear" w:color="auto" w:fill="FFFFFF"/>
                <w:lang w:eastAsia="zh-CN"/>
              </w:rPr>
            </w:pPr>
          </w:p>
        </w:tc>
      </w:tr>
    </w:tbl>
    <w:p w14:paraId="1F1FF78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96D87B3">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1FEF234">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724CF6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C171D56">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7D2E27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14C9C24">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CE418A2">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EEBADE4">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4F9CA1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01C91939">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16C8349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AAD8E44">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B0685A5">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AF1122B">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EA923D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AF9AE39">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161135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0033C9B">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16652D63">
      <w:pPr>
        <w:rPr>
          <w:rFonts w:ascii="Times New Roman" w:hAnsi="Times New Roman" w:eastAsia="微软雅黑" w:cs="Times New Roman"/>
          <w:sz w:val="18"/>
          <w:szCs w:val="18"/>
          <w:lang w:eastAsia="zh-CN"/>
        </w:rPr>
      </w:pPr>
      <w:r>
        <w:rPr>
          <w:rFonts w:ascii="Times New Roman" w:hAnsi="Times New Roman" w:eastAsia="微软雅黑" w:cs="Times New Roman"/>
          <w:b/>
          <w:bCs/>
          <w:lang w:eastAsia="zh-CN"/>
        </w:rPr>
        <w:br w:type="page"/>
      </w:r>
    </w:p>
    <w:bookmarkEnd w:id="30"/>
    <w:bookmarkEnd w:id="31"/>
    <w:bookmarkEnd w:id="32"/>
    <w:bookmarkEnd w:id="33"/>
    <w:bookmarkEnd w:id="34"/>
    <w:p w14:paraId="6D1F6034">
      <w:pPr>
        <w:rPr>
          <w:rFonts w:ascii="Times New Roman" w:hAnsi="Times New Roman" w:eastAsia="微软雅黑" w:cs="Times New Roman"/>
          <w:sz w:val="18"/>
          <w:szCs w:val="18"/>
          <w:lang w:eastAsia="zh-CN"/>
        </w:rPr>
      </w:pPr>
      <w:bookmarkStart w:id="48" w:name="_Toc149826012"/>
      <w:bookmarkStart w:id="49" w:name="_Toc18793"/>
      <w:bookmarkStart w:id="50" w:name="_Toc180"/>
      <w:bookmarkStart w:id="51" w:name="_Toc149832736"/>
      <w:bookmarkStart w:id="52" w:name="_Toc29477"/>
      <w:bookmarkStart w:id="53" w:name="_Toc1707_WPSOffice_Level2"/>
      <w:bookmarkStart w:id="54" w:name="_Toc15530"/>
      <w:bookmarkStart w:id="55" w:name="_Toc3782"/>
      <w:bookmarkStart w:id="56" w:name="_Toc26649"/>
      <w:bookmarkStart w:id="57" w:name="_Toc21764_WPSOffice_Level2"/>
      <w:bookmarkStart w:id="58" w:name="_Toc16347"/>
      <w:bookmarkStart w:id="59" w:name="_Toc6988"/>
      <w:bookmarkStart w:id="60" w:name="_Toc21764_WPSOffice_Level1"/>
      <w:bookmarkStart w:id="61" w:name="_Toc15289_WPSOffice_Level3"/>
      <w:bookmarkStart w:id="62" w:name="_Toc13196_WPSOffice_Level1"/>
      <w:bookmarkStart w:id="63" w:name="_Toc1707_WPSOffice_Level1"/>
      <w:bookmarkStart w:id="64" w:name="_Toc27302"/>
      <w:bookmarkStart w:id="65" w:name="_Toc6931_WPSOffice_Level3"/>
      <w:r>
        <w:rPr>
          <w:rFonts w:hint="eastAsia" w:ascii="Times New Roman" w:hAnsi="Times New Roman" w:eastAsia="微软雅黑" w:cs="Times New Roman"/>
          <w:sz w:val="24"/>
          <w:szCs w:val="24"/>
          <w:lang w:eastAsia="zh-CN"/>
        </w:rPr>
        <w:t>{% endif %}{% endif %}{%if BodyDrugDrugDetectionStr or unknownVarAnalysisStr %}</w:t>
      </w:r>
    </w:p>
    <w:p w14:paraId="497B944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6" w:name="_Toc9465"/>
      <w:r>
        <w:rPr>
          <w:color w:val="62B541"/>
          <w:sz w:val="32"/>
          <w14:shadow w14:blurRad="50800" w14:dist="38100" w14:dir="10800000" w14:sx="100000" w14:sy="100000" w14:kx="0" w14:ky="0" w14:algn="r">
            <w14:srgbClr w14:val="62B541">
              <w14:alpha w14:val="60000"/>
            </w14:srgbClr>
          </w14:shadow>
        </w:rPr>
        <w:t>基因检测结果解析</w:t>
      </w:r>
      <w:bookmarkEnd w:id="48"/>
      <w:bookmarkEnd w:id="49"/>
      <w:bookmarkEnd w:id="50"/>
      <w:bookmarkEnd w:id="51"/>
      <w:bookmarkEnd w:id="52"/>
      <w:bookmarkEnd w:id="66"/>
    </w:p>
    <w:bookmarkEnd w:id="53"/>
    <w:bookmarkEnd w:id="54"/>
    <w:bookmarkEnd w:id="55"/>
    <w:bookmarkEnd w:id="56"/>
    <w:bookmarkEnd w:id="57"/>
    <w:bookmarkEnd w:id="58"/>
    <w:bookmarkEnd w:id="59"/>
    <w:p w14:paraId="39B26E64">
      <w:pPr>
        <w:pStyle w:val="3"/>
        <w:numPr>
          <w:ilvl w:val="255"/>
          <w:numId w:val="0"/>
        </w:numPr>
        <w:jc w:val="left"/>
        <w:rPr>
          <w:rFonts w:hint="eastAsia"/>
          <w:color w:val="auto"/>
          <w:sz w:val="30"/>
          <w:lang w:eastAsia="zh-CN"/>
        </w:rPr>
      </w:pPr>
      <w:bookmarkStart w:id="67" w:name="_Toc32302"/>
      <w:bookmarkStart w:id="68" w:name="_Toc15541"/>
      <w:bookmarkStart w:id="69" w:name="_Toc8516"/>
      <w:bookmarkStart w:id="70" w:name="_Toc149826013"/>
      <w:bookmarkStart w:id="71" w:name="_Toc149832737"/>
      <w:r>
        <w:rPr>
          <w:rFonts w:hint="eastAsia"/>
          <w:color w:val="auto"/>
          <w:sz w:val="30"/>
          <w:lang w:eastAsia="zh-CN"/>
        </w:rPr>
        <w:t>变异位点结果解析</w:t>
      </w:r>
      <w:bookmarkEnd w:id="67"/>
      <w:bookmarkEnd w:id="68"/>
    </w:p>
    <w:p w14:paraId="2EAEF1D5">
      <w:pPr>
        <w:bidi w:val="0"/>
        <w:rPr>
          <w:lang w:eastAsia="zh-CN"/>
        </w:rPr>
      </w:pPr>
      <w:r>
        <w:rPr>
          <w:rFonts w:hint="eastAsia"/>
          <w:lang w:eastAsia="zh-CN"/>
        </w:rPr>
        <w:t>{% for tdd in BodyDrugNoComplexStr %}</w:t>
      </w:r>
      <w:bookmarkEnd w:id="69"/>
      <w:bookmarkEnd w:id="70"/>
      <w:bookmarkEnd w:id="71"/>
    </w:p>
    <w:p w14:paraId="588E022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4C222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2C711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BCBDA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75503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5FC6C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7AB1F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91D13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C1F8E9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7278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E11C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D4BF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BD2C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5163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40011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398A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FC67F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17D4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6E005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9D24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B4D33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6A94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861AD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3BF8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CE5D9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968B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451A5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F3DF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72A9D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B846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B1994A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2AA7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5454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2ED2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3440C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0A40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77413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3B59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5097DA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4B1E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86AF2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DE77AA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2DC3D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B969A1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4A3D39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4E22A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8801A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79A39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A20149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F5673C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440A1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FAB35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40860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77BB67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8FEFB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50834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7B84C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51C11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13EDE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E4EFFD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290CAA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0C737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9D8AB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AADB7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7D49C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C9EA6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6CED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CFCA2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AEDDC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4D857A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F523F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895F4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C8FC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8292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0A8FE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D87505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454583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7D8ED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61CBF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8446A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3EEEC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80946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E09A5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0172C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83083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C02B8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70C4E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D0EE0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9841A2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B2D60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44802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C71826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4D492C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8AB6C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E86B2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279BD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F8A6D33">
      <w:pPr>
        <w:pStyle w:val="26"/>
        <w:rPr>
          <w:color w:val="auto"/>
        </w:rPr>
      </w:pPr>
      <w:r>
        <w:rPr>
          <w:rFonts w:hint="eastAsia"/>
          <w:color w:val="auto"/>
        </w:rPr>
        <w:t>{% endif %}{% endfor %}{% for vus in unknownVarAnalysisStr %}</w:t>
      </w:r>
    </w:p>
    <w:p w14:paraId="4DE8710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57793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060AEA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A9CCDA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8DF92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F6F521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4B5BAE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840F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B7B4A0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F1061D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2741B0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93411B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2C293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C1A94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E42F9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7CC003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24013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96ADE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7EA13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B9BD1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506A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5C146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DB6A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0E7D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4C212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2F8F2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A39A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0A8A0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A1828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9D4FA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2EB1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5B8E4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D0A20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BB664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80CA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97D98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C20B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C90196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63B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DD9B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9465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0172E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3871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E3572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41D9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7DF9A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A8B6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6D015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C4C6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D2E66A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06BA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ABB4E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772FDC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6BEAE7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1648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0D5071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53F9B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5EAEB9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D1C49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F06269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174CEE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6EF4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7708F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9BF14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58B63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F3B78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88E489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B4CC5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695E4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19EF6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DC896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80F6A3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502BF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7C22D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E9899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719F1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C3290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1DBB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9F9D8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CB310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C70A2D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F21FD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87B19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ECC13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2BBE7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C45BA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ABB358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6E390F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5534B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0CC21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5A80D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60192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8B389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2070A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9D759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59F71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3DCF7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58FAA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18103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CA089A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28D8F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8C1E1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9A6771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BDB26C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5C8E2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C5126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4E223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FF479F9">
      <w:pPr>
        <w:widowControl/>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31337B4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2" w:name="_Toc18019"/>
      <w:r>
        <w:rPr>
          <w:color w:val="62B541"/>
          <w:sz w:val="32"/>
          <w14:shadow w14:blurRad="50800" w14:dist="38100" w14:dir="10800000" w14:sx="100000" w14:sy="100000" w14:kx="0" w14:ky="0" w14:algn="r">
            <w14:srgbClr w14:val="62B541">
              <w14:alpha w14:val="60000"/>
            </w14:srgbClr>
          </w14:shadow>
        </w:rPr>
        <w:t>附录</w:t>
      </w:r>
      <w:bookmarkEnd w:id="60"/>
      <w:bookmarkEnd w:id="61"/>
      <w:bookmarkEnd w:id="62"/>
      <w:bookmarkEnd w:id="63"/>
      <w:bookmarkEnd w:id="64"/>
      <w:bookmarkEnd w:id="72"/>
    </w:p>
    <w:p w14:paraId="029ADB94">
      <w:pPr>
        <w:pStyle w:val="3"/>
        <w:numPr>
          <w:ilvl w:val="255"/>
          <w:numId w:val="0"/>
        </w:numPr>
        <w:jc w:val="left"/>
        <w:rPr>
          <w:color w:val="auto"/>
          <w:sz w:val="30"/>
          <w:lang w:eastAsia="zh-CN"/>
        </w:rPr>
      </w:pPr>
      <w:bookmarkStart w:id="73" w:name="_Toc15840_WPSOffice_Level1"/>
      <w:bookmarkStart w:id="74" w:name="_Toc14255_WPSOffice_Level1"/>
      <w:bookmarkStart w:id="75" w:name="_Toc8034"/>
      <w:r>
        <w:rPr>
          <w:rFonts w:hint="eastAsia"/>
          <w:color w:val="auto"/>
          <w:sz w:val="30"/>
          <w:lang w:eastAsia="zh-CN"/>
        </w:rPr>
        <w:t>样本质控情况</w:t>
      </w:r>
      <w:bookmarkEnd w:id="65"/>
      <w:bookmarkEnd w:id="73"/>
      <w:bookmarkEnd w:id="74"/>
      <w:bookmarkEnd w:id="75"/>
    </w:p>
    <w:tbl>
      <w:tblPr>
        <w:tblStyle w:val="15"/>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B24A5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2FC94DB6">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59B06EDE">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49F32124">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7B18D602">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A5E540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3C8FCDA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2058947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08D35E2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35F4B99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2D2963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244875C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621DB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FE62D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78EE3CD">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E6541C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0550F6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44346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0BC98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C43AF5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6A43F0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E23A49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840BE4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006AE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857E8B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0B260D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87C634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D40D9C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7C4257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0E2023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77B5F2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197571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3DC255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C370B4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FAB6F3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BD905A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893271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CEE7F8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5A0D6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6B3160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49742B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D19388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B89CD4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6A3C904">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63AB3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DFBC87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851845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E0EB883">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9A25722">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3C25657">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A9BD8FB">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154682AA">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A0D6BD2">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63C2603">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EC17742">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E918464">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476AA0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154CE7F">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25F40ABB">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D3CBA1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6147C87">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720702B5">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595022A2">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F20520D">
      <w:pPr>
        <w:pStyle w:val="3"/>
        <w:numPr>
          <w:ilvl w:val="255"/>
          <w:numId w:val="0"/>
        </w:numPr>
        <w:jc w:val="left"/>
        <w:rPr>
          <w:color w:val="auto"/>
          <w:sz w:val="30"/>
          <w:lang w:eastAsia="zh-CN"/>
        </w:rPr>
      </w:pPr>
      <w:bookmarkStart w:id="76" w:name="_Hlk33190413"/>
      <w:bookmarkStart w:id="77" w:name="_Toc14396"/>
      <w:r>
        <w:rPr>
          <w:rFonts w:hint="eastAsia"/>
          <w:color w:val="auto"/>
          <w:sz w:val="30"/>
          <w:lang w:eastAsia="zh-CN"/>
        </w:rPr>
        <w:t>BRCA1&amp;BRCA2</w:t>
      </w:r>
      <w:bookmarkEnd w:id="76"/>
      <w:r>
        <w:rPr>
          <w:rFonts w:hint="eastAsia"/>
          <w:color w:val="auto"/>
          <w:sz w:val="30"/>
          <w:lang w:eastAsia="zh-CN"/>
        </w:rPr>
        <w:t>基因背景介绍</w:t>
      </w:r>
      <w:bookmarkEnd w:id="77"/>
    </w:p>
    <w:p w14:paraId="2085A7F6">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732EFF29">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73BD6297">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sz w:val="24"/>
          <w:szCs w:val="24"/>
          <w:lang w:eastAsia="zh-CN"/>
        </w:rPr>
        <w:t>BRCA1&amp;BRCA2基因说明及用药提示</w:t>
      </w:r>
      <w:bookmarkStart w:id="78" w:name="_Hlk33179213"/>
    </w:p>
    <w:bookmarkEnd w:id="78"/>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7AFB8A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1FF63623">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36F71D99">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30EF15E3">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42B42CA4">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6106C0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25CBB4E5">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70CE78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6C330C6C">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08C3DCB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4873F248">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0514E257">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28BD9154">
            <w:pPr>
              <w:pStyle w:val="21"/>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2A715465">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2F3E07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63D7528F">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549C5C78">
      <w:pPr>
        <w:rPr>
          <w:rFonts w:hint="eastAsia" w:ascii="微软雅黑" w:hAnsi="微软雅黑" w:eastAsia="微软雅黑" w:cs="微软雅黑"/>
          <w:b/>
          <w:sz w:val="18"/>
          <w:szCs w:val="18"/>
        </w:rPr>
      </w:pPr>
      <w:r>
        <w:rPr>
          <w:rFonts w:hint="eastAsia" w:ascii="微软雅黑" w:hAnsi="微软雅黑" w:eastAsia="微软雅黑" w:cs="微软雅黑"/>
          <w:b/>
          <w:sz w:val="18"/>
          <w:szCs w:val="18"/>
        </w:rPr>
        <w:t>注：</w:t>
      </w:r>
    </w:p>
    <w:p w14:paraId="1C47FB93">
      <w:pPr>
        <w:pStyle w:val="40"/>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35A391DF">
      <w:pPr>
        <w:pStyle w:val="40"/>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DA4741E">
      <w:pPr>
        <w:pStyle w:val="40"/>
        <w:numPr>
          <w:ilvl w:val="0"/>
          <w:numId w:val="11"/>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21EFB0C0">
      <w:pPr>
        <w:pStyle w:val="28"/>
        <w:rPr>
          <w:rFonts w:cs="黑体"/>
          <w:color w:val="auto"/>
          <w:sz w:val="30"/>
          <w:szCs w:val="30"/>
        </w:rPr>
      </w:pPr>
      <w:bookmarkStart w:id="79" w:name="_Toc12380"/>
      <w:bookmarkStart w:id="80" w:name="_Toc20170_WPSOffice_Level1"/>
      <w:bookmarkStart w:id="81" w:name="_Toc26985_WPSOffice_Level1"/>
      <w:bookmarkStart w:id="82" w:name="_Toc28454_WPSOffice_Level1"/>
      <w:r>
        <w:rPr>
          <w:rFonts w:hint="eastAsia" w:cs="黑体"/>
          <w:color w:val="auto"/>
          <w:sz w:val="30"/>
          <w:szCs w:val="30"/>
        </w:rPr>
        <w:t>检测基因列表</w:t>
      </w:r>
      <w:bookmarkEnd w:id="79"/>
    </w:p>
    <w:p w14:paraId="0251A5C5">
      <w:pPr>
        <w:spacing w:line="259" w:lineRule="exact"/>
        <w:ind w:left="3328" w:right="3328"/>
        <w:jc w:val="center"/>
        <w:rPr>
          <w:rFonts w:ascii="Times New Roman" w:hAnsi="Times New Roman" w:eastAsia="微软雅黑" w:cs="Times New Roman"/>
          <w:b/>
          <w:color w:val="416AAB"/>
          <w:sz w:val="24"/>
        </w:rPr>
      </w:pPr>
    </w:p>
    <w:tbl>
      <w:tblPr>
        <w:tblStyle w:val="15"/>
        <w:tblW w:w="99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25"/>
        <w:gridCol w:w="1044"/>
        <w:gridCol w:w="1095"/>
        <w:gridCol w:w="1155"/>
        <w:gridCol w:w="1099"/>
        <w:gridCol w:w="1007"/>
        <w:gridCol w:w="1243"/>
        <w:gridCol w:w="1151"/>
        <w:gridCol w:w="1057"/>
      </w:tblGrid>
      <w:tr w14:paraId="7D96F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9976" w:type="dxa"/>
            <w:gridSpan w:val="9"/>
            <w:vAlign w:val="center"/>
          </w:tcPr>
          <w:p w14:paraId="65C5DFE6">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for Gene in gene.genes | red(9,18,True) %}</w:t>
            </w:r>
          </w:p>
        </w:tc>
      </w:tr>
      <w:tr w14:paraId="33D7E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125" w:type="dxa"/>
            <w:vAlign w:val="center"/>
          </w:tcPr>
          <w:p w14:paraId="1072C60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Gene[0] }}</w:t>
            </w:r>
          </w:p>
        </w:tc>
        <w:tc>
          <w:tcPr>
            <w:tcW w:w="1044" w:type="dxa"/>
            <w:vAlign w:val="center"/>
          </w:tcPr>
          <w:p w14:paraId="26E35AFC">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14:paraId="03AA192B">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14:paraId="2D91DCBE">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14:paraId="6454EFA1">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14:paraId="7128CCDF">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14:paraId="1713ED4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14:paraId="033C48F0">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14:paraId="7645BDC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14:paraId="73AA7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9976" w:type="dxa"/>
            <w:gridSpan w:val="9"/>
            <w:vAlign w:val="center"/>
          </w:tcPr>
          <w:p w14:paraId="70499E8C">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14:paraId="4B54D669">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289279C1">
      <w:pPr>
        <w:pStyle w:val="3"/>
        <w:numPr>
          <w:ilvl w:val="255"/>
          <w:numId w:val="0"/>
        </w:numPr>
        <w:jc w:val="left"/>
        <w:rPr>
          <w:color w:val="auto"/>
          <w:sz w:val="30"/>
          <w:lang w:eastAsia="zh-CN"/>
        </w:rPr>
      </w:pPr>
      <w:bookmarkStart w:id="83" w:name="_Toc15114"/>
      <w:bookmarkStart w:id="84" w:name="_Toc3409"/>
      <w:bookmarkStart w:id="85" w:name="_Toc13665"/>
      <w:r>
        <w:rPr>
          <w:rFonts w:hint="eastAsia"/>
          <w:color w:val="auto"/>
          <w:sz w:val="30"/>
          <w:lang w:eastAsia="zh-CN"/>
        </w:rPr>
        <w:t>检测方法与局限性</w:t>
      </w:r>
      <w:bookmarkEnd w:id="83"/>
      <w:bookmarkEnd w:id="84"/>
      <w:bookmarkEnd w:id="85"/>
    </w:p>
    <w:p w14:paraId="231D88BB">
      <w:pPr>
        <w:rPr>
          <w:highlight w:val="yellow"/>
          <w:lang w:eastAsia="zh-CN"/>
        </w:rPr>
      </w:pPr>
    </w:p>
    <w:p w14:paraId="7D9DACE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28AE0E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5EE756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C549CEB">
      <w:pPr>
        <w:rPr>
          <w:rFonts w:ascii="Times New Roman" w:hAnsi="Times New Roman" w:eastAsia="微软雅黑" w:cs="Times New Roman"/>
          <w:bCs/>
          <w:sz w:val="21"/>
          <w:szCs w:val="21"/>
          <w:lang w:eastAsia="zh-CN"/>
        </w:rPr>
      </w:pPr>
    </w:p>
    <w:p w14:paraId="0962661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32A30A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6B7DCB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6579DBA">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0"/>
    <w:bookmarkEnd w:id="81"/>
    <w:bookmarkEnd w:id="82"/>
    <w:p w14:paraId="775D8729">
      <w:pPr>
        <w:pStyle w:val="3"/>
        <w:numPr>
          <w:ilvl w:val="255"/>
          <w:numId w:val="0"/>
        </w:numPr>
        <w:jc w:val="left"/>
        <w:rPr>
          <w:color w:val="auto"/>
          <w:sz w:val="30"/>
          <w:lang w:eastAsia="zh-CN"/>
        </w:rPr>
      </w:pPr>
      <w:bookmarkStart w:id="86" w:name="_Toc32214"/>
      <w:bookmarkStart w:id="87" w:name="_Toc22623"/>
      <w:bookmarkStart w:id="88" w:name="_Toc19584_WPSOffice_Level1"/>
      <w:bookmarkStart w:id="89" w:name="_Toc14611_WPSOffice_Level1"/>
      <w:bookmarkStart w:id="90" w:name="_Toc17792_WPSOffice_Level2"/>
      <w:bookmarkStart w:id="91" w:name="_Toc22162_WPSOffice_Level1"/>
      <w:bookmarkStart w:id="92" w:name="_Toc13275"/>
      <w:r>
        <w:rPr>
          <w:rFonts w:hint="eastAsia"/>
          <w:color w:val="auto"/>
          <w:sz w:val="30"/>
          <w:lang w:eastAsia="zh-CN"/>
        </w:rPr>
        <w:t>参考文献</w:t>
      </w:r>
      <w:bookmarkEnd w:id="86"/>
    </w:p>
    <w:bookmarkEnd w:id="87"/>
    <w:bookmarkEnd w:id="88"/>
    <w:bookmarkEnd w:id="89"/>
    <w:bookmarkEnd w:id="90"/>
    <w:bookmarkEnd w:id="91"/>
    <w:bookmarkEnd w:id="92"/>
    <w:p w14:paraId="4A404E7C">
      <w:pPr>
        <w:pStyle w:val="33"/>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29420464">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Nakonechny Q B, Gilks C B. Ovarian cancer in hereditary cancer susceptibility syndromes[J]. Surgical pathology clinics, 2016, 9(2): 189-199.</w:t>
      </w:r>
      <w:r>
        <w:rPr>
          <w:rFonts w:hint="eastAsia" w:ascii="Times New Roman" w:hAnsi="Times New Roman" w:eastAsia="微软雅黑"/>
          <w:sz w:val="15"/>
          <w:szCs w:val="15"/>
          <w:shd w:val="clear" w:color="auto" w:fill="FFFFFF"/>
          <w:lang w:eastAsia="zh-CN"/>
        </w:rPr>
        <w:t xml:space="preserve"> [PMID: 27241103]</w:t>
      </w:r>
    </w:p>
    <w:p w14:paraId="41BB3A9D">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hint="eastAsia" w:ascii="Times New Roman" w:hAnsi="Times New Roman" w:eastAsia="微软雅黑"/>
          <w:sz w:val="15"/>
          <w:szCs w:val="15"/>
          <w:shd w:val="clear" w:color="auto" w:fill="FFFFFF"/>
          <w:lang w:eastAsia="zh-CN"/>
        </w:rPr>
        <w:t xml:space="preserve"> [PMID: 25025451]</w:t>
      </w:r>
    </w:p>
    <w:p w14:paraId="0D5D1A9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Lu K H, Daniels M. Endometrial and ovarian cancer in women with Lynch syndrome: update in screening and prevention[J]. Familial cancer, 2013, 12(2): 273-277.</w:t>
      </w:r>
      <w:r>
        <w:rPr>
          <w:rFonts w:hint="eastAsia" w:ascii="Times New Roman" w:hAnsi="Times New Roman" w:eastAsia="微软雅黑"/>
          <w:sz w:val="15"/>
          <w:szCs w:val="15"/>
          <w:shd w:val="clear" w:color="auto" w:fill="FFFFFF"/>
          <w:lang w:eastAsia="zh-CN"/>
        </w:rPr>
        <w:t xml:space="preserve"> [PMID: 23765559]</w:t>
      </w:r>
    </w:p>
    <w:p w14:paraId="089A91D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Lancaster J M, Powell C B, Chen L, et al. Society of Gynecologic Oncology statement on risk assessment for inherited gynecologic cancer predispositions[J]. Gynecologic oncology, 2015, 136(1): 3-7.</w:t>
      </w:r>
      <w:r>
        <w:rPr>
          <w:rFonts w:hint="eastAsia" w:ascii="Times New Roman" w:hAnsi="Times New Roman" w:eastAsia="微软雅黑"/>
          <w:sz w:val="15"/>
          <w:szCs w:val="15"/>
          <w:shd w:val="clear" w:color="auto" w:fill="FFFFFF"/>
          <w:lang w:eastAsia="zh-CN"/>
        </w:rPr>
        <w:t xml:space="preserve"> [PMID: 25238946]</w:t>
      </w:r>
    </w:p>
    <w:p w14:paraId="56E658FE">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Tr R, Mitra N, Wan F, et al. Association of type and location of BRCA1 and BRCA2 mutations with risk of breast and ovarian cancer[J]. JAMA INTERNAL MEDICINE, 2015 (Aprile): 1347-1361.</w:t>
      </w:r>
      <w:r>
        <w:rPr>
          <w:rFonts w:hint="eastAsia" w:ascii="Times New Roman" w:hAnsi="Times New Roman" w:eastAsia="微软雅黑"/>
          <w:sz w:val="15"/>
          <w:szCs w:val="15"/>
          <w:shd w:val="clear" w:color="auto" w:fill="FFFFFF"/>
          <w:lang w:eastAsia="zh-CN"/>
        </w:rPr>
        <w:t xml:space="preserve"> [PMID: 25849179]</w:t>
      </w:r>
    </w:p>
    <w:p w14:paraId="092E500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Daly M B, Axilbund J E, Buys S, et al. Genetic/familial high-risk assessment: breast and ovarian[J]. Journal of the National Comprehensive Cancer Network, 2010, 8(5): 562-594.</w:t>
      </w:r>
      <w:r>
        <w:rPr>
          <w:rFonts w:hint="eastAsia" w:ascii="Times New Roman" w:hAnsi="Times New Roman" w:eastAsia="微软雅黑"/>
          <w:sz w:val="15"/>
          <w:szCs w:val="15"/>
          <w:shd w:val="clear" w:color="auto" w:fill="FFFFFF"/>
          <w:lang w:eastAsia="zh-CN"/>
        </w:rPr>
        <w:t xml:space="preserve"> [PMID: 20495085]</w:t>
      </w:r>
    </w:p>
    <w:p w14:paraId="4750C47C">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Walsh C S, Blum A, Walts A, et al. Lynch syndrome among gynecologic oncology patients meeting Bethesda guidelines for screening[J]. Gynecologic oncology, 2010, 116(3): 516-521.</w:t>
      </w:r>
      <w:r>
        <w:rPr>
          <w:rFonts w:hint="eastAsia" w:ascii="Times New Roman" w:hAnsi="Times New Roman" w:eastAsia="微软雅黑"/>
          <w:sz w:val="15"/>
          <w:szCs w:val="15"/>
          <w:shd w:val="clear" w:color="auto" w:fill="FFFFFF"/>
          <w:lang w:eastAsia="zh-CN"/>
        </w:rPr>
        <w:t xml:space="preserve"> [PMID: 20034658]</w:t>
      </w:r>
    </w:p>
    <w:p w14:paraId="3D85D41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hint="eastAsia" w:ascii="Times New Roman" w:hAnsi="Times New Roman" w:eastAsia="微软雅黑"/>
          <w:sz w:val="15"/>
          <w:szCs w:val="15"/>
          <w:shd w:val="clear" w:color="auto" w:fill="FFFFFF"/>
          <w:lang w:eastAsia="zh-CN"/>
        </w:rPr>
        <w:t xml:space="preserve"> [PMID: 20494261]</w:t>
      </w:r>
    </w:p>
    <w:p w14:paraId="7B4C554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Zhang S, Royer R, Li S, et al. Frequencies of BRCA1 and BRCA2 mutations among 1,342 unselected patients with invasive ovarian cancer[J]. Gynecologic oncology, 2011, 121(2): 353-357.</w:t>
      </w:r>
      <w:r>
        <w:rPr>
          <w:rFonts w:hint="eastAsia" w:ascii="Times New Roman" w:hAnsi="Times New Roman" w:eastAsia="微软雅黑"/>
          <w:sz w:val="15"/>
          <w:szCs w:val="15"/>
          <w:shd w:val="clear" w:color="auto" w:fill="FFFFFF"/>
          <w:lang w:eastAsia="zh-CN"/>
        </w:rPr>
        <w:t xml:space="preserve"> [PMID: 21324516]</w:t>
      </w:r>
    </w:p>
    <w:p w14:paraId="35E249E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Liu G, Yang D, Sun Y, et al. Differing clinical impact of BRCA1 and BRCA2 mutations in serous ovarian cancer[J]. Pharmacogenomics, 2012, 13(13): 1523-1535.</w:t>
      </w:r>
      <w:r>
        <w:rPr>
          <w:rFonts w:hint="eastAsia" w:ascii="Times New Roman" w:hAnsi="Times New Roman" w:eastAsia="微软雅黑"/>
          <w:sz w:val="15"/>
          <w:szCs w:val="15"/>
          <w:shd w:val="clear" w:color="auto" w:fill="FFFFFF"/>
          <w:lang w:eastAsia="zh-CN"/>
        </w:rPr>
        <w:t xml:space="preserve"> [PMID: 23057551]</w:t>
      </w:r>
    </w:p>
    <w:p w14:paraId="62574DC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Finch A, Beiner M, Lubinski J, et al. Salpingo-oophorectomy and the risk of ovarian, fallopian tube, and peritoneal cancers in women with a BRCA1 or BRCA2 Mutation[J]. Jama, 2006, 296(2): 185-192.</w:t>
      </w:r>
      <w:r>
        <w:rPr>
          <w:rFonts w:hint="eastAsia" w:ascii="Times New Roman" w:hAnsi="Times New Roman" w:eastAsia="微软雅黑"/>
          <w:sz w:val="15"/>
          <w:szCs w:val="15"/>
          <w:shd w:val="clear" w:color="auto" w:fill="FFFFFF"/>
          <w:lang w:eastAsia="zh-CN"/>
        </w:rPr>
        <w:t xml:space="preserve"> [PMID: 16835424]</w:t>
      </w:r>
    </w:p>
    <w:p w14:paraId="026F51FA">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Stan D L, Shuster L T, Wick M J, et al. Challenging and complex decisions in the management of the BRCA mutation carrier[J]. Journal of Women's Health, 2013, 22(10): 825-834.</w:t>
      </w:r>
      <w:r>
        <w:rPr>
          <w:rFonts w:hint="eastAsia" w:ascii="Times New Roman" w:hAnsi="Times New Roman" w:eastAsia="微软雅黑"/>
          <w:sz w:val="15"/>
          <w:szCs w:val="15"/>
          <w:shd w:val="clear" w:color="auto" w:fill="FFFFFF"/>
          <w:lang w:eastAsia="zh-CN"/>
        </w:rPr>
        <w:t xml:space="preserve"> [PMID: 23987739]</w:t>
      </w:r>
    </w:p>
    <w:p w14:paraId="5B4DBC14">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Elit L, Hirte H. Palliative systemic therapy for women with recurrent epithelial ovarian cancer: current options[J]. OncoTargets and therapy, 2013, 6: 107.</w:t>
      </w:r>
      <w:r>
        <w:rPr>
          <w:rFonts w:hint="eastAsia" w:ascii="Times New Roman" w:hAnsi="Times New Roman" w:eastAsia="微软雅黑"/>
          <w:sz w:val="15"/>
          <w:szCs w:val="15"/>
          <w:shd w:val="clear" w:color="auto" w:fill="FFFFFF"/>
          <w:lang w:eastAsia="zh-CN"/>
        </w:rPr>
        <w:t xml:space="preserve"> [PMID: 23459506]</w:t>
      </w:r>
    </w:p>
    <w:p w14:paraId="616657E1">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Suh D H, Lee K H, Kim K, et al. Major clinical research advances in gynecologic cancer in 2014[J]. Journal of gynecologic oncology, 2015, 26(2): 156-167.</w:t>
      </w:r>
      <w:r>
        <w:rPr>
          <w:rFonts w:hint="eastAsia" w:ascii="Times New Roman" w:hAnsi="Times New Roman" w:eastAsia="微软雅黑"/>
          <w:sz w:val="15"/>
          <w:szCs w:val="15"/>
          <w:shd w:val="clear" w:color="auto" w:fill="FFFFFF"/>
          <w:lang w:eastAsia="zh-CN"/>
        </w:rPr>
        <w:t xml:space="preserve"> [PMID: 25872896]</w:t>
      </w:r>
    </w:p>
    <w:p w14:paraId="1EB3CD44">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540440D8">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35948A0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Chee Khoon Lee, Michael L Friedlander, Angelina Tjokrowidjaja</w:t>
      </w:r>
      <w:r>
        <w:rPr>
          <w:rFonts w:hint="eastAsia" w:ascii="Times New Roman" w:hAnsi="Times New Roman" w:eastAsia="微软雅黑"/>
          <w:sz w:val="15"/>
          <w:szCs w:val="15"/>
          <w:shd w:val="clear" w:color="auto" w:fill="FFFFFF"/>
          <w:lang w:eastAsia="zh-CN"/>
        </w:rPr>
        <w:t xml:space="preserve">, et al. </w:t>
      </w:r>
      <w:r>
        <w:rPr>
          <w:rFonts w:ascii="Times New Roman" w:hAnsi="Times New Roman" w:eastAsia="微软雅黑"/>
          <w:sz w:val="15"/>
          <w:szCs w:val="15"/>
          <w:shd w:val="clear" w:color="auto" w:fill="FFFFFF"/>
          <w:lang w:eastAsia="zh-CN"/>
        </w:rPr>
        <w:t>Molecular and clinical predictors of improvement in progression‐free survival with maintenance PARP inhibitor therapy in women with platinum‐sensitive, recurrent ovarian cancer: A meta‐analysis[J]. Cancer, 2021.</w:t>
      </w:r>
      <w:r>
        <w:rPr>
          <w:rFonts w:hint="eastAsia" w:ascii="Times New Roman" w:hAnsi="Times New Roman" w:eastAsia="微软雅黑"/>
          <w:sz w:val="15"/>
          <w:szCs w:val="15"/>
          <w:shd w:val="clear" w:color="auto" w:fill="FFFFFF"/>
          <w:lang w:eastAsia="zh-CN"/>
        </w:rPr>
        <w:t xml:space="preserve"> 127(14):2432-2441. [PMID: 33740262]</w:t>
      </w:r>
    </w:p>
    <w:p w14:paraId="678642E4">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Arnold Lee</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Fuzuloparib: First Approval[J]. Drugs. 2021</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81(10):1221-1226.</w:t>
      </w:r>
      <w:r>
        <w:rPr>
          <w:rFonts w:hint="eastAsia" w:ascii="Times New Roman" w:hAnsi="Times New Roman" w:eastAsia="微软雅黑"/>
          <w:sz w:val="15"/>
          <w:szCs w:val="15"/>
          <w:shd w:val="clear" w:color="auto" w:fill="FFFFFF"/>
          <w:lang w:eastAsia="zh-CN"/>
        </w:rPr>
        <w:t xml:space="preserve"> [PMID: 34118019]</w:t>
      </w:r>
    </w:p>
    <w:p w14:paraId="6CC22866">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sz w:val="15"/>
          <w:szCs w:val="15"/>
          <w:shd w:val="clear" w:color="auto" w:fill="FFFFFF"/>
        </w:rPr>
        <w:t>Anthony Markham</w:t>
      </w:r>
      <w:r>
        <w:rPr>
          <w:rFonts w:ascii="Times New Roman" w:hAnsi="Times New Roman" w:eastAsia="微软雅黑"/>
          <w:sz w:val="15"/>
          <w:szCs w:val="15"/>
          <w:shd w:val="clear" w:color="auto" w:fill="FFFFFF"/>
        </w:rPr>
        <w:fldChar w:fldCharType="end"/>
      </w:r>
      <w:r>
        <w:rPr>
          <w:rFonts w:hint="eastAsia" w:ascii="Times New Roman" w:hAnsi="Times New Roman" w:eastAsia="微软雅黑"/>
          <w:sz w:val="15"/>
          <w:szCs w:val="15"/>
          <w:shd w:val="clear" w:color="auto" w:fill="FFFFFF"/>
          <w:lang w:eastAsia="zh-CN"/>
        </w:rPr>
        <w:t>. Pamiparib: First Approval</w:t>
      </w:r>
      <w:r>
        <w:rPr>
          <w:rFonts w:ascii="Times New Roman" w:hAnsi="Times New Roman" w:eastAsia="微软雅黑"/>
          <w:sz w:val="15"/>
          <w:szCs w:val="15"/>
          <w:shd w:val="clear" w:color="auto" w:fill="FFFFFF"/>
          <w:lang w:eastAsia="zh-CN"/>
        </w:rPr>
        <w:t xml:space="preserve">[J]. Drugs. </w:t>
      </w:r>
      <w:r>
        <w:rPr>
          <w:rFonts w:ascii="Times New Roman" w:hAnsi="Times New Roman" w:eastAsia="微软雅黑"/>
          <w:sz w:val="15"/>
          <w:szCs w:val="15"/>
          <w:shd w:val="clear" w:color="auto" w:fill="FFFFFF"/>
        </w:rPr>
        <w:t>2021</w:t>
      </w:r>
      <w:r>
        <w:rPr>
          <w:rFonts w:hint="eastAsia" w:ascii="Times New Roman" w:hAnsi="Times New Roman" w:eastAsia="微软雅黑"/>
          <w:sz w:val="15"/>
          <w:szCs w:val="15"/>
          <w:shd w:val="clear" w:color="auto" w:fill="FFFFFF"/>
          <w:lang w:eastAsia="zh-CN"/>
        </w:rPr>
        <w:t>. [PMID: 34287805]</w:t>
      </w:r>
      <w:r>
        <w:rPr>
          <w:rFonts w:ascii="Times New Roman" w:hAnsi="Times New Roman" w:eastAsia="微软雅黑"/>
          <w:sz w:val="15"/>
          <w:szCs w:val="15"/>
          <w:shd w:val="clear" w:color="auto" w:fill="FFFFFF"/>
        </w:rPr>
        <w:t>Muthiah Bose, Juliane Sachsenweger, Niina Laurila</w:t>
      </w:r>
      <w:r>
        <w:rPr>
          <w:rFonts w:ascii="Times New Roman" w:hAnsi="Times New Roman" w:eastAsia="微软雅黑"/>
          <w:sz w:val="15"/>
          <w:szCs w:val="15"/>
          <w:shd w:val="clear" w:color="auto" w:fill="FFFFFF"/>
          <w:lang w:eastAsia="zh-CN"/>
        </w:rPr>
        <w:t>,</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 xml:space="preserve">et al. </w:t>
      </w:r>
      <w:r>
        <w:rPr>
          <w:rFonts w:hint="eastAsia" w:ascii="Times New Roman" w:hAnsi="Times New Roman" w:eastAsia="微软雅黑"/>
          <w:sz w:val="15"/>
          <w:szCs w:val="15"/>
          <w:shd w:val="clear" w:color="auto" w:fill="FFFFFF"/>
          <w:lang w:eastAsia="zh-CN"/>
        </w:rPr>
        <w:t>BRCA1 mislocalization leads to aberrant DNA damage response in heterozygous ABRAXAS1 mutation carrier cells</w:t>
      </w:r>
      <w:r>
        <w:rPr>
          <w:rFonts w:ascii="Times New Roman" w:hAnsi="Times New Roman" w:eastAsia="微软雅黑"/>
          <w:sz w:val="15"/>
          <w:szCs w:val="15"/>
          <w:shd w:val="clear" w:color="auto" w:fill="FFFFFF"/>
        </w:rPr>
        <w:t>[J].</w:t>
      </w:r>
      <w:r>
        <w:rPr>
          <w:sz w:val="15"/>
          <w:szCs w:val="15"/>
        </w:rPr>
        <w:t xml:space="preserve"> </w:t>
      </w:r>
      <w:r>
        <w:rPr>
          <w:rFonts w:ascii="Times New Roman" w:hAnsi="Times New Roman" w:eastAsia="微软雅黑"/>
          <w:sz w:val="15"/>
          <w:szCs w:val="15"/>
          <w:shd w:val="clear" w:color="auto" w:fill="FFFFFF"/>
        </w:rPr>
        <w:t>Hum Mol Genet, 2019,28(24):4148-4160.</w:t>
      </w:r>
      <w:r>
        <w:rPr>
          <w:rFonts w:hint="eastAsia" w:ascii="Times New Roman" w:hAnsi="Times New Roman" w:eastAsia="微软雅黑"/>
          <w:sz w:val="15"/>
          <w:szCs w:val="15"/>
          <w:shd w:val="clear" w:color="auto" w:fill="FFFFFF"/>
          <w:lang w:eastAsia="zh-CN"/>
        </w:rPr>
        <w:t xml:space="preserve"> [PMID: 31630195]</w:t>
      </w:r>
    </w:p>
    <w:p w14:paraId="251190E2">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Zdenek Kleibl, Vessela N Kristensen. Women at High Risk of Breast Cancer: Molecular Characteristics, Clinical Presentation and Management[J]. Breast, 2016, 28:136-44.</w:t>
      </w:r>
      <w:r>
        <w:rPr>
          <w:rFonts w:hint="eastAsia" w:ascii="Times New Roman" w:hAnsi="Times New Roman" w:eastAsia="微软雅黑"/>
          <w:sz w:val="15"/>
          <w:szCs w:val="15"/>
          <w:shd w:val="clear" w:color="auto" w:fill="FFFFFF"/>
          <w:lang w:eastAsia="zh-CN"/>
        </w:rPr>
        <w:t xml:space="preserve"> [PMID: 27318168]</w:t>
      </w:r>
    </w:p>
    <w:p w14:paraId="755743BE">
      <w:pPr>
        <w:pStyle w:val="33"/>
        <w:adjustRightInd w:val="0"/>
        <w:snapToGrid w:val="0"/>
        <w:spacing w:before="120" w:beforeLines="50" w:after="120" w:afterLines="50"/>
        <w:ind w:firstLine="0" w:firstLineChars="0"/>
        <w:jc w:val="both"/>
        <w:rPr>
          <w:rFonts w:ascii="Times New Roman" w:hAnsi="Times New Roman" w:eastAsia="微软雅黑"/>
          <w:sz w:val="20"/>
          <w:szCs w:val="20"/>
          <w:shd w:val="clear" w:color="auto" w:fill="FFFFFF"/>
        </w:rPr>
      </w:pPr>
      <w:r>
        <w:rPr>
          <w:rFonts w:ascii="Times New Roman" w:hAnsi="Times New Roman" w:eastAsia="微软雅黑"/>
          <w:sz w:val="15"/>
          <w:szCs w:val="15"/>
          <w:shd w:val="clear" w:color="auto" w:fill="FFFFFF"/>
        </w:rPr>
        <w:t>Clare Turnbull, Sarah Hines, Anthony Renwick. Mutation and Association Analysis of GEN1 in Breast Cancer Susceptibility[J], Breast Cancer Res Treat,</w:t>
      </w:r>
      <w:r>
        <w:rPr>
          <w:rFonts w:hint="eastAsia" w:ascii="Times New Roman" w:hAnsi="Times New Roman" w:eastAsia="微软雅黑"/>
          <w:sz w:val="15"/>
          <w:szCs w:val="15"/>
          <w:shd w:val="clear" w:color="auto" w:fill="FFFFFF"/>
        </w:rPr>
        <w:t xml:space="preserve"> </w:t>
      </w:r>
      <w:r>
        <w:rPr>
          <w:rFonts w:ascii="Times New Roman" w:hAnsi="Times New Roman" w:eastAsia="微软雅黑"/>
          <w:sz w:val="15"/>
          <w:szCs w:val="15"/>
          <w:shd w:val="clear" w:color="auto" w:fill="FFFFFF"/>
        </w:rPr>
        <w:t>2010, 124(1):283-8.</w:t>
      </w:r>
      <w:r>
        <w:rPr>
          <w:rFonts w:hint="eastAsia" w:ascii="Times New Roman" w:hAnsi="Times New Roman" w:eastAsia="微软雅黑"/>
          <w:sz w:val="15"/>
          <w:szCs w:val="15"/>
          <w:shd w:val="clear" w:color="auto" w:fill="FFFFFF"/>
          <w:lang w:eastAsia="zh-CN"/>
        </w:rPr>
        <w:t xml:space="preserve"> [PMID: 20512659]</w:t>
      </w:r>
    </w:p>
    <w:p w14:paraId="07FF53C6">
      <w:pPr>
        <w:widowControl/>
        <w:spacing w:after="84" w:line="259" w:lineRule="auto"/>
        <w:rPr>
          <w:rFonts w:ascii="Times New Roman" w:hAnsi="Times New Roman" w:eastAsia="微软雅黑" w:cs="Times New Roman"/>
          <w:sz w:val="15"/>
          <w:szCs w:val="15"/>
          <w:lang w:eastAsia="zh-CN"/>
        </w:rPr>
      </w:pPr>
    </w:p>
    <w:p w14:paraId="70B7020E">
      <w:pPr>
        <w:widowControl/>
        <w:rPr>
          <w:rFonts w:ascii="Times New Roman" w:hAnsi="Times New Roman" w:eastAsia="等线"/>
          <w:lang w:eastAsia="zh-CN"/>
        </w:rPr>
      </w:pPr>
    </w:p>
    <w:sectPr>
      <w:footerReference r:id="rId5" w:type="default"/>
      <w:pgSz w:w="11911" w:h="16838"/>
      <w:pgMar w:top="1037" w:right="1020" w:bottom="981" w:left="1020" w:header="39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0000000000000000000"/>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312170">
    <w:pPr>
      <w:spacing w:line="14" w:lineRule="auto"/>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961382">
    <w:pPr>
      <w:spacing w:line="14" w:lineRule="auto"/>
      <w:rPr>
        <w:sz w:val="20"/>
        <w:szCs w:val="20"/>
      </w:rPr>
    </w:pPr>
    <w:r>
      <mc:AlternateContent>
        <mc:Choice Requires="wps">
          <w:drawing>
            <wp:anchor distT="0" distB="0" distL="114300" distR="114300" simplePos="0" relativeHeight="251660288" behindDoc="0" locked="0" layoutInCell="1" allowOverlap="1">
              <wp:simplePos x="0" y="0"/>
              <wp:positionH relativeFrom="margin">
                <wp:posOffset>2883535</wp:posOffset>
              </wp:positionH>
              <wp:positionV relativeFrom="paragraph">
                <wp:posOffset>-152400</wp:posOffset>
              </wp:positionV>
              <wp:extent cx="494665" cy="190500"/>
              <wp:effectExtent l="0" t="0" r="0" b="0"/>
              <wp:wrapNone/>
              <wp:docPr id="71" name="文本框 71"/>
              <wp:cNvGraphicFramePr/>
              <a:graphic xmlns:a="http://schemas.openxmlformats.org/drawingml/2006/main">
                <a:graphicData uri="http://schemas.microsoft.com/office/word/2010/wordprocessingShape">
                  <wps:wsp>
                    <wps:cNvSpPr txBox="1"/>
                    <wps:spPr>
                      <a:xfrm>
                        <a:off x="0" y="0"/>
                        <a:ext cx="494665" cy="1905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D2C775E">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26</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27.05pt;margin-top:-12pt;height:15pt;width:38.95pt;mso-position-horizontal-relative:margin;z-index:251660288;mso-width-relative:page;mso-height-relative:page;" filled="f" stroked="f" coordsize="21600,21600" o:gfxdata="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tGxS+9kAAAAJAQAADwAAAAAAAAABACAAAAAiAAAAZHJzL2Rvd25yZXYu&#10;eG1sUEsBAhQAFAAAAAgAh07iQAH/yc0zAgAAVwQAAA4AAAAAAAAAAQAgAAAAKAEAAGRycy9lMm9E&#10;b2MueG1sUEsFBgAAAAAGAAYAWQEAAM0FAAAAAA==&#10;">
              <v:fill on="f" focussize="0,0"/>
              <v:stroke on="f" weight="0.5pt"/>
              <v:imagedata o:title=""/>
              <o:lock v:ext="edit" aspectratio="f"/>
              <v:textbox inset="0mm,0mm,0mm,0mm">
                <w:txbxContent>
                  <w:p w14:paraId="4D2C775E">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26</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58A556">
    <w:pPr>
      <w:pStyle w:val="10"/>
    </w:pPr>
    <w:r>
      <w:rPr>
        <w:rFonts w:hint="eastAsia" w:eastAsia="宋体"/>
        <w:lang w:eastAsia="zh-CN"/>
      </w:rPr>
      <w:drawing>
        <wp:inline distT="0" distB="0" distL="114300" distR="114300">
          <wp:extent cx="0" cy="0"/>
          <wp:effectExtent l="0" t="0" r="0" b="0"/>
          <wp:docPr id="21" name="图片 2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20" name="图片 2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9" name="图片 1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7" name="图片 7"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23" name="图片 2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1"/>
  </w:num>
  <w:num w:numId="7">
    <w:abstractNumId w:val="0"/>
  </w:num>
  <w:num w:numId="8">
    <w:abstractNumId w:val="6"/>
  </w:num>
  <w:num w:numId="9">
    <w:abstractNumId w:val="3"/>
  </w:num>
  <w:num w:numId="10">
    <w:abstractNumId w:val="8"/>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EC59B6"/>
    <w:rsid w:val="0000364B"/>
    <w:rsid w:val="00027462"/>
    <w:rsid w:val="00033443"/>
    <w:rsid w:val="000453A2"/>
    <w:rsid w:val="00047CF2"/>
    <w:rsid w:val="00050EC3"/>
    <w:rsid w:val="00053185"/>
    <w:rsid w:val="00063451"/>
    <w:rsid w:val="000A25EF"/>
    <w:rsid w:val="000C7E4A"/>
    <w:rsid w:val="000E32CA"/>
    <w:rsid w:val="001116D0"/>
    <w:rsid w:val="001141CA"/>
    <w:rsid w:val="00127A2F"/>
    <w:rsid w:val="001352AC"/>
    <w:rsid w:val="00146673"/>
    <w:rsid w:val="001846E1"/>
    <w:rsid w:val="001A7044"/>
    <w:rsid w:val="001C0F01"/>
    <w:rsid w:val="001D1CAE"/>
    <w:rsid w:val="001F1443"/>
    <w:rsid w:val="00200AFA"/>
    <w:rsid w:val="0024348C"/>
    <w:rsid w:val="002636CF"/>
    <w:rsid w:val="002918E6"/>
    <w:rsid w:val="002964AF"/>
    <w:rsid w:val="002A77BA"/>
    <w:rsid w:val="002C1C7D"/>
    <w:rsid w:val="002D6EF8"/>
    <w:rsid w:val="002E1536"/>
    <w:rsid w:val="002F0BAC"/>
    <w:rsid w:val="003275FF"/>
    <w:rsid w:val="00354E31"/>
    <w:rsid w:val="00370210"/>
    <w:rsid w:val="00373BFC"/>
    <w:rsid w:val="0038614A"/>
    <w:rsid w:val="003937CE"/>
    <w:rsid w:val="003B27BF"/>
    <w:rsid w:val="003C764D"/>
    <w:rsid w:val="003C7EDD"/>
    <w:rsid w:val="00402F81"/>
    <w:rsid w:val="0042313A"/>
    <w:rsid w:val="00423FDB"/>
    <w:rsid w:val="0042466E"/>
    <w:rsid w:val="00426870"/>
    <w:rsid w:val="00431531"/>
    <w:rsid w:val="0045255C"/>
    <w:rsid w:val="00472A0F"/>
    <w:rsid w:val="004778D6"/>
    <w:rsid w:val="00485FF1"/>
    <w:rsid w:val="00486479"/>
    <w:rsid w:val="00497E3B"/>
    <w:rsid w:val="004A65E5"/>
    <w:rsid w:val="004C7418"/>
    <w:rsid w:val="004D079F"/>
    <w:rsid w:val="00503BE5"/>
    <w:rsid w:val="00547D3B"/>
    <w:rsid w:val="00576C30"/>
    <w:rsid w:val="00590B4B"/>
    <w:rsid w:val="0059328A"/>
    <w:rsid w:val="00597074"/>
    <w:rsid w:val="005A549B"/>
    <w:rsid w:val="005B2FCB"/>
    <w:rsid w:val="005C3DF8"/>
    <w:rsid w:val="005E135F"/>
    <w:rsid w:val="005F2683"/>
    <w:rsid w:val="00613EB6"/>
    <w:rsid w:val="006229F0"/>
    <w:rsid w:val="00656E82"/>
    <w:rsid w:val="00661D98"/>
    <w:rsid w:val="00666D65"/>
    <w:rsid w:val="006729EF"/>
    <w:rsid w:val="00673D9E"/>
    <w:rsid w:val="006967F9"/>
    <w:rsid w:val="006C121F"/>
    <w:rsid w:val="006D6622"/>
    <w:rsid w:val="006E1F98"/>
    <w:rsid w:val="006F2551"/>
    <w:rsid w:val="006F7867"/>
    <w:rsid w:val="00716B23"/>
    <w:rsid w:val="0072123B"/>
    <w:rsid w:val="0072776F"/>
    <w:rsid w:val="007316FA"/>
    <w:rsid w:val="007735A9"/>
    <w:rsid w:val="007765CB"/>
    <w:rsid w:val="007953DB"/>
    <w:rsid w:val="007A2413"/>
    <w:rsid w:val="007A2EB7"/>
    <w:rsid w:val="007C599D"/>
    <w:rsid w:val="007D3D01"/>
    <w:rsid w:val="007E10E6"/>
    <w:rsid w:val="00806D3D"/>
    <w:rsid w:val="00813930"/>
    <w:rsid w:val="0081509E"/>
    <w:rsid w:val="00817F49"/>
    <w:rsid w:val="0085711A"/>
    <w:rsid w:val="008A0FE5"/>
    <w:rsid w:val="008A1843"/>
    <w:rsid w:val="008B06EE"/>
    <w:rsid w:val="008B093B"/>
    <w:rsid w:val="008D1E6B"/>
    <w:rsid w:val="008E7370"/>
    <w:rsid w:val="00902C56"/>
    <w:rsid w:val="00923C52"/>
    <w:rsid w:val="00940735"/>
    <w:rsid w:val="00943394"/>
    <w:rsid w:val="00965D87"/>
    <w:rsid w:val="0097261A"/>
    <w:rsid w:val="00977C1F"/>
    <w:rsid w:val="00993169"/>
    <w:rsid w:val="009C028A"/>
    <w:rsid w:val="009F2238"/>
    <w:rsid w:val="00A15B8C"/>
    <w:rsid w:val="00A42C6F"/>
    <w:rsid w:val="00A46DCD"/>
    <w:rsid w:val="00A47654"/>
    <w:rsid w:val="00A6559D"/>
    <w:rsid w:val="00A730DE"/>
    <w:rsid w:val="00A81BD7"/>
    <w:rsid w:val="00AB51A4"/>
    <w:rsid w:val="00AF0B80"/>
    <w:rsid w:val="00B24057"/>
    <w:rsid w:val="00B337C2"/>
    <w:rsid w:val="00B34CC9"/>
    <w:rsid w:val="00B84550"/>
    <w:rsid w:val="00B87B69"/>
    <w:rsid w:val="00BB25E3"/>
    <w:rsid w:val="00BD4CC0"/>
    <w:rsid w:val="00BE4CB2"/>
    <w:rsid w:val="00BE7F5F"/>
    <w:rsid w:val="00C17019"/>
    <w:rsid w:val="00C77564"/>
    <w:rsid w:val="00CA5E09"/>
    <w:rsid w:val="00CA62B5"/>
    <w:rsid w:val="00CB4917"/>
    <w:rsid w:val="00CC09A6"/>
    <w:rsid w:val="00CF3B4D"/>
    <w:rsid w:val="00CF6806"/>
    <w:rsid w:val="00CF7ADD"/>
    <w:rsid w:val="00D06991"/>
    <w:rsid w:val="00D12B04"/>
    <w:rsid w:val="00D176A4"/>
    <w:rsid w:val="00D314B7"/>
    <w:rsid w:val="00D34013"/>
    <w:rsid w:val="00D45A8E"/>
    <w:rsid w:val="00D50055"/>
    <w:rsid w:val="00D50106"/>
    <w:rsid w:val="00D61A0F"/>
    <w:rsid w:val="00D672B1"/>
    <w:rsid w:val="00DA2F2F"/>
    <w:rsid w:val="00DB45C5"/>
    <w:rsid w:val="00DC42D4"/>
    <w:rsid w:val="00E13256"/>
    <w:rsid w:val="00E35D32"/>
    <w:rsid w:val="00E53230"/>
    <w:rsid w:val="00E57921"/>
    <w:rsid w:val="00E9286C"/>
    <w:rsid w:val="00E9556A"/>
    <w:rsid w:val="00EC59B6"/>
    <w:rsid w:val="00F10666"/>
    <w:rsid w:val="00F114A4"/>
    <w:rsid w:val="00F11CFA"/>
    <w:rsid w:val="00F261E1"/>
    <w:rsid w:val="00F51C09"/>
    <w:rsid w:val="00F809A8"/>
    <w:rsid w:val="00FD1C76"/>
    <w:rsid w:val="00FF1626"/>
    <w:rsid w:val="00FF5E46"/>
    <w:rsid w:val="00FF7BB1"/>
    <w:rsid w:val="011A0D8B"/>
    <w:rsid w:val="015028B2"/>
    <w:rsid w:val="02CA5230"/>
    <w:rsid w:val="03A8438F"/>
    <w:rsid w:val="04867E30"/>
    <w:rsid w:val="04871837"/>
    <w:rsid w:val="04B05ED3"/>
    <w:rsid w:val="04C17114"/>
    <w:rsid w:val="06D33A56"/>
    <w:rsid w:val="06F04A04"/>
    <w:rsid w:val="07137238"/>
    <w:rsid w:val="074043CC"/>
    <w:rsid w:val="07427DF2"/>
    <w:rsid w:val="07DB59EB"/>
    <w:rsid w:val="08225291"/>
    <w:rsid w:val="09F94238"/>
    <w:rsid w:val="09FB1359"/>
    <w:rsid w:val="0A043ABA"/>
    <w:rsid w:val="0A476B7E"/>
    <w:rsid w:val="0B86242F"/>
    <w:rsid w:val="0C0C3576"/>
    <w:rsid w:val="0C2D643A"/>
    <w:rsid w:val="0C3A0C95"/>
    <w:rsid w:val="0C3E5385"/>
    <w:rsid w:val="0C96240B"/>
    <w:rsid w:val="0CEA36D3"/>
    <w:rsid w:val="0DD255D6"/>
    <w:rsid w:val="0DFF49C5"/>
    <w:rsid w:val="0E11445D"/>
    <w:rsid w:val="0E542351"/>
    <w:rsid w:val="0EBF2A43"/>
    <w:rsid w:val="0ED843CC"/>
    <w:rsid w:val="0EEC0C47"/>
    <w:rsid w:val="0F5416AF"/>
    <w:rsid w:val="0FAF15A6"/>
    <w:rsid w:val="0FB9297A"/>
    <w:rsid w:val="0FD76A50"/>
    <w:rsid w:val="10284659"/>
    <w:rsid w:val="10963380"/>
    <w:rsid w:val="10DB7F23"/>
    <w:rsid w:val="11D96921"/>
    <w:rsid w:val="12857155"/>
    <w:rsid w:val="12963DA1"/>
    <w:rsid w:val="129B7CB3"/>
    <w:rsid w:val="130964B1"/>
    <w:rsid w:val="13312C69"/>
    <w:rsid w:val="13886440"/>
    <w:rsid w:val="13897526"/>
    <w:rsid w:val="13AB527B"/>
    <w:rsid w:val="13B34400"/>
    <w:rsid w:val="142129D0"/>
    <w:rsid w:val="146F2B2F"/>
    <w:rsid w:val="148972D9"/>
    <w:rsid w:val="148A2DC4"/>
    <w:rsid w:val="14D804FC"/>
    <w:rsid w:val="15196B67"/>
    <w:rsid w:val="152E3223"/>
    <w:rsid w:val="153F7D0D"/>
    <w:rsid w:val="160F2288"/>
    <w:rsid w:val="161A6AFC"/>
    <w:rsid w:val="17526BA2"/>
    <w:rsid w:val="17E476A7"/>
    <w:rsid w:val="17EE10AA"/>
    <w:rsid w:val="17EF172D"/>
    <w:rsid w:val="180F027D"/>
    <w:rsid w:val="18AE38E1"/>
    <w:rsid w:val="19C92FD9"/>
    <w:rsid w:val="1A810921"/>
    <w:rsid w:val="1A916A1A"/>
    <w:rsid w:val="1ACF425B"/>
    <w:rsid w:val="1B142FDB"/>
    <w:rsid w:val="1B1C64C0"/>
    <w:rsid w:val="1B28649B"/>
    <w:rsid w:val="1BA36B7F"/>
    <w:rsid w:val="1BA92C4B"/>
    <w:rsid w:val="1BB16241"/>
    <w:rsid w:val="1BFF799A"/>
    <w:rsid w:val="1C0102C7"/>
    <w:rsid w:val="1C0240DC"/>
    <w:rsid w:val="1C420090"/>
    <w:rsid w:val="1C7A05D0"/>
    <w:rsid w:val="1C847866"/>
    <w:rsid w:val="1C98707F"/>
    <w:rsid w:val="1CBF2152"/>
    <w:rsid w:val="1CFB3D7D"/>
    <w:rsid w:val="1D1B6E2D"/>
    <w:rsid w:val="1D4604A0"/>
    <w:rsid w:val="1D85763D"/>
    <w:rsid w:val="1E3B275B"/>
    <w:rsid w:val="1EAB0C6A"/>
    <w:rsid w:val="1EB06519"/>
    <w:rsid w:val="1EEB2832"/>
    <w:rsid w:val="1FCA404E"/>
    <w:rsid w:val="201A220D"/>
    <w:rsid w:val="20205A20"/>
    <w:rsid w:val="20855B55"/>
    <w:rsid w:val="209432E5"/>
    <w:rsid w:val="20BE3A38"/>
    <w:rsid w:val="20E26FBF"/>
    <w:rsid w:val="216F18A9"/>
    <w:rsid w:val="21911535"/>
    <w:rsid w:val="21B82C79"/>
    <w:rsid w:val="22180203"/>
    <w:rsid w:val="235A0504"/>
    <w:rsid w:val="235C2C2A"/>
    <w:rsid w:val="23915BE0"/>
    <w:rsid w:val="23DC4798"/>
    <w:rsid w:val="240C68B4"/>
    <w:rsid w:val="247B7B5C"/>
    <w:rsid w:val="248A7AD8"/>
    <w:rsid w:val="24B139C0"/>
    <w:rsid w:val="24DC3066"/>
    <w:rsid w:val="24FD4C8D"/>
    <w:rsid w:val="25EE2D8B"/>
    <w:rsid w:val="26406F32"/>
    <w:rsid w:val="26976104"/>
    <w:rsid w:val="26CA67C9"/>
    <w:rsid w:val="26FF6BD9"/>
    <w:rsid w:val="275173BC"/>
    <w:rsid w:val="27870460"/>
    <w:rsid w:val="27CF34F0"/>
    <w:rsid w:val="28846232"/>
    <w:rsid w:val="289838E5"/>
    <w:rsid w:val="28B74238"/>
    <w:rsid w:val="294A7996"/>
    <w:rsid w:val="296B694A"/>
    <w:rsid w:val="296F5B95"/>
    <w:rsid w:val="299126EE"/>
    <w:rsid w:val="29DE0525"/>
    <w:rsid w:val="29F323BF"/>
    <w:rsid w:val="2A0557DF"/>
    <w:rsid w:val="2A0B385F"/>
    <w:rsid w:val="2A16298D"/>
    <w:rsid w:val="2A3716AB"/>
    <w:rsid w:val="2A386E0C"/>
    <w:rsid w:val="2A3D52C3"/>
    <w:rsid w:val="2A4B084E"/>
    <w:rsid w:val="2AB8586F"/>
    <w:rsid w:val="2ADE2A02"/>
    <w:rsid w:val="2AF73530"/>
    <w:rsid w:val="2BA8242F"/>
    <w:rsid w:val="2BC37381"/>
    <w:rsid w:val="2C165FD1"/>
    <w:rsid w:val="2C263173"/>
    <w:rsid w:val="2C427C83"/>
    <w:rsid w:val="2C7D370A"/>
    <w:rsid w:val="2C7F1570"/>
    <w:rsid w:val="2CEB799A"/>
    <w:rsid w:val="2D4D36FA"/>
    <w:rsid w:val="2D7D13FD"/>
    <w:rsid w:val="2E0622F6"/>
    <w:rsid w:val="2E0C0EE9"/>
    <w:rsid w:val="2EB35A8A"/>
    <w:rsid w:val="2F537715"/>
    <w:rsid w:val="300A7F87"/>
    <w:rsid w:val="300E624F"/>
    <w:rsid w:val="302F01DB"/>
    <w:rsid w:val="309911D1"/>
    <w:rsid w:val="3109732A"/>
    <w:rsid w:val="316C1F5C"/>
    <w:rsid w:val="31EB0C63"/>
    <w:rsid w:val="32252923"/>
    <w:rsid w:val="324D032D"/>
    <w:rsid w:val="32806DF5"/>
    <w:rsid w:val="32B71D27"/>
    <w:rsid w:val="32B76BA4"/>
    <w:rsid w:val="331D2C73"/>
    <w:rsid w:val="33E97D18"/>
    <w:rsid w:val="3410359D"/>
    <w:rsid w:val="34595184"/>
    <w:rsid w:val="347034BB"/>
    <w:rsid w:val="34777EA9"/>
    <w:rsid w:val="34F92AFA"/>
    <w:rsid w:val="35646106"/>
    <w:rsid w:val="357E5409"/>
    <w:rsid w:val="35B3556B"/>
    <w:rsid w:val="35F5325E"/>
    <w:rsid w:val="362639F9"/>
    <w:rsid w:val="368A6637"/>
    <w:rsid w:val="3691049E"/>
    <w:rsid w:val="371E73E3"/>
    <w:rsid w:val="372617A7"/>
    <w:rsid w:val="37E81DE8"/>
    <w:rsid w:val="3848012E"/>
    <w:rsid w:val="38926796"/>
    <w:rsid w:val="395402ED"/>
    <w:rsid w:val="3974CECD"/>
    <w:rsid w:val="39CA58B5"/>
    <w:rsid w:val="3AA974B5"/>
    <w:rsid w:val="3ACF643A"/>
    <w:rsid w:val="3AFF10C6"/>
    <w:rsid w:val="3B24725E"/>
    <w:rsid w:val="3B4C193E"/>
    <w:rsid w:val="3B7944CF"/>
    <w:rsid w:val="3BC20EDC"/>
    <w:rsid w:val="3BF70E8C"/>
    <w:rsid w:val="3C2E4000"/>
    <w:rsid w:val="3C454C57"/>
    <w:rsid w:val="3D065AD5"/>
    <w:rsid w:val="3D1C54C3"/>
    <w:rsid w:val="3D2F24DC"/>
    <w:rsid w:val="3D6C60E9"/>
    <w:rsid w:val="3D720D3A"/>
    <w:rsid w:val="3D855C98"/>
    <w:rsid w:val="3E661BC6"/>
    <w:rsid w:val="3EC949BD"/>
    <w:rsid w:val="3EF83886"/>
    <w:rsid w:val="3F8C2399"/>
    <w:rsid w:val="3FA17ADE"/>
    <w:rsid w:val="3FC5030F"/>
    <w:rsid w:val="401851BE"/>
    <w:rsid w:val="405979F4"/>
    <w:rsid w:val="406C1020"/>
    <w:rsid w:val="40BA2B58"/>
    <w:rsid w:val="40DA6652"/>
    <w:rsid w:val="410B1EE2"/>
    <w:rsid w:val="410D268C"/>
    <w:rsid w:val="41C73588"/>
    <w:rsid w:val="420E1620"/>
    <w:rsid w:val="421E752E"/>
    <w:rsid w:val="423352E4"/>
    <w:rsid w:val="429012F2"/>
    <w:rsid w:val="42D8067D"/>
    <w:rsid w:val="439362FC"/>
    <w:rsid w:val="43B85367"/>
    <w:rsid w:val="43CC66BA"/>
    <w:rsid w:val="43F92FFD"/>
    <w:rsid w:val="44076328"/>
    <w:rsid w:val="44184095"/>
    <w:rsid w:val="443D4776"/>
    <w:rsid w:val="446753DB"/>
    <w:rsid w:val="45252AAE"/>
    <w:rsid w:val="454A2BAB"/>
    <w:rsid w:val="4583683A"/>
    <w:rsid w:val="45C86334"/>
    <w:rsid w:val="45CF6CEA"/>
    <w:rsid w:val="45D4644E"/>
    <w:rsid w:val="46140906"/>
    <w:rsid w:val="46AD5CB6"/>
    <w:rsid w:val="46F17F96"/>
    <w:rsid w:val="476136B9"/>
    <w:rsid w:val="479C5D74"/>
    <w:rsid w:val="47FE73E0"/>
    <w:rsid w:val="484936B0"/>
    <w:rsid w:val="498E2B76"/>
    <w:rsid w:val="4A186239"/>
    <w:rsid w:val="4B315A79"/>
    <w:rsid w:val="4B3F661F"/>
    <w:rsid w:val="4B7C69FC"/>
    <w:rsid w:val="4B847F8C"/>
    <w:rsid w:val="4BDD7F56"/>
    <w:rsid w:val="4BE154B9"/>
    <w:rsid w:val="4BFA2116"/>
    <w:rsid w:val="4BFF0439"/>
    <w:rsid w:val="4C161BED"/>
    <w:rsid w:val="4C4D0247"/>
    <w:rsid w:val="4CA5175E"/>
    <w:rsid w:val="4D1C23B3"/>
    <w:rsid w:val="4D5B3250"/>
    <w:rsid w:val="4DC108F4"/>
    <w:rsid w:val="4DE929CA"/>
    <w:rsid w:val="4E0752CA"/>
    <w:rsid w:val="4E2E3E2E"/>
    <w:rsid w:val="4E9A57F1"/>
    <w:rsid w:val="4ED24E8A"/>
    <w:rsid w:val="4F67014C"/>
    <w:rsid w:val="4FDF7E6D"/>
    <w:rsid w:val="50B312C8"/>
    <w:rsid w:val="51160562"/>
    <w:rsid w:val="51720DB9"/>
    <w:rsid w:val="51E0261A"/>
    <w:rsid w:val="5312550A"/>
    <w:rsid w:val="535803B1"/>
    <w:rsid w:val="53DE69BF"/>
    <w:rsid w:val="53F700BD"/>
    <w:rsid w:val="54685A72"/>
    <w:rsid w:val="547B7136"/>
    <w:rsid w:val="54D723E8"/>
    <w:rsid w:val="54F135EB"/>
    <w:rsid w:val="55C15CC7"/>
    <w:rsid w:val="562D03CE"/>
    <w:rsid w:val="56717539"/>
    <w:rsid w:val="569C4B41"/>
    <w:rsid w:val="56BE67A9"/>
    <w:rsid w:val="570E1F40"/>
    <w:rsid w:val="57C96345"/>
    <w:rsid w:val="57E36247"/>
    <w:rsid w:val="58A44110"/>
    <w:rsid w:val="58CD2F4A"/>
    <w:rsid w:val="5927169E"/>
    <w:rsid w:val="59575007"/>
    <w:rsid w:val="599B38D3"/>
    <w:rsid w:val="59EB0FCE"/>
    <w:rsid w:val="5A3031DD"/>
    <w:rsid w:val="5AD17CED"/>
    <w:rsid w:val="5B14740B"/>
    <w:rsid w:val="5B432E45"/>
    <w:rsid w:val="5B592C68"/>
    <w:rsid w:val="5B900618"/>
    <w:rsid w:val="5BFB5E7E"/>
    <w:rsid w:val="5C1B5AD3"/>
    <w:rsid w:val="5C2A77DC"/>
    <w:rsid w:val="5C4E4F65"/>
    <w:rsid w:val="5CAC7392"/>
    <w:rsid w:val="5D090FC9"/>
    <w:rsid w:val="5DA10F88"/>
    <w:rsid w:val="5E233C16"/>
    <w:rsid w:val="5E356A25"/>
    <w:rsid w:val="5F251779"/>
    <w:rsid w:val="5F252FFF"/>
    <w:rsid w:val="5F5A36E5"/>
    <w:rsid w:val="5FA2526B"/>
    <w:rsid w:val="5FB61D64"/>
    <w:rsid w:val="5FC21FCD"/>
    <w:rsid w:val="5FDD2F38"/>
    <w:rsid w:val="5FE32170"/>
    <w:rsid w:val="5FF61953"/>
    <w:rsid w:val="5FFF5211"/>
    <w:rsid w:val="600E54F4"/>
    <w:rsid w:val="607B75C7"/>
    <w:rsid w:val="60C279B1"/>
    <w:rsid w:val="60D51A59"/>
    <w:rsid w:val="60E82224"/>
    <w:rsid w:val="61102A63"/>
    <w:rsid w:val="61740835"/>
    <w:rsid w:val="61B17DFE"/>
    <w:rsid w:val="61CF3CD4"/>
    <w:rsid w:val="62A05E37"/>
    <w:rsid w:val="62DB637F"/>
    <w:rsid w:val="632B4E2E"/>
    <w:rsid w:val="635A5136"/>
    <w:rsid w:val="640B7333"/>
    <w:rsid w:val="6469117D"/>
    <w:rsid w:val="64723B42"/>
    <w:rsid w:val="64896C50"/>
    <w:rsid w:val="649223CF"/>
    <w:rsid w:val="64AF4831"/>
    <w:rsid w:val="64EC6C5A"/>
    <w:rsid w:val="65016479"/>
    <w:rsid w:val="65B119A5"/>
    <w:rsid w:val="65F02953"/>
    <w:rsid w:val="664409B1"/>
    <w:rsid w:val="66507577"/>
    <w:rsid w:val="670E76D1"/>
    <w:rsid w:val="671F1593"/>
    <w:rsid w:val="67290173"/>
    <w:rsid w:val="675432E5"/>
    <w:rsid w:val="675D512D"/>
    <w:rsid w:val="678F3D02"/>
    <w:rsid w:val="679C2069"/>
    <w:rsid w:val="67B67763"/>
    <w:rsid w:val="67D06849"/>
    <w:rsid w:val="67D77C44"/>
    <w:rsid w:val="67E40A7E"/>
    <w:rsid w:val="681542C4"/>
    <w:rsid w:val="68471E97"/>
    <w:rsid w:val="6872522A"/>
    <w:rsid w:val="68895DBD"/>
    <w:rsid w:val="68D32FAC"/>
    <w:rsid w:val="69CF2ECB"/>
    <w:rsid w:val="69D9316A"/>
    <w:rsid w:val="69E80DFF"/>
    <w:rsid w:val="6A70553D"/>
    <w:rsid w:val="6A90444F"/>
    <w:rsid w:val="6A970C5E"/>
    <w:rsid w:val="6AB325FA"/>
    <w:rsid w:val="6B2031BA"/>
    <w:rsid w:val="6B574531"/>
    <w:rsid w:val="6B622925"/>
    <w:rsid w:val="6B6721F6"/>
    <w:rsid w:val="6BDA0CC1"/>
    <w:rsid w:val="6C055638"/>
    <w:rsid w:val="6C0B233D"/>
    <w:rsid w:val="6C385BB0"/>
    <w:rsid w:val="6C470AD5"/>
    <w:rsid w:val="6C784200"/>
    <w:rsid w:val="6C81768C"/>
    <w:rsid w:val="6CA1253B"/>
    <w:rsid w:val="6CA1407A"/>
    <w:rsid w:val="6CA43544"/>
    <w:rsid w:val="6DD51C16"/>
    <w:rsid w:val="6DE51E56"/>
    <w:rsid w:val="6E08276D"/>
    <w:rsid w:val="6E13551C"/>
    <w:rsid w:val="6E7F79BB"/>
    <w:rsid w:val="70184EA3"/>
    <w:rsid w:val="70A44191"/>
    <w:rsid w:val="70CB53E1"/>
    <w:rsid w:val="714000D7"/>
    <w:rsid w:val="71755262"/>
    <w:rsid w:val="71CB453D"/>
    <w:rsid w:val="71D06407"/>
    <w:rsid w:val="72000E2E"/>
    <w:rsid w:val="724B22C9"/>
    <w:rsid w:val="7259341C"/>
    <w:rsid w:val="726D7A5A"/>
    <w:rsid w:val="72A17E94"/>
    <w:rsid w:val="72E63502"/>
    <w:rsid w:val="733A4CDB"/>
    <w:rsid w:val="734124FB"/>
    <w:rsid w:val="734521A8"/>
    <w:rsid w:val="73707E67"/>
    <w:rsid w:val="73A95296"/>
    <w:rsid w:val="741F0C23"/>
    <w:rsid w:val="74317870"/>
    <w:rsid w:val="74BC7F66"/>
    <w:rsid w:val="74D10052"/>
    <w:rsid w:val="74D56DE8"/>
    <w:rsid w:val="755D633A"/>
    <w:rsid w:val="75686B98"/>
    <w:rsid w:val="764339F4"/>
    <w:rsid w:val="76A021B3"/>
    <w:rsid w:val="76B664D7"/>
    <w:rsid w:val="76EB2B73"/>
    <w:rsid w:val="776123B0"/>
    <w:rsid w:val="77D16924"/>
    <w:rsid w:val="78326601"/>
    <w:rsid w:val="78963C9D"/>
    <w:rsid w:val="78BD0E17"/>
    <w:rsid w:val="79342564"/>
    <w:rsid w:val="7A385B78"/>
    <w:rsid w:val="7AAE638D"/>
    <w:rsid w:val="7AFF4015"/>
    <w:rsid w:val="7B3A50B0"/>
    <w:rsid w:val="7B4E7D23"/>
    <w:rsid w:val="7BBFB2CC"/>
    <w:rsid w:val="7BCA3B47"/>
    <w:rsid w:val="7C01614C"/>
    <w:rsid w:val="7C6E4BB7"/>
    <w:rsid w:val="7CB3225D"/>
    <w:rsid w:val="7CC34B9E"/>
    <w:rsid w:val="7D361308"/>
    <w:rsid w:val="7D612DC0"/>
    <w:rsid w:val="7D793C28"/>
    <w:rsid w:val="7E8F2E45"/>
    <w:rsid w:val="7E9A79FE"/>
    <w:rsid w:val="7F032A68"/>
    <w:rsid w:val="7F6A5445"/>
    <w:rsid w:val="7FBF83E0"/>
    <w:rsid w:val="7FD20883"/>
    <w:rsid w:val="7FE87F6C"/>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2"/>
    <w:autoRedefine/>
    <w:qFormat/>
    <w:uiPriority w:val="0"/>
  </w:style>
  <w:style w:type="paragraph" w:styleId="6">
    <w:name w:val="Body Text"/>
    <w:basedOn w:val="1"/>
    <w:link w:val="36"/>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link w:val="35"/>
    <w:autoRedefine/>
    <w:unhideWhenUsed/>
    <w:qFormat/>
    <w:uiPriority w:val="99"/>
    <w:pPr>
      <w:tabs>
        <w:tab w:val="center" w:pos="4153"/>
        <w:tab w:val="right" w:pos="8306"/>
      </w:tabs>
      <w:snapToGrid w:val="0"/>
    </w:pPr>
    <w:rPr>
      <w:sz w:val="18"/>
      <w:szCs w:val="18"/>
    </w:rPr>
  </w:style>
  <w:style w:type="paragraph" w:styleId="10">
    <w:name w:val="header"/>
    <w:basedOn w:val="1"/>
    <w:link w:val="34"/>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9"/>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0"/>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character" w:customStyle="1" w:styleId="32">
    <w:name w:val="批注文字 字符"/>
    <w:basedOn w:val="17"/>
    <w:link w:val="5"/>
    <w:autoRedefine/>
    <w:qFormat/>
    <w:uiPriority w:val="0"/>
    <w:rPr>
      <w:rFonts w:ascii="宋体" w:hAnsi="宋体" w:cs="宋体"/>
      <w:sz w:val="22"/>
      <w:szCs w:val="22"/>
      <w:lang w:eastAsia="en-US"/>
    </w:rPr>
  </w:style>
  <w:style w:type="paragraph" w:customStyle="1" w:styleId="33">
    <w:name w:val="列表段落1"/>
    <w:basedOn w:val="1"/>
    <w:autoRedefine/>
    <w:qFormat/>
    <w:uiPriority w:val="0"/>
    <w:pPr>
      <w:ind w:firstLine="420" w:firstLineChars="200"/>
    </w:pPr>
    <w:rPr>
      <w:rFonts w:ascii="Calibri" w:hAnsi="Calibri" w:cs="Times New Roman"/>
    </w:rPr>
  </w:style>
  <w:style w:type="character" w:customStyle="1" w:styleId="34">
    <w:name w:val="页眉 字符"/>
    <w:basedOn w:val="17"/>
    <w:link w:val="10"/>
    <w:autoRedefine/>
    <w:qFormat/>
    <w:uiPriority w:val="99"/>
    <w:rPr>
      <w:rFonts w:ascii="宋体" w:hAnsi="宋体" w:cs="宋体"/>
      <w:sz w:val="18"/>
      <w:szCs w:val="22"/>
      <w:lang w:eastAsia="en-US"/>
    </w:rPr>
  </w:style>
  <w:style w:type="character" w:customStyle="1" w:styleId="35">
    <w:name w:val="页脚 字符"/>
    <w:basedOn w:val="17"/>
    <w:link w:val="9"/>
    <w:autoRedefine/>
    <w:qFormat/>
    <w:uiPriority w:val="99"/>
    <w:rPr>
      <w:rFonts w:ascii="宋体" w:hAnsi="宋体" w:cs="宋体"/>
      <w:sz w:val="18"/>
      <w:szCs w:val="18"/>
      <w:lang w:eastAsia="en-US"/>
    </w:rPr>
  </w:style>
  <w:style w:type="character" w:customStyle="1" w:styleId="36">
    <w:name w:val="正文文本 字符"/>
    <w:basedOn w:val="17"/>
    <w:link w:val="6"/>
    <w:autoRedefine/>
    <w:qFormat/>
    <w:uiPriority w:val="1"/>
    <w:rPr>
      <w:rFonts w:ascii="宋体" w:hAnsi="宋体" w:cs="宋体"/>
      <w:sz w:val="18"/>
      <w:szCs w:val="18"/>
      <w:lang w:eastAsia="en-US"/>
    </w:rPr>
  </w:style>
  <w:style w:type="paragraph" w:customStyle="1" w:styleId="37">
    <w:name w:val="修订1"/>
    <w:autoRedefine/>
    <w:hidden/>
    <w:semiHidden/>
    <w:qFormat/>
    <w:uiPriority w:val="99"/>
    <w:rPr>
      <w:rFonts w:ascii="宋体" w:hAnsi="宋体" w:eastAsia="宋体" w:cs="宋体"/>
      <w:sz w:val="22"/>
      <w:szCs w:val="22"/>
      <w:lang w:val="en-US" w:eastAsia="en-US" w:bidi="ar-SA"/>
    </w:rPr>
  </w:style>
  <w:style w:type="character" w:customStyle="1" w:styleId="38">
    <w:name w:val="批注框文本 字符"/>
    <w:basedOn w:val="17"/>
    <w:link w:val="8"/>
    <w:autoRedefine/>
    <w:qFormat/>
    <w:uiPriority w:val="0"/>
    <w:rPr>
      <w:rFonts w:ascii="宋体" w:hAnsi="宋体" w:cs="宋体"/>
      <w:sz w:val="18"/>
      <w:szCs w:val="18"/>
      <w:lang w:eastAsia="en-US"/>
    </w:rPr>
  </w:style>
  <w:style w:type="character" w:customStyle="1" w:styleId="39">
    <w:name w:val="批注主题 字符"/>
    <w:basedOn w:val="32"/>
    <w:link w:val="14"/>
    <w:autoRedefine/>
    <w:qFormat/>
    <w:uiPriority w:val="0"/>
    <w:rPr>
      <w:rFonts w:ascii="宋体" w:hAnsi="宋体" w:cs="宋体"/>
      <w:b/>
      <w:bCs/>
      <w:sz w:val="22"/>
      <w:szCs w:val="22"/>
      <w:lang w:eastAsia="en-US"/>
    </w:rPr>
  </w:style>
  <w:style w:type="paragraph" w:customStyle="1" w:styleId="40">
    <w:name w:val="列表段落2"/>
    <w:basedOn w:val="1"/>
    <w:autoRedefine/>
    <w:qFormat/>
    <w:uiPriority w:val="0"/>
    <w:pPr>
      <w:ind w:firstLine="420" w:firstLineChars="200"/>
    </w:pPr>
    <w:rPr>
      <w:rFonts w:ascii="Calibri" w:hAnsi="Calibri" w:cs="Times New Roman"/>
    </w:rPr>
  </w:style>
  <w:style w:type="table" w:customStyle="1" w:styleId="41">
    <w:name w:val="Table Normal"/>
    <w:autoRedefine/>
    <w:qFormat/>
    <w:uiPriority w:val="0"/>
    <w:tblPr>
      <w:tblCellMar>
        <w:top w:w="0" w:type="dxa"/>
        <w:left w:w="0" w:type="dxa"/>
        <w:bottom w:w="0" w:type="dxa"/>
        <w:right w:w="0" w:type="dxa"/>
      </w:tblCellMar>
    </w:tblPr>
  </w:style>
  <w:style w:type="character" w:customStyle="1" w:styleId="42">
    <w:name w:val="标题 1 Char"/>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6.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3247</Words>
  <Characters>8036</Characters>
  <Lines>211</Lines>
  <Paragraphs>59</Paragraphs>
  <TotalTime>0</TotalTime>
  <ScaleCrop>false</ScaleCrop>
  <LinksUpToDate>false</LinksUpToDate>
  <CharactersWithSpaces>8729</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yolo</cp:lastModifiedBy>
  <dcterms:modified xsi:type="dcterms:W3CDTF">2025-04-22T02:22:53Z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ABD11CFDD3244E3081E5B43CAF9DD54D</vt:lpwstr>
  </property>
  <property fmtid="{D5CDD505-2E9C-101B-9397-08002B2CF9AE}" pid="4" name="commondata">
    <vt:lpwstr>eyJoZGlkIjoiNzhjODRmNWJhZTVkNTI1OGI2YWZlNjVkNDIwMWYwMDkifQ==</vt:lpwstr>
  </property>
  <property fmtid="{D5CDD505-2E9C-101B-9397-08002B2CF9AE}" pid="5" name="KSOTemplateDocerSaveRecord">
    <vt:lpwstr>eyJoZGlkIjoiNzhjODRmNWJhZTVkNTI1OGI2YWZlNjVkNDIwMWYwMDkiLCJ1c2VySWQiOiIzMTAxODgzOTQifQ==</vt:lpwstr>
  </property>
</Properties>
</file>