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A074D9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1DB9767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63CEFEF3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0F0419A0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3B5446BC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20F94B41">
      <w:pPr>
        <w:rPr>
          <w:rFonts w:hint="default" w:ascii="Times New Roman" w:hAnsi="Times New Roman" w:eastAsia="微软雅黑" w:cs="Times New Roman"/>
        </w:rPr>
      </w:pPr>
    </w:p>
    <w:p w14:paraId="076A98E7">
      <w:pPr>
        <w:rPr>
          <w:rFonts w:hint="default" w:ascii="Times New Roman" w:hAnsi="Times New Roman" w:eastAsia="微软雅黑" w:cs="Times New Roman"/>
        </w:rPr>
      </w:pPr>
    </w:p>
    <w:p w14:paraId="350751CE">
      <w:pPr>
        <w:rPr>
          <w:rFonts w:hint="default" w:ascii="Times New Roman" w:hAnsi="Times New Roman" w:eastAsia="微软雅黑" w:cs="Times New Roman"/>
        </w:rPr>
      </w:pPr>
    </w:p>
    <w:p w14:paraId="3AE55E5E">
      <w:pPr>
        <w:rPr>
          <w:rFonts w:hint="default" w:ascii="Times New Roman" w:hAnsi="Times New Roman" w:eastAsia="微软雅黑" w:cs="Times New Roman"/>
        </w:rPr>
      </w:pPr>
    </w:p>
    <w:p w14:paraId="6C0EFE02">
      <w:pPr>
        <w:rPr>
          <w:rFonts w:hint="default" w:ascii="Times New Roman" w:hAnsi="Times New Roman" w:eastAsia="微软雅黑" w:cs="Times New Roman"/>
        </w:rPr>
      </w:pPr>
    </w:p>
    <w:p w14:paraId="4B0AE09D">
      <w:pPr>
        <w:rPr>
          <w:rFonts w:hint="default" w:ascii="Times New Roman" w:hAnsi="Times New Roman" w:eastAsia="微软雅黑" w:cs="Times New Roman"/>
        </w:rPr>
      </w:pPr>
    </w:p>
    <w:p w14:paraId="7106CDB6">
      <w:pPr>
        <w:rPr>
          <w:rFonts w:hint="default" w:ascii="Times New Roman" w:hAnsi="Times New Roman" w:eastAsia="微软雅黑" w:cs="Times New Roman"/>
        </w:rPr>
      </w:pPr>
    </w:p>
    <w:p w14:paraId="2EF3F18B">
      <w:pPr>
        <w:rPr>
          <w:rFonts w:hint="default" w:ascii="Times New Roman" w:hAnsi="Times New Roman" w:eastAsia="微软雅黑" w:cs="Times New Roman"/>
        </w:rPr>
      </w:pPr>
    </w:p>
    <w:p w14:paraId="4702650B">
      <w:pPr>
        <w:rPr>
          <w:rFonts w:hint="default" w:ascii="Times New Roman" w:hAnsi="Times New Roman" w:eastAsia="微软雅黑" w:cs="Times New Roman"/>
          <w:lang w:eastAsia="zh-CN"/>
        </w:rPr>
      </w:pPr>
    </w:p>
    <w:p w14:paraId="70279190">
      <w:pPr>
        <w:rPr>
          <w:rFonts w:hint="default" w:ascii="Times New Roman" w:hAnsi="Times New Roman" w:eastAsia="微软雅黑" w:cs="Times New Roman"/>
        </w:rPr>
      </w:pPr>
    </w:p>
    <w:p w14:paraId="01C049CE">
      <w:pPr>
        <w:rPr>
          <w:rFonts w:hint="default" w:ascii="Times New Roman" w:hAnsi="Times New Roman" w:eastAsia="微软雅黑" w:cs="Times New Roman"/>
        </w:rPr>
      </w:pPr>
    </w:p>
    <w:p w14:paraId="1562D50F">
      <w:pPr>
        <w:rPr>
          <w:rFonts w:hint="default" w:ascii="Times New Roman" w:hAnsi="Times New Roman" w:eastAsia="微软雅黑" w:cs="Times New Roman"/>
        </w:rPr>
      </w:pPr>
    </w:p>
    <w:p w14:paraId="131DBA8E">
      <w:pPr>
        <w:rPr>
          <w:rFonts w:hint="default" w:ascii="Times New Roman" w:hAnsi="Times New Roman" w:eastAsia="微软雅黑" w:cs="Times New Roman"/>
        </w:rPr>
      </w:pPr>
    </w:p>
    <w:p w14:paraId="7F436829">
      <w:pPr>
        <w:rPr>
          <w:rFonts w:hint="default" w:ascii="Times New Roman" w:hAnsi="Times New Roman" w:eastAsia="微软雅黑" w:cs="Times New Roman"/>
        </w:rPr>
      </w:pPr>
    </w:p>
    <w:p w14:paraId="3D6A0865">
      <w:pPr>
        <w:jc w:val="center"/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HER</w:t>
      </w:r>
      <w:r>
        <w:rPr>
          <w:rFonts w:hint="eastAsia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2</w:t>
      </w:r>
      <w:r>
        <w:rPr>
          <w:rFonts w:hint="default" w:ascii="Times New Roman" w:hAnsi="Times New Roman" w:eastAsia="黑体" w:cs="Times New Roman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基因扩增检测报告</w:t>
      </w:r>
    </w:p>
    <w:p w14:paraId="5C356489">
      <w:pPr>
        <w:rPr>
          <w:rFonts w:hint="default" w:ascii="Times New Roman" w:hAnsi="Times New Roman" w:eastAsia="微软雅黑" w:cs="Times New Roma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7983F1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CE696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392030EE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7B72A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B8C481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90A15CE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commission_date }}</w:t>
            </w:r>
          </w:p>
        </w:tc>
      </w:tr>
      <w:tr w14:paraId="3D31B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340A2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6875952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15ACD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BDB68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4D24DC70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5AB38D70">
      <w:pPr>
        <w:jc w:val="center"/>
        <w:rPr>
          <w:rFonts w:hint="default" w:ascii="Times New Roman" w:hAnsi="Times New Roman" w:eastAsia="微软雅黑" w:cs="Times New Roman"/>
        </w:rPr>
      </w:pPr>
    </w:p>
    <w:p w14:paraId="7812E9CE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359389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default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69CE2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  <w:r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  <w:t>Content</w:t>
      </w:r>
    </w:p>
    <w:p w14:paraId="4D32A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Style w:val="18"/>
          <w:rFonts w:hint="default" w:ascii="Times New Roman" w:hAnsi="Times New Roman" w:eastAsia="微软雅黑" w:cs="微软雅黑"/>
          <w:b/>
          <w:bCs/>
          <w:color w:val="62B541"/>
          <w:sz w:val="32"/>
          <w:szCs w:val="32"/>
          <w:lang w:val="en-US" w:eastAsia="zh-CN" w:bidi="ar-SA"/>
        </w:rPr>
      </w:sdtEndPr>
      <w:sdtContent>
        <w:p w14:paraId="6ED05C63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u w:val="single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TOC \o "1-2" \h \u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</w:p>
        <w:p w14:paraId="730CD7B5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_Toc27202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_Toc27202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FA4DF7A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_Toc27475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_Toc27475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328BC7F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_Toc3942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_Toc3942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671D0468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_Toc21769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_Toc21769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17F73131">
          <w:pPr>
            <w:pStyle w:val="11"/>
            <w:tabs>
              <w:tab w:val="right" w:leader="dot" w:pos="9870"/>
            </w:tabs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HYPERLINK \l _Toc14200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instrText xml:space="preserve"> PAGEREF _Toc14200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t>5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  <w:p w14:paraId="3143D710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62B541"/>
              <w:sz w:val="32"/>
              <w:szCs w:val="32"/>
              <w:lang w:val="en-US" w:eastAsia="zh-CN" w:bidi="ar-SA"/>
            </w:rPr>
            <w:fldChar w:fldCharType="end"/>
          </w:r>
        </w:p>
      </w:sdtContent>
    </w:sdt>
    <w:p w14:paraId="5D8346F8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397"/>
      <w:bookmarkStart w:id="1" w:name="_Toc27500"/>
      <w:bookmarkStart w:id="2" w:name="_Toc24178_WPSOffice_Level1"/>
      <w:bookmarkStart w:id="3" w:name="_Toc30143_WPSOffice_Level1"/>
      <w:bookmarkStart w:id="4" w:name="_Toc21669"/>
      <w:bookmarkStart w:id="5" w:name="_Toc32054"/>
      <w:bookmarkStart w:id="6" w:name="_Toc21009_WPSOffice_Level1"/>
      <w:bookmarkStart w:id="7" w:name="_Toc13806"/>
    </w:p>
    <w:p w14:paraId="6C1CAAA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3" w:type="default"/>
          <w:footerReference r:id="rId4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tbl>
      <w:tblPr>
        <w:tblStyle w:val="14"/>
        <w:tblpPr w:leftFromText="180" w:rightFromText="180" w:vertAnchor="text" w:horzAnchor="page" w:tblpX="973" w:tblpY="625"/>
        <w:tblW w:w="9870" w:type="dxa"/>
        <w:tblInd w:w="0" w:type="dxa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466262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25864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7FC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D6E0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CBE9EF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9C8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F8EA5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8A18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FAF7D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0B55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2B3D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6D74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74E0C8D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E7A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9D61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DD68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9EE382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exact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959C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321E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420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AE06C00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2720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p w14:paraId="1CDE858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48FCE1DB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27475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51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6639"/>
      </w:tblGrid>
      <w:tr w14:paraId="65CDB97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  <w:jc w:val="center"/>
        </w:trPr>
        <w:tc>
          <w:tcPr>
            <w:tcW w:w="3612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0B299F13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bottom"/>
          </w:tcPr>
          <w:p w14:paraId="4D9D5314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HER-2基因扩增检测</w:t>
            </w:r>
          </w:p>
        </w:tc>
      </w:tr>
      <w:tr w14:paraId="533C8E8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71BD051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3FBB36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16F583E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A804A0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4D339BC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2E3AAB3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7B3E87A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9E63770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35674A8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6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C7E0F4F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A57704C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18AAC48C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6CE0197D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603B58F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3942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29"/>
        <w:gridCol w:w="4940"/>
      </w:tblGrid>
      <w:tr w14:paraId="1A4DD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498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A1E3D1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AA8970">
            <w:pPr>
              <w:jc w:val="center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IHC</w:t>
            </w:r>
          </w:p>
        </w:tc>
      </w:tr>
      <w:tr w14:paraId="159AC0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4" w:hRule="atLeast"/>
          <w:jc w:val="center"/>
        </w:trPr>
        <w:tc>
          <w:tcPr>
            <w:tcW w:w="53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9A8A95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94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823AD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her2.ihc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28CBEC1B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24BCB072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1769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516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9"/>
        <w:gridCol w:w="1940"/>
        <w:gridCol w:w="2320"/>
        <w:gridCol w:w="2134"/>
        <w:gridCol w:w="2593"/>
      </w:tblGrid>
      <w:tr w14:paraId="2FA89B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2" w:hRule="atLeast"/>
          <w:jc w:val="center"/>
        </w:trPr>
        <w:tc>
          <w:tcPr>
            <w:tcW w:w="1529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CA8103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194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B2FD65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320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79C5834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2134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7DAF4A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检测结果</w:t>
            </w:r>
          </w:p>
        </w:tc>
        <w:tc>
          <w:tcPr>
            <w:tcW w:w="259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CD840AE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  <w:lang w:val="en-US" w:eastAsia="zh-CN"/>
              </w:rPr>
              <w:t>IHC</w:t>
            </w:r>
            <w:r>
              <w:rPr>
                <w:rFonts w:hint="eastAsia" w:ascii="Times New Roman" w:hAnsi="Times New Roman" w:eastAsia="微软雅黑" w:cs="Times New Roman"/>
                <w:b/>
                <w:kern w:val="2"/>
                <w:sz w:val="18"/>
                <w:szCs w:val="18"/>
              </w:rPr>
              <w:t>组化结果</w:t>
            </w:r>
          </w:p>
        </w:tc>
      </w:tr>
      <w:tr w14:paraId="0482CA7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B2E4F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 xml:space="preserve"> %}</w:t>
            </w:r>
          </w:p>
        </w:tc>
      </w:tr>
      <w:tr w14:paraId="61FC807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33F10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2AAD1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荧光原位杂交（FISH）</w:t>
            </w:r>
          </w:p>
        </w:tc>
        <w:tc>
          <w:tcPr>
            <w:tcW w:w="232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2BF5B0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13E306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her2.cep17_cell }}</w:t>
            </w: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A8EC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</w:tr>
      <w:tr w14:paraId="3092510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9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6FCD65">
            <w:pPr>
              <w:pStyle w:val="47"/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D58E5F">
            <w:pPr>
              <w:pStyle w:val="47"/>
            </w:pPr>
          </w:p>
        </w:tc>
        <w:tc>
          <w:tcPr>
            <w:tcW w:w="232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76E02">
            <w:pPr>
              <w:pStyle w:val="47"/>
            </w:pP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7C34C8">
            <w:pPr>
              <w:pStyle w:val="47"/>
            </w:pPr>
          </w:p>
        </w:tc>
        <w:tc>
          <w:tcPr>
            <w:tcW w:w="259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AFE934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her2.her2_cell }}</w:t>
            </w:r>
          </w:p>
        </w:tc>
      </w:tr>
      <w:tr w14:paraId="17B24DB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3A996B">
            <w:pPr>
              <w:pStyle w:val="47"/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2"/>
                <w:szCs w:val="22"/>
                <w:lang w:val="en-US" w:eastAsia="zh-CN" w:bidi="ar-SA"/>
              </w:rPr>
              <w:t>{%tr else %}</w:t>
            </w:r>
          </w:p>
        </w:tc>
      </w:tr>
      <w:tr w14:paraId="4269854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4FEBE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HER-2 基因扩增</w:t>
            </w:r>
          </w:p>
        </w:tc>
        <w:tc>
          <w:tcPr>
            <w:tcW w:w="1940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8C90C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ABEB57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213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CED57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her2.detection }}</w:t>
            </w:r>
          </w:p>
        </w:tc>
        <w:tc>
          <w:tcPr>
            <w:tcW w:w="259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EF3CD2">
            <w:pPr>
              <w:pStyle w:val="47"/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her2.histochemical }}</w:t>
            </w:r>
          </w:p>
        </w:tc>
      </w:tr>
      <w:tr w14:paraId="0FF99C3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6E5B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8DD22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34E72B3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68C5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C7794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0481213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529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F139B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1940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1B2541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2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C76DEF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her2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213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3CFDAB8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  <w:tc>
          <w:tcPr>
            <w:tcW w:w="259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66664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47B40CD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C1964C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kern w:val="0"/>
                <w:sz w:val="22"/>
                <w:szCs w:val="22"/>
                <w:lang w:val="en-US" w:eastAsia="zh-CN" w:bidi="ar-SA"/>
              </w:rPr>
              <w:t>{%tr endif %}</w:t>
            </w:r>
          </w:p>
        </w:tc>
      </w:tr>
      <w:tr w14:paraId="6FF2FD6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5BE91E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‘乳腺癌’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32CD55A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C35FB9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AD92801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456697">
            <w:pPr>
              <w:adjustRightInd w:val="0"/>
              <w:snapToGrid w:val="0"/>
              <w:spacing w:line="204" w:lineRule="auto"/>
              <w:jc w:val="center"/>
            </w:pPr>
          </w:p>
          <w:p w14:paraId="14F0803F">
            <w:pPr>
              <w:adjustRightInd w:val="0"/>
              <w:snapToGrid w:val="0"/>
              <w:spacing w:line="204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4756785" cy="285305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rcRect l="14443" r="409" b="2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6785" cy="2853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0FFB2A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04" w:lineRule="auto"/>
              <w:ind w:firstLine="480" w:firstLineChars="3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  <w:t>注：</w:t>
            </w:r>
            <w:r>
              <w:rPr>
                <w:rFonts w:hint="default" w:ascii="Times New Roman" w:hAnsi="Times New Roman" w:eastAsia="微软雅黑" w:cs="Times New Roman"/>
                <w:i w:val="0"/>
                <w:iCs w:val="0"/>
                <w:color w:val="000000"/>
                <w:kern w:val="0"/>
                <w:sz w:val="16"/>
                <w:szCs w:val="16"/>
                <w:u w:val="none"/>
                <w:lang w:val="en-US" w:eastAsia="zh-CN" w:bidi="ar"/>
              </w:rPr>
              <w:t>来源于乳腺癌HER2检测指南(2019版)&amp;非小细胞肺癌HER2变异临床诊疗实践专家共识2022版</w:t>
            </w:r>
          </w:p>
        </w:tc>
      </w:tr>
      <w:tr w14:paraId="3B87547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74152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胃癌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D6C511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AC8A5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E9C54FB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E46F89">
            <w:pPr>
              <w:adjustRightInd w:val="0"/>
              <w:snapToGrid w:val="0"/>
              <w:spacing w:line="204" w:lineRule="auto"/>
            </w:pPr>
          </w:p>
          <w:p w14:paraId="4311334C">
            <w:pPr>
              <w:adjustRightInd w:val="0"/>
              <w:snapToGrid w:val="0"/>
              <w:spacing w:line="204" w:lineRule="auto"/>
            </w:pPr>
            <w:r>
              <w:drawing>
                <wp:inline distT="0" distB="0" distL="114300" distR="114300">
                  <wp:extent cx="5010150" cy="2465070"/>
                  <wp:effectExtent l="0" t="0" r="3810" b="381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r="3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0150" cy="2465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BFC6BE7">
            <w:pPr>
              <w:adjustRightInd w:val="0"/>
              <w:snapToGrid w:val="0"/>
              <w:spacing w:line="204" w:lineRule="auto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注：来源于胃癌胃镜活检标本HER-2检测中国专家共识（2023版）</w:t>
            </w:r>
          </w:p>
        </w:tc>
      </w:tr>
      <w:tr w14:paraId="6E11992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28C2C8C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尿路上皮癌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2E585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7D894E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533A5F49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E69811">
            <w:pPr>
              <w:adjustRightInd w:val="0"/>
              <w:snapToGrid w:val="0"/>
              <w:spacing w:line="204" w:lineRule="auto"/>
              <w:jc w:val="center"/>
            </w:pPr>
            <w:r>
              <w:drawing>
                <wp:inline distT="0" distB="0" distL="114300" distR="114300">
                  <wp:extent cx="5027295" cy="2075815"/>
                  <wp:effectExtent l="0" t="0" r="1905" b="12065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7295" cy="2075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29797D">
            <w:pPr>
              <w:adjustRightInd w:val="0"/>
              <w:snapToGrid w:val="0"/>
              <w:spacing w:line="204" w:lineRule="auto"/>
              <w:jc w:val="left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</w:rPr>
              <w:t>中国尿路上皮癌人表皮生长因子受体2检测临床病理专家共识2021</w:t>
            </w: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版；低拷贝扩增：弱阳性</w:t>
            </w:r>
          </w:p>
        </w:tc>
      </w:tr>
      <w:tr w14:paraId="6DE4BC1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9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1AA45A">
            <w:pPr>
              <w:adjustRightInd w:val="0"/>
              <w:snapToGrid w:val="0"/>
              <w:spacing w:line="204" w:lineRule="auto"/>
              <w:ind w:firstLine="440" w:firstLineChars="200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{%tr elif her2.interpretation_standard == 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肠癌</w:t>
            </w:r>
            <w:r>
              <w:rPr>
                <w:rFonts w:hint="default" w:ascii="Times New Roman" w:hAnsi="Times New Roman" w:eastAsia="微软雅黑" w:cs="Times New Roman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 xml:space="preserve"> %}</w:t>
            </w:r>
          </w:p>
        </w:tc>
      </w:tr>
      <w:tr w14:paraId="6A7C4847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60" w:hRule="atLeast"/>
          <w:jc w:val="center"/>
        </w:trPr>
        <w:tc>
          <w:tcPr>
            <w:tcW w:w="15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503B23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2239A3F2">
            <w:pPr>
              <w:adjustRightInd w:val="0"/>
              <w:snapToGrid w:val="0"/>
              <w:spacing w:line="204" w:lineRule="auto"/>
              <w:ind w:left="640" w:leftChars="211" w:hanging="176" w:hangingChars="80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</w:p>
        </w:tc>
        <w:tc>
          <w:tcPr>
            <w:tcW w:w="8987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8D7EA3">
            <w:pPr>
              <w:adjustRightInd w:val="0"/>
              <w:snapToGrid w:val="0"/>
              <w:spacing w:line="204" w:lineRule="auto"/>
            </w:pPr>
          </w:p>
          <w:p w14:paraId="69763EAA">
            <w:pPr>
              <w:adjustRightInd w:val="0"/>
              <w:snapToGrid w:val="0"/>
              <w:spacing w:line="204" w:lineRule="auto"/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030470" cy="2801620"/>
                  <wp:effectExtent l="0" t="0" r="13970" b="2540"/>
                  <wp:docPr id="2" name="图片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0470" cy="2801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ADA34E">
            <w:pP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16"/>
                <w:szCs w:val="16"/>
                <w:lang w:val="en-US" w:eastAsia="zh-CN"/>
              </w:rPr>
              <w:t>注：来源于结直肠癌靶向治疗中国专家共识2023版。</w:t>
            </w:r>
          </w:p>
        </w:tc>
      </w:tr>
      <w:tr w14:paraId="6AA6BA4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0" w:hRule="atLeast"/>
          <w:jc w:val="center"/>
        </w:trPr>
        <w:tc>
          <w:tcPr>
            <w:tcW w:w="10516" w:type="dxa"/>
            <w:gridSpan w:val="5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D6FB0">
            <w:pPr>
              <w:jc w:val="center"/>
              <w:rPr>
                <w:rFonts w:hint="default" w:ascii="微软雅黑" w:hAnsi="微软雅黑" w:eastAsia="微软雅黑" w:cs="微软雅黑"/>
                <w:sz w:val="16"/>
                <w:szCs w:val="16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{%tr endif %}</w:t>
            </w:r>
          </w:p>
        </w:tc>
      </w:tr>
    </w:tbl>
    <w:p w14:paraId="24BD3204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eastAsia" w:ascii="Times New Roman" w:hAnsi="Times New Roman" w:eastAsia="微软雅黑" w:cs="Times New Roman"/>
          <w:lang w:val="en-US" w:eastAsia="zh-CN"/>
        </w:rPr>
        <w:t>{%if her2.result !=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/</w:t>
      </w:r>
      <w:r>
        <w:rPr>
          <w:rFonts w:hint="default" w:ascii="Times New Roman" w:hAnsi="Times New Roman" w:eastAsia="微软雅黑" w:cs="Times New Roman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lang w:val="en-US" w:eastAsia="zh-CN"/>
        </w:rPr>
        <w:t>%}</w:t>
      </w: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her2.result }}{%endif%}</w:t>
      </w:r>
    </w:p>
    <w:tbl>
      <w:tblPr>
        <w:tblStyle w:val="56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0CFD1B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609F666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val="en-US" w:eastAsia="zh-CN" w:bidi="ar"/>
              </w:rPr>
              <w:t>her2.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8"/>
                <w:lang w:bidi="ar"/>
              </w:rPr>
              <w:t>examiner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6FA2B1FE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246A691B">
            <w:pPr>
              <w:jc w:val="both"/>
              <w:rPr>
                <w:b/>
                <w:sz w:val="16"/>
              </w:rPr>
            </w:pPr>
            <w:bookmarkStart w:id="31" w:name="_GoBack"/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748030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临检所复核人，</w:t>
            </w:r>
            <w:bookmarkEnd w:id="31"/>
          </w:p>
        </w:tc>
        <w:tc>
          <w:tcPr>
            <w:tcW w:w="3118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73211F06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en-US" w:bidi="ar"/>
              </w:rPr>
              <w:t>报告日期：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>reportdate2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sz w:val="16"/>
                <w:szCs w:val="16"/>
                <w:lang w:val="en-US" w:eastAsia="en-US" w:bidi="ar-SA"/>
              </w:rPr>
              <w:t xml:space="preserve"> }}</w:t>
            </w:r>
          </w:p>
        </w:tc>
      </w:tr>
      <w:tr w14:paraId="60549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422C7430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1D04FA2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413F56A3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4200"/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bookmarkEnd w:id="0"/>
    <w:bookmarkEnd w:id="1"/>
    <w:bookmarkEnd w:id="2"/>
    <w:bookmarkEnd w:id="3"/>
    <w:bookmarkEnd w:id="4"/>
    <w:bookmarkEnd w:id="5"/>
    <w:bookmarkEnd w:id="6"/>
    <w:bookmarkEnd w:id="7"/>
    <w:p w14:paraId="5F376EBA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HER2靶点解析</w:t>
      </w:r>
    </w:p>
    <w:p w14:paraId="1D56ED03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人表皮生长因子受体２（HER2）是由原癌基因erbb-2编码的、具有酪氨酸激酶活性的跨膜糖蛋白，属于表皮生长因子受体家族成员。ERBB2蛋白介导的信号转导途径主要有Ras/Raf/丝裂原活化蛋白激酶(MAPK)途径，磷脂酰肌醇3羟基激酶(P13K)/Akt途径，信号转导及转录激活(</w:t>
      </w:r>
      <w:bookmarkStart w:id="13" w:name="OLE_LINK2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STAT</w:t>
      </w:r>
      <w:bookmarkEnd w:id="13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)途径和PLC通路等。HER2癌基因的致瘤机制是抑制凋亡，促进增殖；增加肿瘤细胞的侵袭力；促进肿瘤血管新生和淋巴管新生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 xml:space="preserve"> [1,2]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。HER2与乳腺癌、胃癌、结直肠癌、膀胱癌、卵巢癌、宫颈癌（胰腺癌）、肺癌等多种恶性肿瘤密切相关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vertAlign w:val="superscript"/>
          <w:lang w:eastAsia="en-US"/>
        </w:rPr>
        <w:t>[3]</w:t>
      </w: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，因此对于HER2的检测在这些肿瘤的诊断、治疗及预后判断中具有重要意义。</w:t>
      </w:r>
    </w:p>
    <w:p w14:paraId="36A0DE14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HER2</w:t>
      </w:r>
      <w:r>
        <w:rPr>
          <w:rFonts w:hint="eastAsia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靶点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已获批药物</w:t>
      </w:r>
      <w:bookmarkStart w:id="14" w:name="OLE_LINK3"/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[4,5]</w:t>
      </w:r>
    </w:p>
    <w:bookmarkEnd w:id="14"/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1"/>
        <w:gridCol w:w="3849"/>
        <w:gridCol w:w="3139"/>
      </w:tblGrid>
      <w:tr w14:paraId="68866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shd w:val="clear" w:color="auto" w:fill="BEBEBE"/>
            <w:vAlign w:val="center"/>
          </w:tcPr>
          <w:p w14:paraId="7518B92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3849" w:type="dxa"/>
            <w:shd w:val="clear" w:color="auto" w:fill="BEBEBE"/>
            <w:vAlign w:val="center"/>
          </w:tcPr>
          <w:p w14:paraId="2E31F08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3139" w:type="dxa"/>
            <w:shd w:val="clear" w:color="auto" w:fill="BEBEBE"/>
            <w:vAlign w:val="center"/>
          </w:tcPr>
          <w:p w14:paraId="6B6C6A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获批机构</w:t>
            </w:r>
          </w:p>
        </w:tc>
      </w:tr>
      <w:tr w14:paraId="78A6E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FADEE7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曲妥珠单抗</w:t>
            </w:r>
          </w:p>
        </w:tc>
        <w:tc>
          <w:tcPr>
            <w:tcW w:w="3849" w:type="dxa"/>
            <w:vAlign w:val="center"/>
          </w:tcPr>
          <w:p w14:paraId="79D3E7F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乳腺癌、胃癌、结直肠癌</w:t>
            </w:r>
          </w:p>
        </w:tc>
        <w:tc>
          <w:tcPr>
            <w:tcW w:w="3139" w:type="dxa"/>
            <w:vAlign w:val="center"/>
          </w:tcPr>
          <w:p w14:paraId="55B6E06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033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2BBD29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5" w:name="OLE_LINK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帕妥珠单抗</w:t>
            </w:r>
            <w:bookmarkEnd w:id="15"/>
          </w:p>
        </w:tc>
        <w:tc>
          <w:tcPr>
            <w:tcW w:w="3849" w:type="dxa"/>
            <w:vAlign w:val="center"/>
          </w:tcPr>
          <w:p w14:paraId="774E31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1701D39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EA91A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AD589F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拉帕替尼</w:t>
            </w:r>
          </w:p>
        </w:tc>
        <w:tc>
          <w:tcPr>
            <w:tcW w:w="3849" w:type="dxa"/>
            <w:vAlign w:val="center"/>
          </w:tcPr>
          <w:p w14:paraId="311F55E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17BC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NMPA/FDA</w:t>
            </w:r>
          </w:p>
        </w:tc>
      </w:tr>
      <w:tr w14:paraId="3A4E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ADEE1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6" w:name="OLE_LINK9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吡咯替尼</w:t>
            </w:r>
            <w:bookmarkEnd w:id="16"/>
          </w:p>
        </w:tc>
        <w:tc>
          <w:tcPr>
            <w:tcW w:w="3849" w:type="dxa"/>
            <w:vAlign w:val="center"/>
          </w:tcPr>
          <w:p w14:paraId="58A6FA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7A692CF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DE15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E9BF2B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7" w:name="OLE_LINK1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奈拉替尼</w:t>
            </w:r>
            <w:bookmarkEnd w:id="17"/>
          </w:p>
        </w:tc>
        <w:tc>
          <w:tcPr>
            <w:tcW w:w="3849" w:type="dxa"/>
            <w:vAlign w:val="center"/>
          </w:tcPr>
          <w:p w14:paraId="2B848D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0676590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3D384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79A31C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图卡替尼</w:t>
            </w:r>
          </w:p>
        </w:tc>
        <w:tc>
          <w:tcPr>
            <w:tcW w:w="3849" w:type="dxa"/>
            <w:vAlign w:val="center"/>
          </w:tcPr>
          <w:p w14:paraId="567E99F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乳腺癌、结直肠癌</w:t>
            </w:r>
          </w:p>
        </w:tc>
        <w:tc>
          <w:tcPr>
            <w:tcW w:w="3139" w:type="dxa"/>
            <w:vAlign w:val="center"/>
          </w:tcPr>
          <w:p w14:paraId="2349F8C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752D5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41A8D9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8" w:name="OLE_LINK11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伊尼妥单抗</w:t>
            </w:r>
            <w:bookmarkEnd w:id="18"/>
          </w:p>
        </w:tc>
        <w:tc>
          <w:tcPr>
            <w:tcW w:w="3849" w:type="dxa"/>
            <w:vAlign w:val="center"/>
          </w:tcPr>
          <w:p w14:paraId="0E5E873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5E12935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2348D4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3067227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19" w:name="OLE_LINK1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恩美曲妥珠单抗</w:t>
            </w:r>
            <w:bookmarkEnd w:id="19"/>
          </w:p>
        </w:tc>
        <w:tc>
          <w:tcPr>
            <w:tcW w:w="3849" w:type="dxa"/>
            <w:vAlign w:val="center"/>
          </w:tcPr>
          <w:p w14:paraId="1C60B52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4969795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6DA8F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restart"/>
            <w:vAlign w:val="center"/>
          </w:tcPr>
          <w:p w14:paraId="5826F60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0" w:name="OLE_LINK1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德曲妥珠单抗</w:t>
            </w:r>
            <w:bookmarkEnd w:id="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*</w:t>
            </w:r>
          </w:p>
        </w:tc>
        <w:tc>
          <w:tcPr>
            <w:tcW w:w="3849" w:type="dxa"/>
            <w:vAlign w:val="center"/>
          </w:tcPr>
          <w:p w14:paraId="67E45670">
            <w:pPr>
              <w:adjustRightInd w:val="0"/>
              <w:snapToGrid w:val="0"/>
              <w:jc w:val="center"/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癌、非小细胞肺癌</w:t>
            </w:r>
            <w:r>
              <w:rPr>
                <w:rFonts w:hint="default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、胃癌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eastAsia="zh-CN"/>
              </w:rPr>
              <w:t>、</w:t>
            </w: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胃食管</w:t>
            </w:r>
          </w:p>
          <w:p w14:paraId="40110A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auto"/>
                <w:sz w:val="21"/>
                <w:szCs w:val="21"/>
                <w:highlight w:val="none"/>
                <w:lang w:val="en-US" w:eastAsia="zh-CN"/>
              </w:rPr>
              <w:t>结合腺癌</w:t>
            </w:r>
          </w:p>
        </w:tc>
        <w:tc>
          <w:tcPr>
            <w:tcW w:w="3139" w:type="dxa"/>
            <w:vAlign w:val="center"/>
          </w:tcPr>
          <w:p w14:paraId="0CBA2B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251FB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Merge w:val="continue"/>
            <w:vAlign w:val="center"/>
          </w:tcPr>
          <w:p w14:paraId="7C34D9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1" w:name="OLE_LINK14"/>
          </w:p>
        </w:tc>
        <w:tc>
          <w:tcPr>
            <w:tcW w:w="3849" w:type="dxa"/>
            <w:vAlign w:val="center"/>
          </w:tcPr>
          <w:p w14:paraId="41042A40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1"/>
                <w:szCs w:val="21"/>
                <w:lang w:val="en-US" w:eastAsia="zh-CN"/>
              </w:rPr>
              <w:t>实体瘤</w:t>
            </w:r>
          </w:p>
        </w:tc>
        <w:tc>
          <w:tcPr>
            <w:tcW w:w="3139" w:type="dxa"/>
            <w:vAlign w:val="center"/>
          </w:tcPr>
          <w:p w14:paraId="14E0965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  <w:tr w14:paraId="6A566A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6EFD0EE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马吉妥昔单抗</w:t>
            </w:r>
            <w:bookmarkEnd w:id="21"/>
          </w:p>
        </w:tc>
        <w:tc>
          <w:tcPr>
            <w:tcW w:w="3849" w:type="dxa"/>
            <w:vAlign w:val="center"/>
          </w:tcPr>
          <w:p w14:paraId="1E67B35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3139" w:type="dxa"/>
            <w:vAlign w:val="center"/>
          </w:tcPr>
          <w:p w14:paraId="24DA89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NMPA/FDA</w:t>
            </w:r>
          </w:p>
        </w:tc>
      </w:tr>
      <w:tr w14:paraId="12F80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atLeast"/>
          <w:jc w:val="center"/>
        </w:trPr>
        <w:tc>
          <w:tcPr>
            <w:tcW w:w="3171" w:type="dxa"/>
            <w:vAlign w:val="center"/>
          </w:tcPr>
          <w:p w14:paraId="0853E49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维迪西妥单抗</w:t>
            </w:r>
          </w:p>
        </w:tc>
        <w:tc>
          <w:tcPr>
            <w:tcW w:w="3849" w:type="dxa"/>
            <w:vAlign w:val="center"/>
          </w:tcPr>
          <w:p w14:paraId="69B7308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2" w:name="OLE_LINK1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  <w:bookmarkEnd w:id="22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、膀胱尿路上皮癌</w:t>
            </w:r>
          </w:p>
        </w:tc>
        <w:tc>
          <w:tcPr>
            <w:tcW w:w="3139" w:type="dxa"/>
            <w:vAlign w:val="center"/>
          </w:tcPr>
          <w:p w14:paraId="54C7FC2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NMPA</w:t>
            </w:r>
          </w:p>
        </w:tc>
      </w:tr>
      <w:tr w14:paraId="08091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  <w:jc w:val="center"/>
        </w:trPr>
        <w:tc>
          <w:tcPr>
            <w:tcW w:w="3171" w:type="dxa"/>
            <w:vAlign w:val="center"/>
          </w:tcPr>
          <w:p w14:paraId="19F9D58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帕博利珠单抗</w:t>
            </w:r>
          </w:p>
        </w:tc>
        <w:tc>
          <w:tcPr>
            <w:tcW w:w="3849" w:type="dxa"/>
            <w:vAlign w:val="center"/>
          </w:tcPr>
          <w:p w14:paraId="207F016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胃癌、胃食管腺癌</w:t>
            </w:r>
          </w:p>
        </w:tc>
        <w:tc>
          <w:tcPr>
            <w:tcW w:w="3139" w:type="dxa"/>
            <w:vAlign w:val="center"/>
          </w:tcPr>
          <w:p w14:paraId="76740AD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FDA</w:t>
            </w:r>
          </w:p>
        </w:tc>
      </w:tr>
    </w:tbl>
    <w:p w14:paraId="79B154AC">
      <w:pPr>
        <w:adjustRightInd w:val="0"/>
        <w:snapToGrid w:val="0"/>
        <w:jc w:val="both"/>
        <w:rPr>
          <w:rFonts w:hint="default" w:ascii="Times New Roman" w:hAnsi="Times New Roman" w:eastAsia="微软雅黑" w:cs="Times New Roman"/>
          <w:b/>
          <w:bCs/>
          <w:color w:val="548DD4"/>
          <w:sz w:val="16"/>
          <w:szCs w:val="16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16"/>
          <w:szCs w:val="16"/>
          <w:lang w:eastAsia="zh-CN"/>
        </w:rPr>
        <w:t>注：德曲妥珠单抗* 经FDA批准可用于HER2低表达 (IHC 1+ or IHC 2+/ISH-）不可切除或转移性乳腺癌成人患者。</w:t>
      </w:r>
    </w:p>
    <w:p w14:paraId="32D6C863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其它处于临床研究阶段的</w:t>
      </w:r>
      <w:r>
        <w:rPr>
          <w:rFonts w:hint="default" w:ascii="Times New Roman" w:hAnsi="Times New Roman" w:eastAsia="微软雅黑" w:cs="Times New Roman"/>
          <w:b/>
          <w:bCs w:val="0"/>
          <w:lang w:val="en-US" w:eastAsia="zh-CN" w:bidi="ar-SA"/>
        </w:rPr>
        <w:t>（部分）</w:t>
      </w: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药物</w:t>
      </w:r>
      <w:r>
        <w:rPr>
          <w:rFonts w:hint="default" w:ascii="Times New Roman" w:hAnsi="Times New Roman" w:eastAsia="微软雅黑" w:cs="Times New Roman"/>
          <w:bCs/>
          <w:color w:val="000000"/>
          <w:sz w:val="21"/>
          <w:szCs w:val="21"/>
          <w:vertAlign w:val="superscript"/>
          <w:lang w:val="en-US" w:eastAsia="zh-CN" w:bidi="ar-SA"/>
        </w:rPr>
        <w:t>[6,7]</w:t>
      </w:r>
    </w:p>
    <w:tbl>
      <w:tblPr>
        <w:tblStyle w:val="1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5"/>
        <w:gridCol w:w="2350"/>
        <w:gridCol w:w="1487"/>
        <w:gridCol w:w="2482"/>
        <w:gridCol w:w="1444"/>
      </w:tblGrid>
      <w:tr w14:paraId="5F338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shd w:val="clear" w:color="auto" w:fill="BEBEBE"/>
            <w:vAlign w:val="center"/>
          </w:tcPr>
          <w:p w14:paraId="38A20EE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公司</w:t>
            </w:r>
          </w:p>
        </w:tc>
        <w:tc>
          <w:tcPr>
            <w:tcW w:w="2350" w:type="dxa"/>
            <w:shd w:val="clear" w:color="auto" w:fill="BEBEBE"/>
            <w:vAlign w:val="center"/>
          </w:tcPr>
          <w:p w14:paraId="680A9F8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药物</w:t>
            </w:r>
          </w:p>
        </w:tc>
        <w:tc>
          <w:tcPr>
            <w:tcW w:w="1487" w:type="dxa"/>
            <w:shd w:val="clear" w:color="auto" w:fill="BEBEBE"/>
            <w:vAlign w:val="center"/>
          </w:tcPr>
          <w:p w14:paraId="756AC5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靶点</w:t>
            </w:r>
          </w:p>
        </w:tc>
        <w:tc>
          <w:tcPr>
            <w:tcW w:w="2482" w:type="dxa"/>
            <w:shd w:val="clear" w:color="auto" w:fill="BEBEBE"/>
            <w:vAlign w:val="center"/>
          </w:tcPr>
          <w:p w14:paraId="14B6B2F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适应症</w:t>
            </w:r>
          </w:p>
        </w:tc>
        <w:tc>
          <w:tcPr>
            <w:tcW w:w="1444" w:type="dxa"/>
            <w:shd w:val="clear" w:color="auto" w:fill="BEBEBE"/>
            <w:vAlign w:val="center"/>
          </w:tcPr>
          <w:p w14:paraId="623395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临床分期</w:t>
            </w:r>
          </w:p>
        </w:tc>
      </w:tr>
      <w:tr w14:paraId="402D3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58F311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17EB90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3" w:name="OLE_LINK18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</w:t>
            </w:r>
            <w:bookmarkEnd w:id="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a</w:t>
            </w:r>
          </w:p>
        </w:tc>
        <w:tc>
          <w:tcPr>
            <w:tcW w:w="1487" w:type="dxa"/>
            <w:vAlign w:val="center"/>
          </w:tcPr>
          <w:p w14:paraId="5967537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534315D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胃癌或GEJ腺癌</w:t>
            </w:r>
          </w:p>
        </w:tc>
        <w:tc>
          <w:tcPr>
            <w:tcW w:w="1444" w:type="dxa"/>
            <w:vAlign w:val="center"/>
          </w:tcPr>
          <w:p w14:paraId="4D967F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6EB8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A50FBF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607D271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6EA29C9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9D3565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A6FD421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35682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3E2370F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第一三共</w:t>
            </w:r>
          </w:p>
        </w:tc>
        <w:tc>
          <w:tcPr>
            <w:tcW w:w="2350" w:type="dxa"/>
            <w:vAlign w:val="center"/>
          </w:tcPr>
          <w:p w14:paraId="0754C6F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3E48E7E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6DC94B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实体瘤</w:t>
            </w:r>
          </w:p>
        </w:tc>
        <w:tc>
          <w:tcPr>
            <w:tcW w:w="1444" w:type="dxa"/>
            <w:vAlign w:val="center"/>
          </w:tcPr>
          <w:p w14:paraId="6594D33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19D1DF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13E94C7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阿斯利康</w:t>
            </w:r>
          </w:p>
        </w:tc>
        <w:tc>
          <w:tcPr>
            <w:tcW w:w="2350" w:type="dxa"/>
            <w:vAlign w:val="center"/>
          </w:tcPr>
          <w:p w14:paraId="0CA56EF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DS-8201a</w:t>
            </w:r>
          </w:p>
        </w:tc>
        <w:tc>
          <w:tcPr>
            <w:tcW w:w="1487" w:type="dxa"/>
            <w:vAlign w:val="center"/>
          </w:tcPr>
          <w:p w14:paraId="49EC62A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05B5C14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非小细胞肺癌</w:t>
            </w:r>
          </w:p>
        </w:tc>
        <w:tc>
          <w:tcPr>
            <w:tcW w:w="1444" w:type="dxa"/>
            <w:vAlign w:val="center"/>
          </w:tcPr>
          <w:p w14:paraId="4A8EF80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0DF1D3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27B2773F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4" w:name="OLE_LINK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恒瑞医药</w:t>
            </w:r>
            <w:bookmarkEnd w:id="24"/>
          </w:p>
        </w:tc>
        <w:tc>
          <w:tcPr>
            <w:tcW w:w="2350" w:type="dxa"/>
            <w:vAlign w:val="center"/>
          </w:tcPr>
          <w:p w14:paraId="5BB391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5" w:name="OLE_LINK22"/>
            <w:bookmarkStart w:id="26" w:name="OLE_LINK24"/>
            <w:bookmarkStart w:id="27" w:name="OLE_LINK2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SHR</w:t>
            </w:r>
            <w:bookmarkEnd w:id="25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-A181</w:t>
            </w:r>
            <w:bookmarkEnd w:id="26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1</w:t>
            </w:r>
            <w:bookmarkEnd w:id="27"/>
          </w:p>
        </w:tc>
        <w:tc>
          <w:tcPr>
            <w:tcW w:w="1487" w:type="dxa"/>
            <w:vAlign w:val="center"/>
          </w:tcPr>
          <w:p w14:paraId="0548181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bookmarkStart w:id="28" w:name="OLE_LINK20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HER2</w:t>
            </w:r>
            <w:bookmarkEnd w:id="28"/>
          </w:p>
        </w:tc>
        <w:tc>
          <w:tcPr>
            <w:tcW w:w="2482" w:type="dxa"/>
            <w:vAlign w:val="center"/>
          </w:tcPr>
          <w:p w14:paraId="745085B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0320AAA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highlight w:val="none"/>
                <w:lang w:eastAsia="zh-CN"/>
              </w:rPr>
              <w:t>Ⅲ期</w:t>
            </w:r>
          </w:p>
        </w:tc>
      </w:tr>
      <w:tr w14:paraId="55EDC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0C4624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2CEC7E7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4175674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287D81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3A716AC4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5BFAB4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B15BD7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盛禾生物</w:t>
            </w:r>
          </w:p>
        </w:tc>
        <w:tc>
          <w:tcPr>
            <w:tcW w:w="2350" w:type="dxa"/>
            <w:vAlign w:val="center"/>
          </w:tcPr>
          <w:p w14:paraId="51CF29B3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IAH0968</w:t>
            </w:r>
          </w:p>
        </w:tc>
        <w:tc>
          <w:tcPr>
            <w:tcW w:w="1487" w:type="dxa"/>
            <w:vAlign w:val="center"/>
          </w:tcPr>
          <w:p w14:paraId="47A17AA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33AC7F3A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结直肠癌</w:t>
            </w:r>
          </w:p>
        </w:tc>
        <w:tc>
          <w:tcPr>
            <w:tcW w:w="1444" w:type="dxa"/>
            <w:vAlign w:val="center"/>
          </w:tcPr>
          <w:p w14:paraId="7A3169D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</w:p>
        </w:tc>
      </w:tr>
      <w:tr w14:paraId="2468D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697DC74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康宁杰瑞</w:t>
            </w:r>
          </w:p>
        </w:tc>
        <w:tc>
          <w:tcPr>
            <w:tcW w:w="2350" w:type="dxa"/>
            <w:vAlign w:val="center"/>
          </w:tcPr>
          <w:p w14:paraId="0C39AF96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KN026</w:t>
            </w:r>
          </w:p>
        </w:tc>
        <w:tc>
          <w:tcPr>
            <w:tcW w:w="1487" w:type="dxa"/>
            <w:vAlign w:val="center"/>
          </w:tcPr>
          <w:p w14:paraId="5141983C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A6394A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胃癌/胃食管结合腺癌</w:t>
            </w:r>
          </w:p>
        </w:tc>
        <w:tc>
          <w:tcPr>
            <w:tcW w:w="1444" w:type="dxa"/>
            <w:vAlign w:val="center"/>
          </w:tcPr>
          <w:p w14:paraId="0EDF4F0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bookmarkStart w:id="29" w:name="OLE_LINK33"/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II/III期</w:t>
            </w:r>
            <w:bookmarkEnd w:id="29"/>
          </w:p>
        </w:tc>
      </w:tr>
      <w:tr w14:paraId="0AAAB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5435B2C2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恒瑞医药</w:t>
            </w:r>
          </w:p>
        </w:tc>
        <w:tc>
          <w:tcPr>
            <w:tcW w:w="2350" w:type="dxa"/>
            <w:vAlign w:val="center"/>
          </w:tcPr>
          <w:p w14:paraId="55739B67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SHR-A1811</w:t>
            </w:r>
          </w:p>
        </w:tc>
        <w:tc>
          <w:tcPr>
            <w:tcW w:w="1487" w:type="dxa"/>
            <w:vAlign w:val="center"/>
          </w:tcPr>
          <w:p w14:paraId="06F83F9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1CF66955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乳腺癌</w:t>
            </w:r>
          </w:p>
        </w:tc>
        <w:tc>
          <w:tcPr>
            <w:tcW w:w="1444" w:type="dxa"/>
            <w:vAlign w:val="center"/>
          </w:tcPr>
          <w:p w14:paraId="648E2D8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  <w:tr w14:paraId="53C75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175" w:type="dxa"/>
            <w:vAlign w:val="center"/>
          </w:tcPr>
          <w:p w14:paraId="7B9B8899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乐普生物</w:t>
            </w:r>
          </w:p>
        </w:tc>
        <w:tc>
          <w:tcPr>
            <w:tcW w:w="2350" w:type="dxa"/>
            <w:vAlign w:val="center"/>
          </w:tcPr>
          <w:p w14:paraId="4A20010D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MRG002</w:t>
            </w:r>
          </w:p>
        </w:tc>
        <w:tc>
          <w:tcPr>
            <w:tcW w:w="1487" w:type="dxa"/>
            <w:vAlign w:val="center"/>
          </w:tcPr>
          <w:p w14:paraId="60FB480E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HER2</w:t>
            </w:r>
          </w:p>
        </w:tc>
        <w:tc>
          <w:tcPr>
            <w:tcW w:w="2482" w:type="dxa"/>
            <w:vAlign w:val="center"/>
          </w:tcPr>
          <w:p w14:paraId="44E5EC28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尿路上皮癌</w:t>
            </w:r>
          </w:p>
        </w:tc>
        <w:tc>
          <w:tcPr>
            <w:tcW w:w="1444" w:type="dxa"/>
            <w:vAlign w:val="center"/>
          </w:tcPr>
          <w:p w14:paraId="02AC2BDB">
            <w:pPr>
              <w:adjustRightInd w:val="0"/>
              <w:snapToGrid w:val="0"/>
              <w:jc w:val="center"/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  <w:t>III期</w:t>
            </w:r>
          </w:p>
        </w:tc>
      </w:tr>
    </w:tbl>
    <w:p w14:paraId="1F76AA0A">
      <w:pPr>
        <w:autoSpaceDE w:val="0"/>
        <w:autoSpaceDN w:val="0"/>
        <w:adjustRightInd w:val="0"/>
        <w:snapToGrid w:val="0"/>
        <w:spacing w:line="360" w:lineRule="auto"/>
        <w:ind w:firstLine="44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bCs/>
          <w:kern w:val="0"/>
        </w:rPr>
        <w:br w:type="page"/>
      </w:r>
    </w:p>
    <w:p w14:paraId="1B549F6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13" w:beforeLines="100"/>
        <w:ind w:firstLine="0" w:firstLineChars="0"/>
        <w:jc w:val="both"/>
        <w:textAlignment w:val="auto"/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</w:pPr>
      <w:r>
        <w:rPr>
          <w:rFonts w:hint="default" w:ascii="Times New Roman" w:hAnsi="Times New Roman" w:eastAsia="微软雅黑" w:cs="Times New Roman"/>
          <w:b/>
          <w:bCs w:val="0"/>
          <w:sz w:val="21"/>
          <w:szCs w:val="21"/>
          <w:lang w:val="en-US" w:eastAsia="zh-CN" w:bidi="ar-SA"/>
        </w:rPr>
        <w:t>参考文献</w:t>
      </w:r>
    </w:p>
    <w:p w14:paraId="0BF158F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Yarden, Y，et al. Untangling the ErbB signalling network. Nature reviews. Molecular cell biology. 2001 Feb;2(2):127-37.</w:t>
      </w:r>
    </w:p>
    <w:p w14:paraId="08695749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Hynes, N. E，et al. ERBB receptors and cancer: the complexity of targeted inhibitors. Nature reviews. Cancer. 2005 May;5(5):341-54.</w:t>
      </w:r>
    </w:p>
    <w:p w14:paraId="3942FFA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 xml:space="preserve">Menard S，et al. Biologic and therapeutic role of HER2 in cancer［J］. Oncogene. 2003 Sep 29;22(42):6570-8. </w:t>
      </w:r>
    </w:p>
    <w:p w14:paraId="2EE3BB3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国家药品监督管理局药品审评中心 (cde.org.cn)</w:t>
      </w:r>
    </w:p>
    <w:p w14:paraId="7B3E81D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Drugs@FDA: FDA-Approved Drugs</w:t>
      </w:r>
    </w:p>
    <w:p w14:paraId="2E118E35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bookmarkStart w:id="30" w:name="OLE_LINK7"/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https://www.chictr.org.cn/</w:t>
      </w:r>
      <w:bookmarkEnd w:id="30"/>
    </w:p>
    <w:p w14:paraId="39BB8C4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425"/>
        <w:jc w:val="both"/>
        <w:textAlignment w:val="top"/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</w:pPr>
      <w:r>
        <w:rPr>
          <w:rFonts w:hint="default" w:ascii="Times New Roman" w:hAnsi="Times New Roman" w:eastAsia="微软雅黑" w:cs="Times New Roman"/>
          <w:bCs w:val="0"/>
          <w:kern w:val="0"/>
          <w:sz w:val="21"/>
          <w:szCs w:val="21"/>
          <w:lang w:eastAsia="en-US"/>
        </w:rPr>
        <w:t>https://clinicaltrials.gov/</w:t>
      </w:r>
    </w:p>
    <w:p w14:paraId="35BF7219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5" w:type="default"/>
      <w:footerReference r:id="rId6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29070D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498AF8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DF61039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6D498AF8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DF61039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582CAB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3208655</wp:posOffset>
              </wp:positionH>
              <wp:positionV relativeFrom="paragraph">
                <wp:posOffset>-43815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E47628B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2.65pt;margin-top:-3.4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deePr9gAAAAKAQAADwAAAAAAAAABACAAAAAiAAAAZHJzL2Rvd25yZXYueG1s&#10;UEsBAhQAFAAAAAgAh07iQOsAOHoxAgAAYwQAAA4AAAAAAAAAAQAgAAAAJwEAAGRycy9lMm9Eb2Mu&#10;eG1sUEsFBgAAAAAGAAYAWQEAAMo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E47628B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A2CC1">
    <w:pPr>
      <w:pStyle w:val="10"/>
      <w:jc w:val="right"/>
      <w:rPr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C73AC6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750F2A0"/>
    <w:multiLevelType w:val="singleLevel"/>
    <w:tmpl w:val="C750F2A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425" w:hanging="425"/>
      </w:pPr>
      <w:rPr>
        <w:rFonts w:hint="default"/>
        <w:sz w:val="18"/>
        <w:szCs w:val="18"/>
      </w:rPr>
    </w:lvl>
  </w:abstractNum>
  <w:abstractNum w:abstractNumId="1">
    <w:nsid w:val="EF752B0B"/>
    <w:multiLevelType w:val="singleLevel"/>
    <w:tmpl w:val="EF752B0B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22E17E8"/>
    <w:rsid w:val="02337A11"/>
    <w:rsid w:val="029E39F1"/>
    <w:rsid w:val="02AC1427"/>
    <w:rsid w:val="02B32C00"/>
    <w:rsid w:val="02CA5230"/>
    <w:rsid w:val="0329174C"/>
    <w:rsid w:val="033463D6"/>
    <w:rsid w:val="03567A42"/>
    <w:rsid w:val="035F23D0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141C07"/>
    <w:rsid w:val="06A61E8D"/>
    <w:rsid w:val="06E36A2C"/>
    <w:rsid w:val="06EB7F4D"/>
    <w:rsid w:val="06F67704"/>
    <w:rsid w:val="074043CC"/>
    <w:rsid w:val="07AB34E7"/>
    <w:rsid w:val="07D36A00"/>
    <w:rsid w:val="07DB59EB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B106684"/>
    <w:rsid w:val="0BA7225B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A4687E"/>
    <w:rsid w:val="0DF02F5A"/>
    <w:rsid w:val="0E11445D"/>
    <w:rsid w:val="0E542351"/>
    <w:rsid w:val="0E632099"/>
    <w:rsid w:val="0EBF2A43"/>
    <w:rsid w:val="0EC510F2"/>
    <w:rsid w:val="0EC91129"/>
    <w:rsid w:val="0ED843CC"/>
    <w:rsid w:val="0F1A5CDE"/>
    <w:rsid w:val="0F1B299B"/>
    <w:rsid w:val="0F4D1A8A"/>
    <w:rsid w:val="0FB9297A"/>
    <w:rsid w:val="0FCB1589"/>
    <w:rsid w:val="0FEF6595"/>
    <w:rsid w:val="0FF26B15"/>
    <w:rsid w:val="0FFE1C1F"/>
    <w:rsid w:val="100920B1"/>
    <w:rsid w:val="10237E00"/>
    <w:rsid w:val="10A519AE"/>
    <w:rsid w:val="11067689"/>
    <w:rsid w:val="110D3F98"/>
    <w:rsid w:val="11216BAF"/>
    <w:rsid w:val="11E05943"/>
    <w:rsid w:val="12744159"/>
    <w:rsid w:val="12850E64"/>
    <w:rsid w:val="12963DA1"/>
    <w:rsid w:val="12F372F0"/>
    <w:rsid w:val="131E6B23"/>
    <w:rsid w:val="132612E4"/>
    <w:rsid w:val="13884061"/>
    <w:rsid w:val="13897526"/>
    <w:rsid w:val="13AB527B"/>
    <w:rsid w:val="13DB6AB5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915022"/>
    <w:rsid w:val="15D73C77"/>
    <w:rsid w:val="165063E4"/>
    <w:rsid w:val="16560F01"/>
    <w:rsid w:val="16BD5BE8"/>
    <w:rsid w:val="16E67B0D"/>
    <w:rsid w:val="16EF32B7"/>
    <w:rsid w:val="16F8465A"/>
    <w:rsid w:val="179E5A16"/>
    <w:rsid w:val="17EF172D"/>
    <w:rsid w:val="17EF6030"/>
    <w:rsid w:val="18036692"/>
    <w:rsid w:val="18207D72"/>
    <w:rsid w:val="184F5A03"/>
    <w:rsid w:val="188B1EE6"/>
    <w:rsid w:val="188E10A8"/>
    <w:rsid w:val="18A5002C"/>
    <w:rsid w:val="19437087"/>
    <w:rsid w:val="1969147D"/>
    <w:rsid w:val="199369D8"/>
    <w:rsid w:val="19C00606"/>
    <w:rsid w:val="1A765356"/>
    <w:rsid w:val="1A810FAD"/>
    <w:rsid w:val="1B10343F"/>
    <w:rsid w:val="1B28649B"/>
    <w:rsid w:val="1BA36B7F"/>
    <w:rsid w:val="1BAD3E87"/>
    <w:rsid w:val="1C7A05D0"/>
    <w:rsid w:val="1C98707F"/>
    <w:rsid w:val="1CCD19AC"/>
    <w:rsid w:val="1CFB3D7D"/>
    <w:rsid w:val="1D0B7646"/>
    <w:rsid w:val="1D103BE7"/>
    <w:rsid w:val="1E5B4AE9"/>
    <w:rsid w:val="1E5F5CBE"/>
    <w:rsid w:val="1E8474D2"/>
    <w:rsid w:val="1EAB0C6A"/>
    <w:rsid w:val="1EAF2912"/>
    <w:rsid w:val="1EEB2832"/>
    <w:rsid w:val="1F2B7CAE"/>
    <w:rsid w:val="1F7A352E"/>
    <w:rsid w:val="1FB23A5A"/>
    <w:rsid w:val="1FC77337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5C4CF6"/>
    <w:rsid w:val="22765AC8"/>
    <w:rsid w:val="228766DF"/>
    <w:rsid w:val="22A41FB0"/>
    <w:rsid w:val="22BB36DF"/>
    <w:rsid w:val="22D11985"/>
    <w:rsid w:val="22D327D6"/>
    <w:rsid w:val="22D4409F"/>
    <w:rsid w:val="2322058C"/>
    <w:rsid w:val="235C2C2A"/>
    <w:rsid w:val="239301B8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6C4478"/>
    <w:rsid w:val="2591449B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E502F9"/>
    <w:rsid w:val="290D27BA"/>
    <w:rsid w:val="292D0C40"/>
    <w:rsid w:val="29363F06"/>
    <w:rsid w:val="296F5B95"/>
    <w:rsid w:val="29DE0525"/>
    <w:rsid w:val="29EF70C8"/>
    <w:rsid w:val="2A1A518F"/>
    <w:rsid w:val="2A221D03"/>
    <w:rsid w:val="2A3716AB"/>
    <w:rsid w:val="2A51621C"/>
    <w:rsid w:val="2A9646DF"/>
    <w:rsid w:val="2ABA75FF"/>
    <w:rsid w:val="2AC300D3"/>
    <w:rsid w:val="2ADE2A02"/>
    <w:rsid w:val="2B0025D7"/>
    <w:rsid w:val="2B485DBB"/>
    <w:rsid w:val="2B5520BD"/>
    <w:rsid w:val="2B671B1E"/>
    <w:rsid w:val="2B692B05"/>
    <w:rsid w:val="2B8C0A94"/>
    <w:rsid w:val="2BDE1876"/>
    <w:rsid w:val="2BF7758D"/>
    <w:rsid w:val="2C165FD1"/>
    <w:rsid w:val="2C180353"/>
    <w:rsid w:val="2C427C83"/>
    <w:rsid w:val="2D99461C"/>
    <w:rsid w:val="2DA70DD9"/>
    <w:rsid w:val="2E0C0EE9"/>
    <w:rsid w:val="2E2868F4"/>
    <w:rsid w:val="2E3D6CA4"/>
    <w:rsid w:val="2E7C3545"/>
    <w:rsid w:val="2EB35A8A"/>
    <w:rsid w:val="2F1809B2"/>
    <w:rsid w:val="2F28730D"/>
    <w:rsid w:val="2F311567"/>
    <w:rsid w:val="2F37139C"/>
    <w:rsid w:val="2F9768C8"/>
    <w:rsid w:val="2FF67B04"/>
    <w:rsid w:val="303F18CE"/>
    <w:rsid w:val="304862D7"/>
    <w:rsid w:val="307F054F"/>
    <w:rsid w:val="30DA24F1"/>
    <w:rsid w:val="30E41C41"/>
    <w:rsid w:val="31033685"/>
    <w:rsid w:val="310959FE"/>
    <w:rsid w:val="3109732A"/>
    <w:rsid w:val="314B21CA"/>
    <w:rsid w:val="315E5833"/>
    <w:rsid w:val="31F97D80"/>
    <w:rsid w:val="32080EDC"/>
    <w:rsid w:val="323C7625"/>
    <w:rsid w:val="32AB7EAB"/>
    <w:rsid w:val="32B71D27"/>
    <w:rsid w:val="32DE07F1"/>
    <w:rsid w:val="32F01EBB"/>
    <w:rsid w:val="32F85E9D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4B10C4"/>
    <w:rsid w:val="357E5409"/>
    <w:rsid w:val="35945D5F"/>
    <w:rsid w:val="35973784"/>
    <w:rsid w:val="35B3556B"/>
    <w:rsid w:val="35F5325E"/>
    <w:rsid w:val="360630CA"/>
    <w:rsid w:val="360A76FC"/>
    <w:rsid w:val="369C274E"/>
    <w:rsid w:val="36F37161"/>
    <w:rsid w:val="37092813"/>
    <w:rsid w:val="371E73E3"/>
    <w:rsid w:val="37E81DE8"/>
    <w:rsid w:val="3848012E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42564A"/>
    <w:rsid w:val="3B6E4C22"/>
    <w:rsid w:val="3B721C7C"/>
    <w:rsid w:val="3B9B0105"/>
    <w:rsid w:val="3BE02CB1"/>
    <w:rsid w:val="3BEA5380"/>
    <w:rsid w:val="3C3F24CA"/>
    <w:rsid w:val="3C5D7D9D"/>
    <w:rsid w:val="3CC95781"/>
    <w:rsid w:val="3CD218BB"/>
    <w:rsid w:val="3D1C54C3"/>
    <w:rsid w:val="3D6C60E9"/>
    <w:rsid w:val="3D855C98"/>
    <w:rsid w:val="3DC8028C"/>
    <w:rsid w:val="3E3A3804"/>
    <w:rsid w:val="3E3E1B09"/>
    <w:rsid w:val="3E557A55"/>
    <w:rsid w:val="3EC949BD"/>
    <w:rsid w:val="3F141D55"/>
    <w:rsid w:val="3F1D1FAD"/>
    <w:rsid w:val="3F484A69"/>
    <w:rsid w:val="3F4A5238"/>
    <w:rsid w:val="3FCB42E0"/>
    <w:rsid w:val="3FF2193A"/>
    <w:rsid w:val="405979F4"/>
    <w:rsid w:val="40895D14"/>
    <w:rsid w:val="409E0886"/>
    <w:rsid w:val="40BA2B58"/>
    <w:rsid w:val="40CD5E20"/>
    <w:rsid w:val="40F12755"/>
    <w:rsid w:val="415700E1"/>
    <w:rsid w:val="419377D3"/>
    <w:rsid w:val="41C73588"/>
    <w:rsid w:val="41EC43CC"/>
    <w:rsid w:val="41FF695D"/>
    <w:rsid w:val="422B0E54"/>
    <w:rsid w:val="42530140"/>
    <w:rsid w:val="42D665BD"/>
    <w:rsid w:val="42F70CC1"/>
    <w:rsid w:val="43037B90"/>
    <w:rsid w:val="43370708"/>
    <w:rsid w:val="43821027"/>
    <w:rsid w:val="438A6A89"/>
    <w:rsid w:val="44C23006"/>
    <w:rsid w:val="452112A4"/>
    <w:rsid w:val="452151CC"/>
    <w:rsid w:val="454A2BAB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531B40"/>
    <w:rsid w:val="48C5225E"/>
    <w:rsid w:val="48C65C4C"/>
    <w:rsid w:val="48F33103"/>
    <w:rsid w:val="49463453"/>
    <w:rsid w:val="499E6F1D"/>
    <w:rsid w:val="49C56F37"/>
    <w:rsid w:val="4A1A1AFC"/>
    <w:rsid w:val="4A1C7F69"/>
    <w:rsid w:val="4A2048F5"/>
    <w:rsid w:val="4A4A7BE5"/>
    <w:rsid w:val="4A693618"/>
    <w:rsid w:val="4A7345CA"/>
    <w:rsid w:val="4A83553B"/>
    <w:rsid w:val="4AA36DBB"/>
    <w:rsid w:val="4B09298A"/>
    <w:rsid w:val="4B2E54E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3D2F1A"/>
    <w:rsid w:val="4E414BB2"/>
    <w:rsid w:val="4EBE65E6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10D07DF"/>
    <w:rsid w:val="516C72A2"/>
    <w:rsid w:val="51967B24"/>
    <w:rsid w:val="519B28E7"/>
    <w:rsid w:val="52594F0F"/>
    <w:rsid w:val="52742DE8"/>
    <w:rsid w:val="52832C8D"/>
    <w:rsid w:val="52972F71"/>
    <w:rsid w:val="52DB3A4A"/>
    <w:rsid w:val="52E57CC3"/>
    <w:rsid w:val="52FF44FB"/>
    <w:rsid w:val="5312550A"/>
    <w:rsid w:val="53287C34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66343D"/>
    <w:rsid w:val="55A47060"/>
    <w:rsid w:val="55AC636A"/>
    <w:rsid w:val="55C15CC7"/>
    <w:rsid w:val="55C40B66"/>
    <w:rsid w:val="55F3376F"/>
    <w:rsid w:val="56021356"/>
    <w:rsid w:val="56111690"/>
    <w:rsid w:val="56225350"/>
    <w:rsid w:val="563648E8"/>
    <w:rsid w:val="56765A9B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C45C8C"/>
    <w:rsid w:val="58DE21CC"/>
    <w:rsid w:val="58E6455C"/>
    <w:rsid w:val="5927169E"/>
    <w:rsid w:val="59404CA7"/>
    <w:rsid w:val="597A346D"/>
    <w:rsid w:val="5B201627"/>
    <w:rsid w:val="5B2616E5"/>
    <w:rsid w:val="5B3A4C3E"/>
    <w:rsid w:val="5B884B96"/>
    <w:rsid w:val="5C702399"/>
    <w:rsid w:val="5D090FC9"/>
    <w:rsid w:val="5E8C7702"/>
    <w:rsid w:val="5EB2544D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3926B5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A948B2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76303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D01380D"/>
    <w:rsid w:val="6D2D26D4"/>
    <w:rsid w:val="6D425E8D"/>
    <w:rsid w:val="6D550E72"/>
    <w:rsid w:val="6D57537F"/>
    <w:rsid w:val="6D6F7597"/>
    <w:rsid w:val="6D8E38BF"/>
    <w:rsid w:val="6DE74955"/>
    <w:rsid w:val="6E296D1B"/>
    <w:rsid w:val="6E411486"/>
    <w:rsid w:val="6E9303C1"/>
    <w:rsid w:val="6ECF03D4"/>
    <w:rsid w:val="6EEA4B30"/>
    <w:rsid w:val="6EEB1850"/>
    <w:rsid w:val="6EF5262D"/>
    <w:rsid w:val="6F313CA3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3439CA"/>
    <w:rsid w:val="743851C6"/>
    <w:rsid w:val="748F3308"/>
    <w:rsid w:val="749F2A35"/>
    <w:rsid w:val="74AB5178"/>
    <w:rsid w:val="74BC7F66"/>
    <w:rsid w:val="74DD127A"/>
    <w:rsid w:val="7509001F"/>
    <w:rsid w:val="75354D44"/>
    <w:rsid w:val="753D1C2F"/>
    <w:rsid w:val="75686B98"/>
    <w:rsid w:val="7677072C"/>
    <w:rsid w:val="768076F4"/>
    <w:rsid w:val="76937428"/>
    <w:rsid w:val="76A00464"/>
    <w:rsid w:val="76A021B3"/>
    <w:rsid w:val="76B664D7"/>
    <w:rsid w:val="76BD0FA5"/>
    <w:rsid w:val="76E33575"/>
    <w:rsid w:val="76EB2B73"/>
    <w:rsid w:val="770B0914"/>
    <w:rsid w:val="775D41D3"/>
    <w:rsid w:val="77A33591"/>
    <w:rsid w:val="77D16924"/>
    <w:rsid w:val="782219A0"/>
    <w:rsid w:val="782C2784"/>
    <w:rsid w:val="78326601"/>
    <w:rsid w:val="783C5EB8"/>
    <w:rsid w:val="797F7147"/>
    <w:rsid w:val="79BE2A91"/>
    <w:rsid w:val="7A590988"/>
    <w:rsid w:val="7A992CC0"/>
    <w:rsid w:val="7B2965AD"/>
    <w:rsid w:val="7B3A50B0"/>
    <w:rsid w:val="7B7B235C"/>
    <w:rsid w:val="7B8B2C1D"/>
    <w:rsid w:val="7BCA3B47"/>
    <w:rsid w:val="7BD020E4"/>
    <w:rsid w:val="7C01614C"/>
    <w:rsid w:val="7C8D1210"/>
    <w:rsid w:val="7D2F0819"/>
    <w:rsid w:val="7D2F33BE"/>
    <w:rsid w:val="7D793C28"/>
    <w:rsid w:val="7D8C0F6F"/>
    <w:rsid w:val="7DD26D7D"/>
    <w:rsid w:val="7E0D3F64"/>
    <w:rsid w:val="7E517338"/>
    <w:rsid w:val="7E9771C1"/>
    <w:rsid w:val="7EB604BE"/>
    <w:rsid w:val="7EEF3669"/>
    <w:rsid w:val="7F6A5445"/>
    <w:rsid w:val="7FB34FF6"/>
    <w:rsid w:val="7FE30275"/>
    <w:rsid w:val="FE704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autoRedefine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autoRedefine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autoRedefine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autoRedefine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autoRedefine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autoRedefine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autoRedefine/>
    <w:qFormat/>
    <w:uiPriority w:val="0"/>
    <w:rPr>
      <w:color w:val="FF0000"/>
      <w:sz w:val="20"/>
    </w:rPr>
  </w:style>
  <w:style w:type="paragraph" w:customStyle="1" w:styleId="48">
    <w:name w:val="5_black"/>
    <w:basedOn w:val="47"/>
    <w:autoRedefine/>
    <w:qFormat/>
    <w:uiPriority w:val="0"/>
    <w:rPr>
      <w:color w:val="auto"/>
    </w:rPr>
  </w:style>
  <w:style w:type="paragraph" w:customStyle="1" w:styleId="49">
    <w:name w:val="样式10"/>
    <w:basedOn w:val="50"/>
    <w:autoRedefine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autoRedefine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autoRedefine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3">
    <w:name w:val="lll1"/>
    <w:basedOn w:val="1"/>
    <w:autoRedefine/>
    <w:qFormat/>
    <w:uiPriority w:val="0"/>
    <w:pPr>
      <w:jc w:val="center"/>
    </w:pPr>
    <w:rPr>
      <w:rFonts w:asciiTheme="minorHAnsi"/>
      <w:kern w:val="2"/>
    </w:rPr>
  </w:style>
  <w:style w:type="paragraph" w:customStyle="1" w:styleId="54">
    <w:name w:val="haha"/>
    <w:basedOn w:val="48"/>
    <w:autoRedefine/>
    <w:qFormat/>
    <w:uiPriority w:val="0"/>
    <w:rPr>
      <w:color w:val="FF0000"/>
    </w:rPr>
  </w:style>
  <w:style w:type="paragraph" w:customStyle="1" w:styleId="55">
    <w:name w:val="fgh345233"/>
    <w:basedOn w:val="1"/>
    <w:autoRedefine/>
    <w:qFormat/>
    <w:uiPriority w:val="0"/>
    <w:pPr>
      <w:jc w:val="center"/>
    </w:pPr>
    <w:rPr>
      <w:rFonts w:ascii="微软雅黑" w:hAnsi="微软雅黑" w:eastAsia="微软雅黑" w:cs="微软雅黑"/>
      <w:kern w:val="2"/>
      <w:sz w:val="18"/>
      <w:szCs w:val="18"/>
      <w:lang w:val="zh-CN"/>
    </w:rPr>
  </w:style>
  <w:style w:type="table" w:customStyle="1" w:styleId="56">
    <w:name w:val="网格型9"/>
    <w:basedOn w:val="14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7">
    <w:name w:val="rpt"/>
    <w:basedOn w:val="1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1358</Words>
  <Characters>2745</Characters>
  <Lines>399</Lines>
  <Paragraphs>112</Paragraphs>
  <TotalTime>0</TotalTime>
  <ScaleCrop>false</ScaleCrop>
  <LinksUpToDate>false</LinksUpToDate>
  <CharactersWithSpaces>2923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2021-04-22T17:08:00Z</dcterms:created>
  <dc:creator>86131</dc:creator>
  <cp:lastModifiedBy>tassles-L</cp:lastModifiedBy>
  <dcterms:modified xsi:type="dcterms:W3CDTF">2025-04-23T08:59:33Z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3DF5FEB73D0C4B6A9F07F7176AF1CF99_13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