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13FAD4">
      <w:pPr>
        <w:jc w:val="center"/>
        <w:rPr>
          <w:rFonts w:hint="default" w:ascii="Times New Roman" w:hAnsi="Times New Roman" w:eastAsia="微软雅黑" w:cs="Times New Roman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64F88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BD8DFDC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MET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  <w:p w14:paraId="43F1369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45pt;width:477.6pt;z-index:251662336;mso-width-relative:page;mso-height-relative:page;" filled="f" stroked="f" coordsize="21600,21600" o:gfxdata="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c3/QF3gAAAA0BAAAPAAAAAAAAAAEAIAAAACIA&#10;AABkcnMvZG93bnJldi54bWxQSwECFAAUAAAACACHTuJA72QIfzwCAABpBAAADgAAAAAAAAABACAA&#10;AAAt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464F88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BD8DFDC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MET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  <w:p w14:paraId="43F1369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648D3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1312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AQTUEO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D648D3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14605" b="0"/>
            <wp:docPr id="35" name="图片 35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3BB7C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405CAB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BA24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7D944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B3A33B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0B79BD0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_Toc10370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_Toc10370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7A83B428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_Toc28253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_Toc28253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708645E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_Toc21268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_Toc21268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EB9E496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_Toc20745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_Toc20745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2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DA0F466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_Toc9737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_Toc9737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A8D7605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61753331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21669"/>
      <w:bookmarkStart w:id="2" w:name="_Toc24397"/>
      <w:bookmarkStart w:id="3" w:name="_Toc32054"/>
      <w:bookmarkStart w:id="4" w:name="_Toc13806"/>
      <w:bookmarkStart w:id="5" w:name="_Toc21009_WPSOffice_Level1"/>
      <w:bookmarkStart w:id="6" w:name="_Toc27500"/>
      <w:bookmarkStart w:id="7" w:name="_Toc30143_WPSOffice_Level1"/>
    </w:p>
    <w:p w14:paraId="646237F4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77309C9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037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0EFC47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BBE0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D01F7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695C8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E6BA8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E7FD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211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9418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1A67E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FF85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F755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C30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38A1494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3CC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5900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87A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09EB64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EDD5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C35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25A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FB2A43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3A04B85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8253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8BB2C9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477F750E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3B5B8F9F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C-MET基因扩增检测</w:t>
            </w:r>
          </w:p>
        </w:tc>
      </w:tr>
      <w:tr w14:paraId="606860B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093C39C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BF2CB1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4449571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57BF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F44212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166360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4E0EA2E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759DC2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582B3A9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359CED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52DFDA7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2111FD1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2148064A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35716C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126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1468E0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190C8F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05081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CC22A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met.met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3E6B31D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3B21A46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74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23FC956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98EEA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D432441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3DAE5B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B407CFD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60DFD87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00015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C-MET 基因扩增</w:t>
            </w:r>
          </w:p>
        </w:tc>
        <w:tc>
          <w:tcPr>
            <w:tcW w:w="237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EFF4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8A6886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C-MET/CEP7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326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393721">
            <w:pPr>
              <w:pStyle w:val="47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met.detection }}</w:t>
            </w:r>
          </w:p>
        </w:tc>
      </w:tr>
      <w:tr w14:paraId="79079A7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4D8AB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AE87A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C664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C-MET/Cell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26A347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279EBD4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46691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A6FC0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309D59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CEP7/Cell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7D0FA7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25AC1A0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278D81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3237FF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/CEP7≥2.0              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                                                      </w:t>
            </w:r>
          </w:p>
          <w:p w14:paraId="7EAEF2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/CEP7&lt;2.0，c-MET /Cell≥5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</w:p>
          <w:p w14:paraId="0B5616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 /CEP7&lt;2.0,  c-MET /Cell&lt;5             阴性</w:t>
            </w:r>
          </w:p>
        </w:tc>
      </w:tr>
    </w:tbl>
    <w:p w14:paraId="0FA96EFB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met.result }}</w:t>
      </w:r>
    </w:p>
    <w:p w14:paraId="0CA4B47D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44F4FE5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5D6D3D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tbl>
      <w:tblPr>
        <w:tblStyle w:val="53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6467F6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3D0B44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met.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0717D3A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D13CF55">
            <w:pPr>
              <w:jc w:val="both"/>
              <w:rPr>
                <w:b/>
                <w:sz w:val="16"/>
              </w:rPr>
            </w:pPr>
            <w:bookmarkStart w:id="13" w:name="_GoBack"/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9504" behindDoc="0" locked="0" layoutInCell="1" allowOverlap="1">
                  <wp:simplePos x="0" y="0"/>
                  <wp:positionH relativeFrom="column">
                    <wp:posOffset>778510</wp:posOffset>
                  </wp:positionH>
                  <wp:positionV relativeFrom="paragraph">
                    <wp:posOffset>-88265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t>临检所复核人，</w:t>
            </w:r>
            <w:bookmarkEnd w:id="13"/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8AD3095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765028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3AB6D31B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B35CD24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63EB9531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973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p w14:paraId="6BE8D5D4">
      <w:pPr>
        <w:numPr>
          <w:ilvl w:val="0"/>
          <w:numId w:val="8"/>
        </w:numPr>
        <w:bidi w:val="0"/>
        <w:ind w:left="0" w:leftChars="0" w:firstLine="0" w:firstLineChars="0"/>
        <w:jc w:val="both"/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MET 基因扩增检测</w:t>
      </w:r>
    </w:p>
    <w:p w14:paraId="6C81B7EA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原癌基因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val="en-US" w:eastAsia="zh-CN"/>
        </w:rPr>
        <w:t>MET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位于人类第7号染色体7q31上，编码MET酪氨酸激酶。正常的生理条件下，MET酪氨酸激酶受体及其配体HGF（肝细胞生长因子）显著影响并控制组织内环境稳定。MET基因的突变类型有3种，分别是MET外显子14跳跃突变（1%~3%）、MET原发扩增（1%~5%）以及罕见的MET融合突变（＜1%）。</w:t>
      </w:r>
    </w:p>
    <w:p w14:paraId="71C977B6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MET 常发生的变异主要包括14 号外显子跳跃突变，NCCN指南推荐克唑替尼、卡帕替尼用于治疗此类突变的非小细胞肺癌。MET拷贝数增加是EGFR抑制剂的重要抗药机制之一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对此类耐药患者可考虑采取MET抑制剂与EGFR抑制剂靶向联合治疗，NCCN指南推荐克唑替尼。</w:t>
      </w:r>
    </w:p>
    <w:p w14:paraId="49EEBEBF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近年来，以MET激酶为靶标开发药物已经成为抗肿瘤治疗的重要方向。针对MET所开发的分子靶向药物主要分三类：（1）MET和HGF的生物拮抗剂：与MET/HGF结合，但是不激活其作用，进而起到拮抗的作用；（2）MET和HGF抗体：与MET/HGF结合后阻止其发挥作用；（3）小分子MET抑制剂：通过阻断酪氨酸磷酸化来阻止信号通路，进而抑制MET激酶作用。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1205A729">
      <w:pPr>
        <w:numPr>
          <w:ilvl w:val="0"/>
          <w:numId w:val="8"/>
        </w:numPr>
        <w:adjustRightInd w:val="0"/>
        <w:snapToGrid w:val="0"/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微软雅黑" w:cs="Times New Roman"/>
          <w:b/>
          <w:kern w:val="0"/>
          <w:szCs w:val="21"/>
        </w:rPr>
      </w:pPr>
      <w:r>
        <w:rPr>
          <w:rFonts w:hint="default" w:ascii="Times New Roman" w:hAnsi="Times New Roman" w:eastAsia="微软雅黑" w:cs="Times New Roman"/>
          <w:b/>
          <w:kern w:val="0"/>
          <w:szCs w:val="21"/>
        </w:rPr>
        <w:t>参考文献</w:t>
      </w:r>
    </w:p>
    <w:bookmarkEnd w:id="0"/>
    <w:bookmarkEnd w:id="1"/>
    <w:bookmarkEnd w:id="2"/>
    <w:bookmarkEnd w:id="3"/>
    <w:bookmarkEnd w:id="4"/>
    <w:bookmarkEnd w:id="5"/>
    <w:bookmarkEnd w:id="6"/>
    <w:bookmarkEnd w:id="7"/>
    <w:p w14:paraId="57B7F1D2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Frampton, G. M., Ali, S. M., Rosenzweig, M., Chmielecki, J., Lu, X., Bauer, T. M., Akimov, M., Bufill, J. A., Lee, C., Jentz, D.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 xml:space="preserve">, et al. 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(2015). Activation of MET via diverse exon 14 splicing alterations occurs in multiple tumor types and confers clinical sensitivity to MET inhibitors.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850-859. </w:t>
      </w:r>
    </w:p>
    <w:p w14:paraId="18EB69BC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Paik, P. K., Drilon, A., Fan, P. D., Yu, H., Rekhtman, N., Ginsberg, M. S., Borsu, L., Schultz, N., Berger, M. F., Rudin, C. M., and Ladanyi, M. (2015). Response to MET inhibitors in patients with stage IV lung adenocarcinomas harboring MET mutations causing exon 14 skipping.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842-849. </w:t>
      </w:r>
    </w:p>
    <w:p w14:paraId="0557A73A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Sanghui Park, Yoon-La Choi.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et al.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>(2012). High MET copy number and MET overexpression: poor outcome in non-small cell lung cancer patients Histol Histopathol.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2,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197-207. </w:t>
      </w:r>
    </w:p>
    <w:p w14:paraId="7615A1F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Dimou A, Non L, Chae YK, Tester WJ, Syrigos KN.MET gene copy number predicts worse overall survival in patients with non-small cell lung cancer (NSCLC); a systematic review and meta-analysis. (2012).PLoS One.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>9,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e107677. </w:t>
      </w:r>
    </w:p>
    <w:p w14:paraId="5E77B00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Ou SH, Kwak EL, Siwak-Tapp C, et al. Activity of crizotinib (PF02341066), a dual mesenchymal-epithelial transition (MET) and anaplastic lymphoma kinase (ALK) inhibitor, in a non-small cell lung cancer patient with de novo MET amplification. J Thorac Oncol 2011;6:942-946. </w:t>
      </w:r>
    </w:p>
    <w:p w14:paraId="496F5688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Camidge RD, Ou S-HI, Shapiro G, et al. Efficacy and safety of crizotinib in patients with advanced c-MET-amplified non-small cell lung cancer. J Clin Oncol 2014;32(Suppl 5): Abstract 8001. </w:t>
      </w:r>
    </w:p>
    <w:p w14:paraId="6AAB897F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Wolf J, Seto T, Han J-Y, et al. Capmatinib (INC280) in METΔex14-mutated advanced non-small cell lung cancer (NSCLC): Efficacy data from the phase II GEOMETRY mono-1 study [abstract]. J Clin Oncol 2019;37: Abstract 9004. </w:t>
      </w:r>
    </w:p>
    <w:p w14:paraId="6225DF8A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NCCN Clinical Practice Guidelines in Oncology2020.</w:t>
      </w:r>
    </w:p>
    <w:p w14:paraId="6BC5CDCB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50C62D7D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FF32E8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33AABAEB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CFDB28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C73C4A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CC1613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3CA6B50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7B3C9810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22DB4E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E37D158"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793E0158">
      <w:pPr>
        <w:pStyle w:val="13"/>
        <w:widowControl/>
        <w:rPr>
          <w:rFonts w:ascii="Times New Roman" w:hAnsi="Times New Roman" w:eastAsia="等线"/>
        </w:rPr>
      </w:pPr>
    </w:p>
    <w:p w14:paraId="6BE6F873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751F6B4">
      <w:pPr>
        <w:pStyle w:val="13"/>
        <w:widowControl/>
        <w:rPr>
          <w:rFonts w:ascii="Times New Roman" w:hAnsi="Times New Roman" w:eastAsia="等线"/>
        </w:rPr>
      </w:pPr>
    </w:p>
    <w:p w14:paraId="33431E61">
      <w:pPr>
        <w:pStyle w:val="13"/>
        <w:widowControl/>
        <w:rPr>
          <w:rFonts w:ascii="Times New Roman" w:hAnsi="Times New Roman" w:eastAsia="等线"/>
        </w:rPr>
      </w:pPr>
    </w:p>
    <w:p w14:paraId="210831FB">
      <w:pPr>
        <w:pStyle w:val="13"/>
        <w:widowControl/>
        <w:rPr>
          <w:rFonts w:ascii="Times New Roman" w:hAnsi="Times New Roman" w:eastAsia="等线"/>
        </w:rPr>
      </w:pPr>
    </w:p>
    <w:p w14:paraId="4258BE1B">
      <w:pPr>
        <w:pStyle w:val="13"/>
        <w:widowControl/>
        <w:rPr>
          <w:rFonts w:ascii="Times New Roman" w:hAnsi="Times New Roman" w:eastAsia="等线"/>
        </w:rPr>
      </w:pPr>
    </w:p>
    <w:p w14:paraId="3B3BA47C">
      <w:pPr>
        <w:pStyle w:val="13"/>
        <w:widowControl/>
        <w:rPr>
          <w:rFonts w:ascii="Times New Roman" w:hAnsi="Times New Roman" w:eastAsia="等线"/>
        </w:rPr>
      </w:pPr>
    </w:p>
    <w:p w14:paraId="4664E26B">
      <w:pPr>
        <w:pStyle w:val="13"/>
        <w:widowControl/>
        <w:rPr>
          <w:rFonts w:ascii="Times New Roman" w:hAnsi="Times New Roman" w:eastAsia="等线"/>
        </w:rPr>
      </w:pPr>
    </w:p>
    <w:p w14:paraId="3D524449">
      <w:pPr>
        <w:pStyle w:val="13"/>
        <w:widowControl/>
        <w:rPr>
          <w:rFonts w:ascii="Times New Roman" w:hAnsi="Times New Roman" w:eastAsia="等线"/>
        </w:rPr>
      </w:pPr>
    </w:p>
    <w:p w14:paraId="23536ACF">
      <w:pPr>
        <w:pStyle w:val="13"/>
        <w:widowControl/>
        <w:rPr>
          <w:rFonts w:ascii="Times New Roman" w:hAnsi="Times New Roman" w:eastAsia="等线"/>
        </w:rPr>
      </w:pPr>
    </w:p>
    <w:p w14:paraId="03A56188">
      <w:pPr>
        <w:pStyle w:val="13"/>
        <w:widowControl/>
        <w:rPr>
          <w:rFonts w:ascii="Times New Roman" w:hAnsi="Times New Roman" w:eastAsia="等线"/>
        </w:rPr>
      </w:pPr>
    </w:p>
    <w:p w14:paraId="25FBAD73">
      <w:pPr>
        <w:pStyle w:val="13"/>
        <w:widowControl/>
        <w:rPr>
          <w:rFonts w:ascii="Times New Roman" w:hAnsi="Times New Roman" w:eastAsia="等线"/>
        </w:rPr>
      </w:pPr>
    </w:p>
    <w:p w14:paraId="37CCD804">
      <w:pPr>
        <w:pStyle w:val="13"/>
        <w:widowControl/>
        <w:rPr>
          <w:rFonts w:ascii="Times New Roman" w:hAnsi="Times New Roman" w:eastAsia="等线"/>
        </w:rPr>
      </w:pPr>
    </w:p>
    <w:p w14:paraId="6AB4563B">
      <w:pPr>
        <w:pStyle w:val="13"/>
        <w:widowControl/>
        <w:rPr>
          <w:rFonts w:ascii="Times New Roman" w:hAnsi="Times New Roman" w:eastAsia="等线"/>
        </w:rPr>
      </w:pPr>
    </w:p>
    <w:p w14:paraId="6E1373ED">
      <w:pPr>
        <w:pStyle w:val="13"/>
        <w:widowControl/>
        <w:rPr>
          <w:rFonts w:ascii="Times New Roman" w:hAnsi="Times New Roman" w:eastAsia="等线"/>
        </w:rPr>
      </w:pPr>
    </w:p>
    <w:p w14:paraId="188C4AFC">
      <w:pPr>
        <w:pStyle w:val="13"/>
        <w:widowControl/>
        <w:rPr>
          <w:rFonts w:ascii="Times New Roman" w:hAnsi="Times New Roman" w:eastAsia="等线"/>
        </w:rPr>
      </w:pPr>
    </w:p>
    <w:p w14:paraId="50424D60">
      <w:pPr>
        <w:pStyle w:val="13"/>
        <w:widowControl/>
        <w:rPr>
          <w:rFonts w:ascii="Times New Roman" w:hAnsi="Times New Roman" w:eastAsia="等线"/>
        </w:rPr>
      </w:pPr>
    </w:p>
    <w:p w14:paraId="022A98F1">
      <w:pPr>
        <w:pStyle w:val="13"/>
        <w:widowControl/>
        <w:rPr>
          <w:rFonts w:ascii="Times New Roman" w:hAnsi="Times New Roman" w:eastAsia="等线"/>
        </w:rPr>
      </w:pPr>
    </w:p>
    <w:p w14:paraId="4DABCD4A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25D5A532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09D08F8D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5A819D99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405F0DFB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69397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583BA5E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583BA5E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565C6C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A19E1F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012E5707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3FA19E1F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012E5707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5C2F6A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3200400</wp:posOffset>
              </wp:positionH>
              <wp:positionV relativeFrom="paragraph">
                <wp:posOffset>-10160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82EA23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pt;margin-top:-0.8pt;height:144pt;width:144pt;mso-position-horizontal-relative:margin;mso-wrap-style:none;z-index:251664384;mso-width-relative:page;mso-height-relative:page;" filled="f" stroked="f" coordsize="21600,21600" o:gfxdata="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1M5W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82EA23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7705EF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955599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4A0F7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06B17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72D806"/>
    <w:multiLevelType w:val="singleLevel"/>
    <w:tmpl w:val="0B72D806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8135C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0B736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65063E4"/>
    <w:rsid w:val="16BD5BE8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5D7143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5C038A"/>
    <w:rsid w:val="256C4478"/>
    <w:rsid w:val="26393298"/>
    <w:rsid w:val="2675513D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3D03FDB"/>
    <w:rsid w:val="33F059CD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893921"/>
    <w:rsid w:val="38A6010A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8D69A4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833817"/>
    <w:rsid w:val="510D07DF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37750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48483A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DE21CC"/>
    <w:rsid w:val="58E6455C"/>
    <w:rsid w:val="5927169E"/>
    <w:rsid w:val="59404CA7"/>
    <w:rsid w:val="5A1E7F3D"/>
    <w:rsid w:val="5A4E0F4C"/>
    <w:rsid w:val="5A575533"/>
    <w:rsid w:val="5AA74F94"/>
    <w:rsid w:val="5B201627"/>
    <w:rsid w:val="5B2616E5"/>
    <w:rsid w:val="5B3A4C3E"/>
    <w:rsid w:val="5B884B96"/>
    <w:rsid w:val="5C702399"/>
    <w:rsid w:val="5D090FC9"/>
    <w:rsid w:val="5D184CAE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E50B55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E2A91"/>
    <w:rsid w:val="7A590988"/>
    <w:rsid w:val="7A7E7572"/>
    <w:rsid w:val="7A992CC0"/>
    <w:rsid w:val="7B0918A9"/>
    <w:rsid w:val="7B3A50B0"/>
    <w:rsid w:val="7B7B235C"/>
    <w:rsid w:val="7B8B2C1D"/>
    <w:rsid w:val="7BC818FC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53236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900</Words>
  <Characters>1609</Characters>
  <Lines>399</Lines>
  <Paragraphs>112</Paragraphs>
  <TotalTime>0</TotalTime>
  <ScaleCrop>false</ScaleCrop>
  <LinksUpToDate>false</LinksUpToDate>
  <CharactersWithSpaces>1842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2025-04-23T08:50:54Z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571A23818E774FF9BECB798EE15A8D8C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