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CDA3A5">
      <w:pPr>
        <w:pStyle w:val="12"/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-866775</wp:posOffset>
            </wp:positionH>
            <wp:positionV relativeFrom="paragraph">
              <wp:posOffset>-714375</wp:posOffset>
            </wp:positionV>
            <wp:extent cx="2695575" cy="895350"/>
            <wp:effectExtent l="19050" t="0" r="9525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895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5E0BB31A">
      <w:pPr>
        <w:rPr>
          <w:rFonts w:ascii="Arial" w:hAnsi="Arial" w:cs="Arial"/>
          <w:sz w:val="28"/>
          <w:szCs w:val="28"/>
          <w:u w:val="single"/>
        </w:rPr>
      </w:pPr>
      <w:r>
        <w:t xml:space="preserve"> </w:t>
      </w:r>
      <w:r>
        <w:rPr>
          <w:rFonts w:hint="eastAsia"/>
        </w:rPr>
        <w:t xml:space="preserve">                                             </w:t>
      </w:r>
      <w:r>
        <w:rPr>
          <w:rFonts w:hint="eastAsia"/>
          <w:sz w:val="28"/>
          <w:szCs w:val="28"/>
          <w:u w:val="single"/>
        </w:rPr>
        <w:t>分子病理号</w:t>
      </w:r>
      <w:r>
        <w:rPr>
          <w:sz w:val="28"/>
          <w:szCs w:val="28"/>
          <w:u w:val="single"/>
        </w:rPr>
        <w:t xml:space="preserve">: </w:t>
      </w:r>
      <w:r>
        <w:rPr>
          <w:rFonts w:hint="eastAsia" w:ascii="Arial" w:hAnsi="Arial" w:cs="Arial"/>
          <w:sz w:val="28"/>
          <w:szCs w:val="28"/>
          <w:u w:val="single"/>
        </w:rPr>
        <w:t>XXXXX</w:t>
      </w:r>
    </w:p>
    <w:p w14:paraId="01E2D533">
      <w:pPr>
        <w:rPr>
          <w:rFonts w:ascii="Arial" w:hAnsi="Arial" w:cs="Arial"/>
          <w:szCs w:val="21"/>
        </w:rPr>
      </w:pPr>
    </w:p>
    <w:p w14:paraId="7619B674">
      <w:pPr>
        <w:pStyle w:val="12"/>
      </w:pPr>
    </w:p>
    <w:p w14:paraId="5379716F">
      <w:pPr>
        <w:jc w:val="center"/>
        <w:rPr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同济大学附属上海市肺科医院</w:t>
      </w:r>
    </w:p>
    <w:p w14:paraId="75019274">
      <w:pPr>
        <w:jc w:val="center"/>
        <w:rPr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分子检测报告</w:t>
      </w:r>
    </w:p>
    <w:p w14:paraId="585C51E4">
      <w:pPr>
        <w:adjustRightInd w:val="0"/>
        <w:snapToGrid w:val="0"/>
        <w:rPr>
          <w:rFonts w:ascii="Arial" w:hAnsi="Arial" w:cs="Arial"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page">
              <wp:posOffset>617855</wp:posOffset>
            </wp:positionH>
            <wp:positionV relativeFrom="paragraph">
              <wp:posOffset>21590</wp:posOffset>
            </wp:positionV>
            <wp:extent cx="6324600" cy="152400"/>
            <wp:effectExtent l="0" t="0" r="0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tbl>
      <w:tblPr>
        <w:tblStyle w:val="6"/>
        <w:tblpPr w:leftFromText="180" w:rightFromText="180" w:vertAnchor="text" w:horzAnchor="margin" w:tblpXSpec="center" w:tblpY="11"/>
        <w:tblW w:w="100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4"/>
        <w:gridCol w:w="5268"/>
      </w:tblGrid>
      <w:tr w14:paraId="017A5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4" w:type="dxa"/>
            <w:tcBorders>
              <w:tl2br w:val="nil"/>
              <w:tr2bl w:val="nil"/>
            </w:tcBorders>
            <w:vAlign w:val="center"/>
          </w:tcPr>
          <w:p w14:paraId="68BE8B71">
            <w:pPr>
              <w:rPr>
                <w:rFonts w:asciiTheme="minorEastAsia" w:hAnsiTheme="minorEastAsia" w:cstheme="minorEastAsia"/>
                <w:bCs/>
                <w:color w:val="000000"/>
                <w:sz w:val="28"/>
                <w:szCs w:val="28"/>
              </w:rPr>
            </w:pPr>
            <w:r>
              <w:rPr>
                <w:rFonts w:hint="eastAsia" w:asciiTheme="minorEastAsia" w:hAnsiTheme="minorEastAsia" w:cstheme="minorEastAsia"/>
                <w:bCs/>
                <w:color w:val="000000"/>
                <w:sz w:val="28"/>
                <w:szCs w:val="28"/>
              </w:rPr>
              <w:t>姓名：{{ client }}</w:t>
            </w:r>
          </w:p>
        </w:tc>
        <w:tc>
          <w:tcPr>
            <w:tcW w:w="5268" w:type="dxa"/>
            <w:tcBorders>
              <w:tl2br w:val="nil"/>
              <w:tr2bl w:val="nil"/>
            </w:tcBorders>
            <w:vAlign w:val="center"/>
          </w:tcPr>
          <w:p w14:paraId="70F8524D">
            <w:pPr>
              <w:rPr>
                <w:rFonts w:asciiTheme="minorEastAsia" w:hAnsiTheme="minorEastAsia" w:cstheme="minorEastAsia"/>
                <w:bCs/>
                <w:color w:val="000000"/>
                <w:sz w:val="28"/>
                <w:szCs w:val="28"/>
              </w:rPr>
            </w:pPr>
            <w:r>
              <w:rPr>
                <w:rFonts w:hint="eastAsia" w:asciiTheme="minorEastAsia" w:hAnsiTheme="minorEastAsia" w:cstheme="minorEastAsia"/>
                <w:bCs/>
                <w:color w:val="000000"/>
                <w:sz w:val="28"/>
                <w:szCs w:val="28"/>
              </w:rPr>
              <w:t>性别：{{ sex }}</w:t>
            </w:r>
          </w:p>
        </w:tc>
      </w:tr>
      <w:tr w14:paraId="160F2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4" w:type="dxa"/>
            <w:tcBorders>
              <w:tl2br w:val="nil"/>
              <w:tr2bl w:val="nil"/>
            </w:tcBorders>
            <w:vAlign w:val="center"/>
          </w:tcPr>
          <w:p w14:paraId="4D2FD1C4">
            <w:pPr>
              <w:rPr>
                <w:rFonts w:asciiTheme="minorEastAsia" w:hAnsiTheme="minorEastAsia" w:cstheme="minorEastAsia"/>
                <w:bCs/>
                <w:color w:val="000000"/>
                <w:sz w:val="28"/>
                <w:szCs w:val="28"/>
              </w:rPr>
            </w:pPr>
            <w:r>
              <w:rPr>
                <w:rFonts w:hint="eastAsia" w:asciiTheme="minorEastAsia" w:hAnsiTheme="minorEastAsia" w:cstheme="minorEastAsia"/>
                <w:bCs/>
                <w:color w:val="000000"/>
                <w:sz w:val="28"/>
                <w:szCs w:val="28"/>
              </w:rPr>
              <w:t>年龄：{{ age }}</w:t>
            </w:r>
          </w:p>
        </w:tc>
        <w:tc>
          <w:tcPr>
            <w:tcW w:w="5268" w:type="dxa"/>
            <w:tcBorders>
              <w:tl2br w:val="nil"/>
              <w:tr2bl w:val="nil"/>
            </w:tcBorders>
            <w:vAlign w:val="center"/>
          </w:tcPr>
          <w:p w14:paraId="3E8F2F1C">
            <w:pPr>
              <w:rPr>
                <w:rFonts w:asciiTheme="minorEastAsia" w:hAnsiTheme="minorEastAsia" w:cstheme="minorEastAsia"/>
                <w:color w:val="000000"/>
                <w:sz w:val="28"/>
                <w:szCs w:val="28"/>
              </w:rPr>
            </w:pPr>
            <w:r>
              <w:rPr>
                <w:rFonts w:hint="eastAsia" w:ascii="Arial" w:hAnsi="Arial" w:cs="Arial"/>
                <w:bCs/>
                <w:sz w:val="28"/>
                <w:szCs w:val="28"/>
              </w:rPr>
              <w:t>送检日期</w:t>
            </w:r>
            <w:r>
              <w:rPr>
                <w:rFonts w:hint="eastAsia" w:asciiTheme="minorEastAsia" w:hAnsiTheme="minorEastAsia" w:cstheme="minorEastAsia"/>
                <w:bCs/>
                <w:color w:val="000000"/>
                <w:sz w:val="28"/>
                <w:szCs w:val="28"/>
              </w:rPr>
              <w:t>：{{commission_date}}</w:t>
            </w:r>
          </w:p>
        </w:tc>
      </w:tr>
      <w:tr w14:paraId="35028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4" w:type="dxa"/>
            <w:tcBorders>
              <w:tl2br w:val="nil"/>
              <w:tr2bl w:val="nil"/>
            </w:tcBorders>
            <w:vAlign w:val="center"/>
          </w:tcPr>
          <w:p w14:paraId="5D84637E">
            <w:pPr>
              <w:rPr>
                <w:rFonts w:asciiTheme="minorEastAsia" w:hAnsiTheme="minorEastAsia" w:cstheme="minorEastAsia"/>
                <w:bCs/>
                <w:color w:val="000000"/>
                <w:sz w:val="28"/>
                <w:szCs w:val="28"/>
              </w:rPr>
            </w:pPr>
            <w:r>
              <w:rPr>
                <w:rFonts w:hint="eastAsia" w:asciiTheme="minorEastAsia" w:hAnsiTheme="minorEastAsia" w:cstheme="minorEastAsia"/>
                <w:bCs/>
                <w:color w:val="000000"/>
                <w:sz w:val="28"/>
                <w:szCs w:val="28"/>
              </w:rPr>
              <w:t>住院号：{{ room }}</w:t>
            </w:r>
          </w:p>
        </w:tc>
        <w:tc>
          <w:tcPr>
            <w:tcW w:w="5268" w:type="dxa"/>
            <w:tcBorders>
              <w:tl2br w:val="nil"/>
              <w:tr2bl w:val="nil"/>
            </w:tcBorders>
            <w:vAlign w:val="center"/>
          </w:tcPr>
          <w:p w14:paraId="3AE9C39F">
            <w:pPr>
              <w:rPr>
                <w:rFonts w:asciiTheme="minorEastAsia" w:hAnsiTheme="minorEastAsia" w:cstheme="minorEastAsia"/>
                <w:color w:val="000000"/>
                <w:sz w:val="28"/>
                <w:szCs w:val="28"/>
              </w:rPr>
            </w:pPr>
            <w:r>
              <w:rPr>
                <w:rFonts w:hint="eastAsia" w:ascii="Arial" w:hAnsi="Arial" w:cs="Arial"/>
                <w:bCs/>
                <w:sz w:val="28"/>
                <w:szCs w:val="28"/>
              </w:rPr>
              <w:t>检测标本号：</w:t>
            </w:r>
          </w:p>
        </w:tc>
      </w:tr>
      <w:tr w14:paraId="7ABB4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4" w:type="dxa"/>
            <w:tcBorders>
              <w:tl2br w:val="nil"/>
              <w:tr2bl w:val="nil"/>
            </w:tcBorders>
            <w:vAlign w:val="center"/>
          </w:tcPr>
          <w:p w14:paraId="3CC29853">
            <w:pPr>
              <w:rPr>
                <w:rFonts w:asciiTheme="minorEastAsia" w:hAnsiTheme="minorEastAsia" w:cstheme="minorEastAsia"/>
                <w:bCs/>
                <w:color w:val="000000"/>
                <w:sz w:val="28"/>
                <w:szCs w:val="28"/>
              </w:rPr>
            </w:pPr>
            <w:r>
              <w:rPr>
                <w:rFonts w:hint="eastAsia" w:asciiTheme="minorEastAsia" w:hAnsiTheme="minorEastAsia" w:cstheme="minorEastAsia"/>
                <w:color w:val="000000"/>
                <w:sz w:val="28"/>
                <w:szCs w:val="28"/>
              </w:rPr>
              <w:t>送检科室：{{ locationname }}</w:t>
            </w:r>
          </w:p>
        </w:tc>
        <w:tc>
          <w:tcPr>
            <w:tcW w:w="5268" w:type="dxa"/>
            <w:tcBorders>
              <w:tl2br w:val="nil"/>
              <w:tr2bl w:val="nil"/>
            </w:tcBorders>
            <w:vAlign w:val="center"/>
          </w:tcPr>
          <w:p w14:paraId="105A7EB3">
            <w:pPr>
              <w:rPr>
                <w:rFonts w:asciiTheme="minorEastAsia" w:hAnsiTheme="minorEastAsia" w:cstheme="minorEastAsia"/>
                <w:color w:val="000000"/>
                <w:sz w:val="28"/>
                <w:szCs w:val="28"/>
              </w:rPr>
            </w:pPr>
            <w:r>
              <w:rPr>
                <w:rFonts w:hint="eastAsia" w:ascii="Arial" w:hAnsi="Arial" w:cs="Arial"/>
                <w:bCs/>
                <w:sz w:val="28"/>
                <w:szCs w:val="28"/>
              </w:rPr>
              <w:t>病理诊</w:t>
            </w:r>
            <w:r>
              <w:rPr>
                <w:rFonts w:hint="eastAsia" w:asciiTheme="minorEastAsia" w:hAnsiTheme="minorEastAsia" w:cstheme="minorEastAsia"/>
                <w:bCs/>
                <w:color w:val="000000"/>
                <w:sz w:val="28"/>
                <w:szCs w:val="28"/>
              </w:rPr>
              <w:t>断：{{ diseaseName }}</w:t>
            </w:r>
          </w:p>
        </w:tc>
      </w:tr>
      <w:tr w14:paraId="58BC6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022" w:type="dxa"/>
            <w:gridSpan w:val="2"/>
            <w:tcBorders>
              <w:tl2br w:val="nil"/>
              <w:tr2bl w:val="nil"/>
            </w:tcBorders>
            <w:vAlign w:val="center"/>
          </w:tcPr>
          <w:p w14:paraId="7D44F01C">
            <w:pPr>
              <w:rPr>
                <w:rFonts w:asciiTheme="minorEastAsia" w:hAnsiTheme="minorEastAsia" w:cstheme="minorEastAsia"/>
                <w:bCs/>
                <w:color w:val="000000"/>
                <w:sz w:val="28"/>
                <w:szCs w:val="28"/>
              </w:rPr>
            </w:pPr>
            <w:r>
              <w:rPr>
                <w:rFonts w:hint="eastAsia" w:ascii="Arial" w:hAnsi="Arial" w:cs="Arial"/>
                <w:bCs/>
                <w:sz w:val="28"/>
                <w:szCs w:val="28"/>
              </w:rPr>
              <w:t>检测项目：肿瘤60基因检测</w:t>
            </w:r>
          </w:p>
        </w:tc>
      </w:tr>
      <w:tr w14:paraId="4DF69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022" w:type="dxa"/>
            <w:gridSpan w:val="2"/>
            <w:tcBorders>
              <w:tl2br w:val="nil"/>
              <w:tr2bl w:val="nil"/>
            </w:tcBorders>
            <w:vAlign w:val="center"/>
          </w:tcPr>
          <w:p w14:paraId="4FA37CC6">
            <w:pPr>
              <w:rPr>
                <w:rFonts w:ascii="Arial" w:hAnsi="Arial" w:cs="Arial"/>
                <w:bCs/>
                <w:sz w:val="28"/>
                <w:szCs w:val="28"/>
              </w:rPr>
            </w:pPr>
            <w:r>
              <w:rPr>
                <w:rFonts w:hint="eastAsia" w:ascii="Arial" w:hAnsi="Arial" w:cs="Arial"/>
                <w:bCs/>
                <w:sz w:val="28"/>
                <w:szCs w:val="28"/>
              </w:rPr>
              <w:t>检测方法：高通量测序法（NGS）</w:t>
            </w:r>
          </w:p>
        </w:tc>
      </w:tr>
      <w:tr w14:paraId="6FB5A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022" w:type="dxa"/>
            <w:gridSpan w:val="2"/>
            <w:tcBorders>
              <w:tl2br w:val="nil"/>
              <w:tr2bl w:val="nil"/>
            </w:tcBorders>
            <w:vAlign w:val="center"/>
          </w:tcPr>
          <w:p w14:paraId="093FCD5A">
            <w:pPr>
              <w:rPr>
                <w:rFonts w:ascii="Arial" w:hAnsi="Arial" w:cs="Arial"/>
                <w:bCs/>
                <w:sz w:val="28"/>
                <w:szCs w:val="28"/>
              </w:rPr>
            </w:pPr>
            <w:r>
              <w:rPr>
                <w:rFonts w:hint="eastAsia" w:ascii="Arial" w:hAnsi="Arial" w:cs="Arial"/>
                <w:bCs/>
                <w:sz w:val="28"/>
                <w:szCs w:val="28"/>
              </w:rPr>
              <w:t>样本类型：</w:t>
            </w:r>
            <w:r>
              <w:rPr>
                <w:rFonts w:hint="eastAsia" w:asciiTheme="minorEastAsia" w:hAnsiTheme="minorEastAsia" w:cstheme="minorEastAsia"/>
                <w:color w:val="000000"/>
                <w:sz w:val="28"/>
                <w:szCs w:val="28"/>
              </w:rPr>
              <w:t>{{specimentype}}</w:t>
            </w:r>
          </w:p>
        </w:tc>
      </w:tr>
      <w:tr w14:paraId="239C7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022" w:type="dxa"/>
            <w:gridSpan w:val="2"/>
            <w:tcBorders>
              <w:tl2br w:val="nil"/>
              <w:tr2bl w:val="nil"/>
            </w:tcBorders>
            <w:vAlign w:val="center"/>
          </w:tcPr>
          <w:p w14:paraId="27027057">
            <w:pPr>
              <w:ind w:left="1890" w:hanging="1890" w:hangingChars="675"/>
              <w:rPr>
                <w:rFonts w:ascii="Arial" w:hAnsi="Arial" w:cs="Arial"/>
                <w:bCs/>
                <w:sz w:val="28"/>
                <w:szCs w:val="28"/>
              </w:rPr>
            </w:pPr>
            <w:r>
              <w:rPr>
                <w:rFonts w:hint="eastAsia" w:ascii="Arial" w:hAnsi="Arial" w:cs="Arial"/>
                <w:bCs/>
                <w:sz w:val="28"/>
                <w:szCs w:val="28"/>
              </w:rPr>
              <w:t>试剂信息：Oncomine™ Focus Assay或中国人群实体瘤60基因分子分型研究</w:t>
            </w:r>
          </w:p>
        </w:tc>
      </w:tr>
    </w:tbl>
    <w:p w14:paraId="454AB6B2">
      <w:pPr>
        <w:widowControl/>
        <w:shd w:val="clear" w:color="auto" w:fill="FFFFFF"/>
        <w:wordWrap w:val="0"/>
        <w:spacing w:line="480" w:lineRule="atLeast"/>
        <w:ind w:right="225"/>
        <w:jc w:val="left"/>
        <w:outlineLvl w:val="0"/>
        <w:rPr>
          <w:rFonts w:ascii="Arial" w:hAnsi="Arial" w:eastAsia="宋体" w:cs="Arial"/>
          <w:b/>
          <w:bCs/>
          <w:color w:val="333333"/>
          <w:kern w:val="36"/>
          <w:sz w:val="36"/>
          <w:szCs w:val="36"/>
        </w:rPr>
      </w:pPr>
    </w:p>
    <w:p w14:paraId="5E4F99B6">
      <w:pPr>
        <w:widowControl/>
        <w:shd w:val="clear" w:color="auto" w:fill="FFFFFF"/>
        <w:wordWrap w:val="0"/>
        <w:spacing w:line="480" w:lineRule="atLeast"/>
        <w:ind w:right="225"/>
        <w:jc w:val="left"/>
        <w:outlineLvl w:val="0"/>
        <w:rPr>
          <w:rFonts w:ascii="Arial" w:hAnsi="Arial" w:eastAsia="宋体" w:cs="Arial"/>
          <w:b/>
          <w:bCs/>
          <w:color w:val="333333"/>
          <w:kern w:val="36"/>
          <w:sz w:val="36"/>
          <w:szCs w:val="36"/>
        </w:rPr>
      </w:pPr>
      <w:r>
        <w:rPr>
          <w:rFonts w:hint="eastAsia" w:ascii="Arial" w:hAnsi="Arial" w:eastAsia="宋体" w:cs="Arial"/>
          <w:b/>
          <w:bCs/>
          <w:color w:val="333333"/>
          <w:kern w:val="36"/>
          <w:sz w:val="36"/>
          <w:szCs w:val="36"/>
        </w:rPr>
        <w:t>样本质控信息：</w:t>
      </w:r>
    </w:p>
    <w:p w14:paraId="2EC8CD29">
      <w:r>
        <w:pict>
          <v:shape id="_x0000_s1039" o:spid="_x0000_s1039" o:spt="32" type="#_x0000_t32" style="position:absolute;left:0pt;margin-left:0.75pt;margin-top:9.3pt;height:0pt;width:409.5pt;z-index:251663360;mso-width-relative:page;mso-height-relative:page;" o:connectortype="straight" filled="f" stroked="t" coordsize="21600,21600">
            <v:path arrowok="t"/>
            <v:fill on="f" focussize="0,0"/>
            <v:stroke weight="1.5pt" color="#622423"/>
            <v:imagedata o:title=""/>
            <o:lock v:ext="edit"/>
          </v:shape>
        </w:pict>
      </w:r>
      <w:r>
        <w:pict>
          <v:shape id="_x0000_s1038" o:spid="_x0000_s1038" o:spt="32" type="#_x0000_t32" style="position:absolute;left:0pt;margin-left:0.75pt;margin-top:5.55pt;height:0pt;width:409.5pt;z-index:251662336;mso-width-relative:page;mso-height-relative:page;" o:connectortype="straight" filled="f" stroked="t" coordsize="21600,21600">
            <v:path arrowok="t"/>
            <v:fill on="f" focussize="0,0"/>
            <v:stroke weight="1.5pt" color="#943634"/>
            <v:imagedata o:title=""/>
            <o:lock v:ext="edit"/>
          </v:shape>
        </w:pict>
      </w:r>
    </w:p>
    <w:tbl>
      <w:tblPr>
        <w:tblStyle w:val="17"/>
        <w:tblW w:w="8125" w:type="dxa"/>
        <w:jc w:val="center"/>
        <w:tblBorders>
          <w:top w:val="single" w:color="B8CCE4" w:themeColor="accent1" w:themeTint="66" w:sz="4" w:space="0"/>
          <w:left w:val="single" w:color="B8CCE4" w:themeColor="accent1" w:themeTint="66" w:sz="4" w:space="0"/>
          <w:bottom w:val="single" w:color="B8CCE4" w:themeColor="accent1" w:themeTint="66" w:sz="4" w:space="0"/>
          <w:right w:val="single" w:color="B8CCE4" w:themeColor="accent1" w:themeTint="66" w:sz="4" w:space="0"/>
          <w:insideH w:val="single" w:color="B8CCE4" w:themeColor="accent1" w:themeTint="66" w:sz="4" w:space="0"/>
          <w:insideV w:val="single" w:color="B8CCE4" w:themeColor="accent1" w:themeTint="6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4"/>
        <w:gridCol w:w="3783"/>
        <w:gridCol w:w="1888"/>
      </w:tblGrid>
      <w:tr w14:paraId="010E59E8">
        <w:tblPrEx>
          <w:tblBorders>
            <w:top w:val="single" w:color="B8CCE4" w:themeColor="accent1" w:themeTint="66" w:sz="4" w:space="0"/>
            <w:left w:val="single" w:color="B8CCE4" w:themeColor="accent1" w:themeTint="66" w:sz="4" w:space="0"/>
            <w:bottom w:val="single" w:color="B8CCE4" w:themeColor="accent1" w:themeTint="66" w:sz="4" w:space="0"/>
            <w:right w:val="single" w:color="B8CCE4" w:themeColor="accent1" w:themeTint="66" w:sz="4" w:space="0"/>
            <w:insideH w:val="single" w:color="B8CCE4" w:themeColor="accent1" w:themeTint="66" w:sz="4" w:space="0"/>
            <w:insideV w:val="single" w:color="B8CCE4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454" w:type="dxa"/>
            <w:tcBorders>
              <w:bottom w:val="single" w:color="95B3D7" w:themeColor="accent1" w:themeTint="99" w:sz="12" w:space="0"/>
              <w:insideH w:val="single" w:sz="12" w:space="0"/>
            </w:tcBorders>
            <w:vAlign w:val="center"/>
          </w:tcPr>
          <w:p w14:paraId="687362E7">
            <w:pPr>
              <w:jc w:val="center"/>
              <w:rPr>
                <w:rFonts w:ascii="微软雅黑" w:hAnsi="微软雅黑" w:eastAsia="微软雅黑"/>
                <w:b w:val="0"/>
                <w:bCs/>
                <w:color w:val="000000" w:themeColor="text1"/>
                <w:spacing w:val="10"/>
                <w:kern w:val="0"/>
                <w:szCs w:val="21"/>
                <w:lang w:eastAsia="en-US"/>
              </w:rPr>
            </w:pPr>
            <w:r>
              <w:rPr>
                <w:rFonts w:ascii="微软雅黑" w:hAnsi="微软雅黑" w:eastAsia="微软雅黑"/>
                <w:b w:val="0"/>
                <w:bCs/>
                <w:color w:val="000000" w:themeColor="text1"/>
                <w:spacing w:val="10"/>
                <w:kern w:val="0"/>
                <w:szCs w:val="21"/>
                <w:lang w:eastAsia="en-US"/>
              </w:rPr>
              <w:t>病理评估</w:t>
            </w:r>
          </w:p>
        </w:tc>
        <w:tc>
          <w:tcPr>
            <w:tcW w:w="3783" w:type="dxa"/>
            <w:tcBorders>
              <w:bottom w:val="single" w:color="95B3D7" w:themeColor="accent1" w:themeTint="99" w:sz="12" w:space="0"/>
              <w:insideH w:val="single" w:sz="12" w:space="0"/>
            </w:tcBorders>
            <w:vAlign w:val="center"/>
          </w:tcPr>
          <w:p w14:paraId="2DA61CEC">
            <w:pPr>
              <w:jc w:val="center"/>
              <w:rPr>
                <w:rFonts w:ascii="微软雅黑" w:eastAsia="微软雅黑" w:cs="微软雅黑"/>
                <w:b/>
                <w:bCs/>
                <w:color w:val="000000" w:themeColor="text1"/>
                <w:kern w:val="0"/>
                <w:szCs w:val="21"/>
                <w:lang w:eastAsia="en-US"/>
              </w:rPr>
            </w:pPr>
            <w:r>
              <w:rPr>
                <w:rFonts w:hint="eastAsia" w:ascii="微软雅黑" w:eastAsia="微软雅黑" w:cs="微软雅黑"/>
                <w:b/>
                <w:bCs/>
                <w:color w:val="000000" w:themeColor="text1"/>
                <w:kern w:val="0"/>
                <w:szCs w:val="21"/>
                <w:lang w:eastAsia="en-US"/>
              </w:rPr>
              <w:t>恶性</w:t>
            </w:r>
            <w:r>
              <w:rPr>
                <w:rFonts w:ascii="微软雅黑" w:eastAsia="微软雅黑" w:cs="微软雅黑"/>
                <w:b/>
                <w:bCs/>
                <w:color w:val="000000" w:themeColor="text1"/>
                <w:kern w:val="0"/>
                <w:szCs w:val="21"/>
                <w:lang w:eastAsia="en-US"/>
              </w:rPr>
              <w:t>肿瘤细胞占比(%)</w:t>
            </w:r>
            <w:r>
              <w:rPr>
                <w:rFonts w:hint="eastAsia" w:ascii="微软雅黑" w:eastAsia="微软雅黑" w:cs="微软雅黑"/>
                <w:b/>
                <w:bCs/>
                <w:color w:val="000000" w:themeColor="text1"/>
                <w:kern w:val="0"/>
                <w:szCs w:val="21"/>
                <w:lang w:eastAsia="en-US"/>
              </w:rPr>
              <w:t xml:space="preserve"> </w:t>
            </w:r>
          </w:p>
        </w:tc>
        <w:tc>
          <w:tcPr>
            <w:tcW w:w="1888" w:type="dxa"/>
            <w:tcBorders>
              <w:bottom w:val="single" w:color="95B3D7" w:themeColor="accent1" w:themeTint="99" w:sz="12" w:space="0"/>
              <w:insideH w:val="single" w:sz="12" w:space="0"/>
            </w:tcBorders>
            <w:vAlign w:val="center"/>
          </w:tcPr>
          <w:p w14:paraId="58B05DE1">
            <w:pPr>
              <w:jc w:val="center"/>
              <w:rPr>
                <w:rFonts w:ascii="微软雅黑" w:eastAsia="微软雅黑" w:cs="微软雅黑"/>
                <w:b/>
                <w:bCs/>
                <w:color w:val="000000" w:themeColor="text1"/>
                <w:kern w:val="0"/>
                <w:szCs w:val="21"/>
                <w:lang w:eastAsia="en-US"/>
              </w:rPr>
            </w:pPr>
            <w:bookmarkStart w:id="0" w:name="QC_TumorPercent"/>
            <w:bookmarkEnd w:id="0"/>
            <w:r>
              <w:rPr>
                <w:rFonts w:hint="eastAsia" w:cs="Malgun Gothic Semilight"/>
                <w:b/>
                <w:bCs w:val="0"/>
                <w:sz w:val="24"/>
                <w:szCs w:val="24"/>
                <w:lang w:eastAsia="en-US"/>
              </w:rPr>
              <w:t>{{consultation}}</w:t>
            </w:r>
          </w:p>
        </w:tc>
        <w:bookmarkStart w:id="1" w:name="QC_TumorPercent_SD"/>
        <w:bookmarkEnd w:id="1"/>
      </w:tr>
      <w:tr w14:paraId="0C85DA2C">
        <w:tblPrEx>
          <w:tblBorders>
            <w:top w:val="single" w:color="B8CCE4" w:themeColor="accent1" w:themeTint="66" w:sz="4" w:space="0"/>
            <w:left w:val="single" w:color="B8CCE4" w:themeColor="accent1" w:themeTint="66" w:sz="4" w:space="0"/>
            <w:bottom w:val="single" w:color="B8CCE4" w:themeColor="accent1" w:themeTint="66" w:sz="4" w:space="0"/>
            <w:right w:val="single" w:color="B8CCE4" w:themeColor="accent1" w:themeTint="66" w:sz="4" w:space="0"/>
            <w:insideH w:val="single" w:color="B8CCE4" w:themeColor="accent1" w:themeTint="66" w:sz="4" w:space="0"/>
            <w:insideV w:val="single" w:color="B8CCE4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454" w:type="dxa"/>
            <w:vAlign w:val="center"/>
          </w:tcPr>
          <w:p w14:paraId="1E9BD29B">
            <w:pPr>
              <w:jc w:val="center"/>
              <w:rPr>
                <w:rFonts w:ascii="微软雅黑" w:hAnsi="微软雅黑" w:eastAsia="微软雅黑"/>
                <w:b w:val="0"/>
                <w:bCs/>
                <w:color w:val="000000" w:themeColor="text1"/>
                <w:spacing w:val="10"/>
                <w:kern w:val="0"/>
                <w:szCs w:val="21"/>
                <w:lang w:eastAsia="en-US"/>
              </w:rPr>
            </w:pPr>
            <w:r>
              <w:rPr>
                <w:rFonts w:ascii="微软雅黑" w:hAnsi="微软雅黑" w:eastAsia="微软雅黑"/>
                <w:b w:val="0"/>
                <w:bCs/>
                <w:color w:val="000000" w:themeColor="text1"/>
                <w:spacing w:val="10"/>
                <w:kern w:val="0"/>
                <w:szCs w:val="21"/>
                <w:lang w:eastAsia="en-US"/>
              </w:rPr>
              <w:t>DNA质量评估</w:t>
            </w:r>
          </w:p>
        </w:tc>
        <w:tc>
          <w:tcPr>
            <w:tcW w:w="5671" w:type="dxa"/>
            <w:gridSpan w:val="2"/>
            <w:vAlign w:val="center"/>
          </w:tcPr>
          <w:p w14:paraId="5AEB3610">
            <w:pPr>
              <w:jc w:val="center"/>
              <w:rPr>
                <w:rFonts w:ascii="微软雅黑" w:eastAsia="微软雅黑" w:cs="微软雅黑"/>
                <w:color w:val="000000" w:themeColor="text1"/>
                <w:kern w:val="0"/>
                <w:szCs w:val="21"/>
                <w:lang w:eastAsia="en-US"/>
              </w:rPr>
            </w:pPr>
            <w:bookmarkStart w:id="2" w:name="QC_DNAVol"/>
            <w:bookmarkEnd w:id="2"/>
            <w:r>
              <w:rPr>
                <w:rFonts w:hint="eastAsia" w:ascii="微软雅黑" w:eastAsia="微软雅黑" w:cs="微软雅黑"/>
                <w:color w:val="000000" w:themeColor="text1"/>
                <w:kern w:val="0"/>
                <w:szCs w:val="21"/>
                <w:lang w:eastAsia="en-US"/>
              </w:rPr>
              <w:t>合格</w:t>
            </w:r>
          </w:p>
        </w:tc>
        <w:bookmarkStart w:id="3" w:name="QC_DNAVol_SD"/>
        <w:bookmarkEnd w:id="3"/>
      </w:tr>
      <w:tr w14:paraId="0C60AB62">
        <w:tblPrEx>
          <w:tblBorders>
            <w:top w:val="single" w:color="B8CCE4" w:themeColor="accent1" w:themeTint="66" w:sz="4" w:space="0"/>
            <w:left w:val="single" w:color="B8CCE4" w:themeColor="accent1" w:themeTint="66" w:sz="4" w:space="0"/>
            <w:bottom w:val="single" w:color="B8CCE4" w:themeColor="accent1" w:themeTint="66" w:sz="4" w:space="0"/>
            <w:right w:val="single" w:color="B8CCE4" w:themeColor="accent1" w:themeTint="66" w:sz="4" w:space="0"/>
            <w:insideH w:val="single" w:color="B8CCE4" w:themeColor="accent1" w:themeTint="66" w:sz="4" w:space="0"/>
            <w:insideV w:val="single" w:color="B8CCE4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454" w:type="dxa"/>
            <w:vAlign w:val="center"/>
          </w:tcPr>
          <w:p w14:paraId="060F7765">
            <w:pPr>
              <w:jc w:val="center"/>
              <w:rPr>
                <w:rFonts w:ascii="微软雅黑" w:hAnsi="微软雅黑" w:eastAsia="微软雅黑"/>
                <w:b w:val="0"/>
                <w:bCs/>
                <w:color w:val="000000" w:themeColor="text1"/>
                <w:spacing w:val="10"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/>
                <w:b w:val="0"/>
                <w:bCs/>
                <w:color w:val="000000" w:themeColor="text1"/>
                <w:spacing w:val="10"/>
                <w:kern w:val="0"/>
                <w:szCs w:val="21"/>
                <w:lang w:eastAsia="en-US"/>
              </w:rPr>
              <w:t>测序质量评估</w:t>
            </w:r>
          </w:p>
        </w:tc>
        <w:tc>
          <w:tcPr>
            <w:tcW w:w="5671" w:type="dxa"/>
            <w:gridSpan w:val="2"/>
            <w:vAlign w:val="center"/>
          </w:tcPr>
          <w:p w14:paraId="1A641404">
            <w:pPr>
              <w:jc w:val="center"/>
              <w:rPr>
                <w:rFonts w:ascii="微软雅黑" w:eastAsia="微软雅黑" w:cs="微软雅黑"/>
                <w:color w:val="000000" w:themeColor="text1"/>
                <w:kern w:val="0"/>
                <w:szCs w:val="21"/>
                <w:lang w:eastAsia="en-US"/>
              </w:rPr>
            </w:pPr>
            <w:bookmarkStart w:id="4" w:name="QC_Degradation"/>
            <w:bookmarkEnd w:id="4"/>
            <w:r>
              <w:rPr>
                <w:rFonts w:hint="eastAsia" w:ascii="微软雅黑" w:eastAsia="微软雅黑" w:cs="微软雅黑"/>
                <w:color w:val="000000" w:themeColor="text1"/>
                <w:kern w:val="0"/>
                <w:szCs w:val="21"/>
                <w:lang w:eastAsia="en-US"/>
              </w:rPr>
              <w:t>合格</w:t>
            </w:r>
          </w:p>
        </w:tc>
        <w:bookmarkStart w:id="5" w:name="QC_Degradation_SD"/>
        <w:bookmarkEnd w:id="5"/>
      </w:tr>
      <w:tr w14:paraId="2DAE97FA">
        <w:tblPrEx>
          <w:tblBorders>
            <w:top w:val="single" w:color="B8CCE4" w:themeColor="accent1" w:themeTint="66" w:sz="4" w:space="0"/>
            <w:left w:val="single" w:color="B8CCE4" w:themeColor="accent1" w:themeTint="66" w:sz="4" w:space="0"/>
            <w:bottom w:val="single" w:color="B8CCE4" w:themeColor="accent1" w:themeTint="66" w:sz="4" w:space="0"/>
            <w:right w:val="single" w:color="B8CCE4" w:themeColor="accent1" w:themeTint="66" w:sz="4" w:space="0"/>
            <w:insideH w:val="single" w:color="B8CCE4" w:themeColor="accent1" w:themeTint="66" w:sz="4" w:space="0"/>
            <w:insideV w:val="single" w:color="B8CCE4" w:themeColor="accent1" w:themeTint="6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454" w:type="dxa"/>
            <w:vAlign w:val="center"/>
          </w:tcPr>
          <w:p w14:paraId="739B7E7A">
            <w:pPr>
              <w:jc w:val="center"/>
              <w:rPr>
                <w:rFonts w:ascii="微软雅黑" w:hAnsi="微软雅黑" w:eastAsia="微软雅黑"/>
                <w:b w:val="0"/>
                <w:bCs/>
                <w:color w:val="000000" w:themeColor="text1"/>
                <w:spacing w:val="10"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/>
                <w:b w:val="0"/>
                <w:bCs/>
                <w:color w:val="000000" w:themeColor="text1"/>
                <w:spacing w:val="10"/>
                <w:kern w:val="0"/>
                <w:szCs w:val="21"/>
                <w:lang w:eastAsia="en-US"/>
              </w:rPr>
              <w:t>总体质量评估</w:t>
            </w:r>
          </w:p>
        </w:tc>
        <w:tc>
          <w:tcPr>
            <w:tcW w:w="5671" w:type="dxa"/>
            <w:gridSpan w:val="2"/>
            <w:vAlign w:val="center"/>
          </w:tcPr>
          <w:p w14:paraId="2F501125">
            <w:pPr>
              <w:jc w:val="center"/>
              <w:rPr>
                <w:rFonts w:ascii="微软雅黑" w:eastAsia="微软雅黑" w:cs="微软雅黑"/>
                <w:color w:val="000000" w:themeColor="text1"/>
                <w:kern w:val="0"/>
                <w:szCs w:val="21"/>
                <w:lang w:eastAsia="en-US"/>
              </w:rPr>
            </w:pPr>
            <w:bookmarkStart w:id="6" w:name="QC_AMP_Total_Qty"/>
            <w:bookmarkEnd w:id="6"/>
            <w:r>
              <w:rPr>
                <w:rFonts w:hint="eastAsia" w:ascii="微软雅黑" w:eastAsia="微软雅黑" w:cs="微软雅黑"/>
                <w:color w:val="000000" w:themeColor="text1"/>
                <w:kern w:val="0"/>
                <w:szCs w:val="21"/>
                <w:lang w:eastAsia="en-US"/>
              </w:rPr>
              <w:t>合格</w:t>
            </w:r>
          </w:p>
        </w:tc>
        <w:bookmarkStart w:id="7" w:name="QC_AMP_Total_Qty_SD"/>
        <w:bookmarkEnd w:id="7"/>
      </w:tr>
    </w:tbl>
    <w:p w14:paraId="1E091C00">
      <w:pPr>
        <w:rPr>
          <w:rFonts w:ascii="Arial" w:hAnsi="Arial" w:eastAsia="宋体" w:cs="Arial"/>
          <w:b/>
          <w:bCs/>
          <w:color w:val="333333"/>
          <w:kern w:val="36"/>
          <w:sz w:val="36"/>
          <w:szCs w:val="36"/>
        </w:rPr>
      </w:pPr>
      <w:r>
        <w:rPr>
          <w:rFonts w:ascii="Arial" w:hAnsi="Arial" w:eastAsia="宋体" w:cs="Arial"/>
          <w:b/>
          <w:bCs/>
          <w:color w:val="333333"/>
          <w:kern w:val="36"/>
          <w:sz w:val="36"/>
          <w:szCs w:val="36"/>
        </w:rPr>
        <w:br w:type="page"/>
      </w:r>
    </w:p>
    <w:p w14:paraId="5E83FF18">
      <w:pPr>
        <w:widowControl/>
        <w:shd w:val="clear" w:color="auto" w:fill="FFFFFF"/>
        <w:wordWrap w:val="0"/>
        <w:spacing w:line="480" w:lineRule="atLeast"/>
        <w:ind w:right="225"/>
        <w:jc w:val="left"/>
        <w:outlineLvl w:val="0"/>
        <w:rPr>
          <w:rFonts w:ascii="Arial" w:hAnsi="Arial" w:eastAsia="宋体" w:cs="Arial"/>
          <w:b/>
          <w:bCs/>
          <w:color w:val="333333"/>
          <w:kern w:val="36"/>
          <w:sz w:val="36"/>
          <w:szCs w:val="36"/>
        </w:rPr>
      </w:pPr>
      <w:r>
        <w:rPr>
          <w:rFonts w:hint="eastAsia" w:ascii="Arial" w:hAnsi="Arial" w:eastAsia="宋体" w:cs="Arial"/>
          <w:b/>
          <w:bCs/>
          <w:color w:val="333333"/>
          <w:kern w:val="36"/>
          <w:sz w:val="36"/>
          <w:szCs w:val="36"/>
        </w:rPr>
        <w:t>检测结果</w:t>
      </w:r>
    </w:p>
    <w:p w14:paraId="08DE266C">
      <w:r>
        <w:pict>
          <v:shape id="_x0000_s1043" o:spid="_x0000_s1043" o:spt="32" type="#_x0000_t32" style="position:absolute;left:0pt;margin-left:0.75pt;margin-top:9.3pt;height:0pt;width:409.5pt;z-index:251665408;mso-width-relative:page;mso-height-relative:page;" o:connectortype="straight" filled="f" stroked="t" coordsize="21600,21600">
            <v:path arrowok="t"/>
            <v:fill on="f" focussize="0,0"/>
            <v:stroke weight="1.5pt" color="#622423"/>
            <v:imagedata o:title=""/>
            <o:lock v:ext="edit"/>
          </v:shape>
        </w:pict>
      </w:r>
      <w:r>
        <w:pict>
          <v:shape id="_x0000_s1042" o:spid="_x0000_s1042" o:spt="32" type="#_x0000_t32" style="position:absolute;left:0pt;margin-left:0.75pt;margin-top:5.55pt;height:0pt;width:409.5pt;z-index:251664384;mso-width-relative:page;mso-height-relative:page;" o:connectortype="straight" filled="f" stroked="t" coordsize="21600,21600">
            <v:path arrowok="t"/>
            <v:fill on="f" focussize="0,0"/>
            <v:stroke weight="1.5pt" color="#943634"/>
            <v:imagedata o:title=""/>
            <o:lock v:ext="edit"/>
          </v:shape>
        </w:pict>
      </w:r>
    </w:p>
    <w:tbl>
      <w:tblPr>
        <w:tblStyle w:val="21"/>
        <w:tblW w:w="5018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9"/>
        <w:gridCol w:w="3781"/>
        <w:gridCol w:w="1482"/>
        <w:gridCol w:w="1481"/>
      </w:tblGrid>
      <w:tr w14:paraId="42DDBC57">
        <w:trPr>
          <w:trHeight w:val="454" w:hRule="atLeast"/>
        </w:trPr>
        <w:tc>
          <w:tcPr>
            <w:tcW w:w="1810" w:type="dxa"/>
            <w:shd w:val="clear" w:color="auto" w:fill="4F81BD"/>
          </w:tcPr>
          <w:p w14:paraId="4D74A386">
            <w:pPr>
              <w:adjustRightInd w:val="0"/>
              <w:snapToGrid w:val="0"/>
              <w:spacing w:line="360" w:lineRule="exact"/>
              <w:rPr>
                <w:rFonts w:ascii="思源黑体 CN Bold" w:hAnsi="思源黑体 CN Bold" w:eastAsia="思源黑体 CN Bold" w:cs="思源黑体 CN Light"/>
                <w:b/>
                <w:bCs/>
                <w:i/>
                <w:iCs/>
                <w:color w:val="3F3F3F" w:themeColor="text1" w:themeTint="BF"/>
                <w:sz w:val="20"/>
                <w:szCs w:val="20"/>
              </w:rPr>
            </w:pPr>
            <w:r>
              <w:rPr>
                <w:rFonts w:hint="eastAsia" w:ascii="思源黑体 CN Bold" w:hAnsi="思源黑体 CN Bold" w:eastAsia="思源黑体 CN Bold"/>
                <w:b/>
                <w:bCs/>
                <w:color w:val="3F3F3F" w:themeColor="text1" w:themeTint="BF"/>
                <w:szCs w:val="21"/>
              </w:rPr>
              <w:t>基因</w:t>
            </w:r>
          </w:p>
        </w:tc>
        <w:tc>
          <w:tcPr>
            <w:tcW w:w="3781" w:type="dxa"/>
            <w:shd w:val="clear" w:color="auto" w:fill="4F81BD"/>
          </w:tcPr>
          <w:p w14:paraId="0EB21E8E">
            <w:pPr>
              <w:spacing w:line="360" w:lineRule="exact"/>
              <w:rPr>
                <w:rFonts w:ascii="思源黑体 CN Normal" w:hAnsi="思源黑体 CN Normal" w:eastAsia="思源黑体 CN Normal"/>
                <w:b/>
                <w:bCs/>
                <w:iCs/>
                <w:color w:val="3F3F3F" w:themeColor="text1" w:themeTint="BF"/>
                <w:sz w:val="20"/>
                <w:szCs w:val="20"/>
              </w:rPr>
            </w:pPr>
            <w:r>
              <w:rPr>
                <w:rFonts w:hint="eastAsia" w:ascii="思源黑体 CN Bold" w:hAnsi="思源黑体 CN Bold" w:eastAsia="思源黑体 CN Bold"/>
                <w:b/>
                <w:bCs/>
                <w:color w:val="3F3F3F" w:themeColor="text1" w:themeTint="BF"/>
                <w:szCs w:val="21"/>
              </w:rPr>
              <w:t>检测结果</w:t>
            </w:r>
          </w:p>
        </w:tc>
        <w:tc>
          <w:tcPr>
            <w:tcW w:w="1482" w:type="dxa"/>
            <w:shd w:val="clear" w:color="auto" w:fill="4F81BD"/>
          </w:tcPr>
          <w:p w14:paraId="624ADD04">
            <w:pPr>
              <w:spacing w:line="360" w:lineRule="exact"/>
              <w:rPr>
                <w:rFonts w:ascii="思源黑体 CN Bold" w:hAnsi="思源黑体 CN Bold" w:eastAsia="思源黑体 CN Bold"/>
                <w:b/>
                <w:bCs/>
                <w:color w:val="3F3F3F" w:themeColor="text1" w:themeTint="BF"/>
                <w:szCs w:val="21"/>
              </w:rPr>
            </w:pPr>
            <w:r>
              <w:rPr>
                <w:rFonts w:hint="eastAsia" w:ascii="思源黑体 CN Bold" w:hAnsi="思源黑体 CN Bold" w:eastAsia="思源黑体 CN Bold"/>
                <w:b/>
                <w:bCs/>
                <w:color w:val="3F3F3F" w:themeColor="text1" w:themeTint="BF"/>
                <w:szCs w:val="21"/>
              </w:rPr>
              <w:t>丰度/拷贝数</w:t>
            </w:r>
          </w:p>
        </w:tc>
        <w:tc>
          <w:tcPr>
            <w:tcW w:w="1481" w:type="dxa"/>
            <w:shd w:val="clear" w:color="auto" w:fill="4F81BD"/>
          </w:tcPr>
          <w:p w14:paraId="6D0DBB77">
            <w:pPr>
              <w:spacing w:line="360" w:lineRule="exact"/>
              <w:rPr>
                <w:rFonts w:ascii="思源黑体 CN Normal" w:hAnsi="思源黑体 CN Normal" w:eastAsia="思源黑体 CN Normal" w:cs="思源黑体 CN Light"/>
                <w:b/>
                <w:bCs/>
                <w:iCs/>
                <w:color w:val="3F3F3F" w:themeColor="text1" w:themeTint="BF"/>
                <w:sz w:val="20"/>
                <w:szCs w:val="20"/>
              </w:rPr>
            </w:pPr>
            <w:r>
              <w:rPr>
                <w:rFonts w:hint="eastAsia" w:ascii="思源黑体 CN Bold" w:hAnsi="思源黑体 CN Bold" w:eastAsia="思源黑体 CN Bold"/>
                <w:b/>
                <w:bCs/>
                <w:color w:val="3F3F3F" w:themeColor="text1" w:themeTint="BF"/>
                <w:szCs w:val="21"/>
              </w:rPr>
              <w:t>变异分类</w:t>
            </w:r>
          </w:p>
        </w:tc>
      </w:tr>
      <w:tr w14:paraId="4418EE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554" w:type="dxa"/>
            <w:gridSpan w:val="4"/>
            <w:shd w:val="clear" w:color="auto" w:fill="auto"/>
          </w:tcPr>
          <w:p w14:paraId="4F8F360A">
            <w:pPr>
              <w:spacing w:before="31" w:beforeLines="10" w:after="31" w:afterLines="10"/>
              <w:rPr>
                <w:rFonts w:ascii="思源黑体 CN Normal" w:hAnsi="思源黑体 CN Normal" w:eastAsia="思源黑体 CN Normal" w:cs="思源黑体 CN Light"/>
                <w:iCs/>
                <w:sz w:val="17"/>
                <w:szCs w:val="17"/>
              </w:rPr>
            </w:pPr>
            <w:bookmarkStart w:id="9" w:name="_GoBack" w:colFirst="0" w:colLast="3"/>
            <w:r>
              <w:rPr>
                <w:rFonts w:hint="eastAsia" w:ascii="Times New Roman" w:hAnsi="Times New Roman" w:eastAsia="微软雅黑" w:cs="Times New Roman"/>
                <w:szCs w:val="21"/>
              </w:rPr>
              <w:t>{%tr if bodyAndComplexDrugTipLineStr or unknownTipLineStr %}</w:t>
            </w:r>
          </w:p>
        </w:tc>
      </w:tr>
      <w:tr w14:paraId="563BCA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554" w:type="dxa"/>
            <w:gridSpan w:val="4"/>
            <w:shd w:val="clear" w:color="auto" w:fill="auto"/>
          </w:tcPr>
          <w:p w14:paraId="0B8A5DC3">
            <w:pPr>
              <w:spacing w:before="31" w:beforeLines="10" w:after="31" w:afterLines="10"/>
              <w:rPr>
                <w:rFonts w:ascii="思源黑体 CN Normal" w:hAnsi="思源黑体 CN Normal" w:eastAsia="思源黑体 CN Normal" w:cs="思源黑体 CN Light"/>
                <w:iCs/>
                <w:sz w:val="17"/>
                <w:szCs w:val="17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for tip in complexDrugTipLineStr %}</w:t>
            </w:r>
          </w:p>
        </w:tc>
      </w:tr>
      <w:tr w14:paraId="73B0C9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810" w:type="dxa"/>
            <w:shd w:val="clear" w:color="auto" w:fill="auto"/>
          </w:tcPr>
          <w:p w14:paraId="4EDAF13D">
            <w:pPr>
              <w:adjustRightInd w:val="0"/>
              <w:snapToGrid w:val="0"/>
              <w:spacing w:before="31" w:beforeLines="10" w:after="31" w:afterLines="10"/>
              <w:rPr>
                <w:rFonts w:ascii="思源黑体 CN Bold" w:hAnsi="思源黑体 CN Bold" w:eastAsia="思源黑体 CN Bold" w:cs="思源黑体 CN Light"/>
                <w:b/>
                <w:i/>
                <w:iCs/>
                <w:sz w:val="17"/>
                <w:szCs w:val="17"/>
              </w:rPr>
            </w:pPr>
            <w:r>
              <w:rPr>
                <w:rFonts w:hint="eastAsia" w:ascii="思源黑体 CN Bold" w:hAnsi="思源黑体 CN Bold" w:eastAsia="思源黑体 CN Bold" w:cs="思源黑体 CN Light"/>
                <w:b/>
                <w:i/>
                <w:iCs/>
                <w:sz w:val="17"/>
                <w:szCs w:val="17"/>
              </w:rPr>
              <w:t>{{ tip.comutation }}</w:t>
            </w:r>
          </w:p>
        </w:tc>
        <w:tc>
          <w:tcPr>
            <w:tcW w:w="3781" w:type="dxa"/>
            <w:shd w:val="clear" w:color="auto" w:fill="auto"/>
          </w:tcPr>
          <w:p w14:paraId="40659950">
            <w:pPr>
              <w:spacing w:before="31" w:beforeLines="10" w:after="31" w:afterLines="10"/>
              <w:rPr>
                <w:rFonts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</w:pPr>
            <w:r>
              <w:rPr>
                <w:rFonts w:hint="eastAsia"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  <w:t>-</w:t>
            </w:r>
          </w:p>
        </w:tc>
        <w:tc>
          <w:tcPr>
            <w:tcW w:w="1482" w:type="dxa"/>
            <w:shd w:val="clear" w:color="auto" w:fill="auto"/>
          </w:tcPr>
          <w:p w14:paraId="14B757F9">
            <w:pPr>
              <w:spacing w:before="31" w:beforeLines="10" w:after="31" w:afterLines="10"/>
              <w:rPr>
                <w:rFonts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</w:pPr>
            <w:r>
              <w:rPr>
                <w:rFonts w:hint="eastAsia"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  <w:t>{{ tip.mutFreq }}</w:t>
            </w:r>
          </w:p>
        </w:tc>
        <w:tc>
          <w:tcPr>
            <w:tcW w:w="1481" w:type="dxa"/>
            <w:shd w:val="clear" w:color="auto" w:fill="auto"/>
          </w:tcPr>
          <w:p w14:paraId="58B6B0FD">
            <w:pPr>
              <w:spacing w:before="31" w:beforeLines="10" w:after="31" w:afterLines="10"/>
              <w:rPr>
                <w:rFonts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</w:pPr>
            <w:r>
              <w:rPr>
                <w:rFonts w:hint="eastAsia"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  <w:t>{{ tip.variationClass }}</w:t>
            </w:r>
          </w:p>
        </w:tc>
      </w:tr>
      <w:tr w14:paraId="0BBD8F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554" w:type="dxa"/>
            <w:gridSpan w:val="4"/>
            <w:shd w:val="clear" w:color="auto" w:fill="auto"/>
          </w:tcPr>
          <w:p w14:paraId="6028792D">
            <w:pPr>
              <w:spacing w:before="31" w:beforeLines="10" w:after="31" w:afterLines="10"/>
              <w:rPr>
                <w:rFonts w:ascii="思源黑体 CN Normal" w:hAnsi="思源黑体 CN Normal" w:eastAsia="思源黑体 CN Normal" w:cs="思源黑体 CN Light"/>
                <w:iCs/>
                <w:sz w:val="17"/>
                <w:szCs w:val="17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endfor %}</w:t>
            </w:r>
          </w:p>
        </w:tc>
      </w:tr>
      <w:tr w14:paraId="55686C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554" w:type="dxa"/>
            <w:gridSpan w:val="4"/>
            <w:shd w:val="clear" w:color="auto" w:fill="auto"/>
          </w:tcPr>
          <w:p w14:paraId="022EB87E">
            <w:pPr>
              <w:spacing w:before="31" w:beforeLines="10" w:after="31" w:afterLines="10"/>
              <w:rPr>
                <w:rFonts w:ascii="思源黑体 CN Normal" w:hAnsi="思源黑体 CN Normal" w:eastAsia="思源黑体 CN Normal" w:cs="思源黑体 CN Light"/>
                <w:iCs/>
                <w:sz w:val="17"/>
                <w:szCs w:val="17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for tip in bodyDrugTipLineStr %}</w:t>
            </w:r>
          </w:p>
        </w:tc>
      </w:tr>
      <w:tr w14:paraId="414C8A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810" w:type="dxa"/>
            <w:shd w:val="clear" w:color="auto" w:fill="auto"/>
          </w:tcPr>
          <w:p w14:paraId="22174338">
            <w:pPr>
              <w:adjustRightInd w:val="0"/>
              <w:snapToGrid w:val="0"/>
              <w:spacing w:before="31" w:beforeLines="10" w:after="31" w:afterLines="10"/>
              <w:rPr>
                <w:rFonts w:ascii="思源黑体 CN Bold" w:hAnsi="思源黑体 CN Bold" w:eastAsia="思源黑体 CN Bold" w:cs="思源黑体 CN Light"/>
                <w:b/>
                <w:i/>
                <w:iCs/>
                <w:sz w:val="17"/>
                <w:szCs w:val="17"/>
              </w:rPr>
            </w:pPr>
            <w:r>
              <w:rPr>
                <w:rFonts w:hint="eastAsia" w:ascii="思源黑体 CN Bold" w:hAnsi="思源黑体 CN Bold" w:eastAsia="思源黑体 CN Bold" w:cs="思源黑体 CN Light"/>
                <w:b/>
                <w:i/>
                <w:iCs/>
                <w:sz w:val="17"/>
                <w:szCs w:val="17"/>
              </w:rPr>
              <w:t>{{ tip.gene }}</w:t>
            </w:r>
          </w:p>
        </w:tc>
        <w:tc>
          <w:tcPr>
            <w:tcW w:w="3781" w:type="dxa"/>
            <w:shd w:val="clear" w:color="auto" w:fill="auto"/>
          </w:tcPr>
          <w:p w14:paraId="717A8838">
            <w:pPr>
              <w:spacing w:before="31" w:beforeLines="10" w:after="31" w:afterLines="10"/>
              <w:rPr>
                <w:rFonts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</w:pPr>
            <w:r>
              <w:rPr>
                <w:rFonts w:hint="eastAsia"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  <w:t>{{ tip.ori_variant }}</w:t>
            </w:r>
          </w:p>
        </w:tc>
        <w:tc>
          <w:tcPr>
            <w:tcW w:w="1482" w:type="dxa"/>
            <w:shd w:val="clear" w:color="auto" w:fill="auto"/>
          </w:tcPr>
          <w:p w14:paraId="04C8B420">
            <w:pPr>
              <w:spacing w:before="31" w:beforeLines="10" w:after="31" w:afterLines="10"/>
              <w:rPr>
                <w:rFonts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</w:pPr>
            <w:r>
              <w:rPr>
                <w:rFonts w:hint="eastAsia"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  <w:t>{{ tip.mutFreq }}</w:t>
            </w:r>
          </w:p>
        </w:tc>
        <w:tc>
          <w:tcPr>
            <w:tcW w:w="1481" w:type="dxa"/>
            <w:shd w:val="clear" w:color="auto" w:fill="auto"/>
          </w:tcPr>
          <w:p w14:paraId="22B2D2C5">
            <w:pPr>
              <w:spacing w:before="31" w:beforeLines="10" w:after="31" w:afterLines="10"/>
              <w:rPr>
                <w:rFonts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</w:pPr>
            <w:r>
              <w:rPr>
                <w:rFonts w:hint="eastAsia"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  <w:t>{{ tip.variationClass }}</w:t>
            </w:r>
          </w:p>
        </w:tc>
      </w:tr>
      <w:tr w14:paraId="5C89AE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554" w:type="dxa"/>
            <w:gridSpan w:val="4"/>
            <w:shd w:val="clear" w:color="auto" w:fill="auto"/>
          </w:tcPr>
          <w:p w14:paraId="3062E220">
            <w:pPr>
              <w:spacing w:before="31" w:beforeLines="10" w:after="31" w:afterLines="10"/>
              <w:rPr>
                <w:rFonts w:ascii="思源黑体 CN Normal" w:hAnsi="思源黑体 CN Normal" w:eastAsia="思源黑体 CN Normal" w:cs="思源黑体 CN Light"/>
                <w:iCs/>
                <w:sz w:val="17"/>
                <w:szCs w:val="17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endfor %}</w:t>
            </w:r>
          </w:p>
        </w:tc>
      </w:tr>
      <w:tr w14:paraId="2A5652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554" w:type="dxa"/>
            <w:gridSpan w:val="4"/>
            <w:shd w:val="clear" w:color="auto" w:fill="auto"/>
          </w:tcPr>
          <w:p w14:paraId="2907C67C">
            <w:pPr>
              <w:spacing w:before="31" w:beforeLines="10" w:after="31" w:afterLines="10"/>
              <w:rPr>
                <w:rFonts w:ascii="思源黑体 CN Normal" w:hAnsi="思源黑体 CN Normal" w:eastAsia="思源黑体 CN Normal" w:cs="思源黑体 CN Light"/>
                <w:iCs/>
                <w:sz w:val="17"/>
                <w:szCs w:val="17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for tip in unknownTipLineStr %}</w:t>
            </w:r>
          </w:p>
        </w:tc>
      </w:tr>
      <w:tr w14:paraId="714A53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810" w:type="dxa"/>
            <w:shd w:val="clear" w:color="auto" w:fill="auto"/>
          </w:tcPr>
          <w:p w14:paraId="4CA6B41D">
            <w:pPr>
              <w:adjustRightInd w:val="0"/>
              <w:snapToGrid w:val="0"/>
              <w:spacing w:before="31" w:beforeLines="10" w:after="31" w:afterLines="10"/>
              <w:rPr>
                <w:rFonts w:ascii="思源黑体 CN Bold" w:hAnsi="思源黑体 CN Bold" w:eastAsia="思源黑体 CN Bold" w:cs="思源黑体 CN Light"/>
                <w:b/>
                <w:i/>
                <w:iCs/>
                <w:sz w:val="17"/>
                <w:szCs w:val="17"/>
              </w:rPr>
            </w:pPr>
            <w:r>
              <w:rPr>
                <w:rFonts w:hint="eastAsia" w:ascii="思源黑体 CN Bold" w:hAnsi="思源黑体 CN Bold" w:eastAsia="思源黑体 CN Bold" w:cs="思源黑体 CN Light"/>
                <w:b/>
                <w:i/>
                <w:iCs/>
                <w:sz w:val="17"/>
                <w:szCs w:val="17"/>
              </w:rPr>
              <w:t>{{ tip.gene }}</w:t>
            </w:r>
          </w:p>
        </w:tc>
        <w:tc>
          <w:tcPr>
            <w:tcW w:w="3781" w:type="dxa"/>
            <w:shd w:val="clear" w:color="auto" w:fill="auto"/>
          </w:tcPr>
          <w:p w14:paraId="3258934E">
            <w:pPr>
              <w:spacing w:before="31" w:beforeLines="10" w:after="31" w:afterLines="10"/>
              <w:rPr>
                <w:rFonts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</w:pPr>
            <w:r>
              <w:rPr>
                <w:rFonts w:hint="eastAsia"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  <w:t>{{ tip.ori_variant }}</w:t>
            </w:r>
          </w:p>
        </w:tc>
        <w:tc>
          <w:tcPr>
            <w:tcW w:w="1482" w:type="dxa"/>
            <w:shd w:val="clear" w:color="auto" w:fill="auto"/>
          </w:tcPr>
          <w:p w14:paraId="0B17D7DA">
            <w:pPr>
              <w:spacing w:before="31" w:beforeLines="10" w:after="31" w:afterLines="10"/>
              <w:rPr>
                <w:rFonts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</w:pPr>
            <w:r>
              <w:rPr>
                <w:rFonts w:hint="eastAsia"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  <w:t>{{ tip.mutFreq }}</w:t>
            </w:r>
          </w:p>
        </w:tc>
        <w:tc>
          <w:tcPr>
            <w:tcW w:w="1481" w:type="dxa"/>
            <w:shd w:val="clear" w:color="auto" w:fill="auto"/>
          </w:tcPr>
          <w:p w14:paraId="2CC088BC">
            <w:pPr>
              <w:spacing w:before="31" w:beforeLines="10" w:after="31" w:afterLines="10"/>
              <w:rPr>
                <w:rFonts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</w:pPr>
            <w:r>
              <w:rPr>
                <w:rFonts w:hint="eastAsia"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  <w:t>{{ tip.variationClass }}</w:t>
            </w:r>
          </w:p>
        </w:tc>
      </w:tr>
      <w:tr w14:paraId="04ACF4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554" w:type="dxa"/>
            <w:gridSpan w:val="4"/>
            <w:shd w:val="clear" w:color="auto" w:fill="auto"/>
          </w:tcPr>
          <w:p w14:paraId="4B6534F2">
            <w:pPr>
              <w:spacing w:before="31" w:beforeLines="10" w:after="31" w:afterLines="10"/>
              <w:rPr>
                <w:rFonts w:ascii="思源黑体 CN Normal" w:hAnsi="思源黑体 CN Normal" w:eastAsia="思源黑体 CN Normal" w:cs="思源黑体 CN Light"/>
                <w:iCs/>
                <w:sz w:val="17"/>
                <w:szCs w:val="17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endfor %}</w:t>
            </w:r>
          </w:p>
        </w:tc>
      </w:tr>
      <w:tr w14:paraId="38A64537">
        <w:trPr>
          <w:trHeight w:val="624" w:hRule="atLeast"/>
        </w:trPr>
        <w:tc>
          <w:tcPr>
            <w:tcW w:w="8554" w:type="dxa"/>
            <w:gridSpan w:val="4"/>
            <w:shd w:val="clear" w:color="auto" w:fill="auto"/>
          </w:tcPr>
          <w:p w14:paraId="7A3AB107">
            <w:pPr>
              <w:spacing w:before="31" w:beforeLines="10" w:after="31" w:afterLines="10"/>
              <w:rPr>
                <w:rFonts w:ascii="思源黑体 CN Normal" w:hAnsi="思源黑体 CN Normal" w:eastAsia="思源黑体 CN Normal" w:cs="思源黑体 CN Light"/>
                <w:iCs/>
                <w:sz w:val="17"/>
                <w:szCs w:val="17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else %}</w:t>
            </w:r>
          </w:p>
        </w:tc>
      </w:tr>
      <w:tr w14:paraId="014489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810" w:type="dxa"/>
            <w:shd w:val="clear" w:color="auto" w:fill="auto"/>
          </w:tcPr>
          <w:p w14:paraId="5DBA2991">
            <w:pPr>
              <w:adjustRightInd w:val="0"/>
              <w:snapToGrid w:val="0"/>
              <w:spacing w:before="31" w:beforeLines="10" w:after="31" w:afterLines="10"/>
              <w:rPr>
                <w:rFonts w:ascii="思源黑体 CN Bold" w:hAnsi="思源黑体 CN Bold" w:eastAsia="思源黑体 CN Bold" w:cs="思源黑体 CN Light"/>
                <w:b/>
                <w:sz w:val="17"/>
                <w:szCs w:val="17"/>
              </w:rPr>
            </w:pPr>
            <w:r>
              <w:rPr>
                <w:rFonts w:hint="eastAsia" w:ascii="思源黑体 CN Bold" w:hAnsi="思源黑体 CN Bold" w:eastAsia="思源黑体 CN Bold" w:cs="思源黑体 CN Light"/>
                <w:b/>
                <w:i w:val="0"/>
                <w:iCs w:val="0"/>
                <w:sz w:val="17"/>
                <w:szCs w:val="17"/>
              </w:rPr>
              <w:t>/</w:t>
            </w:r>
          </w:p>
        </w:tc>
        <w:tc>
          <w:tcPr>
            <w:tcW w:w="3781" w:type="dxa"/>
            <w:shd w:val="clear" w:color="auto" w:fill="auto"/>
          </w:tcPr>
          <w:p w14:paraId="49D990AB">
            <w:pPr>
              <w:spacing w:before="31" w:beforeLines="10" w:after="31" w:afterLines="10"/>
              <w:rPr>
                <w:rFonts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</w:pPr>
            <w:r>
              <w:rPr>
                <w:rFonts w:hint="eastAsia" w:ascii="思源黑体 CN Normal" w:hAnsi="思源黑体 CN Normal" w:eastAsia="思源黑体 CN Normal"/>
                <w:bCs/>
                <w:iCs/>
                <w:color w:val="000000" w:themeColor="text1"/>
                <w:sz w:val="17"/>
                <w:szCs w:val="17"/>
              </w:rPr>
              <w:t>/</w:t>
            </w:r>
          </w:p>
        </w:tc>
        <w:tc>
          <w:tcPr>
            <w:tcW w:w="1482" w:type="dxa"/>
            <w:shd w:val="clear" w:color="auto" w:fill="auto"/>
          </w:tcPr>
          <w:p w14:paraId="3A8FC6AA">
            <w:pPr>
              <w:spacing w:before="31" w:beforeLines="10" w:after="31" w:afterLines="10"/>
              <w:rPr>
                <w:rFonts w:ascii="思源黑体 CN Normal" w:hAnsi="思源黑体 CN Normal" w:eastAsia="思源黑体 CN Normal"/>
                <w:kern w:val="0"/>
                <w:sz w:val="17"/>
                <w:szCs w:val="17"/>
              </w:rPr>
            </w:pPr>
            <w:r>
              <w:rPr>
                <w:rFonts w:hint="eastAsia" w:ascii="思源黑体 CN Normal" w:hAnsi="思源黑体 CN Normal" w:eastAsia="思源黑体 CN Normal"/>
                <w:kern w:val="0"/>
                <w:sz w:val="17"/>
                <w:szCs w:val="17"/>
              </w:rPr>
              <w:t>/</w:t>
            </w:r>
          </w:p>
        </w:tc>
        <w:tc>
          <w:tcPr>
            <w:tcW w:w="1481" w:type="dxa"/>
            <w:shd w:val="clear" w:color="auto" w:fill="auto"/>
          </w:tcPr>
          <w:p w14:paraId="38C539BB">
            <w:pPr>
              <w:spacing w:before="31" w:beforeLines="10" w:after="31" w:afterLines="10"/>
              <w:rPr>
                <w:rFonts w:ascii="思源黑体 CN Normal" w:hAnsi="思源黑体 CN Normal" w:eastAsia="思源黑体 CN Normal" w:cs="思源黑体 CN Light"/>
                <w:iCs/>
                <w:sz w:val="17"/>
                <w:szCs w:val="17"/>
              </w:rPr>
            </w:pPr>
            <w:r>
              <w:rPr>
                <w:rFonts w:hint="eastAsia" w:ascii="思源黑体 CN Normal" w:hAnsi="思源黑体 CN Normal" w:eastAsia="思源黑体 CN Normal" w:cs="思源黑体 CN Light"/>
                <w:iCs/>
                <w:sz w:val="17"/>
                <w:szCs w:val="17"/>
              </w:rPr>
              <w:t>/</w:t>
            </w:r>
          </w:p>
        </w:tc>
      </w:tr>
      <w:tr w14:paraId="701526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8554" w:type="dxa"/>
            <w:gridSpan w:val="4"/>
            <w:shd w:val="clear" w:color="auto" w:fill="auto"/>
          </w:tcPr>
          <w:p w14:paraId="3D68947C">
            <w:pPr>
              <w:spacing w:before="31" w:beforeLines="10" w:after="31" w:afterLines="10"/>
              <w:rPr>
                <w:rFonts w:ascii="思源黑体 CN Normal" w:hAnsi="思源黑体 CN Normal" w:eastAsia="思源黑体 CN Normal" w:cs="思源黑体 CN Light"/>
                <w:iCs/>
                <w:sz w:val="17"/>
                <w:szCs w:val="17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endif %}</w:t>
            </w:r>
          </w:p>
        </w:tc>
      </w:tr>
      <w:bookmarkEnd w:id="9"/>
    </w:tbl>
    <w:p w14:paraId="766B2153"/>
    <w:p w14:paraId="06EA66C4">
      <w:r>
        <w:pict>
          <v:shape id="_x0000_s1027" o:spid="_x0000_s1027" o:spt="32" type="#_x0000_t32" style="position:absolute;left:0pt;margin-left:0.75pt;margin-top:9.3pt;height:0pt;width:409.5pt;z-index:251661312;mso-width-relative:page;mso-height-relative:page;" o:connectortype="straight" filled="f" stroked="t" coordsize="21600,21600">
            <v:path arrowok="t"/>
            <v:fill on="f" focussize="0,0"/>
            <v:stroke weight="1.5pt" color="#622423"/>
            <v:imagedata o:title=""/>
            <o:lock v:ext="edit"/>
          </v:shape>
        </w:pict>
      </w:r>
      <w:r>
        <w:pict>
          <v:shape id="_x0000_s1026" o:spid="_x0000_s1026" o:spt="32" type="#_x0000_t32" style="position:absolute;left:0pt;margin-left:0.75pt;margin-top:5.55pt;height:0pt;width:409.5pt;z-index:251660288;mso-width-relative:page;mso-height-relative:page;" o:connectortype="straight" filled="f" stroked="t" coordsize="21600,21600">
            <v:path arrowok="t"/>
            <v:fill on="f" focussize="0,0"/>
            <v:stroke weight="1.5pt" color="#943634"/>
            <v:imagedata o:title=""/>
            <o:lock v:ext="edit"/>
          </v:shape>
        </w:pict>
      </w:r>
    </w:p>
    <w:tbl>
      <w:tblPr>
        <w:tblStyle w:val="7"/>
        <w:tblpPr w:leftFromText="180" w:rightFromText="180" w:vertAnchor="text" w:horzAnchor="margin" w:tblpY="-64"/>
        <w:tblOverlap w:val="never"/>
        <w:tblW w:w="0" w:type="auto"/>
        <w:tblInd w:w="0" w:type="dxa"/>
        <w:tblBorders>
          <w:top w:val="double" w:color="4F81BD" w:themeColor="accent1" w:sz="4" w:space="0"/>
          <w:left w:val="double" w:color="4F81BD" w:themeColor="accent1" w:sz="4" w:space="0"/>
          <w:bottom w:val="double" w:color="4F81BD" w:themeColor="accent1" w:sz="4" w:space="0"/>
          <w:right w:val="double" w:color="4F81BD" w:themeColor="accent1" w:sz="4" w:space="0"/>
          <w:insideH w:val="double" w:color="4F81BD" w:themeColor="accent1" w:sz="4" w:space="0"/>
          <w:insideV w:val="double" w:color="4F81BD" w:themeColor="accen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F05DDD9">
        <w:tblPrEx>
          <w:tblBorders>
            <w:top w:val="double" w:color="4F81BD" w:themeColor="accent1" w:sz="4" w:space="0"/>
            <w:left w:val="double" w:color="4F81BD" w:themeColor="accent1" w:sz="4" w:space="0"/>
            <w:bottom w:val="double" w:color="4F81BD" w:themeColor="accent1" w:sz="4" w:space="0"/>
            <w:right w:val="double" w:color="4F81BD" w:themeColor="accent1" w:sz="4" w:space="0"/>
            <w:insideH w:val="double" w:color="4F81BD" w:themeColor="accent1" w:sz="4" w:space="0"/>
            <w:insideV w:val="double" w:color="4F81BD" w:themeColor="accen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0" w:type="auto"/>
          </w:tcPr>
          <w:p w14:paraId="6975192F">
            <w:pPr>
              <w:adjustRightInd w:val="0"/>
              <w:snapToGrid w:val="0"/>
              <w:ind w:left="460" w:hanging="460" w:hangingChars="200"/>
              <w:rPr>
                <w:rFonts w:ascii="微软雅黑" w:hAnsi="微软雅黑" w:eastAsia="微软雅黑"/>
                <w:color w:val="000000" w:themeColor="text1"/>
                <w:spacing w:val="10"/>
                <w:kern w:val="0"/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pacing w:val="10"/>
                <w:kern w:val="0"/>
              </w:rPr>
              <w:t>检测</w:t>
            </w:r>
            <w:r>
              <w:rPr>
                <w:rFonts w:ascii="微软雅黑" w:hAnsi="微软雅黑" w:eastAsia="微软雅黑"/>
                <w:color w:val="000000" w:themeColor="text1"/>
                <w:spacing w:val="10"/>
                <w:kern w:val="0"/>
              </w:rPr>
              <w:t>结果说明：</w:t>
            </w:r>
          </w:p>
          <w:p w14:paraId="4C5411D1">
            <w:pPr>
              <w:pStyle w:val="16"/>
              <w:numPr>
                <w:ilvl w:val="0"/>
                <w:numId w:val="1"/>
              </w:numPr>
              <w:adjustRightInd w:val="0"/>
              <w:snapToGrid w:val="0"/>
              <w:spacing w:after="0" w:line="240" w:lineRule="auto"/>
              <w:contextualSpacing w:val="0"/>
              <w:rPr>
                <w:rFonts w:ascii="微软雅黑" w:hAnsi="微软雅黑" w:eastAsia="微软雅黑"/>
                <w:color w:val="FF0000"/>
                <w:spacing w:val="10"/>
                <w:sz w:val="21"/>
                <w:szCs w:val="48"/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pacing w:val="10"/>
                <w:sz w:val="21"/>
                <w:szCs w:val="48"/>
              </w:rPr>
              <w:t>突变丰度指在该位点所有的等位基因中，突变的等位基因的占比（相对野生型等位基因）。例如，突变丰度40%意为该位点含有40%的突变等位基因和60%的野生型等位基因。</w:t>
            </w:r>
            <w:bookmarkStart w:id="8" w:name="AddResultDescription"/>
            <w:bookmarkEnd w:id="8"/>
          </w:p>
          <w:p w14:paraId="503C4E6D">
            <w:pPr>
              <w:pStyle w:val="16"/>
              <w:numPr>
                <w:ilvl w:val="0"/>
                <w:numId w:val="1"/>
              </w:numPr>
              <w:adjustRightInd w:val="0"/>
              <w:snapToGrid w:val="0"/>
              <w:spacing w:after="0" w:line="240" w:lineRule="auto"/>
              <w:contextualSpacing w:val="0"/>
              <w:rPr>
                <w:rFonts w:ascii="微软雅黑" w:hAnsi="微软雅黑" w:eastAsia="微软雅黑"/>
                <w:color w:val="FF0000"/>
                <w:spacing w:val="10"/>
                <w:sz w:val="21"/>
              </w:rPr>
            </w:pPr>
            <w:r>
              <w:rPr>
                <w:rFonts w:hint="eastAsia" w:ascii="微软雅黑" w:hAnsi="微软雅黑" w:eastAsia="微软雅黑"/>
                <w:color w:val="FF0000"/>
                <w:spacing w:val="10"/>
                <w:sz w:val="21"/>
                <w:szCs w:val="48"/>
              </w:rPr>
              <w:t>本检测不包含阴性对照，因此以上列表中不排除有罕见胚系突变的可能性。罕见胚系突变一般为非明确意义的突变，且突变丰度接近</w:t>
            </w:r>
            <w:r>
              <w:rPr>
                <w:rFonts w:ascii="微软雅黑" w:hAnsi="微软雅黑" w:eastAsia="微软雅黑"/>
                <w:color w:val="FF0000"/>
                <w:spacing w:val="10"/>
                <w:sz w:val="21"/>
                <w:szCs w:val="48"/>
              </w:rPr>
              <w:t>50%。</w:t>
            </w:r>
          </w:p>
          <w:p w14:paraId="34997AB9">
            <w:pPr>
              <w:pStyle w:val="16"/>
              <w:numPr>
                <w:ilvl w:val="0"/>
                <w:numId w:val="1"/>
              </w:numPr>
              <w:adjustRightInd w:val="0"/>
              <w:snapToGrid w:val="0"/>
              <w:spacing w:after="0" w:line="240" w:lineRule="auto"/>
              <w:contextualSpacing w:val="0"/>
              <w:rPr>
                <w:rFonts w:ascii="微软雅黑" w:hAnsi="微软雅黑" w:eastAsia="微软雅黑"/>
                <w:color w:val="auto"/>
                <w:spacing w:val="10"/>
                <w:sz w:val="21"/>
              </w:rPr>
            </w:pPr>
            <w:r>
              <w:rPr>
                <w:rFonts w:hint="eastAsia" w:ascii="微软雅黑" w:hAnsi="微软雅黑" w:eastAsia="微软雅黑"/>
                <w:color w:val="auto"/>
                <w:spacing w:val="10"/>
                <w:sz w:val="21"/>
                <w:szCs w:val="48"/>
              </w:rPr>
              <w:t>DNA检测灵敏度下限为1%，RNA-NDF≥-2.8且Reads&gt;1000。</w:t>
            </w:r>
          </w:p>
        </w:tc>
      </w:tr>
    </w:tbl>
    <w:p w14:paraId="1F1CDB73">
      <w:pPr>
        <w:rPr>
          <w:rFonts w:asciiTheme="minorEastAsia" w:hAnsiTheme="minorEastAsia" w:cstheme="minorEastAsia"/>
          <w:sz w:val="24"/>
          <w:szCs w:val="24"/>
        </w:rPr>
      </w:pPr>
      <w:r>
        <w:rPr>
          <w:rFonts w:hint="eastAsia"/>
          <w:sz w:val="24"/>
          <w:szCs w:val="24"/>
        </w:rPr>
        <w:t>检测者：</w:t>
      </w:r>
      <w:r>
        <w:rPr>
          <w:sz w:val="24"/>
          <w:szCs w:val="24"/>
        </w:rPr>
        <w:t xml:space="preserve">        </w:t>
      </w:r>
      <w:r>
        <w:rPr>
          <w:rFonts w:hint="eastAsia"/>
          <w:sz w:val="24"/>
          <w:szCs w:val="24"/>
        </w:rPr>
        <w:t xml:space="preserve">    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 xml:space="preserve">报告医师： </w:t>
      </w:r>
      <w:r>
        <w:rPr>
          <w:sz w:val="24"/>
          <w:szCs w:val="24"/>
        </w:rPr>
        <w:t xml:space="preserve">     </w:t>
      </w:r>
      <w:r>
        <w:rPr>
          <w:rFonts w:hint="eastAsia"/>
          <w:sz w:val="24"/>
          <w:szCs w:val="24"/>
        </w:rPr>
        <w:t xml:space="preserve">   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报</w:t>
      </w:r>
      <w:r>
        <w:rPr>
          <w:rFonts w:hint="eastAsia" w:asciiTheme="minorEastAsia" w:hAnsiTheme="minorEastAsia" w:cstheme="minorEastAsia"/>
          <w:sz w:val="24"/>
          <w:szCs w:val="24"/>
        </w:rPr>
        <w:t>告日期：{{reportdate}}</w:t>
      </w:r>
    </w:p>
    <w:p w14:paraId="311B89F1">
      <w:pPr>
        <w:rPr>
          <w:sz w:val="24"/>
          <w:szCs w:val="24"/>
        </w:rPr>
      </w:pPr>
    </w:p>
    <w:p w14:paraId="0887C11D">
      <w:pPr>
        <w:widowControl/>
        <w:shd w:val="clear" w:color="auto" w:fill="FFFFFF"/>
        <w:wordWrap w:val="0"/>
        <w:spacing w:line="480" w:lineRule="atLeast"/>
        <w:ind w:right="225"/>
        <w:jc w:val="left"/>
        <w:outlineLvl w:val="0"/>
        <w:rPr>
          <w:rFonts w:ascii="Arial" w:hAnsi="Arial" w:eastAsia="宋体" w:cs="Arial"/>
          <w:b/>
          <w:bCs/>
          <w:color w:val="333333"/>
          <w:kern w:val="36"/>
          <w:sz w:val="28"/>
          <w:szCs w:val="28"/>
        </w:rPr>
      </w:pPr>
      <w:r>
        <w:rPr>
          <w:rFonts w:hint="eastAsia" w:ascii="Arial" w:hAnsi="Arial" w:eastAsia="宋体" w:cs="Arial"/>
          <w:b/>
          <w:bCs/>
          <w:color w:val="333333"/>
          <w:kern w:val="36"/>
          <w:sz w:val="36"/>
          <w:szCs w:val="36"/>
        </w:rPr>
        <w:t>附录</w:t>
      </w:r>
      <w:r>
        <w:rPr>
          <w:rFonts w:hint="eastAsia" w:ascii="Arial" w:hAnsi="Arial" w:eastAsia="宋体" w:cs="Arial"/>
          <w:b/>
          <w:bCs/>
          <w:color w:val="333333"/>
          <w:kern w:val="36"/>
          <w:sz w:val="28"/>
          <w:szCs w:val="28"/>
        </w:rPr>
        <w:t>（检测基因及变异类型列表）</w:t>
      </w:r>
    </w:p>
    <w:p w14:paraId="5B0831DA">
      <w:pPr>
        <w:pStyle w:val="16"/>
        <w:numPr>
          <w:ilvl w:val="0"/>
          <w:numId w:val="2"/>
        </w:numPr>
        <w:ind w:left="360"/>
        <w:rPr>
          <w:rFonts w:ascii="思源黑体 CN Normal" w:hAnsi="思源黑体 CN Normal" w:eastAsia="思源黑体 CN Normal"/>
          <w:sz w:val="17"/>
          <w:szCs w:val="17"/>
        </w:rPr>
      </w:pPr>
      <w:r>
        <w:rPr>
          <w:rFonts w:hint="eastAsia" w:ascii="思源黑体 CN Normal" w:hAnsi="思源黑体 CN Normal" w:eastAsia="思源黑体 CN Normal"/>
          <w:sz w:val="17"/>
          <w:szCs w:val="17"/>
        </w:rPr>
        <w:t>检测范围覆盖60个基因的外显子、剪切区域、融合相关内含子，还包含部分化疗SNP位点。可检测目标区域范围内的点突变、小片段插入缺失、拷贝数变异、基因融合。</w:t>
      </w:r>
    </w:p>
    <w:p w14:paraId="646D5A80">
      <w:pPr>
        <w:pStyle w:val="16"/>
        <w:numPr>
          <w:ilvl w:val="0"/>
          <w:numId w:val="2"/>
        </w:numPr>
        <w:ind w:left="360"/>
        <w:rPr>
          <w:rFonts w:ascii="思源黑体 CN Normal" w:hAnsi="思源黑体 CN Normal" w:eastAsia="思源黑体 CN Normal"/>
          <w:sz w:val="17"/>
          <w:szCs w:val="17"/>
        </w:rPr>
      </w:pPr>
      <w:r>
        <w:rPr>
          <w:rFonts w:hint="eastAsia" w:ascii="思源黑体 CN Normal" w:hAnsi="思源黑体 CN Normal" w:eastAsia="思源黑体 CN Normal"/>
          <w:sz w:val="17"/>
          <w:szCs w:val="17"/>
        </w:rPr>
        <w:t>本检测项目中使用的参考基因组版本为hg19，报告中的变异命名遵从HGVS指南(http://varnomen.hgvs.org)中的相关规定进行命名。以下是检测突变、插入缺失、拷贝数变异、基因融合等变异类型的基因列表，同一基因可重复出现。</w:t>
      </w:r>
    </w:p>
    <w:tbl>
      <w:tblPr>
        <w:tblStyle w:val="7"/>
        <w:tblpPr w:leftFromText="181" w:rightFromText="181" w:vertAnchor="text" w:horzAnchor="page" w:tblpXSpec="center" w:tblpY="1"/>
        <w:tblOverlap w:val="never"/>
        <w:tblW w:w="10348" w:type="dxa"/>
        <w:jc w:val="center"/>
        <w:tblBorders>
          <w:top w:val="single" w:color="BEBEBE" w:themeColor="background1" w:themeShade="BF" w:sz="6" w:space="0"/>
          <w:left w:val="single" w:color="BEBEBE" w:themeColor="background1" w:themeShade="BF" w:sz="6" w:space="0"/>
          <w:bottom w:val="single" w:color="BEBEBE" w:themeColor="background1" w:themeShade="BF" w:sz="6" w:space="0"/>
          <w:right w:val="single" w:color="BEBEBE" w:themeColor="background1" w:themeShade="BF" w:sz="6" w:space="0"/>
          <w:insideH w:val="single" w:color="BEBEBE" w:themeColor="background1" w:themeShade="BF" w:sz="6" w:space="0"/>
          <w:insideV w:val="dashed" w:color="BEBEBE" w:themeColor="background1" w:themeShade="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3"/>
        <w:gridCol w:w="1294"/>
        <w:gridCol w:w="1293"/>
        <w:gridCol w:w="1294"/>
        <w:gridCol w:w="1293"/>
        <w:gridCol w:w="1294"/>
        <w:gridCol w:w="1293"/>
        <w:gridCol w:w="1294"/>
      </w:tblGrid>
      <w:tr w14:paraId="74065895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4" w:hRule="atLeast"/>
          <w:jc w:val="center"/>
        </w:trPr>
        <w:tc>
          <w:tcPr>
            <w:tcW w:w="1034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1E7648"/>
          </w:tcPr>
          <w:p w14:paraId="5235C654">
            <w:pPr>
              <w:widowControl/>
              <w:adjustRightInd w:val="0"/>
              <w:snapToGrid w:val="0"/>
              <w:jc w:val="center"/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hint="eastAsia"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DNA</w:t>
            </w:r>
            <w:r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检测基因列表（</w:t>
            </w:r>
            <w:r>
              <w:rPr>
                <w:rFonts w:hint="eastAsia"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49</w:t>
            </w:r>
            <w:r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个基因）</w:t>
            </w:r>
          </w:p>
        </w:tc>
      </w:tr>
      <w:tr w14:paraId="22A30552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328144B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AKT1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2434F7D2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ALK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1F13EBA3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AR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A439678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BRAF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DF053A8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CCND1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7C63A9C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CDK4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4AC33FC6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CDK6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3F72653F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CTNNB1</w:t>
            </w:r>
          </w:p>
        </w:tc>
      </w:tr>
      <w:tr w14:paraId="518DEB59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630FCFB0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DDR2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709F75EA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EGFR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07B9030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ERBB2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0F5756C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ERBB3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24A90C3A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ERBB4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0446D12F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ESR1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2BD3AFD3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FBXW7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730CEA85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FGFR1</w:t>
            </w:r>
          </w:p>
        </w:tc>
      </w:tr>
      <w:tr w14:paraId="6C94AF50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4C8A9910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FGFR2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7C1ECB95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FGFR3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44750BFD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FGFR4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959C24C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GNA11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37FD232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GNAQ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9AFBA48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HRAS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258A2823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IDH1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4032813C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IDH2</w:t>
            </w:r>
          </w:p>
        </w:tc>
      </w:tr>
      <w:tr w14:paraId="5F56476F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1F168C12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JAK1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F0859B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JAK2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E65BC42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JAK3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FF40B76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KIT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068A5C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KRAS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9ABA89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MAP2K1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096E9926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MAP2K2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72F5EB7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MET</w:t>
            </w:r>
          </w:p>
        </w:tc>
      </w:tr>
      <w:tr w14:paraId="1DAF46EF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0BFF510F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MTOR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CD556DB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MYC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7F72086A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MYCN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4B9CA2F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NOTCH1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768E5AB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NRAS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4E3A2E8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PDGFRA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29182FE3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PIK3CA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1FF1E372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PTEN</w:t>
            </w:r>
          </w:p>
        </w:tc>
      </w:tr>
      <w:tr w14:paraId="41676595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68411357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RAF1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238FEC9D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RB1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3750E1D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RET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1CAB4887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ROS1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720A1C4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SMAD4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08EC140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SMO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3C945F4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STK11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3B8D93AF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TP53</w:t>
            </w:r>
          </w:p>
        </w:tc>
      </w:tr>
      <w:tr w14:paraId="49B1FE45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36B0EA22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UGT1A1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C12EE7F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D54574D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7A604A7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70D7925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0AED71A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22E257A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4F60A54B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</w:p>
        </w:tc>
      </w:tr>
    </w:tbl>
    <w:p w14:paraId="4C74769B">
      <w:pPr>
        <w:spacing w:after="156" w:afterLines="50" w:line="280" w:lineRule="exact"/>
        <w:rPr>
          <w:rFonts w:ascii="思源黑体 CN Normal" w:hAnsi="思源黑体 CN Normal" w:eastAsia="思源黑体 CN Normal" w:cs="思源黑体 CN Light"/>
          <w:b/>
          <w:bCs/>
          <w:sz w:val="15"/>
          <w:szCs w:val="15"/>
        </w:rPr>
      </w:pPr>
    </w:p>
    <w:tbl>
      <w:tblPr>
        <w:tblStyle w:val="7"/>
        <w:tblW w:w="10348" w:type="dxa"/>
        <w:jc w:val="center"/>
        <w:tblBorders>
          <w:top w:val="single" w:color="BEBEBE" w:themeColor="background1" w:themeShade="BF" w:sz="6" w:space="0"/>
          <w:left w:val="single" w:color="BEBEBE" w:themeColor="background1" w:themeShade="BF" w:sz="6" w:space="0"/>
          <w:bottom w:val="single" w:color="BEBEBE" w:themeColor="background1" w:themeShade="BF" w:sz="6" w:space="0"/>
          <w:right w:val="single" w:color="BEBEBE" w:themeColor="background1" w:themeShade="BF" w:sz="6" w:space="0"/>
          <w:insideH w:val="single" w:color="BEBEBE" w:themeColor="background1" w:themeShade="BF" w:sz="6" w:space="0"/>
          <w:insideV w:val="dashed" w:color="BEBEBE" w:themeColor="background1" w:themeShade="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3"/>
        <w:gridCol w:w="1294"/>
        <w:gridCol w:w="1293"/>
        <w:gridCol w:w="1294"/>
        <w:gridCol w:w="1293"/>
        <w:gridCol w:w="1294"/>
        <w:gridCol w:w="1293"/>
        <w:gridCol w:w="1294"/>
      </w:tblGrid>
      <w:tr w14:paraId="5F0D8977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4" w:hRule="atLeast"/>
          <w:jc w:val="center"/>
        </w:trPr>
        <w:tc>
          <w:tcPr>
            <w:tcW w:w="1034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1E7648"/>
          </w:tcPr>
          <w:p w14:paraId="2AF6F479">
            <w:pPr>
              <w:widowControl/>
              <w:adjustRightInd w:val="0"/>
              <w:snapToGrid w:val="0"/>
              <w:jc w:val="center"/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hint="eastAsia"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RNA</w:t>
            </w:r>
            <w:r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检测基因列表（</w:t>
            </w:r>
            <w:r>
              <w:rPr>
                <w:rFonts w:hint="eastAsia"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15</w:t>
            </w:r>
            <w:r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个基因）</w:t>
            </w:r>
          </w:p>
        </w:tc>
      </w:tr>
      <w:tr w14:paraId="01D4DF82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255F8D53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ALK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DBD5CA0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RET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44975E2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ROS1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7E042448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NTRK1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7FF0D2BE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NTRK2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4D1B523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NTRK3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0C1EF222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MET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1A3BC3D7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ERG</w:t>
            </w:r>
          </w:p>
        </w:tc>
      </w:tr>
      <w:tr w14:paraId="0AFD8E5C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5E8F2DE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ETV1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5DFFEA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ETV4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D3975C7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 xml:space="preserve"> ETV5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0685212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ABL1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4D216344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AKT3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14EA02AB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AXL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7075213A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PPARG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5888965F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</w:p>
        </w:tc>
      </w:tr>
    </w:tbl>
    <w:p w14:paraId="3C4B1CB7">
      <w:pPr>
        <w:spacing w:after="156" w:afterLines="50" w:line="280" w:lineRule="exact"/>
        <w:rPr>
          <w:rFonts w:ascii="思源黑体 CN Normal" w:hAnsi="思源黑体 CN Normal" w:eastAsia="思源黑体 CN Normal" w:cs="思源黑体 CN Light"/>
          <w:b/>
          <w:bCs/>
          <w:sz w:val="15"/>
          <w:szCs w:val="15"/>
        </w:rPr>
      </w:pPr>
    </w:p>
    <w:tbl>
      <w:tblPr>
        <w:tblStyle w:val="7"/>
        <w:tblpPr w:leftFromText="181" w:rightFromText="181" w:vertAnchor="text" w:horzAnchor="page" w:tblpXSpec="center" w:tblpY="1"/>
        <w:tblOverlap w:val="never"/>
        <w:tblW w:w="10348" w:type="dxa"/>
        <w:jc w:val="center"/>
        <w:tblBorders>
          <w:top w:val="single" w:color="BEBEBE" w:themeColor="background1" w:themeShade="BF" w:sz="6" w:space="0"/>
          <w:left w:val="single" w:color="BEBEBE" w:themeColor="background1" w:themeShade="BF" w:sz="6" w:space="0"/>
          <w:bottom w:val="single" w:color="BEBEBE" w:themeColor="background1" w:themeShade="BF" w:sz="6" w:space="0"/>
          <w:right w:val="single" w:color="BEBEBE" w:themeColor="background1" w:themeShade="BF" w:sz="6" w:space="0"/>
          <w:insideH w:val="single" w:color="BEBEBE" w:themeColor="background1" w:themeShade="BF" w:sz="6" w:space="0"/>
          <w:insideV w:val="dashed" w:color="BEBEBE" w:themeColor="background1" w:themeShade="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3"/>
        <w:gridCol w:w="1294"/>
        <w:gridCol w:w="1293"/>
        <w:gridCol w:w="1294"/>
        <w:gridCol w:w="1293"/>
        <w:gridCol w:w="1294"/>
        <w:gridCol w:w="1293"/>
        <w:gridCol w:w="1294"/>
      </w:tblGrid>
      <w:tr w14:paraId="1F5C6124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4" w:hRule="atLeast"/>
          <w:jc w:val="center"/>
        </w:trPr>
        <w:tc>
          <w:tcPr>
            <w:tcW w:w="1034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1E7648"/>
          </w:tcPr>
          <w:p w14:paraId="28996249">
            <w:pPr>
              <w:widowControl/>
              <w:adjustRightInd w:val="0"/>
              <w:snapToGrid w:val="0"/>
              <w:jc w:val="center"/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点突变与插入缺失突变检测基因列表（</w:t>
            </w:r>
            <w:r>
              <w:rPr>
                <w:rFonts w:hint="eastAsia"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48</w:t>
            </w:r>
            <w:r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个基因）</w:t>
            </w:r>
          </w:p>
        </w:tc>
      </w:tr>
      <w:tr w14:paraId="64DA9D27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360754A8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AKT1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2477BCF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ALK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1B6598AE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AR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239F14F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BRAF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28F33134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CCND1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14B34E97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CDK4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DDAC142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CTNNB1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0C34E8FB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DDR2</w:t>
            </w:r>
          </w:p>
        </w:tc>
      </w:tr>
      <w:tr w14:paraId="4E0623B8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31CBD54F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EGFR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73C3000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ERBB2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1AE40B12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ERBB3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98969D0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ERBB4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7AD13D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ESR1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75DF4A04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FBXW7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122761A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FGFR1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0BDA3A95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FGFR2</w:t>
            </w:r>
          </w:p>
        </w:tc>
      </w:tr>
      <w:tr w14:paraId="2021916A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5C952F85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FGFR3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24CEDD0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FGFR4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C4C1F00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GNA11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4F4E260E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GNAQ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0416C5E0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HRAS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78B1CD3B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IDH1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81B4CBD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IDH2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2A5BD5B0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JAK1</w:t>
            </w:r>
          </w:p>
        </w:tc>
      </w:tr>
      <w:tr w14:paraId="15295B1F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42D4462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JAK2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49349C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JAK3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01829025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KIT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08E0930B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KRAS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2A75B7EF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MAP2K1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011E0DE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MAP2K2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7907157D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MET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1FD04D1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MTOR</w:t>
            </w:r>
          </w:p>
        </w:tc>
      </w:tr>
      <w:tr w14:paraId="05A3A145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6E9974D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MYC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102498B4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MYCN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702EC35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NOTCH1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762C9DA5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NRAS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28A8AE77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 xml:space="preserve">PDGFRA 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A39D7E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PIK3CA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481BCBF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PTEN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6D6CE53F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RAF1</w:t>
            </w:r>
          </w:p>
        </w:tc>
      </w:tr>
      <w:tr w14:paraId="2A39B8DC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716E7F72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RB1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71C3F23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RET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1AEEBF8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ROS1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E9F6328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SMAD4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03ABDC1D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SMO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7327EB32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STK11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D76D2E0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TP53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3284C30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UGT1A1</w:t>
            </w:r>
          </w:p>
        </w:tc>
      </w:tr>
    </w:tbl>
    <w:p w14:paraId="03758BF2">
      <w:pPr>
        <w:spacing w:after="156" w:afterLines="50" w:line="280" w:lineRule="exact"/>
        <w:rPr>
          <w:rFonts w:ascii="思源黑体 CN Normal" w:hAnsi="思源黑体 CN Normal" w:eastAsia="思源黑体 CN Normal" w:cs="思源黑体 CN Light"/>
          <w:b/>
          <w:bCs/>
          <w:sz w:val="15"/>
          <w:szCs w:val="15"/>
        </w:rPr>
      </w:pPr>
    </w:p>
    <w:tbl>
      <w:tblPr>
        <w:tblStyle w:val="7"/>
        <w:tblpPr w:leftFromText="181" w:rightFromText="181" w:vertAnchor="text" w:horzAnchor="page" w:tblpXSpec="center" w:tblpY="1"/>
        <w:tblOverlap w:val="never"/>
        <w:tblW w:w="10348" w:type="dxa"/>
        <w:jc w:val="center"/>
        <w:tblBorders>
          <w:top w:val="single" w:color="BEBEBE" w:themeColor="background1" w:themeShade="BF" w:sz="6" w:space="0"/>
          <w:left w:val="single" w:color="BEBEBE" w:themeColor="background1" w:themeShade="BF" w:sz="6" w:space="0"/>
          <w:bottom w:val="single" w:color="BEBEBE" w:themeColor="background1" w:themeShade="BF" w:sz="6" w:space="0"/>
          <w:right w:val="single" w:color="BEBEBE" w:themeColor="background1" w:themeShade="BF" w:sz="6" w:space="0"/>
          <w:insideH w:val="single" w:color="BEBEBE" w:themeColor="background1" w:themeShade="BF" w:sz="6" w:space="0"/>
          <w:insideV w:val="dashed" w:color="BEBEBE" w:themeColor="background1" w:themeShade="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3"/>
        <w:gridCol w:w="1294"/>
        <w:gridCol w:w="1293"/>
        <w:gridCol w:w="1294"/>
        <w:gridCol w:w="1293"/>
        <w:gridCol w:w="1294"/>
        <w:gridCol w:w="1293"/>
        <w:gridCol w:w="1294"/>
      </w:tblGrid>
      <w:tr w14:paraId="71902D7E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  <w:jc w:val="center"/>
        </w:trPr>
        <w:tc>
          <w:tcPr>
            <w:tcW w:w="1034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1E7648"/>
          </w:tcPr>
          <w:p w14:paraId="4F8662FC">
            <w:pPr>
              <w:widowControl/>
              <w:adjustRightInd w:val="0"/>
              <w:snapToGrid w:val="0"/>
              <w:jc w:val="center"/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重排变异检测基因列表（1</w:t>
            </w:r>
            <w:r>
              <w:rPr>
                <w:rFonts w:hint="eastAsia"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5</w:t>
            </w:r>
            <w:r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个基因）</w:t>
            </w:r>
          </w:p>
        </w:tc>
      </w:tr>
      <w:tr w14:paraId="51B7131B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right w:val="single" w:color="BEBEBE" w:themeColor="background1" w:themeShade="BF" w:sz="6" w:space="0"/>
            </w:tcBorders>
            <w:vAlign w:val="center"/>
          </w:tcPr>
          <w:p w14:paraId="432E33B5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ALK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E82872F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RET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0890D82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ROS1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4D8229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NTRK1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2B4106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NTRK2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30E67B44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NTRK3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1513A17E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MET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</w:tcBorders>
            <w:vAlign w:val="center"/>
          </w:tcPr>
          <w:p w14:paraId="2D2724AF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ERG</w:t>
            </w:r>
          </w:p>
        </w:tc>
      </w:tr>
      <w:tr w14:paraId="5B117CF6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3" w:type="dxa"/>
            <w:tcBorders>
              <w:bottom w:val="single" w:color="BEBEBE" w:sz="4" w:space="0"/>
              <w:right w:val="single" w:color="BEBEBE" w:themeColor="background1" w:themeShade="BF" w:sz="6" w:space="0"/>
            </w:tcBorders>
            <w:vAlign w:val="center"/>
          </w:tcPr>
          <w:p w14:paraId="7764E23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ETV1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bottom w:val="single" w:color="BEBEBE" w:sz="4" w:space="0"/>
              <w:right w:val="single" w:color="BEBEBE" w:themeColor="background1" w:themeShade="BF" w:sz="6" w:space="0"/>
            </w:tcBorders>
            <w:vAlign w:val="center"/>
          </w:tcPr>
          <w:p w14:paraId="7447A8BA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ETV4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bottom w:val="single" w:color="BEBEBE" w:sz="4" w:space="0"/>
              <w:right w:val="single" w:color="BEBEBE" w:themeColor="background1" w:themeShade="BF" w:sz="6" w:space="0"/>
            </w:tcBorders>
            <w:vAlign w:val="center"/>
          </w:tcPr>
          <w:p w14:paraId="7C20E9DE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 xml:space="preserve"> ETV5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bottom w:val="single" w:color="BEBEBE" w:sz="4" w:space="0"/>
              <w:right w:val="single" w:color="BEBEBE" w:themeColor="background1" w:themeShade="BF" w:sz="6" w:space="0"/>
            </w:tcBorders>
            <w:vAlign w:val="center"/>
          </w:tcPr>
          <w:p w14:paraId="15B8E50F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ABL1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bottom w:val="single" w:color="BEBEBE" w:sz="4" w:space="0"/>
              <w:right w:val="single" w:color="BEBEBE" w:themeColor="background1" w:themeShade="BF" w:sz="6" w:space="0"/>
            </w:tcBorders>
            <w:vAlign w:val="center"/>
          </w:tcPr>
          <w:p w14:paraId="71382A37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AKT3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bottom w:val="single" w:color="BEBEBE" w:sz="4" w:space="0"/>
              <w:right w:val="single" w:color="BEBEBE" w:themeColor="background1" w:themeShade="BF" w:sz="6" w:space="0"/>
            </w:tcBorders>
            <w:vAlign w:val="center"/>
          </w:tcPr>
          <w:p w14:paraId="12B881E9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AXL</w:t>
            </w:r>
          </w:p>
        </w:tc>
        <w:tc>
          <w:tcPr>
            <w:tcW w:w="1293" w:type="dxa"/>
            <w:tcBorders>
              <w:left w:val="single" w:color="BEBEBE" w:themeColor="background1" w:themeShade="BF" w:sz="6" w:space="0"/>
              <w:bottom w:val="single" w:color="BEBEBE" w:sz="4" w:space="0"/>
              <w:right w:val="single" w:color="BEBEBE" w:themeColor="background1" w:themeShade="BF" w:sz="6" w:space="0"/>
            </w:tcBorders>
            <w:vAlign w:val="center"/>
          </w:tcPr>
          <w:p w14:paraId="4B5C79EC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PPARG</w:t>
            </w:r>
          </w:p>
        </w:tc>
        <w:tc>
          <w:tcPr>
            <w:tcW w:w="1294" w:type="dxa"/>
            <w:tcBorders>
              <w:left w:val="single" w:color="BEBEBE" w:themeColor="background1" w:themeShade="BF" w:sz="6" w:space="0"/>
              <w:bottom w:val="single" w:color="BEBEBE" w:sz="4" w:space="0"/>
            </w:tcBorders>
            <w:vAlign w:val="center"/>
          </w:tcPr>
          <w:p w14:paraId="35BE2801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</w:p>
        </w:tc>
      </w:tr>
    </w:tbl>
    <w:p w14:paraId="48F3D7F6">
      <w:pPr>
        <w:spacing w:after="156" w:afterLines="50" w:line="280" w:lineRule="exact"/>
        <w:rPr>
          <w:rFonts w:ascii="思源黑体 CN Normal" w:hAnsi="思源黑体 CN Normal" w:eastAsia="思源黑体 CN Normal" w:cs="思源黑体 CN Light"/>
          <w:b/>
          <w:bCs/>
          <w:sz w:val="15"/>
          <w:szCs w:val="15"/>
        </w:rPr>
      </w:pPr>
    </w:p>
    <w:tbl>
      <w:tblPr>
        <w:tblStyle w:val="7"/>
        <w:tblpPr w:leftFromText="181" w:rightFromText="181" w:vertAnchor="text" w:horzAnchor="page" w:tblpXSpec="center" w:tblpY="1"/>
        <w:tblOverlap w:val="never"/>
        <w:tblW w:w="10348" w:type="dxa"/>
        <w:jc w:val="center"/>
        <w:tblBorders>
          <w:top w:val="single" w:color="BEBEBE" w:themeColor="background1" w:themeShade="BF" w:sz="6" w:space="0"/>
          <w:left w:val="single" w:color="BEBEBE" w:themeColor="background1" w:themeShade="BF" w:sz="6" w:space="0"/>
          <w:bottom w:val="single" w:color="BEBEBE" w:themeColor="background1" w:themeShade="BF" w:sz="6" w:space="0"/>
          <w:right w:val="single" w:color="BEBEBE" w:themeColor="background1" w:themeShade="BF" w:sz="6" w:space="0"/>
          <w:insideH w:val="single" w:color="BEBEBE" w:themeColor="background1" w:themeShade="BF" w:sz="6" w:space="0"/>
          <w:insideV w:val="dashed" w:color="BEBEBE" w:themeColor="background1" w:themeShade="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474"/>
        <w:gridCol w:w="1474"/>
        <w:gridCol w:w="1474"/>
        <w:gridCol w:w="1474"/>
        <w:gridCol w:w="1474"/>
        <w:gridCol w:w="1474"/>
        <w:gridCol w:w="30"/>
      </w:tblGrid>
      <w:tr w14:paraId="14128634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1034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1E7648"/>
          </w:tcPr>
          <w:p w14:paraId="4DB0D61A">
            <w:pPr>
              <w:widowControl/>
              <w:adjustRightInd w:val="0"/>
              <w:snapToGrid w:val="0"/>
              <w:jc w:val="center"/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CNV检测基因列表（</w:t>
            </w:r>
            <w:r>
              <w:rPr>
                <w:rFonts w:hint="eastAsia"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7</w:t>
            </w:r>
            <w:r>
              <w:rPr>
                <w:rFonts w:ascii="思源黑体 CN Bold" w:hAnsi="思源黑体 CN Bold" w:eastAsia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个基因）</w:t>
            </w:r>
          </w:p>
        </w:tc>
      </w:tr>
      <w:tr w14:paraId="5FF0F946">
        <w:tblPrEx>
          <w:tblBorders>
            <w:top w:val="single" w:color="BEBEBE" w:themeColor="background1" w:themeShade="BF" w:sz="6" w:space="0"/>
            <w:left w:val="single" w:color="BEBEBE" w:themeColor="background1" w:themeShade="BF" w:sz="6" w:space="0"/>
            <w:bottom w:val="single" w:color="BEBEBE" w:themeColor="background1" w:themeShade="BF" w:sz="6" w:space="0"/>
            <w:right w:val="single" w:color="BEBEBE" w:themeColor="background1" w:themeShade="BF" w:sz="6" w:space="0"/>
            <w:insideH w:val="single" w:color="BEBEBE" w:themeColor="background1" w:themeShade="BF" w:sz="6" w:space="0"/>
            <w:insideV w:val="dashed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0" w:type="dxa"/>
          <w:jc w:val="center"/>
        </w:trPr>
        <w:tc>
          <w:tcPr>
            <w:tcW w:w="1474" w:type="dxa"/>
            <w:tcBorders>
              <w:right w:val="single" w:color="BEBEBE" w:themeColor="background1" w:themeShade="BF" w:sz="6" w:space="0"/>
            </w:tcBorders>
            <w:vAlign w:val="center"/>
          </w:tcPr>
          <w:p w14:paraId="25B33BCE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ALK</w:t>
            </w:r>
          </w:p>
        </w:tc>
        <w:tc>
          <w:tcPr>
            <w:tcW w:w="147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80A092D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CDK4</w:t>
            </w:r>
          </w:p>
        </w:tc>
        <w:tc>
          <w:tcPr>
            <w:tcW w:w="147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40EFE27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CDK6</w:t>
            </w:r>
          </w:p>
        </w:tc>
        <w:tc>
          <w:tcPr>
            <w:tcW w:w="147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2E391335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EGFR</w:t>
            </w:r>
          </w:p>
        </w:tc>
        <w:tc>
          <w:tcPr>
            <w:tcW w:w="147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5EA2A774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ERBB2</w:t>
            </w:r>
          </w:p>
        </w:tc>
        <w:tc>
          <w:tcPr>
            <w:tcW w:w="147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20FEE6C2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MET</w:t>
            </w:r>
          </w:p>
        </w:tc>
        <w:tc>
          <w:tcPr>
            <w:tcW w:w="1474" w:type="dxa"/>
            <w:tcBorders>
              <w:left w:val="single" w:color="BEBEBE" w:themeColor="background1" w:themeShade="BF" w:sz="6" w:space="0"/>
              <w:right w:val="single" w:color="BEBEBE" w:themeColor="background1" w:themeShade="BF" w:sz="6" w:space="0"/>
            </w:tcBorders>
            <w:vAlign w:val="center"/>
          </w:tcPr>
          <w:p w14:paraId="6DE75D3E">
            <w:pPr>
              <w:adjustRightInd w:val="0"/>
              <w:snapToGrid w:val="0"/>
              <w:jc w:val="center"/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</w:pPr>
            <w:r>
              <w:rPr>
                <w:rFonts w:ascii="思源黑体 CN Normal" w:hAnsi="思源黑体 CN Normal" w:eastAsia="思源黑体 CN Normal" w:cs="思源黑体 CN Light"/>
                <w:b/>
                <w:i/>
                <w:iCs/>
                <w:color w:val="000000" w:themeColor="text1"/>
                <w:sz w:val="15"/>
                <w:szCs w:val="15"/>
              </w:rPr>
              <w:t>MYC</w:t>
            </w:r>
          </w:p>
        </w:tc>
      </w:tr>
    </w:tbl>
    <w:p w14:paraId="3A97E60B"/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Malgun Gothic Semilight">
    <w:panose1 w:val="020B0502040204020203"/>
    <w:charset w:val="86"/>
    <w:family w:val="swiss"/>
    <w:pitch w:val="default"/>
    <w:sig w:usb0="900002AF" w:usb1="01D77CFB" w:usb2="00000012" w:usb3="00000000" w:csb0="203E01BD" w:csb1="D7FF0000"/>
  </w:font>
  <w:font w:name="思源黑体 CN Bold">
    <w:altName w:val="微软雅黑"/>
    <w:panose1 w:val="00000000000000000000"/>
    <w:charset w:val="86"/>
    <w:family w:val="swiss"/>
    <w:pitch w:val="default"/>
    <w:sig w:usb0="00000000" w:usb1="00000000" w:usb2="00000016" w:usb3="00000000" w:csb0="60060107" w:csb1="00000000"/>
  </w:font>
  <w:font w:name="思源黑体 CN Light">
    <w:altName w:val="黑体"/>
    <w:panose1 w:val="00000000000000000000"/>
    <w:charset w:val="86"/>
    <w:family w:val="swiss"/>
    <w:pitch w:val="default"/>
    <w:sig w:usb0="00000000" w:usb1="00000000" w:usb2="00000016" w:usb3="00000000" w:csb0="60060107" w:csb1="00000000"/>
  </w:font>
  <w:font w:name="思源黑体 CN Normal">
    <w:altName w:val="微软雅黑"/>
    <w:panose1 w:val="00000000000000000000"/>
    <w:charset w:val="86"/>
    <w:family w:val="swiss"/>
    <w:pitch w:val="default"/>
    <w:sig w:usb0="00000000" w:usb1="00000000" w:usb2="00000016" w:usb3="00000000" w:csb0="6006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8465430"/>
    </w:sdtPr>
    <w:sdtEndPr>
      <w:rPr>
        <w:color w:val="C00000"/>
        <w:sz w:val="21"/>
        <w:szCs w:val="21"/>
      </w:rPr>
    </w:sdtEndPr>
    <w:sdtContent>
      <w:sdt>
        <w:sdtPr>
          <w:id w:val="28465431"/>
        </w:sdtPr>
        <w:sdtEndPr>
          <w:rPr>
            <w:color w:val="C00000"/>
            <w:sz w:val="21"/>
            <w:szCs w:val="21"/>
          </w:rPr>
        </w:sdtEndPr>
        <w:sdtContent>
          <w:p w14:paraId="31376193">
            <w:pPr>
              <w:pStyle w:val="3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fldChar w:fldCharType="begin"/>
            </w:r>
            <w:r>
              <w:rPr>
                <w:b/>
                <w:sz w:val="21"/>
                <w:szCs w:val="21"/>
              </w:rPr>
              <w:instrText xml:space="preserve">PAGE</w:instrText>
            </w:r>
            <w:r>
              <w:rPr>
                <w:b/>
                <w:sz w:val="21"/>
                <w:szCs w:val="21"/>
              </w:rPr>
              <w:fldChar w:fldCharType="separate"/>
            </w:r>
            <w:r>
              <w:rPr>
                <w:b/>
                <w:sz w:val="21"/>
                <w:szCs w:val="21"/>
              </w:rPr>
              <w:t>3</w:t>
            </w:r>
            <w:r>
              <w:rPr>
                <w:b/>
                <w:sz w:val="21"/>
                <w:szCs w:val="21"/>
              </w:rPr>
              <w:fldChar w:fldCharType="end"/>
            </w:r>
            <w:r>
              <w:rPr>
                <w:sz w:val="21"/>
                <w:szCs w:val="21"/>
              </w:rPr>
              <w:t xml:space="preserve"> / </w:t>
            </w:r>
            <w:r>
              <w:rPr>
                <w:b/>
                <w:sz w:val="21"/>
                <w:szCs w:val="21"/>
              </w:rPr>
              <w:fldChar w:fldCharType="begin"/>
            </w:r>
            <w:r>
              <w:rPr>
                <w:b/>
                <w:sz w:val="21"/>
                <w:szCs w:val="21"/>
              </w:rPr>
              <w:instrText xml:space="preserve">NUMPAGES</w:instrText>
            </w:r>
            <w:r>
              <w:rPr>
                <w:b/>
                <w:sz w:val="21"/>
                <w:szCs w:val="21"/>
              </w:rPr>
              <w:fldChar w:fldCharType="separate"/>
            </w:r>
            <w:r>
              <w:rPr>
                <w:b/>
                <w:sz w:val="21"/>
                <w:szCs w:val="21"/>
              </w:rPr>
              <w:t>3</w:t>
            </w:r>
            <w:r>
              <w:rPr>
                <w:b/>
                <w:sz w:val="21"/>
                <w:szCs w:val="21"/>
              </w:rPr>
              <w:fldChar w:fldCharType="end"/>
            </w:r>
            <w:r>
              <w:rPr>
                <w:rFonts w:hint="eastAsia"/>
                <w:b/>
                <w:sz w:val="21"/>
                <w:szCs w:val="21"/>
              </w:rPr>
              <w:t xml:space="preserve">                  </w:t>
            </w:r>
            <w:r>
              <w:rPr>
                <w:rFonts w:hint="eastAsia" w:ascii="微软雅黑" w:hAnsi="微软雅黑" w:eastAsia="微软雅黑"/>
                <w:color w:val="000000" w:themeColor="text1"/>
                <w:spacing w:val="10"/>
                <w:sz w:val="21"/>
                <w:szCs w:val="24"/>
              </w:rPr>
              <w:t>本报告仅对送检</w:t>
            </w:r>
            <w:r>
              <w:rPr>
                <w:rFonts w:ascii="微软雅黑" w:hAnsi="微软雅黑" w:eastAsia="微软雅黑"/>
                <w:color w:val="000000" w:themeColor="text1"/>
                <w:spacing w:val="10"/>
                <w:sz w:val="21"/>
                <w:szCs w:val="24"/>
              </w:rPr>
              <w:t>样</w:t>
            </w:r>
            <w:r>
              <w:rPr>
                <w:rFonts w:hint="eastAsia" w:ascii="微软雅黑" w:hAnsi="微软雅黑" w:eastAsia="微软雅黑"/>
                <w:color w:val="000000" w:themeColor="text1"/>
                <w:spacing w:val="10"/>
                <w:sz w:val="21"/>
                <w:szCs w:val="24"/>
              </w:rPr>
              <w:t>品检测负责，结果仅供医生参考。</w:t>
            </w:r>
          </w:p>
        </w:sdtContent>
      </w:sdt>
    </w:sdtContent>
  </w:sdt>
  <w:p w14:paraId="34A70990">
    <w:pPr>
      <w:pStyle w:val="3"/>
      <w:rPr>
        <w:sz w:val="21"/>
        <w:szCs w:val="21"/>
      </w:rPr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E30637"/>
    <w:multiLevelType w:val="multilevel"/>
    <w:tmpl w:val="14E30637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entative="0">
      <w:start w:val="1"/>
      <w:numFmt w:val="lowerLetter"/>
      <w:lvlText w:val="%2)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lowerLetter"/>
      <w:lvlText w:val="%5)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lowerLetter"/>
      <w:lvlText w:val="%8)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15046B9D"/>
    <w:multiLevelType w:val="multilevel"/>
    <w:tmpl w:val="15046B9D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2"/>
  </w:compat>
  <w:docVars>
    <w:docVar w:name="commondata" w:val="eyJoZGlkIjoiZGQzM2Q4NjdkNmU4NDExYjQ4NzMwMzk4OTE2NWMyNTIifQ=="/>
  </w:docVars>
  <w:rsids>
    <w:rsidRoot w:val="004D31D2"/>
    <w:rsid w:val="00044C4C"/>
    <w:rsid w:val="000E1E79"/>
    <w:rsid w:val="001047E5"/>
    <w:rsid w:val="0010518E"/>
    <w:rsid w:val="00112138"/>
    <w:rsid w:val="00117DC5"/>
    <w:rsid w:val="00127EF0"/>
    <w:rsid w:val="00172D3C"/>
    <w:rsid w:val="00184EB4"/>
    <w:rsid w:val="001C21C3"/>
    <w:rsid w:val="002027E6"/>
    <w:rsid w:val="002440CC"/>
    <w:rsid w:val="00266484"/>
    <w:rsid w:val="00280C9F"/>
    <w:rsid w:val="0028243F"/>
    <w:rsid w:val="00290D81"/>
    <w:rsid w:val="002B3596"/>
    <w:rsid w:val="002B396A"/>
    <w:rsid w:val="002C2262"/>
    <w:rsid w:val="00312327"/>
    <w:rsid w:val="0033448B"/>
    <w:rsid w:val="00334961"/>
    <w:rsid w:val="003406B3"/>
    <w:rsid w:val="003447A8"/>
    <w:rsid w:val="00356CCD"/>
    <w:rsid w:val="00364F0B"/>
    <w:rsid w:val="00366115"/>
    <w:rsid w:val="00371388"/>
    <w:rsid w:val="003C6EFD"/>
    <w:rsid w:val="00403FE7"/>
    <w:rsid w:val="00416F59"/>
    <w:rsid w:val="004507DE"/>
    <w:rsid w:val="0045647E"/>
    <w:rsid w:val="004846AE"/>
    <w:rsid w:val="004B0732"/>
    <w:rsid w:val="004D31D2"/>
    <w:rsid w:val="004D6D51"/>
    <w:rsid w:val="004F36D9"/>
    <w:rsid w:val="005426B5"/>
    <w:rsid w:val="005503BB"/>
    <w:rsid w:val="00556DFB"/>
    <w:rsid w:val="0057107F"/>
    <w:rsid w:val="005843A6"/>
    <w:rsid w:val="005847C7"/>
    <w:rsid w:val="005D5E33"/>
    <w:rsid w:val="005E3B32"/>
    <w:rsid w:val="00631FB2"/>
    <w:rsid w:val="0063660D"/>
    <w:rsid w:val="00656AAA"/>
    <w:rsid w:val="00692DA1"/>
    <w:rsid w:val="006940BD"/>
    <w:rsid w:val="006A13BC"/>
    <w:rsid w:val="006A6DEE"/>
    <w:rsid w:val="006B60E1"/>
    <w:rsid w:val="0072223A"/>
    <w:rsid w:val="00726E77"/>
    <w:rsid w:val="00740D8A"/>
    <w:rsid w:val="00763E84"/>
    <w:rsid w:val="0076504C"/>
    <w:rsid w:val="007724FD"/>
    <w:rsid w:val="00790842"/>
    <w:rsid w:val="007A3D27"/>
    <w:rsid w:val="007A5891"/>
    <w:rsid w:val="007D2E4B"/>
    <w:rsid w:val="007D36B9"/>
    <w:rsid w:val="007D54A1"/>
    <w:rsid w:val="007D612E"/>
    <w:rsid w:val="007E741A"/>
    <w:rsid w:val="007F0AB7"/>
    <w:rsid w:val="007F11E7"/>
    <w:rsid w:val="00805E6B"/>
    <w:rsid w:val="0081645F"/>
    <w:rsid w:val="00827BE0"/>
    <w:rsid w:val="008370E4"/>
    <w:rsid w:val="0085343F"/>
    <w:rsid w:val="00863D15"/>
    <w:rsid w:val="008943F5"/>
    <w:rsid w:val="008D35FC"/>
    <w:rsid w:val="008F6667"/>
    <w:rsid w:val="0091639E"/>
    <w:rsid w:val="00920F28"/>
    <w:rsid w:val="009D7101"/>
    <w:rsid w:val="009E7BDD"/>
    <w:rsid w:val="00A1064F"/>
    <w:rsid w:val="00A22910"/>
    <w:rsid w:val="00A43F30"/>
    <w:rsid w:val="00A711B3"/>
    <w:rsid w:val="00AA0372"/>
    <w:rsid w:val="00AD2BAD"/>
    <w:rsid w:val="00B469AB"/>
    <w:rsid w:val="00B83FAB"/>
    <w:rsid w:val="00B877BC"/>
    <w:rsid w:val="00BB08DE"/>
    <w:rsid w:val="00C346BD"/>
    <w:rsid w:val="00C378C8"/>
    <w:rsid w:val="00C558B4"/>
    <w:rsid w:val="00C57C6C"/>
    <w:rsid w:val="00C66662"/>
    <w:rsid w:val="00C86C50"/>
    <w:rsid w:val="00CB40B6"/>
    <w:rsid w:val="00CE6E53"/>
    <w:rsid w:val="00CE76E3"/>
    <w:rsid w:val="00D205AA"/>
    <w:rsid w:val="00D60427"/>
    <w:rsid w:val="00DB3283"/>
    <w:rsid w:val="00DD25B7"/>
    <w:rsid w:val="00DE3047"/>
    <w:rsid w:val="00E21861"/>
    <w:rsid w:val="00E3546B"/>
    <w:rsid w:val="00E35F8A"/>
    <w:rsid w:val="00E40B71"/>
    <w:rsid w:val="00E64CEF"/>
    <w:rsid w:val="00E86E8C"/>
    <w:rsid w:val="00E9590E"/>
    <w:rsid w:val="00EA6FF5"/>
    <w:rsid w:val="00EB1396"/>
    <w:rsid w:val="00EC1D1E"/>
    <w:rsid w:val="00EC33BB"/>
    <w:rsid w:val="00EF3D49"/>
    <w:rsid w:val="00F24837"/>
    <w:rsid w:val="00F30A9B"/>
    <w:rsid w:val="00F36729"/>
    <w:rsid w:val="00F368FD"/>
    <w:rsid w:val="00F83B2E"/>
    <w:rsid w:val="00FB1CD8"/>
    <w:rsid w:val="01B07572"/>
    <w:rsid w:val="03EF3054"/>
    <w:rsid w:val="07972AF0"/>
    <w:rsid w:val="08B9797D"/>
    <w:rsid w:val="08F8136C"/>
    <w:rsid w:val="0B4F14D5"/>
    <w:rsid w:val="0EBC3BE6"/>
    <w:rsid w:val="0F820FB7"/>
    <w:rsid w:val="11113EA3"/>
    <w:rsid w:val="1173306A"/>
    <w:rsid w:val="146228E4"/>
    <w:rsid w:val="158666CC"/>
    <w:rsid w:val="15DE7569"/>
    <w:rsid w:val="16E80C72"/>
    <w:rsid w:val="18896568"/>
    <w:rsid w:val="23FD1838"/>
    <w:rsid w:val="2E9A4AF0"/>
    <w:rsid w:val="317E6003"/>
    <w:rsid w:val="31F60C40"/>
    <w:rsid w:val="33CA6491"/>
    <w:rsid w:val="3543355E"/>
    <w:rsid w:val="37533A8E"/>
    <w:rsid w:val="37896817"/>
    <w:rsid w:val="38D253DE"/>
    <w:rsid w:val="3C074E47"/>
    <w:rsid w:val="3D965BA7"/>
    <w:rsid w:val="3E214905"/>
    <w:rsid w:val="3F11495A"/>
    <w:rsid w:val="43252782"/>
    <w:rsid w:val="43C27FD1"/>
    <w:rsid w:val="44625310"/>
    <w:rsid w:val="46DB13AA"/>
    <w:rsid w:val="4840005F"/>
    <w:rsid w:val="48A24875"/>
    <w:rsid w:val="4C80048E"/>
    <w:rsid w:val="4D167E69"/>
    <w:rsid w:val="4D716331"/>
    <w:rsid w:val="50FC4057"/>
    <w:rsid w:val="52E85BEE"/>
    <w:rsid w:val="550E7937"/>
    <w:rsid w:val="586456A3"/>
    <w:rsid w:val="5A056A12"/>
    <w:rsid w:val="5A1F5D24"/>
    <w:rsid w:val="5A747072"/>
    <w:rsid w:val="5D1217CA"/>
    <w:rsid w:val="5EFD23AE"/>
    <w:rsid w:val="5FEF7F48"/>
    <w:rsid w:val="60397415"/>
    <w:rsid w:val="611E3D3B"/>
    <w:rsid w:val="61461DEA"/>
    <w:rsid w:val="637A5D7B"/>
    <w:rsid w:val="64583BDF"/>
    <w:rsid w:val="664F03BB"/>
    <w:rsid w:val="692C0D6A"/>
    <w:rsid w:val="6E396833"/>
    <w:rsid w:val="6F336779"/>
    <w:rsid w:val="76261D92"/>
    <w:rsid w:val="76644914"/>
    <w:rsid w:val="768A0573"/>
    <w:rsid w:val="785627FD"/>
    <w:rsid w:val="7A044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  <o:rules v:ext="edit">
        <o:r id="V:Rule1" type="connector" idref="#_x0000_s1026"/>
        <o:r id="V:Rule2" type="connector" idref="#_x0000_s1027"/>
        <o:r id="V:Rule3" type="connector" idref="#_x0000_s1038"/>
        <o:r id="V:Rule4" type="connector" idref="#_x0000_s1039"/>
        <o:r id="V:Rule5" type="connector" idref="#_x0000_s1042"/>
        <o:r id="V:Rule6" type="connector" idref="#_x0000_s1043"/>
      </o:rules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1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3"/>
    <w:semiHidden/>
    <w:unhideWhenUsed/>
    <w:qFormat/>
    <w:uiPriority w:val="99"/>
    <w:rPr>
      <w:sz w:val="18"/>
      <w:szCs w:val="18"/>
    </w:rPr>
  </w:style>
  <w:style w:type="paragraph" w:styleId="3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7">
    <w:name w:val="Table Grid"/>
    <w:basedOn w:val="6"/>
    <w:qFormat/>
    <w:uiPriority w:val="1"/>
    <w:rPr>
      <w:sz w:val="22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styleId="8">
    <w:name w:val="Light Shading Accent 1"/>
    <w:basedOn w:val="6"/>
    <w:qFormat/>
    <w:uiPriority w:val="60"/>
    <w:rPr>
      <w:color w:val="366091" w:themeColor="accent1" w:themeShade="BF"/>
      <w:sz w:val="22"/>
      <w:lang w:eastAsia="en-US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rFonts w:ascii="微软雅黑" w:hAnsi="微软雅黑"/>
        <w:b w:val="0"/>
        <w:bCs/>
        <w:i w:val="0"/>
        <w:strike w:val="0"/>
        <w:dstrike w:val="0"/>
        <w:sz w:val="24"/>
        <w:vertAlign w:val="baseline"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10">
    <w:name w:val="页眉 字符"/>
    <w:basedOn w:val="9"/>
    <w:link w:val="4"/>
    <w:qFormat/>
    <w:uiPriority w:val="99"/>
    <w:rPr>
      <w:sz w:val="18"/>
      <w:szCs w:val="18"/>
    </w:rPr>
  </w:style>
  <w:style w:type="character" w:customStyle="1" w:styleId="11">
    <w:name w:val="页脚 字符"/>
    <w:basedOn w:val="9"/>
    <w:link w:val="3"/>
    <w:qFormat/>
    <w:uiPriority w:val="99"/>
    <w:rPr>
      <w:sz w:val="18"/>
      <w:szCs w:val="18"/>
    </w:rPr>
  </w:style>
  <w:style w:type="paragraph" w:customStyle="1" w:styleId="12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cs="Times New Roman" w:eastAsiaTheme="minorEastAsia"/>
      <w:color w:val="000000"/>
      <w:sz w:val="24"/>
      <w:szCs w:val="24"/>
      <w:lang w:val="en-US" w:eastAsia="zh-CN" w:bidi="ar-SA"/>
    </w:rPr>
  </w:style>
  <w:style w:type="character" w:customStyle="1" w:styleId="13">
    <w:name w:val="批注框文本 字符"/>
    <w:basedOn w:val="9"/>
    <w:link w:val="2"/>
    <w:semiHidden/>
    <w:qFormat/>
    <w:uiPriority w:val="99"/>
    <w:rPr>
      <w:sz w:val="18"/>
      <w:szCs w:val="18"/>
    </w:rPr>
  </w:style>
  <w:style w:type="paragraph" w:styleId="14">
    <w:name w:val="No Spacing"/>
    <w:link w:val="15"/>
    <w:qFormat/>
    <w:uiPriority w:val="1"/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customStyle="1" w:styleId="15">
    <w:name w:val="无间隔 字符"/>
    <w:basedOn w:val="9"/>
    <w:link w:val="14"/>
    <w:qFormat/>
    <w:uiPriority w:val="1"/>
    <w:rPr>
      <w:kern w:val="0"/>
      <w:sz w:val="22"/>
    </w:rPr>
  </w:style>
  <w:style w:type="paragraph" w:styleId="16">
    <w:name w:val="List Paragraph"/>
    <w:basedOn w:val="1"/>
    <w:unhideWhenUsed/>
    <w:qFormat/>
    <w:uiPriority w:val="34"/>
    <w:pPr>
      <w:widowControl/>
      <w:spacing w:after="200" w:line="276" w:lineRule="auto"/>
      <w:ind w:left="720"/>
      <w:contextualSpacing/>
      <w:jc w:val="left"/>
    </w:pPr>
    <w:rPr>
      <w:color w:val="17365D" w:themeColor="text2" w:themeShade="BF"/>
      <w:kern w:val="0"/>
      <w:sz w:val="20"/>
      <w:szCs w:val="20"/>
    </w:rPr>
  </w:style>
  <w:style w:type="table" w:customStyle="1" w:styleId="17">
    <w:name w:val="Grid Table 1 Light - Accent 11"/>
    <w:basedOn w:val="6"/>
    <w:qFormat/>
    <w:uiPriority w:val="46"/>
    <w:rPr>
      <w:sz w:val="22"/>
      <w:lang w:eastAsia="en-US"/>
    </w:rPr>
    <w:tblPr>
      <w:tblBorders>
        <w:top w:val="single" w:color="B8CCE4" w:themeColor="accent1" w:themeTint="66" w:sz="4" w:space="0"/>
        <w:left w:val="single" w:color="B8CCE4" w:themeColor="accent1" w:themeTint="66" w:sz="4" w:space="0"/>
        <w:bottom w:val="single" w:color="B8CCE4" w:themeColor="accent1" w:themeTint="66" w:sz="4" w:space="0"/>
        <w:right w:val="single" w:color="B8CCE4" w:themeColor="accent1" w:themeTint="66" w:sz="4" w:space="0"/>
        <w:insideH w:val="single" w:color="B8CCE4" w:themeColor="accent1" w:themeTint="66" w:sz="4" w:space="0"/>
        <w:insideV w:val="single" w:color="B8CCE4" w:themeColor="accent1" w:themeTint="66" w:sz="4" w:space="0"/>
      </w:tblBorders>
    </w:tblPr>
    <w:tblStylePr w:type="firstRow">
      <w:rPr>
        <w:b/>
        <w:bCs/>
      </w:rPr>
      <w:tcPr>
        <w:tcBorders>
          <w:bottom w:val="single" w:color="95B3D7" w:themeColor="accent1" w:themeTint="99" w:sz="12" w:space="0"/>
        </w:tcBorders>
      </w:tcPr>
    </w:tblStylePr>
    <w:tblStylePr w:type="lastRow">
      <w:rPr>
        <w:b/>
        <w:bCs/>
      </w:rPr>
      <w:tcPr>
        <w:tcBorders>
          <w:top w:val="double" w:color="95B3D7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8">
    <w:name w:val="MasterIVD临检通用版-v3系统"/>
    <w:basedOn w:val="6"/>
    <w:qFormat/>
    <w:uiPriority w:val="99"/>
    <w:pPr>
      <w:jc w:val="center"/>
    </w:pPr>
    <w:tblPr>
      <w:tblBorders>
        <w:bottom w:val="single" w:color="1E7648" w:sz="4" w:space="0"/>
        <w:insideV w:val="dashed" w:color="BFBFBF" w:sz="4" w:space="0"/>
      </w:tblBorders>
    </w:tblPr>
    <w:tcPr>
      <w:vAlign w:val="center"/>
    </w:tcPr>
    <w:tblStylePr w:type="firstRow">
      <w:tcPr>
        <w:tcBorders>
          <w:insideV w:val="single" w:sz="4" w:space="0"/>
        </w:tcBorders>
        <w:shd w:val="clear" w:color="auto" w:fill="1E7648"/>
      </w:tcPr>
    </w:tblStylePr>
    <w:tblStylePr w:type="band2Horz">
      <w:tcPr>
        <w:shd w:val="clear" w:color="auto" w:fill="ECECEC"/>
      </w:tcPr>
    </w:tblStylePr>
  </w:style>
  <w:style w:type="paragraph" w:customStyle="1" w:styleId="19">
    <w:name w:val="Table Paragraph"/>
    <w:basedOn w:val="1"/>
    <w:qFormat/>
    <w:uiPriority w:val="1"/>
    <w:rPr>
      <w:rFonts w:ascii="Calibri" w:hAnsi="Calibri"/>
      <w:sz w:val="22"/>
      <w:lang w:eastAsia="en-US"/>
    </w:rPr>
  </w:style>
  <w:style w:type="table" w:customStyle="1" w:styleId="20">
    <w:name w:val="Table Normal1"/>
    <w:qFormat/>
    <w:uiPriority w:val="2"/>
    <w:pPr>
      <w:widowControl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">
    <w:name w:val="样式1"/>
    <w:basedOn w:val="6"/>
    <w:uiPriority w:val="99"/>
    <w:tblStylePr w:type="firstRow">
      <w:tcPr>
        <w:shd w:val="clear" w:color="auto" w:fill="4F81BD"/>
      </w:tcPr>
    </w:tblStylePr>
    <w:tblStylePr w:type="band2Horz">
      <w:tcPr>
        <w:shd w:val="clear" w:color="auto" w:fill="ECECEC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39"/>
    <customShpInfo spid="_x0000_s1038"/>
    <customShpInfo spid="_x0000_s1043"/>
    <customShpInfo spid="_x0000_s1042"/>
    <customShpInfo spid="_x0000_s1027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710</Words>
  <Characters>1428</Characters>
  <Lines>217</Lines>
  <Paragraphs>247</Paragraphs>
  <TotalTime>4</TotalTime>
  <ScaleCrop>false</ScaleCrop>
  <LinksUpToDate>false</LinksUpToDate>
  <CharactersWithSpaces>1565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2015-08-25T01:56:00Z</dcterms:created>
  <dc:creator>zj</dc:creator>
  <cp:lastModifiedBy>yolo</cp:lastModifiedBy>
  <dcterms:modified xsi:type="dcterms:W3CDTF">2025-11-11T09:22:12Z</dcterms:modified>
  <cp:revision>87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E313BFE52DE949BC96DBC7D7B807C35A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