
<file path=[Content_Types].xml><?xml version="1.0" encoding="utf-8"?>
<Types xmlns="http://schemas.openxmlformats.org/package/2006/content-types">
  <Default Extension="xml" ContentType="application/xml"/>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ABF2AD6"/>
    <w:p w14:paraId="2A9A4176">
      <w:pPr>
        <w:rPr>
          <w:sz w:val="20"/>
          <w:szCs w:val="20"/>
        </w:rPr>
      </w:pPr>
    </w:p>
    <w:p w14:paraId="0AF4DAE4">
      <w:pPr>
        <w:rPr>
          <w:sz w:val="20"/>
          <w:szCs w:val="20"/>
        </w:rPr>
      </w:pPr>
    </w:p>
    <w:p w14:paraId="3A8C70F1">
      <w:pPr>
        <w:rPr>
          <w:sz w:val="20"/>
          <w:szCs w:val="20"/>
        </w:rPr>
      </w:pPr>
    </w:p>
    <w:p w14:paraId="1A581489">
      <w:pPr>
        <w:rPr>
          <w:sz w:val="20"/>
          <w:szCs w:val="20"/>
        </w:rPr>
      </w:pPr>
    </w:p>
    <w:p w14:paraId="08A0CE38">
      <w:pPr>
        <w:rPr>
          <w:sz w:val="20"/>
          <w:szCs w:val="20"/>
        </w:rPr>
      </w:pPr>
    </w:p>
    <w:p w14:paraId="065546FA">
      <w:pPr>
        <w:rPr>
          <w:sz w:val="20"/>
          <w:szCs w:val="20"/>
        </w:rPr>
      </w:pPr>
    </w:p>
    <w:p w14:paraId="706CF735">
      <w:pPr>
        <w:rPr>
          <w:sz w:val="20"/>
          <w:szCs w:val="20"/>
        </w:rPr>
      </w:pPr>
    </w:p>
    <w:p w14:paraId="0278DD00">
      <w:pPr>
        <w:rPr>
          <w:sz w:val="20"/>
          <w:szCs w:val="20"/>
        </w:rPr>
      </w:pPr>
    </w:p>
    <w:p w14:paraId="68538212">
      <w:pPr>
        <w:rPr>
          <w:sz w:val="20"/>
          <w:szCs w:val="20"/>
        </w:rPr>
      </w:pPr>
    </w:p>
    <w:p w14:paraId="03C195C5">
      <w:pPr>
        <w:rPr>
          <w:sz w:val="20"/>
          <w:szCs w:val="20"/>
        </w:rPr>
      </w:pPr>
    </w:p>
    <w:p w14:paraId="11B7892F">
      <w:pPr>
        <w:rPr>
          <w:sz w:val="20"/>
          <w:szCs w:val="20"/>
        </w:rPr>
      </w:pPr>
    </w:p>
    <w:p w14:paraId="4FE98489">
      <w:pPr>
        <w:rPr>
          <w:sz w:val="20"/>
          <w:szCs w:val="20"/>
        </w:rPr>
      </w:pPr>
    </w:p>
    <w:p w14:paraId="3B5A278B">
      <w:pPr>
        <w:jc w:val="center"/>
        <w:rPr>
          <w:rFonts w:ascii="黑体" w:hAnsi="黑体" w:eastAsia="黑体" w:cs="黑体"/>
          <w:color w:val="548235" w:themeColor="accent6" w:themeShade="BF"/>
          <w:sz w:val="72"/>
          <w:szCs w:val="72"/>
          <w:lang w:eastAsia="zh-CN"/>
        </w:rPr>
      </w:pPr>
      <w:r>
        <w:rPr>
          <w:rFonts w:hint="eastAsia" w:ascii="黑体" w:hAnsi="黑体" w:eastAsia="黑体" w:cs="黑体"/>
          <w:color w:val="548235" w:themeColor="accent6" w:themeShade="BF"/>
          <w:sz w:val="72"/>
          <w:szCs w:val="72"/>
          <w:lang w:eastAsia="zh-CN"/>
        </w:rPr>
        <w:t>{% if PDInfo == undefined %}实体瘤1238基因检测报告{% else %}实体瘤1238基因+PD-L1</w:t>
      </w:r>
    </w:p>
    <w:p w14:paraId="03290A40">
      <w:pPr>
        <w:jc w:val="center"/>
        <w:rPr>
          <w:sz w:val="20"/>
          <w:lang w:eastAsia="zh-CN"/>
        </w:rPr>
      </w:pPr>
      <w:r>
        <w:rPr>
          <w:rFonts w:hint="eastAsia" w:ascii="黑体" w:hAnsi="黑体" w:eastAsia="黑体" w:cs="黑体"/>
          <w:color w:val="548235" w:themeColor="accent6" w:themeShade="BF"/>
          <w:sz w:val="72"/>
          <w:szCs w:val="72"/>
          <w:lang w:eastAsia="zh-CN"/>
        </w:rPr>
        <w:t>检测报告{% endif %}</w:t>
      </w:r>
    </w:p>
    <w:tbl>
      <w:tblPr>
        <w:tblStyle w:val="15"/>
        <w:tblpPr w:leftFromText="181" w:rightFromText="181" w:vertAnchor="page" w:horzAnchor="page" w:tblpXSpec="center" w:tblpY="9072"/>
        <w:tblOverlap w:val="never"/>
        <w:tblW w:w="659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24"/>
        <w:gridCol w:w="4471"/>
      </w:tblGrid>
      <w:tr w14:paraId="7C7053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667" w:hRule="atLeast"/>
          <w:jc w:val="center"/>
        </w:trPr>
        <w:tc>
          <w:tcPr>
            <w:tcW w:w="2124" w:type="dxa"/>
            <w:tcBorders>
              <w:top w:val="nil"/>
              <w:left w:val="nil"/>
              <w:bottom w:val="nil"/>
              <w:right w:val="nil"/>
            </w:tcBorders>
            <w:vAlign w:val="bottom"/>
          </w:tcPr>
          <w:p w14:paraId="54D031B4">
            <w:pPr>
              <w:pStyle w:val="6"/>
              <w:jc w:val="right"/>
              <w:rPr>
                <w:rFonts w:ascii="黑体"/>
                <w:sz w:val="48"/>
                <w:lang w:eastAsia="zh-CN"/>
              </w:rPr>
            </w:pPr>
            <w:r>
              <w:rPr>
                <w:rFonts w:hint="eastAsia" w:ascii="微软雅黑" w:eastAsia="微软雅黑"/>
                <w:sz w:val="30"/>
                <w:lang w:eastAsia="zh-CN"/>
              </w:rPr>
              <w:t>委 托 人：</w:t>
            </w:r>
          </w:p>
        </w:tc>
        <w:tc>
          <w:tcPr>
            <w:tcW w:w="4471" w:type="dxa"/>
            <w:tcBorders>
              <w:top w:val="nil"/>
              <w:left w:val="nil"/>
              <w:bottom w:val="single" w:color="auto" w:sz="4" w:space="0"/>
              <w:right w:val="nil"/>
            </w:tcBorders>
            <w:vAlign w:val="bottom"/>
          </w:tcPr>
          <w:p w14:paraId="32C4C1B8">
            <w:pPr>
              <w:pStyle w:val="6"/>
              <w:jc w:val="center"/>
              <w:rPr>
                <w:rFonts w:hint="default" w:ascii="Times New Roman" w:hAnsi="Times New Roman" w:eastAsia="微软雅黑" w:cs="Times New Roman"/>
                <w:sz w:val="48"/>
                <w:lang w:eastAsia="zh-CN"/>
              </w:rPr>
            </w:pPr>
            <w:r>
              <w:rPr>
                <w:rFonts w:hint="default" w:ascii="Times New Roman" w:hAnsi="Times New Roman" w:eastAsia="微软雅黑" w:cs="Times New Roman"/>
                <w:sz w:val="30"/>
                <w:lang w:eastAsia="zh-CN"/>
              </w:rPr>
              <w:t>{{ client }}</w:t>
            </w:r>
          </w:p>
        </w:tc>
      </w:tr>
      <w:tr w14:paraId="002651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09541215">
            <w:pPr>
              <w:pStyle w:val="6"/>
              <w:jc w:val="right"/>
              <w:rPr>
                <w:rFonts w:ascii="黑体"/>
                <w:sz w:val="48"/>
                <w:lang w:eastAsia="zh-CN"/>
              </w:rPr>
            </w:pPr>
            <w:r>
              <w:rPr>
                <w:rFonts w:hint="eastAsia" w:ascii="微软雅黑" w:eastAsia="微软雅黑"/>
                <w:sz w:val="30"/>
                <w:lang w:eastAsia="zh-CN"/>
              </w:rPr>
              <w:t>委托日期：</w:t>
            </w:r>
          </w:p>
        </w:tc>
        <w:tc>
          <w:tcPr>
            <w:tcW w:w="4471" w:type="dxa"/>
            <w:tcBorders>
              <w:top w:val="single" w:color="auto" w:sz="4" w:space="0"/>
              <w:left w:val="nil"/>
              <w:bottom w:val="single" w:color="auto" w:sz="4" w:space="0"/>
              <w:right w:val="nil"/>
            </w:tcBorders>
            <w:vAlign w:val="bottom"/>
          </w:tcPr>
          <w:p w14:paraId="27D20CC7">
            <w:pPr>
              <w:pStyle w:val="6"/>
              <w:jc w:val="center"/>
              <w:rPr>
                <w:rFonts w:hint="default" w:ascii="Times New Roman" w:hAnsi="Times New Roman" w:eastAsia="微软雅黑" w:cs="Times New Roman"/>
                <w:sz w:val="48"/>
                <w:lang w:eastAsia="zh-CN"/>
              </w:rPr>
            </w:pPr>
            <w:r>
              <w:rPr>
                <w:rFonts w:hint="default" w:ascii="Times New Roman" w:hAnsi="Times New Roman" w:eastAsia="微软雅黑" w:cs="Times New Roman"/>
                <w:sz w:val="30"/>
                <w:lang w:eastAsia="zh-CN"/>
              </w:rPr>
              <w:t>{{ commission_date }}</w:t>
            </w:r>
          </w:p>
        </w:tc>
      </w:tr>
      <w:tr w14:paraId="685318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04E86BDE">
            <w:pPr>
              <w:pStyle w:val="6"/>
              <w:jc w:val="right"/>
              <w:rPr>
                <w:rFonts w:ascii="黑体"/>
                <w:sz w:val="48"/>
                <w:lang w:eastAsia="zh-CN"/>
              </w:rPr>
            </w:pPr>
            <w:r>
              <w:rPr>
                <w:rFonts w:hint="eastAsia" w:ascii="微软雅黑" w:eastAsia="微软雅黑"/>
                <w:sz w:val="30"/>
                <w:lang w:eastAsia="zh-CN"/>
              </w:rPr>
              <w:t>样本编号：</w:t>
            </w:r>
          </w:p>
        </w:tc>
        <w:tc>
          <w:tcPr>
            <w:tcW w:w="4471" w:type="dxa"/>
            <w:tcBorders>
              <w:top w:val="single" w:color="auto" w:sz="4" w:space="0"/>
              <w:left w:val="nil"/>
              <w:bottom w:val="single" w:color="auto" w:sz="4" w:space="0"/>
              <w:right w:val="nil"/>
            </w:tcBorders>
            <w:vAlign w:val="bottom"/>
          </w:tcPr>
          <w:p w14:paraId="2FE7995B">
            <w:pPr>
              <w:pStyle w:val="6"/>
              <w:jc w:val="center"/>
              <w:rPr>
                <w:rFonts w:hint="default" w:ascii="Times New Roman" w:hAnsi="Times New Roman" w:eastAsia="微软雅黑" w:cs="Times New Roman"/>
                <w:sz w:val="48"/>
                <w:lang w:eastAsia="zh-CN"/>
              </w:rPr>
            </w:pPr>
            <w:r>
              <w:rPr>
                <w:rFonts w:hint="default" w:ascii="Times New Roman" w:hAnsi="Times New Roman" w:eastAsia="微软雅黑" w:cs="Times New Roman"/>
                <w:sz w:val="30"/>
                <w:lang w:eastAsia="zh-CN"/>
              </w:rPr>
              <w:t>{{ subbarcode }}</w:t>
            </w:r>
          </w:p>
        </w:tc>
      </w:tr>
      <w:tr w14:paraId="5DBDF6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8" w:hRule="atLeast"/>
          <w:jc w:val="center"/>
        </w:trPr>
        <w:tc>
          <w:tcPr>
            <w:tcW w:w="2124" w:type="dxa"/>
            <w:tcBorders>
              <w:top w:val="nil"/>
              <w:left w:val="nil"/>
              <w:bottom w:val="nil"/>
              <w:right w:val="nil"/>
            </w:tcBorders>
            <w:vAlign w:val="bottom"/>
          </w:tcPr>
          <w:p w14:paraId="33F49668">
            <w:pPr>
              <w:pStyle w:val="6"/>
              <w:jc w:val="right"/>
              <w:rPr>
                <w:rFonts w:ascii="黑体"/>
                <w:sz w:val="48"/>
                <w:lang w:eastAsia="zh-CN"/>
              </w:rPr>
            </w:pPr>
            <w:r>
              <w:rPr>
                <w:rFonts w:hint="eastAsia" w:ascii="微软雅黑" w:eastAsia="微软雅黑"/>
                <w:sz w:val="30"/>
                <w:lang w:eastAsia="zh-CN"/>
              </w:rPr>
              <w:t>报告日期：</w:t>
            </w:r>
          </w:p>
        </w:tc>
        <w:tc>
          <w:tcPr>
            <w:tcW w:w="4471" w:type="dxa"/>
            <w:tcBorders>
              <w:top w:val="single" w:color="auto" w:sz="4" w:space="0"/>
              <w:left w:val="nil"/>
              <w:bottom w:val="single" w:color="auto" w:sz="4" w:space="0"/>
              <w:right w:val="nil"/>
            </w:tcBorders>
            <w:vAlign w:val="bottom"/>
          </w:tcPr>
          <w:p w14:paraId="26AD98A2">
            <w:pPr>
              <w:pStyle w:val="6"/>
              <w:jc w:val="center"/>
              <w:rPr>
                <w:rFonts w:hint="default" w:ascii="Times New Roman" w:hAnsi="Times New Roman" w:eastAsia="微软雅黑" w:cs="Times New Roman"/>
                <w:sz w:val="48"/>
                <w:lang w:eastAsia="zh-CN"/>
              </w:rPr>
            </w:pPr>
            <w:r>
              <w:rPr>
                <w:rFonts w:hint="default" w:ascii="Times New Roman" w:hAnsi="Times New Roman" w:eastAsia="微软雅黑" w:cs="Times New Roman"/>
                <w:sz w:val="30"/>
                <w:lang w:eastAsia="zh-CN"/>
              </w:rPr>
              <w:t>{{ reportdate }}</w:t>
            </w:r>
          </w:p>
        </w:tc>
      </w:tr>
    </w:tbl>
    <w:p w14:paraId="5BA2C764">
      <w:pPr>
        <w:rPr>
          <w:sz w:val="20"/>
          <w:lang w:eastAsia="zh-CN"/>
        </w:rPr>
        <w:sectPr>
          <w:pgSz w:w="11910" w:h="16840"/>
          <w:pgMar w:top="1037" w:right="1020" w:bottom="981" w:left="1020" w:header="720" w:footer="720" w:gutter="0"/>
          <w:pgBorders>
            <w:top w:val="none" w:sz="0" w:space="0"/>
            <w:left w:val="none" w:sz="0" w:space="0"/>
            <w:bottom w:val="none" w:sz="0" w:space="0"/>
            <w:right w:val="none" w:sz="0" w:space="0"/>
          </w:pgBorders>
          <w:pgNumType w:start="1"/>
          <w:cols w:space="720" w:num="1"/>
        </w:sectPr>
      </w:pPr>
    </w:p>
    <w:p w14:paraId="37AB318C">
      <w:pPr>
        <w:jc w:val="center"/>
        <w:rPr>
          <w:rFonts w:ascii="Times New Roman" w:hAnsi="Times New Roman" w:eastAsia="微软雅黑" w:cs="Times New Roman"/>
          <w:b/>
          <w:color w:val="5B9BD5" w:themeColor="accent1"/>
          <w:sz w:val="52"/>
          <w:szCs w:val="52"/>
          <w:lang w:eastAsia="zh-CN"/>
          <w14:shadow w14:blurRad="38100" w14:dist="19050" w14:dir="2700000" w14:sx="100000" w14:sy="100000" w14:kx="0" w14:ky="0" w14:algn="tl">
            <w14:schemeClr w14:val="dk1">
              <w14:alpha w14:val="60000"/>
            </w14:schemeClr>
          </w14:shadow>
          <w14:textFill>
            <w14:solidFill>
              <w14:schemeClr w14:val="accent1"/>
            </w14:solidFill>
          </w14:textFill>
          <w14:props3d w14:extrusionH="0" w14:contourW="0" w14:prstMaterial="clear"/>
        </w:rPr>
      </w:pPr>
      <w:r>
        <w:rPr>
          <w:rFonts w:hint="eastAsia" w:ascii="Times New Roman" w:hAnsi="Times New Roman" w:eastAsia="微软雅黑" w:cs="Times New Roman"/>
          <w:b/>
          <w:color w:val="62B541"/>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5061D203">
      <w:pPr>
        <w:jc w:val="center"/>
        <w:rPr>
          <w:sz w:val="24"/>
          <w:szCs w:val="24"/>
          <w:lang w:eastAsia="zh-CN"/>
        </w:rPr>
      </w:pPr>
      <w:r>
        <w:rPr>
          <w:rFonts w:hint="eastAsia" w:ascii="Times New Roman" w:hAnsi="Times New Roman" w:eastAsia="微软雅黑"/>
          <w:sz w:val="36"/>
          <w:szCs w:val="36"/>
          <w:lang w:eastAsia="zh-CN"/>
        </w:rPr>
        <w:t>Content</w:t>
      </w:r>
    </w:p>
    <w:p w14:paraId="656F7E72">
      <w:pPr>
        <w:pStyle w:val="11"/>
        <w:tabs>
          <w:tab w:val="right" w:leader="dot" w:pos="9871"/>
        </w:tabs>
        <w:rPr>
          <w:rFonts w:hint="default" w:ascii="Times New Roman" w:hAnsi="Times New Roman" w:eastAsia="微软雅黑" w:cs="Times New Roman"/>
          <w:b/>
          <w:color w:val="62B541"/>
          <w:sz w:val="32"/>
          <w:lang w:eastAsia="zh-CN"/>
        </w:rPr>
      </w:pPr>
      <w:bookmarkStart w:id="0" w:name="_Toc13806"/>
      <w:bookmarkStart w:id="1" w:name="_Toc21009_WPSOffice_Level1"/>
      <w:bookmarkStart w:id="2" w:name="_Toc3619"/>
      <w:bookmarkStart w:id="3" w:name="_Toc21669"/>
      <w:bookmarkStart w:id="4" w:name="_Toc24178_WPSOffice_Level1"/>
      <w:bookmarkStart w:id="5" w:name="_Toc30143_WPSOffice_Level1"/>
      <w:r>
        <w:fldChar w:fldCharType="begin"/>
      </w:r>
      <w:r>
        <w:instrText xml:space="preserve">TOC \o "1-2" \h \u </w:instrText>
      </w:r>
      <w:r>
        <w:fldChar w:fldCharType="separate"/>
      </w: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HYPERLINK \l _Toc16524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样本信息</w:t>
      </w:r>
      <w:r>
        <w:rPr>
          <w:rFonts w:hint="default" w:ascii="Times New Roman" w:hAnsi="Times New Roman" w:eastAsia="微软雅黑" w:cs="Times New Roman"/>
          <w:b/>
          <w:color w:val="62B541"/>
          <w:sz w:val="32"/>
          <w:lang w:eastAsia="zh-CN"/>
        </w:rPr>
        <w:tab/>
      </w: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PAGEREF _Toc16524 \h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1</w:t>
      </w:r>
      <w:r>
        <w:rPr>
          <w:rFonts w:hint="default" w:ascii="Times New Roman" w:hAnsi="Times New Roman" w:eastAsia="微软雅黑" w:cs="Times New Roman"/>
          <w:b/>
          <w:color w:val="62B541"/>
          <w:sz w:val="32"/>
          <w:lang w:eastAsia="zh-CN"/>
        </w:rPr>
        <w:fldChar w:fldCharType="end"/>
      </w:r>
      <w:r>
        <w:rPr>
          <w:rFonts w:hint="default" w:ascii="Times New Roman" w:hAnsi="Times New Roman" w:eastAsia="微软雅黑" w:cs="Times New Roman"/>
          <w:b/>
          <w:color w:val="62B541"/>
          <w:sz w:val="32"/>
          <w:lang w:eastAsia="zh-CN"/>
        </w:rPr>
        <w:fldChar w:fldCharType="end"/>
      </w:r>
    </w:p>
    <w:p w14:paraId="339434E5">
      <w:pPr>
        <w:pStyle w:val="11"/>
        <w:tabs>
          <w:tab w:val="right" w:leader="dot" w:pos="9871"/>
        </w:tabs>
        <w:rPr>
          <w:rFonts w:hint="default" w:ascii="Times New Roman" w:hAnsi="Times New Roman" w:eastAsia="微软雅黑" w:cs="Times New Roman"/>
          <w:b/>
          <w:color w:val="62B541"/>
          <w:sz w:val="32"/>
          <w:lang w:eastAsia="zh-CN"/>
        </w:rPr>
      </w:pP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HYPERLINK \l _Toc904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检测项目</w:t>
      </w:r>
      <w:r>
        <w:rPr>
          <w:rFonts w:hint="default" w:ascii="Times New Roman" w:hAnsi="Times New Roman" w:eastAsia="微软雅黑" w:cs="Times New Roman"/>
          <w:b/>
          <w:color w:val="62B541"/>
          <w:sz w:val="32"/>
          <w:lang w:eastAsia="zh-CN"/>
        </w:rPr>
        <w:tab/>
      </w: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PAGEREF _Toc904 \h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1</w:t>
      </w:r>
      <w:r>
        <w:rPr>
          <w:rFonts w:hint="default" w:ascii="Times New Roman" w:hAnsi="Times New Roman" w:eastAsia="微软雅黑" w:cs="Times New Roman"/>
          <w:b/>
          <w:color w:val="62B541"/>
          <w:sz w:val="32"/>
          <w:lang w:eastAsia="zh-CN"/>
        </w:rPr>
        <w:fldChar w:fldCharType="end"/>
      </w:r>
      <w:r>
        <w:rPr>
          <w:rFonts w:hint="default" w:ascii="Times New Roman" w:hAnsi="Times New Roman" w:eastAsia="微软雅黑" w:cs="Times New Roman"/>
          <w:b/>
          <w:color w:val="62B541"/>
          <w:sz w:val="32"/>
          <w:lang w:eastAsia="zh-CN"/>
        </w:rPr>
        <w:fldChar w:fldCharType="end"/>
      </w:r>
    </w:p>
    <w:p w14:paraId="047AF682">
      <w:pPr>
        <w:pStyle w:val="11"/>
        <w:tabs>
          <w:tab w:val="right" w:leader="dot" w:pos="9871"/>
        </w:tabs>
        <w:rPr>
          <w:rFonts w:hint="default" w:ascii="Times New Roman" w:hAnsi="Times New Roman" w:eastAsia="微软雅黑" w:cs="Times New Roman"/>
          <w:b/>
          <w:color w:val="62B541"/>
          <w:sz w:val="32"/>
          <w:lang w:eastAsia="zh-CN"/>
        </w:rPr>
      </w:pP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HYPERLINK \l _Toc9126 </w:instrText>
      </w:r>
      <w:r>
        <w:rPr>
          <w:rFonts w:hint="default" w:ascii="Times New Roman" w:hAnsi="Times New Roman" w:eastAsia="微软雅黑" w:cs="Times New Roman"/>
          <w:b/>
          <w:color w:val="62B541"/>
          <w:sz w:val="32"/>
          <w:lang w:eastAsia="zh-CN"/>
        </w:rPr>
        <w:fldChar w:fldCharType="separate"/>
      </w:r>
      <w:r>
        <w:rPr>
          <w:rFonts w:hint="eastAsia" w:ascii="Times New Roman" w:hAnsi="Times New Roman" w:eastAsia="微软雅黑" w:cs="Times New Roman"/>
          <w:b/>
          <w:color w:val="62B541"/>
          <w:sz w:val="32"/>
          <w:lang w:eastAsia="zh-CN"/>
        </w:rPr>
        <w:t>检测结果总览</w:t>
      </w:r>
      <w:r>
        <w:rPr>
          <w:rFonts w:hint="default" w:ascii="Times New Roman" w:hAnsi="Times New Roman" w:eastAsia="微软雅黑" w:cs="Times New Roman"/>
          <w:b/>
          <w:color w:val="62B541"/>
          <w:sz w:val="32"/>
          <w:lang w:eastAsia="zh-CN"/>
        </w:rPr>
        <w:tab/>
      </w: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PAGEREF _Toc9126 \h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1</w:t>
      </w:r>
      <w:r>
        <w:rPr>
          <w:rFonts w:hint="default" w:ascii="Times New Roman" w:hAnsi="Times New Roman" w:eastAsia="微软雅黑" w:cs="Times New Roman"/>
          <w:b/>
          <w:color w:val="62B541"/>
          <w:sz w:val="32"/>
          <w:lang w:eastAsia="zh-CN"/>
        </w:rPr>
        <w:fldChar w:fldCharType="end"/>
      </w:r>
      <w:r>
        <w:rPr>
          <w:rFonts w:hint="default" w:ascii="Times New Roman" w:hAnsi="Times New Roman" w:eastAsia="微软雅黑" w:cs="Times New Roman"/>
          <w:b/>
          <w:color w:val="62B541"/>
          <w:sz w:val="32"/>
          <w:lang w:eastAsia="zh-CN"/>
        </w:rPr>
        <w:fldChar w:fldCharType="end"/>
      </w:r>
    </w:p>
    <w:p w14:paraId="59122311">
      <w:pPr>
        <w:pStyle w:val="12"/>
        <w:tabs>
          <w:tab w:val="right" w:leader="dot" w:pos="9871"/>
        </w:tabs>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_Toc30535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检测结果小结</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_Toc30535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1</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p>
    <w:p w14:paraId="07AAA1D7">
      <w:pPr>
        <w:pStyle w:val="12"/>
        <w:tabs>
          <w:tab w:val="right" w:leader="dot" w:pos="9871"/>
        </w:tabs>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_Toc21222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 if importantTargetedDiseaseName == ‘泛癌种’%}重要靶向用药{%else%}{% if importantTargetedDiseaseName == ‘肺癌’%}肺癌{% elif importantTargetedDiseaseName == ‘结直肠癌’ %}结直肠癌{% elif importantTargetedDiseaseName == ‘乳腺癌’ %}乳腺癌{% endif %}精准诊疗{% endif %}相关基因结果汇总</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_Toc21222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3</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p>
    <w:p w14:paraId="38036669">
      <w:pPr>
        <w:pStyle w:val="11"/>
        <w:tabs>
          <w:tab w:val="right" w:leader="dot" w:pos="9871"/>
        </w:tabs>
        <w:rPr>
          <w:rFonts w:hint="default" w:ascii="Times New Roman" w:hAnsi="Times New Roman" w:eastAsia="微软雅黑" w:cs="Times New Roman"/>
          <w:b/>
          <w:color w:val="62B541"/>
          <w:sz w:val="32"/>
          <w:lang w:eastAsia="zh-CN"/>
        </w:rPr>
      </w:pP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HYPERLINK \l _Toc9521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检测结果及用药提示</w:t>
      </w:r>
      <w:r>
        <w:rPr>
          <w:rFonts w:hint="default" w:ascii="Times New Roman" w:hAnsi="Times New Roman" w:eastAsia="微软雅黑" w:cs="Times New Roman"/>
          <w:b/>
          <w:color w:val="62B541"/>
          <w:sz w:val="32"/>
          <w:lang w:eastAsia="zh-CN"/>
        </w:rPr>
        <w:tab/>
      </w: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PAGEREF _Toc9521 \h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4</w:t>
      </w:r>
      <w:r>
        <w:rPr>
          <w:rFonts w:hint="default" w:ascii="Times New Roman" w:hAnsi="Times New Roman" w:eastAsia="微软雅黑" w:cs="Times New Roman"/>
          <w:b/>
          <w:color w:val="62B541"/>
          <w:sz w:val="32"/>
          <w:lang w:eastAsia="zh-CN"/>
        </w:rPr>
        <w:fldChar w:fldCharType="end"/>
      </w:r>
      <w:r>
        <w:rPr>
          <w:rFonts w:hint="default" w:ascii="Times New Roman" w:hAnsi="Times New Roman" w:eastAsia="微软雅黑" w:cs="Times New Roman"/>
          <w:b/>
          <w:color w:val="62B541"/>
          <w:sz w:val="32"/>
          <w:lang w:eastAsia="zh-CN"/>
        </w:rPr>
        <w:fldChar w:fldCharType="end"/>
      </w:r>
    </w:p>
    <w:p w14:paraId="6424C0D2">
      <w:pPr>
        <w:pStyle w:val="12"/>
        <w:tabs>
          <w:tab w:val="right" w:leader="dot" w:pos="9871"/>
        </w:tabs>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_Toc1223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靶向药物用药提示</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_Toc1223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4</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p>
    <w:p w14:paraId="026B32F6">
      <w:pPr>
        <w:pStyle w:val="12"/>
        <w:tabs>
          <w:tab w:val="right" w:leader="dot" w:pos="9871"/>
        </w:tabs>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_Toc4308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本癌种FDA/NMPA获批的其他可选靶向药物</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_Toc4308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7</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p>
    <w:p w14:paraId="6A553E16">
      <w:pPr>
        <w:pStyle w:val="12"/>
        <w:tabs>
          <w:tab w:val="right" w:leader="dot" w:pos="9871"/>
        </w:tabs>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_Toc8625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免疫药物用药提示</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_Toc8625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8</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r>
        <w:rPr>
          <w:rFonts w:hint="default" w:ascii="Times New Roman" w:hAnsi="Times New Roman" w:eastAsia="微软雅黑" w:cs="Times New Roman"/>
          <w:sz w:val="24"/>
          <w:szCs w:val="24"/>
          <w:lang w:eastAsia="zh-CN"/>
        </w:rPr>
        <w:t>{%if PDInfo != undefined %}</w:t>
      </w:r>
    </w:p>
    <w:p w14:paraId="465FCDD8">
      <w:pPr>
        <w:pStyle w:val="12"/>
        <w:tabs>
          <w:tab w:val="right" w:leader="dot" w:pos="9871"/>
        </w:tabs>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_Toc28607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PD-L1检测结果</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_Toc28607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13</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r>
        <w:rPr>
          <w:rFonts w:hint="default" w:ascii="Times New Roman" w:hAnsi="Times New Roman" w:eastAsia="微软雅黑" w:cs="Times New Roman"/>
          <w:sz w:val="24"/>
          <w:szCs w:val="24"/>
          <w:lang w:eastAsia="zh-CN"/>
        </w:rPr>
        <w:t>{% endif %}</w:t>
      </w:r>
    </w:p>
    <w:p w14:paraId="3FFD8BF1">
      <w:pPr>
        <w:pStyle w:val="11"/>
        <w:tabs>
          <w:tab w:val="right" w:leader="dot" w:pos="9871"/>
        </w:tabs>
        <w:rPr>
          <w:rFonts w:hint="default" w:ascii="Times New Roman" w:hAnsi="Times New Roman" w:eastAsia="微软雅黑" w:cs="Times New Roman"/>
          <w:b/>
          <w:color w:val="62B541"/>
          <w:sz w:val="32"/>
          <w:lang w:eastAsia="zh-CN"/>
        </w:rPr>
      </w:pP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HYPERLINK \l _Toc25754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基因检测结果解析</w:t>
      </w:r>
      <w:r>
        <w:rPr>
          <w:rFonts w:hint="default" w:ascii="Times New Roman" w:hAnsi="Times New Roman" w:eastAsia="微软雅黑" w:cs="Times New Roman"/>
          <w:b/>
          <w:color w:val="62B541"/>
          <w:sz w:val="32"/>
          <w:lang w:eastAsia="zh-CN"/>
        </w:rPr>
        <w:tab/>
      </w: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PAGEREF _Toc25754 \h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16</w:t>
      </w:r>
      <w:r>
        <w:rPr>
          <w:rFonts w:hint="default" w:ascii="Times New Roman" w:hAnsi="Times New Roman" w:eastAsia="微软雅黑" w:cs="Times New Roman"/>
          <w:b/>
          <w:color w:val="62B541"/>
          <w:sz w:val="32"/>
          <w:lang w:eastAsia="zh-CN"/>
        </w:rPr>
        <w:fldChar w:fldCharType="end"/>
      </w:r>
      <w:r>
        <w:rPr>
          <w:rFonts w:hint="default" w:ascii="Times New Roman" w:hAnsi="Times New Roman" w:eastAsia="微软雅黑" w:cs="Times New Roman"/>
          <w:b/>
          <w:color w:val="62B541"/>
          <w:sz w:val="32"/>
          <w:lang w:eastAsia="zh-CN"/>
        </w:rPr>
        <w:fldChar w:fldCharType="end"/>
      </w:r>
      <w:r>
        <w:rPr>
          <w:rFonts w:hint="eastAsia" w:ascii="Times New Roman" w:hAnsi="Times New Roman" w:eastAsia="微软雅黑"/>
          <w:b/>
          <w:color w:val="62B541"/>
          <w:sz w:val="24"/>
          <w:szCs w:val="24"/>
          <w:lang w:eastAsia="zh-CN"/>
        </w:rPr>
        <w:t>{%if BodyDrugDrugDetectionStr or unknownVarAnalysisStr %}</w:t>
      </w:r>
    </w:p>
    <w:p w14:paraId="032A88DB">
      <w:pPr>
        <w:pStyle w:val="12"/>
        <w:tabs>
          <w:tab w:val="right" w:leader="dot" w:pos="9871"/>
        </w:tabs>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_Toc1575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变异位点结果解析</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_Toc1575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16</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r>
        <w:rPr>
          <w:rFonts w:hint="eastAsia" w:ascii="Times New Roman" w:hAnsi="Times New Roman" w:eastAsia="微软雅黑"/>
          <w:sz w:val="24"/>
          <w:szCs w:val="24"/>
          <w:lang w:eastAsia="zh-CN"/>
        </w:rPr>
        <w:t>{% endif %}</w:t>
      </w:r>
      <w:bookmarkStart w:id="271" w:name="_GoBack"/>
      <w:bookmarkEnd w:id="271"/>
    </w:p>
    <w:p w14:paraId="54C7D26C">
      <w:pPr>
        <w:pStyle w:val="12"/>
        <w:tabs>
          <w:tab w:val="right" w:leader="dot" w:pos="9871"/>
        </w:tabs>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_Toc2450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免疫检测结果解析</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_Toc2450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19</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r>
        <w:rPr>
          <w:rFonts w:hint="default" w:ascii="Times New Roman" w:hAnsi="Times New Roman" w:eastAsia="微软雅黑" w:cs="Times New Roman"/>
          <w:sz w:val="24"/>
          <w:szCs w:val="24"/>
          <w:lang w:eastAsia="zh-CN"/>
        </w:rPr>
        <w:t>{% if gastrointestinalStromalTumor == True %}</w:t>
      </w:r>
    </w:p>
    <w:p w14:paraId="53BCCCA4">
      <w:pPr>
        <w:pStyle w:val="12"/>
        <w:tabs>
          <w:tab w:val="right" w:leader="dot" w:pos="9871"/>
        </w:tabs>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_Toc19916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化疗药物检测解析</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_Toc19916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24</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r>
        <w:rPr>
          <w:rFonts w:hint="default" w:ascii="Times New Roman" w:hAnsi="Times New Roman" w:eastAsia="微软雅黑" w:cs="Times New Roman"/>
          <w:sz w:val="24"/>
          <w:szCs w:val="24"/>
          <w:lang w:eastAsia="zh-CN"/>
        </w:rPr>
        <w:t>{% endif %}</w:t>
      </w:r>
    </w:p>
    <w:p w14:paraId="4E08F21A">
      <w:pPr>
        <w:pStyle w:val="11"/>
        <w:tabs>
          <w:tab w:val="right" w:leader="dot" w:pos="9871"/>
        </w:tabs>
        <w:rPr>
          <w:rFonts w:hint="default" w:ascii="Times New Roman" w:hAnsi="Times New Roman" w:eastAsia="微软雅黑" w:cs="Times New Roman"/>
          <w:b/>
          <w:color w:val="62B541"/>
          <w:sz w:val="32"/>
          <w:lang w:eastAsia="zh-CN"/>
        </w:rPr>
      </w:pP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HYPERLINK \l _Toc16798 </w:instrText>
      </w:r>
      <w:r>
        <w:rPr>
          <w:rFonts w:hint="default" w:ascii="Times New Roman" w:hAnsi="Times New Roman" w:eastAsia="微软雅黑" w:cs="Times New Roman"/>
          <w:b/>
          <w:color w:val="62B541"/>
          <w:sz w:val="32"/>
          <w:lang w:eastAsia="zh-CN"/>
        </w:rPr>
        <w:fldChar w:fldCharType="separate"/>
      </w:r>
      <w:r>
        <w:rPr>
          <w:rFonts w:hint="eastAsia" w:ascii="Times New Roman" w:hAnsi="Times New Roman" w:eastAsia="微软雅黑" w:cs="Times New Roman"/>
          <w:b/>
          <w:color w:val="62B541"/>
          <w:sz w:val="32"/>
          <w:lang w:eastAsia="zh-CN"/>
        </w:rPr>
        <w:t>附录</w:t>
      </w:r>
      <w:r>
        <w:rPr>
          <w:rFonts w:hint="default" w:ascii="Times New Roman" w:hAnsi="Times New Roman" w:eastAsia="微软雅黑" w:cs="Times New Roman"/>
          <w:b/>
          <w:color w:val="62B541"/>
          <w:sz w:val="32"/>
          <w:lang w:eastAsia="zh-CN"/>
        </w:rPr>
        <w:tab/>
      </w: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PAGEREF _Toc16798 \h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26</w:t>
      </w:r>
      <w:r>
        <w:rPr>
          <w:rFonts w:hint="default" w:ascii="Times New Roman" w:hAnsi="Times New Roman" w:eastAsia="微软雅黑" w:cs="Times New Roman"/>
          <w:b/>
          <w:color w:val="62B541"/>
          <w:sz w:val="32"/>
          <w:lang w:eastAsia="zh-CN"/>
        </w:rPr>
        <w:fldChar w:fldCharType="end"/>
      </w:r>
      <w:r>
        <w:rPr>
          <w:rFonts w:hint="default" w:ascii="Times New Roman" w:hAnsi="Times New Roman" w:eastAsia="微软雅黑" w:cs="Times New Roman"/>
          <w:b/>
          <w:color w:val="62B541"/>
          <w:sz w:val="32"/>
          <w:lang w:eastAsia="zh-CN"/>
        </w:rPr>
        <w:fldChar w:fldCharType="end"/>
      </w:r>
    </w:p>
    <w:p w14:paraId="677DF9B1">
      <w:pPr>
        <w:pStyle w:val="12"/>
        <w:tabs>
          <w:tab w:val="right" w:leader="dot" w:pos="9871"/>
        </w:tabs>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_Toc24790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样本质控情况</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_Toc24790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26</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p>
    <w:p w14:paraId="26C49558">
      <w:pPr>
        <w:pStyle w:val="12"/>
        <w:tabs>
          <w:tab w:val="right" w:leader="dot" w:pos="9871"/>
        </w:tabs>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_Toc7832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常见靶向药物相关基因检测列表</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_Toc7832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27</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p>
    <w:p w14:paraId="5ECEA2CF">
      <w:pPr>
        <w:pStyle w:val="12"/>
        <w:tabs>
          <w:tab w:val="right" w:leader="dot" w:pos="9871"/>
        </w:tabs>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_Toc12480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检测基因列表</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_Toc12480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28</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p>
    <w:p w14:paraId="471C1C7E">
      <w:pPr>
        <w:pStyle w:val="12"/>
        <w:tabs>
          <w:tab w:val="right" w:leader="dot" w:pos="9871"/>
        </w:tabs>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_Toc32497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检测方法与局限性</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_Toc32497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30</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p>
    <w:p w14:paraId="0FD49C75">
      <w:pPr>
        <w:pStyle w:val="12"/>
        <w:tabs>
          <w:tab w:val="right" w:leader="dot" w:pos="9871"/>
        </w:tabs>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_Toc4499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参考文献</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_Toc4499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31</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p>
    <w:p w14:paraId="31502CFD">
      <w:pPr>
        <w:pStyle w:val="2"/>
        <w:numPr>
          <w:ilvl w:val="255"/>
          <w:numId w:val="0"/>
        </w:numPr>
        <w:jc w:val="left"/>
        <w:sectPr>
          <w:headerReference r:id="rId3" w:type="default"/>
          <w:footerReference r:id="rId4" w:type="default"/>
          <w:pgSz w:w="11910" w:h="16840"/>
          <w:pgMar w:top="1037" w:right="1020" w:bottom="981" w:left="1020" w:header="567" w:footer="567" w:gutter="0"/>
          <w:pgBorders>
            <w:top w:val="none" w:sz="0" w:space="0"/>
            <w:left w:val="none" w:sz="0" w:space="0"/>
            <w:bottom w:val="none" w:sz="0" w:space="0"/>
            <w:right w:val="none" w:sz="0" w:space="0"/>
          </w:pgBorders>
          <w:pgNumType w:start="1"/>
          <w:cols w:equalWidth="0" w:num="1">
            <w:col w:w="9870"/>
          </w:cols>
          <w:docGrid w:linePitch="299" w:charSpace="0"/>
        </w:sectPr>
      </w:pPr>
      <w:r>
        <w:fldChar w:fldCharType="end"/>
      </w:r>
    </w:p>
    <w:p w14:paraId="6C1428CC">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6" w:name="_Toc16524"/>
      <w:r>
        <w:rPr>
          <w:color w:val="62B541"/>
          <w:sz w:val="32"/>
          <w14:shadow w14:blurRad="50800" w14:dist="38100" w14:dir="10800000" w14:sx="100000" w14:sy="100000" w14:kx="0" w14:ky="0" w14:algn="r">
            <w14:srgbClr w14:val="62B541">
              <w14:alpha w14:val="60000"/>
            </w14:srgbClr>
          </w14:shadow>
        </w:rPr>
        <w:t>样本信息</w:t>
      </w:r>
      <w:bookmarkEnd w:id="0"/>
      <w:bookmarkEnd w:id="1"/>
      <w:bookmarkEnd w:id="2"/>
      <w:bookmarkEnd w:id="3"/>
      <w:bookmarkEnd w:id="4"/>
      <w:bookmarkEnd w:id="5"/>
      <w:bookmarkEnd w:id="6"/>
    </w:p>
    <w:tbl>
      <w:tblPr>
        <w:tblStyle w:val="14"/>
        <w:tblpPr w:leftFromText="180" w:rightFromText="180" w:vertAnchor="text" w:horzAnchor="margin" w:tblpXSpec="center" w:tblpY="1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38380647">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62BC41" w:sz="24" w:space="0"/>
              <w:tl2br w:val="nil"/>
              <w:tr2bl w:val="nil"/>
            </w:tcBorders>
            <w:shd w:val="clear" w:color="auto" w:fill="auto"/>
            <w:vAlign w:val="center"/>
          </w:tcPr>
          <w:p w14:paraId="46C3346E">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3323" w:type="dxa"/>
            <w:tcBorders>
              <w:top w:val="single" w:color="62BC41" w:sz="24" w:space="0"/>
              <w:tl2br w:val="nil"/>
              <w:tr2bl w:val="nil"/>
            </w:tcBorders>
            <w:shd w:val="clear" w:color="auto" w:fill="auto"/>
            <w:vAlign w:val="center"/>
          </w:tcPr>
          <w:p w14:paraId="3F80A653">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送检医院：</w:t>
            </w:r>
            <w:r>
              <w:rPr>
                <w:rFonts w:hint="eastAsia" w:ascii="Times New Roman" w:hAnsi="Times New Roman" w:eastAsia="微软雅黑" w:cs="Times New Roman"/>
                <w:bCs/>
                <w:color w:val="000000"/>
                <w:sz w:val="21"/>
                <w:szCs w:val="21"/>
                <w:lang w:eastAsia="zh-CN"/>
              </w:rPr>
              <w:t>{{ hospital }}</w:t>
            </w:r>
          </w:p>
        </w:tc>
        <w:tc>
          <w:tcPr>
            <w:tcW w:w="3316" w:type="dxa"/>
            <w:tcBorders>
              <w:top w:val="single" w:color="62BC41" w:sz="24" w:space="0"/>
              <w:tl2br w:val="nil"/>
              <w:tr2bl w:val="nil"/>
            </w:tcBorders>
            <w:shd w:val="clear" w:color="auto" w:fill="auto"/>
            <w:vAlign w:val="center"/>
          </w:tcPr>
          <w:p w14:paraId="0A33FC08">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subbarcode }}</w:t>
            </w:r>
          </w:p>
        </w:tc>
      </w:tr>
      <w:tr w14:paraId="0E70552A">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271E297A">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3323" w:type="dxa"/>
            <w:tcBorders>
              <w:tl2br w:val="nil"/>
              <w:tr2bl w:val="nil"/>
            </w:tcBorders>
            <w:shd w:val="clear" w:color="auto" w:fill="auto"/>
            <w:vAlign w:val="center"/>
          </w:tcPr>
          <w:p w14:paraId="4EA63B37">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送检科室：</w:t>
            </w:r>
            <w:r>
              <w:rPr>
                <w:rFonts w:hint="eastAsia" w:ascii="Times New Roman" w:hAnsi="Times New Roman" w:eastAsia="微软雅黑" w:cs="Times New Roman"/>
                <w:color w:val="000000"/>
                <w:sz w:val="21"/>
                <w:szCs w:val="21"/>
                <w:lang w:eastAsia="zh-CN"/>
              </w:rPr>
              <w:t>{{ locationname }}</w:t>
            </w:r>
          </w:p>
        </w:tc>
        <w:tc>
          <w:tcPr>
            <w:tcW w:w="3316" w:type="dxa"/>
            <w:tcBorders>
              <w:tl2br w:val="nil"/>
              <w:tr2bl w:val="nil"/>
            </w:tcBorders>
            <w:shd w:val="clear" w:color="auto" w:fill="auto"/>
            <w:vAlign w:val="center"/>
          </w:tcPr>
          <w:p w14:paraId="5FF213C4">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样本编号：</w:t>
            </w:r>
            <w:r>
              <w:rPr>
                <w:rFonts w:hint="eastAsia" w:ascii="Times New Roman" w:hAnsi="Times New Roman" w:eastAsia="微软雅黑" w:cs="Times New Roman"/>
                <w:bCs/>
                <w:color w:val="000000"/>
                <w:sz w:val="21"/>
                <w:szCs w:val="21"/>
                <w:lang w:eastAsia="zh-CN"/>
              </w:rPr>
              <w:t>{{ subbarcode }}</w:t>
            </w:r>
          </w:p>
        </w:tc>
      </w:tr>
      <w:tr w14:paraId="1EE50D0E">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3B2E277B">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3323" w:type="dxa"/>
            <w:tcBorders>
              <w:tl2br w:val="nil"/>
              <w:tr2bl w:val="nil"/>
            </w:tcBorders>
            <w:shd w:val="clear" w:color="auto" w:fill="auto"/>
            <w:vAlign w:val="center"/>
          </w:tcPr>
          <w:p w14:paraId="6067ED36">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送检医生：</w:t>
            </w:r>
            <w:r>
              <w:rPr>
                <w:rFonts w:hint="eastAsia" w:ascii="Times New Roman" w:hAnsi="Times New Roman" w:eastAsia="微软雅黑" w:cs="Times New Roman"/>
                <w:color w:val="000000"/>
                <w:sz w:val="21"/>
                <w:szCs w:val="21"/>
                <w:lang w:eastAsia="zh-CN"/>
              </w:rPr>
              <w:t>{{ doctorname }}</w:t>
            </w:r>
          </w:p>
        </w:tc>
        <w:tc>
          <w:tcPr>
            <w:tcW w:w="3316" w:type="dxa"/>
            <w:tcBorders>
              <w:tl2br w:val="nil"/>
              <w:tr2bl w:val="nil"/>
            </w:tcBorders>
            <w:shd w:val="clear" w:color="auto" w:fill="auto"/>
            <w:vAlign w:val="center"/>
          </w:tcPr>
          <w:p w14:paraId="0C04C43D">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门诊/住院号：</w:t>
            </w:r>
            <w:r>
              <w:rPr>
                <w:rFonts w:hint="eastAsia" w:ascii="Times New Roman" w:hAnsi="Times New Roman" w:eastAsia="微软雅黑" w:cs="Times New Roman"/>
                <w:bCs/>
                <w:color w:val="000000"/>
                <w:sz w:val="21"/>
                <w:szCs w:val="21"/>
                <w:lang w:eastAsia="zh-CN"/>
              </w:rPr>
              <w:t>{{ room }}</w:t>
            </w:r>
          </w:p>
        </w:tc>
      </w:tr>
      <w:tr w14:paraId="36DA80B2">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3EAA45C3">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联系电话：</w:t>
            </w:r>
            <w:r>
              <w:rPr>
                <w:rFonts w:hint="eastAsia" w:ascii="Times New Roman" w:hAnsi="Times New Roman" w:eastAsia="微软雅黑" w:cs="Times New Roman"/>
                <w:bCs/>
                <w:color w:val="000000"/>
                <w:sz w:val="21"/>
                <w:szCs w:val="21"/>
                <w:lang w:eastAsia="zh-CN"/>
              </w:rPr>
              <w:t>{{ patient_phone }}</w:t>
            </w:r>
          </w:p>
        </w:tc>
        <w:tc>
          <w:tcPr>
            <w:tcW w:w="3323" w:type="dxa"/>
            <w:tcBorders>
              <w:tl2br w:val="nil"/>
              <w:tr2bl w:val="nil"/>
            </w:tcBorders>
            <w:shd w:val="clear" w:color="auto" w:fill="auto"/>
            <w:vAlign w:val="center"/>
          </w:tcPr>
          <w:p w14:paraId="1CD79ABF">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c>
          <w:tcPr>
            <w:tcW w:w="3316" w:type="dxa"/>
            <w:tcBorders>
              <w:tl2br w:val="nil"/>
              <w:tr2bl w:val="nil"/>
            </w:tcBorders>
            <w:shd w:val="clear" w:color="auto" w:fill="auto"/>
            <w:vAlign w:val="center"/>
          </w:tcPr>
          <w:p w14:paraId="6A643D88">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r w14:paraId="3343DBB4">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66AB826F">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3323" w:type="dxa"/>
            <w:tcBorders>
              <w:tl2br w:val="nil"/>
              <w:tr2bl w:val="nil"/>
            </w:tcBorders>
            <w:shd w:val="clear" w:color="auto" w:fill="auto"/>
            <w:vAlign w:val="center"/>
          </w:tcPr>
          <w:p w14:paraId="72E75A1D">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订单编号：</w:t>
            </w:r>
            <w:r>
              <w:rPr>
                <w:rFonts w:ascii="Times New Roman" w:hAnsi="Times New Roman" w:eastAsia="微软雅黑" w:cs="Times New Roman"/>
                <w:bCs/>
                <w:color w:val="000000"/>
                <w:sz w:val="21"/>
                <w:szCs w:val="21"/>
                <w:lang w:eastAsia="zh-CN"/>
              </w:rPr>
              <w:t>-</w:t>
            </w:r>
          </w:p>
        </w:tc>
        <w:tc>
          <w:tcPr>
            <w:tcW w:w="3316" w:type="dxa"/>
            <w:tcBorders>
              <w:tl2br w:val="nil"/>
              <w:tr2bl w:val="nil"/>
            </w:tcBorders>
            <w:shd w:val="clear" w:color="auto" w:fill="auto"/>
            <w:vAlign w:val="center"/>
          </w:tcPr>
          <w:p w14:paraId="2913F1EC">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bl>
    <w:p w14:paraId="01D0DC50">
      <w:pPr>
        <w:rPr>
          <w:rFonts w:ascii="Times New Roman" w:hAnsi="Times New Roman" w:eastAsia="微软雅黑" w:cs="Times New Roman"/>
          <w:b/>
          <w:color w:val="00B050"/>
          <w:sz w:val="28"/>
          <w:szCs w:val="28"/>
          <w:lang w:eastAsia="zh-CN"/>
        </w:rPr>
      </w:pPr>
    </w:p>
    <w:p w14:paraId="217B3C29">
      <w:pPr>
        <w:rPr>
          <w:rFonts w:ascii="Times New Roman" w:hAnsi="Times New Roman" w:eastAsia="微软雅黑" w:cs="Times New Roman"/>
          <w:b/>
          <w:color w:val="00B050"/>
          <w:sz w:val="28"/>
          <w:szCs w:val="28"/>
          <w:lang w:eastAsia="zh-CN"/>
        </w:rPr>
      </w:pPr>
    </w:p>
    <w:p w14:paraId="2219E221">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7" w:name="_Toc17451"/>
      <w:bookmarkStart w:id="8" w:name="_Toc26731"/>
      <w:bookmarkStart w:id="9" w:name="_Toc11015_WPSOffice_Level1"/>
      <w:bookmarkStart w:id="10" w:name="_Toc7021_WPSOffice_Level1"/>
      <w:bookmarkStart w:id="11" w:name="_Toc18062_WPSOffice_Level1"/>
      <w:bookmarkStart w:id="12" w:name="_Toc904"/>
      <w:bookmarkStart w:id="13" w:name="_Toc3823"/>
      <w:r>
        <w:rPr>
          <w:color w:val="62B541"/>
          <w:sz w:val="32"/>
          <w14:shadow w14:blurRad="50800" w14:dist="38100" w14:dir="10800000" w14:sx="100000" w14:sy="100000" w14:kx="0" w14:ky="0" w14:algn="r">
            <w14:srgbClr w14:val="62B541">
              <w14:alpha w14:val="60000"/>
            </w14:srgbClr>
          </w14:shadow>
        </w:rPr>
        <w:t>检测项目</w:t>
      </w:r>
      <w:bookmarkEnd w:id="7"/>
      <w:bookmarkEnd w:id="8"/>
      <w:bookmarkEnd w:id="9"/>
      <w:bookmarkEnd w:id="10"/>
      <w:bookmarkEnd w:id="11"/>
      <w:bookmarkEnd w:id="12"/>
    </w:p>
    <w:p w14:paraId="7836BB06">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本产品对与肿瘤密切相关的</w:t>
      </w:r>
      <w:r>
        <w:rPr>
          <w:rFonts w:hint="eastAsia" w:ascii="Times New Roman" w:hAnsi="Times New Roman" w:eastAsia="微软雅黑" w:cs="Times New Roman"/>
          <w:bCs/>
          <w:sz w:val="21"/>
          <w:szCs w:val="21"/>
          <w:lang w:val="en-US" w:eastAsia="zh-CN"/>
        </w:rPr>
        <w:t>1238</w:t>
      </w:r>
      <w:r>
        <w:rPr>
          <w:rFonts w:ascii="Times New Roman" w:hAnsi="Times New Roman" w:eastAsia="微软雅黑" w:cs="Times New Roman"/>
          <w:bCs/>
          <w:sz w:val="21"/>
          <w:szCs w:val="21"/>
          <w:lang w:eastAsia="zh-CN"/>
        </w:rPr>
        <w:t>个基因进行高通量测序。</w:t>
      </w:r>
      <w:r>
        <w:rPr>
          <w:rFonts w:hint="eastAsia" w:ascii="Times New Roman" w:hAnsi="Times New Roman" w:eastAsia="微软雅黑" w:cs="Times New Roman"/>
          <w:bCs/>
          <w:sz w:val="21"/>
          <w:szCs w:val="21"/>
          <w:lang w:eastAsia="zh-CN"/>
        </w:rPr>
        <w:t>检测突变形式为点突变（SNV）、小片段插入缺失（INDEL）、拷贝数变异（CNV）以及融合（FUSION）</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63A269C1">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本报告分析基因变异与靶向药物、免疫药物</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的相关性，给出靶向药物（FDA/NMPA批准药物、临床试验药物等）</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的用药提示信息，从而为临床制定治疗方案提供参考信息。</w:t>
      </w:r>
      <w:bookmarkStart w:id="14" w:name="_Toc534807930"/>
    </w:p>
    <w:p w14:paraId="2BF0A2EF">
      <w:pPr>
        <w:spacing w:line="276" w:lineRule="auto"/>
        <w:ind w:firstLine="420" w:firstLineChars="200"/>
        <w:jc w:val="both"/>
        <w:rPr>
          <w:rFonts w:ascii="Times New Roman" w:hAnsi="Times New Roman" w:eastAsia="微软雅黑" w:cs="Times New Roman"/>
          <w:b/>
          <w:color w:val="00B050"/>
          <w:sz w:val="28"/>
          <w:szCs w:val="28"/>
          <w:lang w:eastAsia="zh-CN"/>
        </w:rPr>
      </w:pPr>
      <w:r>
        <w:rPr>
          <w:rFonts w:hint="eastAsia" w:ascii="Times New Roman" w:hAnsi="Times New Roman" w:eastAsia="微软雅黑" w:cs="Times New Roman"/>
          <w:bCs/>
          <w:sz w:val="21"/>
          <w:szCs w:val="21"/>
          <w:lang w:eastAsia="zh-CN"/>
        </w:rPr>
        <w:t>注：检测基因列表见附录。</w:t>
      </w:r>
    </w:p>
    <w:p w14:paraId="0D5B3601">
      <w:pPr>
        <w:spacing w:line="276" w:lineRule="auto"/>
        <w:ind w:firstLine="420" w:firstLineChars="200"/>
        <w:jc w:val="both"/>
        <w:rPr>
          <w:rFonts w:ascii="Times New Roman" w:hAnsi="Times New Roman" w:eastAsia="微软雅黑" w:cs="Times New Roman"/>
          <w:bCs/>
          <w:sz w:val="21"/>
          <w:szCs w:val="21"/>
          <w:lang w:eastAsia="zh-CN"/>
        </w:rPr>
      </w:pPr>
    </w:p>
    <w:p w14:paraId="2947E078">
      <w:pPr>
        <w:spacing w:line="276" w:lineRule="auto"/>
        <w:ind w:firstLine="420" w:firstLineChars="200"/>
        <w:jc w:val="both"/>
        <w:rPr>
          <w:rFonts w:ascii="Times New Roman" w:hAnsi="Times New Roman" w:eastAsia="微软雅黑" w:cs="Times New Roman"/>
          <w:bCs/>
          <w:sz w:val="21"/>
          <w:szCs w:val="21"/>
          <w:lang w:eastAsia="zh-CN"/>
        </w:rPr>
      </w:pPr>
    </w:p>
    <w:p w14:paraId="50E008EA">
      <w:pPr>
        <w:numPr>
          <w:ilvl w:val="255"/>
          <w:numId w:val="0"/>
        </w:numPr>
        <w:jc w:val="both"/>
        <w:outlineLvl w:val="0"/>
        <w:rPr>
          <w:rStyle w:val="35"/>
          <w:rFonts w:ascii="微软雅黑" w:hAnsi="微软雅黑" w:cs="微软雅黑"/>
          <w:color w:val="62B541"/>
          <w:sz w:val="32"/>
          <w:szCs w:val="40"/>
          <w14:shadow w14:blurRad="50800" w14:dist="38100" w14:dir="10800000" w14:sx="100000" w14:sy="100000" w14:kx="0" w14:ky="0" w14:algn="r">
            <w14:srgbClr w14:val="62B541">
              <w14:alpha w14:val="60000"/>
            </w14:srgbClr>
          </w14:shadow>
        </w:rPr>
      </w:pPr>
      <w:bookmarkStart w:id="15" w:name="_Toc6221_WPSOffice_Level1"/>
      <w:bookmarkStart w:id="16" w:name="_Toc23369_WPSOffice_Level1"/>
      <w:bookmarkStart w:id="17" w:name="_Toc25920"/>
      <w:bookmarkStart w:id="18" w:name="_Toc18058"/>
      <w:bookmarkStart w:id="19" w:name="_Toc16576"/>
      <w:bookmarkStart w:id="20" w:name="_Toc9126"/>
      <w:r>
        <w:rPr>
          <w:rStyle w:val="35"/>
          <w:rFonts w:hint="eastAsia" w:ascii="微软雅黑" w:hAnsi="微软雅黑" w:cs="微软雅黑"/>
          <w:color w:val="62B541"/>
          <w:sz w:val="32"/>
          <w:szCs w:val="40"/>
          <w14:shadow w14:blurRad="50800" w14:dist="38100" w14:dir="10800000" w14:sx="100000" w14:sy="100000" w14:kx="0" w14:ky="0" w14:algn="r">
            <w14:srgbClr w14:val="62B541">
              <w14:alpha w14:val="60000"/>
            </w14:srgbClr>
          </w14:shadow>
        </w:rPr>
        <w:t>检测结果</w:t>
      </w:r>
      <w:bookmarkEnd w:id="15"/>
      <w:bookmarkEnd w:id="16"/>
      <w:bookmarkEnd w:id="17"/>
      <w:bookmarkEnd w:id="18"/>
      <w:bookmarkEnd w:id="19"/>
      <w:r>
        <w:rPr>
          <w:rStyle w:val="35"/>
          <w:rFonts w:hint="eastAsia" w:ascii="微软雅黑" w:hAnsi="微软雅黑" w:cs="微软雅黑"/>
          <w:color w:val="62B541"/>
          <w:sz w:val="32"/>
          <w:szCs w:val="40"/>
          <w14:shadow w14:blurRad="50800" w14:dist="38100" w14:dir="10800000" w14:sx="100000" w14:sy="100000" w14:kx="0" w14:ky="0" w14:algn="r">
            <w14:srgbClr w14:val="62B541">
              <w14:alpha w14:val="60000"/>
            </w14:srgbClr>
          </w14:shadow>
        </w:rPr>
        <w:t>总览</w:t>
      </w:r>
      <w:bookmarkEnd w:id="20"/>
    </w:p>
    <w:p w14:paraId="35F18CB1">
      <w:pPr>
        <w:pStyle w:val="3"/>
        <w:numPr>
          <w:ilvl w:val="255"/>
          <w:numId w:val="0"/>
        </w:numPr>
        <w:jc w:val="left"/>
        <w:rPr>
          <w:lang w:eastAsia="zh-CN"/>
        </w:rPr>
      </w:pPr>
      <w:bookmarkStart w:id="21" w:name="_Toc149837254"/>
      <w:bookmarkStart w:id="22" w:name="_Toc30535"/>
      <w:r>
        <w:rPr>
          <w:rFonts w:hint="eastAsia"/>
          <w:color w:val="auto"/>
          <w:sz w:val="30"/>
          <w:lang w:eastAsia="zh-CN"/>
        </w:rPr>
        <w:t>检测结果小结</w:t>
      </w:r>
      <w:bookmarkEnd w:id="21"/>
      <w:bookmarkEnd w:id="22"/>
    </w:p>
    <w:tbl>
      <w:tblPr>
        <w:tblStyle w:val="14"/>
        <w:tblpPr w:leftFromText="180" w:rightFromText="180" w:vertAnchor="text" w:horzAnchor="page" w:tblpXSpec="center" w:tblpY="10"/>
        <w:tblOverlap w:val="never"/>
        <w:tblW w:w="9888" w:type="dxa"/>
        <w:jc w:val="center"/>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Layout w:type="fixed"/>
        <w:tblCellMar>
          <w:top w:w="0" w:type="dxa"/>
          <w:left w:w="0" w:type="dxa"/>
          <w:bottom w:w="0" w:type="dxa"/>
          <w:right w:w="0" w:type="dxa"/>
        </w:tblCellMar>
      </w:tblPr>
      <w:tblGrid>
        <w:gridCol w:w="1748"/>
        <w:gridCol w:w="2736"/>
        <w:gridCol w:w="5404"/>
      </w:tblGrid>
      <w:tr w14:paraId="4872E0B3">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PrEx>
        <w:trPr>
          <w:trHeight w:val="490" w:hRule="atLeast"/>
          <w:jc w:val="center"/>
        </w:trPr>
        <w:tc>
          <w:tcPr>
            <w:tcW w:w="4484" w:type="dxa"/>
            <w:gridSpan w:val="2"/>
            <w:tcBorders>
              <w:top w:val="nil"/>
              <w:bottom w:val="nil"/>
              <w:right w:val="single" w:color="FFFFFF" w:sz="18" w:space="0"/>
            </w:tcBorders>
            <w:shd w:val="clear" w:color="auto" w:fill="62BC41"/>
            <w:vAlign w:val="center"/>
          </w:tcPr>
          <w:p w14:paraId="3837B38D">
            <w:pPr>
              <w:jc w:val="center"/>
              <w:rPr>
                <w:rFonts w:ascii="微软雅黑" w:eastAsia="微软雅黑"/>
                <w:b/>
                <w:color w:val="FFFFFF" w:themeColor="background1"/>
                <w:sz w:val="21"/>
                <w14:textFill>
                  <w14:solidFill>
                    <w14:schemeClr w14:val="bg1"/>
                  </w14:solidFill>
                </w14:textFill>
              </w:rPr>
            </w:pPr>
            <w:r>
              <w:rPr>
                <w:rFonts w:hint="eastAsia" w:cs="黑体"/>
                <w:b/>
                <w:bCs/>
                <w:color w:val="FFFFFF" w:themeColor="background1"/>
                <w:sz w:val="28"/>
                <w:szCs w:val="36"/>
                <w:lang w:eastAsia="zh-CN"/>
                <w14:textFill>
                  <w14:solidFill>
                    <w14:schemeClr w14:val="bg1"/>
                  </w14:solidFill>
                </w14:textFill>
              </w:rPr>
              <w:br w:type="page"/>
            </w:r>
            <w:r>
              <w:rPr>
                <w:rFonts w:hint="eastAsia" w:ascii="微软雅黑" w:eastAsia="微软雅黑"/>
                <w:b/>
                <w:color w:val="FFFFFF" w:themeColor="background1"/>
                <w:sz w:val="21"/>
                <w14:textFill>
                  <w14:solidFill>
                    <w14:schemeClr w14:val="bg1"/>
                  </w14:solidFill>
                </w14:textFill>
              </w:rPr>
              <w:t>检测类型</w:t>
            </w:r>
          </w:p>
        </w:tc>
        <w:tc>
          <w:tcPr>
            <w:tcW w:w="5404" w:type="dxa"/>
            <w:tcBorders>
              <w:top w:val="nil"/>
              <w:left w:val="single" w:color="FFFFFF" w:sz="18" w:space="0"/>
              <w:bottom w:val="nil"/>
            </w:tcBorders>
            <w:shd w:val="clear" w:color="auto" w:fill="62BC41"/>
            <w:vAlign w:val="center"/>
          </w:tcPr>
          <w:p w14:paraId="7CBFCEAA">
            <w:pPr>
              <w:jc w:val="center"/>
              <w:rPr>
                <w:rFonts w:ascii="微软雅黑" w:eastAsia="微软雅黑"/>
                <w:b/>
                <w:color w:val="FFFFFF" w:themeColor="background1"/>
                <w14:textFill>
                  <w14:solidFill>
                    <w14:schemeClr w14:val="bg1"/>
                  </w14:solidFill>
                </w14:textFill>
              </w:rPr>
            </w:pPr>
            <w:r>
              <w:rPr>
                <w:rFonts w:ascii="Times New Roman" w:hAnsi="Times New Roman" w:eastAsia="微软雅黑" w:cs="黑体"/>
                <w:b/>
                <w:color w:val="FFFFFF" w:themeColor="background1"/>
                <w:sz w:val="21"/>
                <w14:textFill>
                  <w14:solidFill>
                    <w14:schemeClr w14:val="bg1"/>
                  </w14:solidFill>
                </w14:textFill>
              </w:rPr>
              <w:t>检测结果</w:t>
            </w:r>
          </w:p>
        </w:tc>
      </w:tr>
      <w:tr w14:paraId="714519DB">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4484" w:type="dxa"/>
            <w:gridSpan w:val="2"/>
            <w:tcBorders>
              <w:top w:val="nil"/>
              <w:bottom w:val="single" w:color="A4A4A4" w:sz="4" w:space="0"/>
              <w:right w:val="single" w:color="A4A4A4" w:sz="4" w:space="0"/>
            </w:tcBorders>
            <w:shd w:val="clear" w:color="auto" w:fill="auto"/>
            <w:vAlign w:val="center"/>
          </w:tcPr>
          <w:p w14:paraId="2D212FA5">
            <w:pPr>
              <w:pStyle w:val="20"/>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靶向用药指导</w:t>
            </w:r>
          </w:p>
        </w:tc>
        <w:tc>
          <w:tcPr>
            <w:tcW w:w="5404" w:type="dxa"/>
            <w:tcBorders>
              <w:top w:val="nil"/>
              <w:left w:val="single" w:color="A4A4A4" w:sz="4" w:space="0"/>
              <w:bottom w:val="single" w:color="A4A4A4" w:sz="4" w:space="0"/>
              <w:right w:val="nil"/>
            </w:tcBorders>
            <w:shd w:val="clear" w:color="auto" w:fill="auto"/>
          </w:tcPr>
          <w:p w14:paraId="33ADAB43">
            <w:pPr>
              <w:pStyle w:val="20"/>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w:t>
            </w:r>
            <w:r>
              <w:rPr>
                <w:rFonts w:hint="eastAsia" w:ascii="Times New Roman" w:hAnsi="Times New Roman" w:eastAsia="微软雅黑" w:cs="Times New Roman"/>
                <w:sz w:val="21"/>
                <w:szCs w:val="21"/>
                <w:lang w:eastAsia="zh-CN"/>
              </w:rPr>
              <w:t>变异位点</w:t>
            </w:r>
            <w:r>
              <w:rPr>
                <w:rFonts w:ascii="Times New Roman" w:hAnsi="Times New Roman" w:eastAsia="微软雅黑" w:cs="Times New Roman"/>
                <w:sz w:val="21"/>
                <w:szCs w:val="21"/>
                <w:lang w:eastAsia="zh-CN"/>
              </w:rPr>
              <w:t>，其中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rPr>
              <w:t>{{bodyDrugStr}}</w:t>
            </w:r>
          </w:p>
        </w:tc>
      </w:tr>
      <w:tr w14:paraId="308266EC">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1748" w:type="dxa"/>
            <w:vMerge w:val="restart"/>
            <w:tcBorders>
              <w:top w:val="single" w:color="A4A4A4" w:sz="4" w:space="0"/>
              <w:bottom w:val="single" w:color="A4A4A4" w:sz="4" w:space="0"/>
              <w:right w:val="single" w:color="A4A4A4" w:sz="4" w:space="0"/>
            </w:tcBorders>
            <w:shd w:val="clear" w:color="auto" w:fill="auto"/>
            <w:vAlign w:val="center"/>
          </w:tcPr>
          <w:p w14:paraId="729AD2AA">
            <w:pPr>
              <w:pStyle w:val="20"/>
              <w:ind w:left="119"/>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lang w:eastAsia="zh-CN"/>
              </w:rPr>
              <w:t>免疫治疗相关标志物检测</w:t>
            </w:r>
          </w:p>
        </w:tc>
        <w:tc>
          <w:tcPr>
            <w:tcW w:w="2736"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57F67E5">
            <w:pPr>
              <w:spacing w:before="77"/>
              <w:ind w:left="119"/>
              <w:rPr>
                <w:rFonts w:ascii="Times New Roman" w:hAnsi="Times New Roman" w:eastAsia="微软雅黑" w:cs="Times New Roman"/>
                <w:b/>
                <w:bCs/>
                <w:sz w:val="21"/>
                <w:szCs w:val="21"/>
                <w:lang w:eastAsia="zh-CN"/>
              </w:rPr>
            </w:pPr>
            <w:r>
              <w:rPr>
                <w:rFonts w:ascii="Times New Roman" w:hAnsi="Times New Roman" w:eastAsia="微软雅黑" w:cs="黑体"/>
                <w:b/>
                <w:bCs/>
                <w:sz w:val="21"/>
                <w:lang w:eastAsia="zh-CN"/>
              </w:rPr>
              <w:t>微卫星不稳定性（MSI）</w:t>
            </w:r>
          </w:p>
        </w:tc>
        <w:tc>
          <w:tcPr>
            <w:tcW w:w="5404" w:type="dxa"/>
            <w:tcBorders>
              <w:top w:val="single" w:color="A4A4A4" w:sz="4" w:space="0"/>
              <w:left w:val="single" w:color="A4A4A4" w:sz="4" w:space="0"/>
              <w:bottom w:val="single" w:color="A4A4A4" w:sz="4" w:space="0"/>
              <w:right w:val="nil"/>
            </w:tcBorders>
            <w:shd w:val="clear" w:color="auto" w:fill="auto"/>
            <w:vAlign w:val="center"/>
          </w:tcPr>
          <w:p w14:paraId="061B5DF9">
            <w:pPr>
              <w:pStyle w:val="20"/>
              <w:spacing w:before="100" w:line="187" w:lineRule="auto"/>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{{summaryOfRresults.msi_status_state}}</w:t>
            </w:r>
          </w:p>
        </w:tc>
      </w:tr>
      <w:tr w14:paraId="1B4C3DFA">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1748" w:type="dxa"/>
            <w:vMerge w:val="continue"/>
            <w:tcBorders>
              <w:top w:val="single" w:color="A4A4A4" w:sz="4" w:space="0"/>
              <w:bottom w:val="single" w:color="A4A4A4" w:sz="4" w:space="0"/>
              <w:right w:val="single" w:color="A4A4A4" w:sz="4" w:space="0"/>
            </w:tcBorders>
            <w:shd w:val="clear" w:color="auto" w:fill="auto"/>
            <w:vAlign w:val="center"/>
          </w:tcPr>
          <w:p w14:paraId="66A201C6">
            <w:pPr>
              <w:ind w:left="119"/>
              <w:rPr>
                <w:rFonts w:ascii="Times New Roman" w:hAnsi="Times New Roman" w:eastAsia="微软雅黑" w:cs="Times New Roman"/>
                <w:b/>
                <w:bCs/>
                <w:sz w:val="21"/>
                <w:szCs w:val="21"/>
                <w:lang w:eastAsia="zh-CN"/>
              </w:rPr>
            </w:pPr>
          </w:p>
        </w:tc>
        <w:tc>
          <w:tcPr>
            <w:tcW w:w="2736"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8281732">
            <w:pPr>
              <w:ind w:left="119" w:leftChars="0"/>
              <w:rPr>
                <w:rFonts w:hint="eastAsia" w:ascii="Times New Roman" w:hAnsi="Times New Roman" w:eastAsia="微软雅黑" w:cs="Times New Roman"/>
                <w:b/>
                <w:bCs/>
                <w:sz w:val="21"/>
                <w:szCs w:val="21"/>
                <w:lang w:val="en-US" w:eastAsia="zh-CN" w:bidi="ar-SA"/>
              </w:rPr>
            </w:pPr>
            <w:r>
              <w:rPr>
                <w:rFonts w:hint="eastAsia" w:ascii="Times New Roman" w:hAnsi="Times New Roman" w:eastAsia="微软雅黑" w:cs="Times New Roman"/>
                <w:b/>
                <w:bCs/>
                <w:sz w:val="21"/>
                <w:szCs w:val="21"/>
                <w:lang w:eastAsia="zh-CN"/>
              </w:rPr>
              <w:t>错配修复（MMR）基因</w:t>
            </w:r>
          </w:p>
        </w:tc>
        <w:tc>
          <w:tcPr>
            <w:tcW w:w="5404" w:type="dxa"/>
            <w:tcBorders>
              <w:top w:val="single" w:color="A4A4A4" w:sz="4" w:space="0"/>
              <w:left w:val="single" w:color="A4A4A4" w:sz="4" w:space="0"/>
              <w:bottom w:val="single" w:color="A4A4A4" w:sz="4" w:space="0"/>
              <w:right w:val="nil"/>
            </w:tcBorders>
            <w:shd w:val="clear" w:color="auto" w:fill="auto"/>
            <w:vAlign w:val="center"/>
          </w:tcPr>
          <w:p w14:paraId="4A1FF3E4">
            <w:pPr>
              <w:pStyle w:val="20"/>
              <w:spacing w:before="100" w:line="187" w:lineRule="auto"/>
              <w:ind w:left="119" w:leftChars="0" w:right="119" w:rightChars="0"/>
              <w:rPr>
                <w:rFonts w:ascii="Times New Roman" w:hAnsi="Times New Roman" w:eastAsia="微软雅黑" w:cs="Times New Roman"/>
                <w:sz w:val="21"/>
                <w:szCs w:val="21"/>
                <w:lang w:val="en-US" w:eastAsia="zh-CN" w:bidi="ar-SA"/>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dMMRinfoSize}}</w:t>
            </w:r>
            <w:r>
              <w:rPr>
                <w:rFonts w:ascii="Times New Roman" w:hAnsi="Times New Roman" w:eastAsia="微软雅黑" w:cs="Times New Roman"/>
                <w:sz w:val="21"/>
                <w:szCs w:val="21"/>
                <w:lang w:eastAsia="zh-CN"/>
              </w:rPr>
              <w:t>个MMR</w:t>
            </w:r>
            <w:r>
              <w:rPr>
                <w:rFonts w:hint="eastAsia" w:ascii="Times New Roman" w:hAnsi="Times New Roman" w:eastAsia="微软雅黑" w:cs="Times New Roman"/>
                <w:sz w:val="21"/>
                <w:szCs w:val="21"/>
                <w:lang w:eastAsia="zh-CN"/>
              </w:rPr>
              <w:t>基因失活</w:t>
            </w:r>
            <w:r>
              <w:rPr>
                <w:rFonts w:ascii="Times New Roman" w:hAnsi="Times New Roman" w:eastAsia="微软雅黑" w:cs="Times New Roman"/>
                <w:sz w:val="21"/>
                <w:szCs w:val="21"/>
                <w:lang w:eastAsia="zh-CN"/>
              </w:rPr>
              <w:t>突变</w:t>
            </w:r>
          </w:p>
        </w:tc>
      </w:tr>
      <w:tr w14:paraId="0E885E13">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1748" w:type="dxa"/>
            <w:vMerge w:val="continue"/>
            <w:tcBorders>
              <w:top w:val="single" w:color="A4A4A4" w:sz="4" w:space="0"/>
              <w:bottom w:val="single" w:color="A4A4A4" w:sz="4" w:space="0"/>
              <w:right w:val="single" w:color="A4A4A4" w:sz="4" w:space="0"/>
            </w:tcBorders>
            <w:shd w:val="clear" w:color="auto" w:fill="auto"/>
            <w:vAlign w:val="center"/>
          </w:tcPr>
          <w:p w14:paraId="443C31B4">
            <w:pPr>
              <w:ind w:left="119"/>
              <w:rPr>
                <w:rFonts w:ascii="Times New Roman" w:hAnsi="Times New Roman" w:eastAsia="微软雅黑" w:cs="Times New Roman"/>
                <w:b/>
                <w:bCs/>
                <w:sz w:val="21"/>
                <w:szCs w:val="21"/>
                <w:lang w:eastAsia="zh-CN"/>
              </w:rPr>
            </w:pPr>
          </w:p>
        </w:tc>
        <w:tc>
          <w:tcPr>
            <w:tcW w:w="2736"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582CEA2">
            <w:pPr>
              <w:pStyle w:val="20"/>
              <w:snapToGrid w:val="0"/>
              <w:ind w:left="119"/>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免疫</w:t>
            </w:r>
            <w:r>
              <w:rPr>
                <w:rFonts w:ascii="Times New Roman" w:hAnsi="Times New Roman" w:eastAsia="微软雅黑" w:cs="Times New Roman"/>
                <w:b/>
                <w:bCs/>
                <w:sz w:val="21"/>
                <w:szCs w:val="21"/>
                <w:lang w:eastAsia="zh-CN"/>
              </w:rPr>
              <w:t>正相关基因</w:t>
            </w:r>
          </w:p>
        </w:tc>
        <w:tc>
          <w:tcPr>
            <w:tcW w:w="5404" w:type="dxa"/>
            <w:tcBorders>
              <w:top w:val="single" w:color="A4A4A4" w:sz="4" w:space="0"/>
              <w:left w:val="single" w:color="A4A4A4" w:sz="4" w:space="0"/>
              <w:bottom w:val="single" w:color="A4A4A4" w:sz="4" w:space="0"/>
              <w:right w:val="nil"/>
            </w:tcBorders>
            <w:shd w:val="clear" w:color="auto" w:fill="auto"/>
            <w:vAlign w:val="center"/>
          </w:tcPr>
          <w:p w14:paraId="3110E319">
            <w:pPr>
              <w:pStyle w:val="20"/>
              <w:snapToGrid w:val="0"/>
              <w:spacing w:before="100" w:line="187" w:lineRule="auto"/>
              <w:ind w:left="119" w:right="119"/>
              <w:jc w:val="both"/>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positiveImmnueNum}}</w:t>
            </w:r>
            <w:r>
              <w:rPr>
                <w:rFonts w:ascii="Times New Roman" w:hAnsi="Times New Roman" w:eastAsia="微软雅黑" w:cs="Times New Roman"/>
                <w:sz w:val="21"/>
                <w:szCs w:val="21"/>
                <w:lang w:eastAsia="zh-CN"/>
              </w:rPr>
              <w:t>个正相关突变</w:t>
            </w:r>
          </w:p>
        </w:tc>
      </w:tr>
      <w:tr w14:paraId="0177AB6E">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1748" w:type="dxa"/>
            <w:vMerge w:val="continue"/>
            <w:tcBorders>
              <w:top w:val="single" w:color="A4A4A4" w:sz="4" w:space="0"/>
              <w:bottom w:val="single" w:color="A4A4A4" w:sz="4" w:space="0"/>
              <w:right w:val="single" w:color="A4A4A4" w:sz="4" w:space="0"/>
            </w:tcBorders>
            <w:shd w:val="clear" w:color="auto" w:fill="auto"/>
            <w:vAlign w:val="center"/>
          </w:tcPr>
          <w:p w14:paraId="326E42A7">
            <w:pPr>
              <w:ind w:left="119"/>
              <w:rPr>
                <w:rFonts w:ascii="Times New Roman" w:hAnsi="Times New Roman" w:eastAsia="微软雅黑" w:cs="Times New Roman"/>
                <w:b/>
                <w:bCs/>
                <w:sz w:val="21"/>
                <w:szCs w:val="21"/>
                <w:lang w:eastAsia="zh-CN"/>
              </w:rPr>
            </w:pPr>
          </w:p>
        </w:tc>
        <w:tc>
          <w:tcPr>
            <w:tcW w:w="2736"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529300B">
            <w:pPr>
              <w:pStyle w:val="20"/>
              <w:snapToGrid w:val="0"/>
              <w:ind w:left="119"/>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免疫负</w:t>
            </w:r>
            <w:r>
              <w:rPr>
                <w:rFonts w:ascii="Times New Roman" w:hAnsi="Times New Roman" w:eastAsia="微软雅黑" w:cs="Times New Roman"/>
                <w:b/>
                <w:bCs/>
                <w:sz w:val="21"/>
                <w:szCs w:val="21"/>
                <w:lang w:eastAsia="zh-CN"/>
              </w:rPr>
              <w:t>相关基因</w:t>
            </w:r>
          </w:p>
        </w:tc>
        <w:tc>
          <w:tcPr>
            <w:tcW w:w="5404" w:type="dxa"/>
            <w:tcBorders>
              <w:top w:val="single" w:color="A4A4A4" w:sz="4" w:space="0"/>
              <w:left w:val="single" w:color="A4A4A4" w:sz="4" w:space="0"/>
              <w:bottom w:val="single" w:color="A4A4A4" w:sz="4" w:space="0"/>
              <w:right w:val="nil"/>
            </w:tcBorders>
            <w:shd w:val="clear" w:color="auto" w:fill="auto"/>
            <w:vAlign w:val="center"/>
          </w:tcPr>
          <w:p w14:paraId="5C29BAFE">
            <w:pPr>
              <w:pStyle w:val="20"/>
              <w:snapToGrid w:val="0"/>
              <w:spacing w:before="100" w:line="187" w:lineRule="auto"/>
              <w:ind w:left="119" w:right="119"/>
              <w:jc w:val="both"/>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negativeImmnueNum}}</w:t>
            </w:r>
            <w:r>
              <w:rPr>
                <w:rFonts w:ascii="Times New Roman" w:hAnsi="Times New Roman" w:eastAsia="微软雅黑" w:cs="Times New Roman"/>
                <w:sz w:val="21"/>
                <w:szCs w:val="21"/>
                <w:lang w:eastAsia="zh-CN"/>
              </w:rPr>
              <w:t>个负相关突变</w:t>
            </w:r>
          </w:p>
        </w:tc>
      </w:tr>
      <w:tr w14:paraId="520BDC17">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1748" w:type="dxa"/>
            <w:vMerge w:val="continue"/>
            <w:tcBorders>
              <w:top w:val="single" w:color="A4A4A4" w:sz="4" w:space="0"/>
              <w:bottom w:val="single" w:color="A4A4A4" w:sz="4" w:space="0"/>
              <w:right w:val="single" w:color="A4A4A4" w:sz="4" w:space="0"/>
            </w:tcBorders>
            <w:shd w:val="clear" w:color="auto" w:fill="auto"/>
            <w:vAlign w:val="center"/>
          </w:tcPr>
          <w:p w14:paraId="0AB89FC4">
            <w:pPr>
              <w:ind w:left="119"/>
              <w:rPr>
                <w:rFonts w:ascii="Times New Roman" w:hAnsi="Times New Roman" w:eastAsia="微软雅黑" w:cs="Times New Roman"/>
                <w:b/>
                <w:bCs/>
                <w:sz w:val="21"/>
                <w:szCs w:val="21"/>
                <w:lang w:eastAsia="zh-CN"/>
              </w:rPr>
            </w:pPr>
          </w:p>
        </w:tc>
        <w:tc>
          <w:tcPr>
            <w:tcW w:w="2736"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0999231">
            <w:pPr>
              <w:ind w:left="119"/>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免疫超进展相关基因（HPD）</w:t>
            </w:r>
          </w:p>
        </w:tc>
        <w:tc>
          <w:tcPr>
            <w:tcW w:w="5404" w:type="dxa"/>
            <w:tcBorders>
              <w:top w:val="single" w:color="A4A4A4" w:sz="4" w:space="0"/>
              <w:left w:val="single" w:color="A4A4A4" w:sz="4" w:space="0"/>
              <w:bottom w:val="single" w:color="A4A4A4" w:sz="4" w:space="0"/>
              <w:right w:val="nil"/>
            </w:tcBorders>
            <w:shd w:val="clear" w:color="auto" w:fill="auto"/>
            <w:vAlign w:val="center"/>
          </w:tcPr>
          <w:p w14:paraId="6D3A8E56">
            <w:pPr>
              <w:pStyle w:val="20"/>
              <w:snapToGrid w:val="0"/>
              <w:spacing w:before="77"/>
              <w:ind w:left="119" w:right="119"/>
              <w:jc w:val="both"/>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hpdImmnueNum}}</w:t>
            </w:r>
            <w:r>
              <w:rPr>
                <w:rFonts w:ascii="Times New Roman" w:hAnsi="Times New Roman" w:eastAsia="微软雅黑" w:cs="Times New Roman"/>
                <w:sz w:val="21"/>
                <w:szCs w:val="21"/>
                <w:lang w:eastAsia="zh-CN"/>
              </w:rPr>
              <w:t>个</w:t>
            </w:r>
            <w:r>
              <w:rPr>
                <w:rFonts w:hint="eastAsia" w:ascii="Times New Roman" w:hAnsi="Times New Roman" w:eastAsia="微软雅黑" w:cs="Times New Roman"/>
                <w:sz w:val="21"/>
                <w:szCs w:val="21"/>
                <w:lang w:eastAsia="zh-CN"/>
              </w:rPr>
              <w:t>超进展相关基因</w:t>
            </w:r>
            <w:r>
              <w:rPr>
                <w:rFonts w:ascii="Times New Roman" w:hAnsi="Times New Roman" w:eastAsia="微软雅黑" w:cs="Times New Roman"/>
                <w:sz w:val="21"/>
                <w:szCs w:val="21"/>
                <w:lang w:eastAsia="zh-CN"/>
              </w:rPr>
              <w:t>突变</w:t>
            </w:r>
          </w:p>
        </w:tc>
      </w:tr>
      <w:tr w14:paraId="3F530093">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1748" w:type="dxa"/>
            <w:vMerge w:val="continue"/>
            <w:tcBorders>
              <w:top w:val="single" w:color="A4A4A4" w:sz="4" w:space="0"/>
              <w:bottom w:val="single" w:color="A4A4A4" w:sz="4" w:space="0"/>
              <w:right w:val="single" w:color="A4A4A4" w:sz="4" w:space="0"/>
            </w:tcBorders>
            <w:shd w:val="clear" w:color="auto" w:fill="auto"/>
            <w:vAlign w:val="center"/>
          </w:tcPr>
          <w:p w14:paraId="31261476">
            <w:pPr>
              <w:ind w:left="119"/>
              <w:rPr>
                <w:rFonts w:ascii="Times New Roman" w:hAnsi="Times New Roman" w:eastAsia="微软雅黑" w:cs="Times New Roman"/>
                <w:b/>
                <w:bCs/>
                <w:sz w:val="21"/>
                <w:szCs w:val="21"/>
                <w:lang w:eastAsia="zh-CN"/>
              </w:rPr>
            </w:pPr>
          </w:p>
        </w:tc>
        <w:tc>
          <w:tcPr>
            <w:tcW w:w="8140" w:type="dxa"/>
            <w:gridSpan w:val="2"/>
            <w:tcBorders>
              <w:top w:val="single" w:color="A4A4A4" w:sz="4" w:space="0"/>
              <w:left w:val="single" w:color="A4A4A4" w:sz="4" w:space="0"/>
              <w:bottom w:val="single" w:color="A4A4A4" w:sz="4" w:space="0"/>
              <w:right w:val="nil"/>
            </w:tcBorders>
            <w:shd w:val="clear" w:color="auto" w:fill="auto"/>
            <w:vAlign w:val="center"/>
          </w:tcPr>
          <w:p w14:paraId="25B0AF7A">
            <w:pPr>
              <w:pStyle w:val="20"/>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PDInfo != undefined %}</w:t>
            </w:r>
          </w:p>
        </w:tc>
      </w:tr>
      <w:tr w14:paraId="1E6E8131">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1748" w:type="dxa"/>
            <w:vMerge w:val="continue"/>
            <w:tcBorders>
              <w:top w:val="single" w:color="A4A4A4" w:sz="4" w:space="0"/>
              <w:bottom w:val="single" w:color="A4A4A4" w:sz="4" w:space="0"/>
              <w:right w:val="single" w:color="A4A4A4" w:sz="4" w:space="0"/>
            </w:tcBorders>
            <w:shd w:val="clear" w:color="auto" w:fill="auto"/>
            <w:vAlign w:val="center"/>
          </w:tcPr>
          <w:p w14:paraId="1D303BED">
            <w:pPr>
              <w:ind w:left="119"/>
              <w:rPr>
                <w:rFonts w:ascii="Times New Roman" w:hAnsi="Times New Roman" w:eastAsia="微软雅黑" w:cs="Times New Roman"/>
                <w:b/>
                <w:bCs/>
                <w:sz w:val="21"/>
                <w:szCs w:val="21"/>
                <w:lang w:eastAsia="zh-CN"/>
              </w:rPr>
            </w:pPr>
          </w:p>
        </w:tc>
        <w:tc>
          <w:tcPr>
            <w:tcW w:w="2736"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EC2854C">
            <w:pPr>
              <w:ind w:left="119"/>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rPr>
              <w:t>PD-L1蛋白表达水平</w:t>
            </w:r>
          </w:p>
        </w:tc>
        <w:tc>
          <w:tcPr>
            <w:tcW w:w="5404" w:type="dxa"/>
            <w:tcBorders>
              <w:top w:val="single" w:color="A4A4A4" w:sz="4" w:space="0"/>
              <w:left w:val="single" w:color="A4A4A4" w:sz="4" w:space="0"/>
              <w:bottom w:val="single" w:color="A4A4A4" w:sz="4" w:space="0"/>
              <w:right w:val="nil"/>
            </w:tcBorders>
            <w:shd w:val="clear" w:color="auto" w:fill="auto"/>
            <w:vAlign w:val="center"/>
          </w:tcPr>
          <w:p w14:paraId="1E45D163">
            <w:pPr>
              <w:pStyle w:val="20"/>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使用{{</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Detect_antibody</w:t>
            </w:r>
            <w:r>
              <w:rPr>
                <w:rFonts w:hint="eastAsia" w:ascii="Times New Roman" w:hAnsi="Times New Roman" w:eastAsia="微软雅黑" w:cs="Times New Roman"/>
                <w:sz w:val="21"/>
                <w:szCs w:val="21"/>
                <w:lang w:eastAsia="zh-CN"/>
              </w:rPr>
              <w:t xml:space="preserve"> }}抗体；T</w:t>
            </w:r>
            <w:r>
              <w:rPr>
                <w:rFonts w:ascii="Times New Roman" w:hAnsi="Times New Roman" w:eastAsia="微软雅黑" w:cs="Times New Roman"/>
                <w:sz w:val="21"/>
                <w:szCs w:val="21"/>
                <w:lang w:eastAsia="zh-CN"/>
              </w:rPr>
              <w:t>PS</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14:paraId="35C57C17">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1748" w:type="dxa"/>
            <w:vMerge w:val="continue"/>
            <w:tcBorders>
              <w:top w:val="single" w:color="A4A4A4" w:sz="4" w:space="0"/>
              <w:bottom w:val="single" w:color="A4A4A4" w:sz="4" w:space="0"/>
              <w:right w:val="single" w:color="A4A4A4" w:sz="4" w:space="0"/>
            </w:tcBorders>
            <w:shd w:val="clear" w:color="auto" w:fill="auto"/>
            <w:vAlign w:val="center"/>
          </w:tcPr>
          <w:p w14:paraId="10783FF1">
            <w:pPr>
              <w:ind w:left="119"/>
              <w:rPr>
                <w:rFonts w:ascii="Times New Roman" w:hAnsi="Times New Roman" w:eastAsia="微软雅黑" w:cs="Times New Roman"/>
                <w:b/>
                <w:bCs/>
                <w:sz w:val="21"/>
                <w:szCs w:val="21"/>
                <w:lang w:eastAsia="zh-CN"/>
              </w:rPr>
            </w:pPr>
          </w:p>
        </w:tc>
        <w:tc>
          <w:tcPr>
            <w:tcW w:w="8140" w:type="dxa"/>
            <w:gridSpan w:val="2"/>
            <w:tcBorders>
              <w:top w:val="single" w:color="A4A4A4" w:sz="4" w:space="0"/>
              <w:left w:val="single" w:color="A4A4A4" w:sz="4" w:space="0"/>
              <w:bottom w:val="single" w:color="A4A4A4" w:sz="4" w:space="0"/>
              <w:right w:val="nil"/>
            </w:tcBorders>
            <w:shd w:val="clear" w:color="auto" w:fill="auto"/>
            <w:vAlign w:val="center"/>
          </w:tcPr>
          <w:p w14:paraId="03A169AE">
            <w:pPr>
              <w:pStyle w:val="20"/>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endif %}</w:t>
            </w:r>
          </w:p>
        </w:tc>
      </w:tr>
      <w:tr w14:paraId="21E5A986">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9888" w:type="dxa"/>
            <w:gridSpan w:val="3"/>
            <w:tcBorders>
              <w:top w:val="single" w:color="A4A4A4" w:sz="4" w:space="0"/>
              <w:bottom w:val="single" w:color="A4A4A4" w:sz="4" w:space="0"/>
              <w:right w:val="nil"/>
            </w:tcBorders>
            <w:shd w:val="clear" w:color="auto" w:fill="auto"/>
            <w:vAlign w:val="center"/>
          </w:tcPr>
          <w:p w14:paraId="74D981D8">
            <w:pPr>
              <w:pStyle w:val="20"/>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gastrointestinalStromalTumor == True %}</w:t>
            </w:r>
          </w:p>
        </w:tc>
      </w:tr>
      <w:tr w14:paraId="484694B0">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4484" w:type="dxa"/>
            <w:gridSpan w:val="2"/>
            <w:tcBorders>
              <w:top w:val="single" w:color="A4A4A4" w:sz="4" w:space="0"/>
              <w:bottom w:val="single" w:color="A4A4A4" w:sz="4" w:space="0"/>
              <w:right w:val="single" w:color="A4A4A4" w:sz="4" w:space="0"/>
            </w:tcBorders>
            <w:shd w:val="clear" w:color="auto" w:fill="auto"/>
            <w:vAlign w:val="center"/>
          </w:tcPr>
          <w:p w14:paraId="35776784">
            <w:pPr>
              <w:pStyle w:val="20"/>
              <w:ind w:left="119"/>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lang w:eastAsia="zh-CN"/>
              </w:rPr>
              <w:t>化疗药物检测</w:t>
            </w:r>
          </w:p>
        </w:tc>
        <w:tc>
          <w:tcPr>
            <w:tcW w:w="5404" w:type="dxa"/>
            <w:tcBorders>
              <w:top w:val="single" w:color="A4A4A4" w:sz="4" w:space="0"/>
              <w:left w:val="single" w:color="A4A4A4" w:sz="4" w:space="0"/>
              <w:bottom w:val="single" w:color="A4A4A4" w:sz="4" w:space="0"/>
              <w:right w:val="nil"/>
            </w:tcBorders>
            <w:shd w:val="clear" w:color="auto" w:fill="auto"/>
          </w:tcPr>
          <w:p w14:paraId="6169FA51">
            <w:pPr>
              <w:pStyle w:val="20"/>
              <w:spacing w:before="77"/>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详见</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化疗药物检测解析</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部分</w:t>
            </w:r>
          </w:p>
        </w:tc>
      </w:tr>
      <w:tr w14:paraId="6D81E6F0">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9888" w:type="dxa"/>
            <w:gridSpan w:val="3"/>
            <w:tcBorders>
              <w:top w:val="single" w:color="A4A4A4" w:sz="4" w:space="0"/>
              <w:bottom w:val="single" w:color="A4A4A4" w:sz="4" w:space="0"/>
              <w:right w:val="nil"/>
            </w:tcBorders>
            <w:shd w:val="clear" w:color="auto" w:fill="auto"/>
            <w:vAlign w:val="center"/>
          </w:tcPr>
          <w:p w14:paraId="7FE8510F">
            <w:pPr>
              <w:pStyle w:val="20"/>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endif %}</w:t>
            </w:r>
          </w:p>
        </w:tc>
      </w:tr>
      <w:tr w14:paraId="648E16BD">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4484" w:type="dxa"/>
            <w:gridSpan w:val="2"/>
            <w:tcBorders>
              <w:top w:val="single" w:color="A4A4A4" w:sz="4" w:space="0"/>
              <w:bottom w:val="single" w:color="A4A4A4" w:sz="4" w:space="0"/>
              <w:right w:val="single" w:color="A4A4A4" w:sz="4" w:space="0"/>
            </w:tcBorders>
            <w:shd w:val="clear" w:color="auto" w:fill="auto"/>
            <w:vAlign w:val="center"/>
          </w:tcPr>
          <w:p w14:paraId="4675AEB4">
            <w:pPr>
              <w:pStyle w:val="20"/>
              <w:ind w:left="119"/>
              <w:rPr>
                <w:rFonts w:ascii="Times New Roman" w:hAnsi="Times New Roman" w:eastAsia="微软雅黑" w:cs="Times New Roman"/>
                <w:sz w:val="21"/>
                <w:szCs w:val="21"/>
              </w:rPr>
            </w:pPr>
            <w:r>
              <w:rPr>
                <w:rFonts w:ascii="Times New Roman" w:hAnsi="Times New Roman" w:eastAsia="微软雅黑" w:cs="Times New Roman"/>
                <w:b/>
                <w:bCs/>
                <w:sz w:val="21"/>
                <w:szCs w:val="21"/>
              </w:rPr>
              <w:t>样品总体质量评估</w:t>
            </w:r>
          </w:p>
        </w:tc>
        <w:tc>
          <w:tcPr>
            <w:tcW w:w="5404" w:type="dxa"/>
            <w:tcBorders>
              <w:top w:val="single" w:color="A4A4A4" w:sz="4" w:space="0"/>
              <w:left w:val="single" w:color="A4A4A4" w:sz="4" w:space="0"/>
              <w:bottom w:val="single" w:color="A4A4A4" w:sz="4" w:space="0"/>
              <w:right w:val="nil"/>
            </w:tcBorders>
            <w:shd w:val="clear" w:color="auto" w:fill="auto"/>
            <w:vAlign w:val="center"/>
          </w:tcPr>
          <w:p w14:paraId="41C6BA2E">
            <w:pPr>
              <w:pStyle w:val="20"/>
              <w:ind w:left="119" w:right="119"/>
              <w:jc w:val="both"/>
              <w:rPr>
                <w:rFonts w:ascii="Times New Roman" w:hAnsi="Times New Roman" w:eastAsia="微软雅黑" w:cs="Times New Roman"/>
                <w:sz w:val="21"/>
                <w:szCs w:val="21"/>
                <w:lang w:eastAsia="zh-CN"/>
              </w:rPr>
            </w:pPr>
            <w:r>
              <w:rPr>
                <w:rFonts w:ascii="Times New Roman" w:hAnsi="Times New Roman" w:eastAsia="微软雅黑" w:cs="黑体"/>
                <w:sz w:val="21"/>
                <w:lang w:eastAsia="zh-CN"/>
              </w:rPr>
              <w:t>{{ overall_quality_assessment }}</w:t>
            </w:r>
          </w:p>
        </w:tc>
      </w:tr>
    </w:tbl>
    <w:p w14:paraId="260FB451">
      <w:pPr>
        <w:rPr>
          <w:rFonts w:ascii="Times New Roman" w:hAnsi="Times New Roman" w:eastAsia="微软雅黑" w:cs="Times New Roman"/>
          <w:b/>
          <w:bCs/>
          <w:sz w:val="18"/>
          <w:szCs w:val="18"/>
        </w:rPr>
      </w:pPr>
      <w:r>
        <w:rPr>
          <w:rFonts w:hint="eastAsia" w:ascii="微软雅黑" w:hAnsi="微软雅黑" w:eastAsia="微软雅黑" w:cs="微软雅黑"/>
          <w:b/>
          <w:bCs/>
          <w:sz w:val="18"/>
          <w:szCs w:val="18"/>
          <w:lang w:eastAsia="zh-CN" w:bidi="ar"/>
        </w:rPr>
        <w:t>注</w:t>
      </w:r>
      <w:r>
        <w:rPr>
          <w:rFonts w:ascii="微软雅黑" w:hAnsi="微软雅黑" w:eastAsia="微软雅黑" w:cs="微软雅黑"/>
          <w:b/>
          <w:bCs/>
          <w:sz w:val="18"/>
          <w:szCs w:val="18"/>
          <w:lang w:eastAsia="zh-CN" w:bidi="ar"/>
        </w:rPr>
        <w:t>：</w:t>
      </w:r>
    </w:p>
    <w:p w14:paraId="3783E4C6">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本报告为基因检测结果，基因、药物等信息列举未按照重要性排序。</w:t>
      </w:r>
    </w:p>
    <w:p w14:paraId="53F366E5">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检测结果仅供科学研究和临床用药参考，具体治疗方案请咨询主治医生。</w:t>
      </w:r>
    </w:p>
    <w:p w14:paraId="7D1479C7">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本报告只对本次采集样本负责，如有疑问，请在7个工作日内与我们联系。</w:t>
      </w:r>
    </w:p>
    <w:p w14:paraId="3AB00F81">
      <w:pPr>
        <w:rPr>
          <w:rFonts w:ascii="Times New Roman" w:hAnsi="Times New Roman" w:eastAsia="微软雅黑" w:cs="黑体"/>
          <w:b/>
          <w:bCs/>
          <w:color w:val="00B050"/>
          <w:sz w:val="28"/>
          <w:szCs w:val="36"/>
          <w:lang w:eastAsia="zh-CN"/>
        </w:rPr>
      </w:pPr>
      <w:bookmarkStart w:id="23" w:name="_Toc21059"/>
      <w:bookmarkStart w:id="24" w:name="_Toc149837255"/>
      <w:r>
        <w:rPr>
          <w:rFonts w:ascii="Times New Roman" w:hAnsi="Times New Roman" w:eastAsia="微软雅黑" w:cs="黑体"/>
          <w:b/>
          <w:bCs/>
          <w:color w:val="00B050"/>
          <w:sz w:val="28"/>
          <w:szCs w:val="36"/>
          <w:lang w:eastAsia="zh-CN"/>
        </w:rPr>
        <w:br w:type="page"/>
      </w:r>
    </w:p>
    <w:p w14:paraId="403CA24F">
      <w:pPr>
        <w:pStyle w:val="3"/>
        <w:numPr>
          <w:ilvl w:val="255"/>
          <w:numId w:val="0"/>
        </w:numPr>
        <w:jc w:val="left"/>
        <w:rPr>
          <w:color w:val="auto"/>
          <w:sz w:val="30"/>
          <w:lang w:eastAsia="zh-CN"/>
        </w:rPr>
      </w:pPr>
      <w:bookmarkStart w:id="25" w:name="_Toc21222"/>
      <w:r>
        <w:rPr>
          <w:rFonts w:hint="eastAsia"/>
          <w:color w:val="auto"/>
          <w:sz w:val="30"/>
          <w:lang w:eastAsia="zh-CN"/>
        </w:rPr>
        <w:t xml:space="preserve">{% if importantTargetedDiseaseName == </w:t>
      </w:r>
      <w:r>
        <w:rPr>
          <w:color w:val="auto"/>
          <w:sz w:val="30"/>
          <w:lang w:eastAsia="zh-CN"/>
        </w:rPr>
        <w:t>‘</w:t>
      </w:r>
      <w:r>
        <w:rPr>
          <w:rFonts w:hint="eastAsia"/>
          <w:color w:val="auto"/>
          <w:sz w:val="30"/>
          <w:lang w:eastAsia="zh-CN"/>
        </w:rPr>
        <w:t>泛癌种</w:t>
      </w:r>
      <w:r>
        <w:rPr>
          <w:color w:val="auto"/>
          <w:sz w:val="30"/>
          <w:lang w:eastAsia="zh-CN"/>
        </w:rPr>
        <w:t>’</w:t>
      </w:r>
      <w:r>
        <w:rPr>
          <w:rFonts w:hint="eastAsia"/>
          <w:color w:val="auto"/>
          <w:sz w:val="30"/>
          <w:lang w:eastAsia="zh-CN"/>
        </w:rPr>
        <w:t>%}重要靶向用药</w:t>
      </w:r>
      <w:bookmarkEnd w:id="23"/>
      <w:r>
        <w:rPr>
          <w:color w:val="auto"/>
          <w:sz w:val="30"/>
          <w:lang w:eastAsia="zh-CN"/>
        </w:rPr>
        <w:t>{%else%}</w:t>
      </w:r>
      <w:r>
        <w:rPr>
          <w:rFonts w:hint="eastAsia"/>
          <w:color w:val="auto"/>
          <w:sz w:val="30"/>
          <w:lang w:eastAsia="zh-CN"/>
        </w:rPr>
        <w:t xml:space="preserve">{% if importantTargetedDiseaseName == </w:t>
      </w:r>
      <w:r>
        <w:rPr>
          <w:color w:val="auto"/>
          <w:sz w:val="30"/>
          <w:lang w:eastAsia="zh-CN"/>
        </w:rPr>
        <w:t>‘</w:t>
      </w:r>
      <w:r>
        <w:rPr>
          <w:rFonts w:hint="eastAsia"/>
          <w:color w:val="auto"/>
          <w:sz w:val="30"/>
          <w:lang w:eastAsia="zh-CN"/>
        </w:rPr>
        <w:t>肺癌</w:t>
      </w:r>
      <w:r>
        <w:rPr>
          <w:color w:val="auto"/>
          <w:sz w:val="30"/>
          <w:lang w:eastAsia="zh-CN"/>
        </w:rPr>
        <w:t>’</w:t>
      </w:r>
      <w:r>
        <w:rPr>
          <w:rFonts w:hint="eastAsia"/>
          <w:color w:val="auto"/>
          <w:sz w:val="30"/>
          <w:lang w:eastAsia="zh-CN"/>
        </w:rPr>
        <w:t xml:space="preserve">%}肺癌{% elif importantTargetedDiseaseName == </w:t>
      </w:r>
      <w:r>
        <w:rPr>
          <w:color w:val="auto"/>
          <w:sz w:val="30"/>
          <w:lang w:eastAsia="zh-CN"/>
        </w:rPr>
        <w:t>‘</w:t>
      </w:r>
      <w:r>
        <w:rPr>
          <w:rFonts w:hint="eastAsia"/>
          <w:color w:val="auto"/>
          <w:sz w:val="30"/>
          <w:lang w:eastAsia="zh-CN"/>
        </w:rPr>
        <w:t>结直肠癌</w:t>
      </w:r>
      <w:r>
        <w:rPr>
          <w:color w:val="auto"/>
          <w:sz w:val="30"/>
          <w:lang w:eastAsia="zh-CN"/>
        </w:rPr>
        <w:t>’</w:t>
      </w:r>
      <w:r>
        <w:rPr>
          <w:rFonts w:hint="eastAsia"/>
          <w:color w:val="auto"/>
          <w:sz w:val="30"/>
          <w:lang w:eastAsia="zh-CN"/>
        </w:rPr>
        <w:t xml:space="preserve"> %}结直肠癌{% elif importantTargetedDiseaseName == </w:t>
      </w:r>
      <w:r>
        <w:rPr>
          <w:color w:val="auto"/>
          <w:sz w:val="30"/>
          <w:lang w:eastAsia="zh-CN"/>
        </w:rPr>
        <w:t>‘</w:t>
      </w:r>
      <w:r>
        <w:rPr>
          <w:rFonts w:hint="eastAsia"/>
          <w:color w:val="auto"/>
          <w:sz w:val="30"/>
          <w:lang w:eastAsia="zh-CN"/>
        </w:rPr>
        <w:t>乳腺癌</w:t>
      </w:r>
      <w:r>
        <w:rPr>
          <w:color w:val="auto"/>
          <w:sz w:val="30"/>
          <w:lang w:eastAsia="zh-CN"/>
        </w:rPr>
        <w:t>’</w:t>
      </w:r>
      <w:r>
        <w:rPr>
          <w:rFonts w:hint="eastAsia"/>
          <w:color w:val="auto"/>
          <w:sz w:val="30"/>
          <w:lang w:eastAsia="zh-CN"/>
        </w:rPr>
        <w:t xml:space="preserve"> %}乳腺癌{% endif %}精准诊疗{% endif %}相关基因结果汇总</w:t>
      </w:r>
      <w:bookmarkEnd w:id="24"/>
      <w:bookmarkEnd w:id="25"/>
    </w:p>
    <w:p w14:paraId="1C370548">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readsFlag == False %}</w:t>
      </w:r>
    </w:p>
    <w:tbl>
      <w:tblPr>
        <w:tblStyle w:val="14"/>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3953"/>
        <w:gridCol w:w="2043"/>
      </w:tblGrid>
      <w:tr w14:paraId="72643AC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17" w:type="dxa"/>
            <w:tcBorders>
              <w:top w:val="nil"/>
              <w:bottom w:val="nil"/>
              <w:right w:val="single" w:color="FFFFFF" w:sz="18" w:space="0"/>
            </w:tcBorders>
            <w:shd w:val="clear" w:color="auto" w:fill="61BB41"/>
            <w:vAlign w:val="center"/>
          </w:tcPr>
          <w:p w14:paraId="0F912B16">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1C8E2AE6">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3981" w:type="dxa"/>
            <w:tcBorders>
              <w:top w:val="nil"/>
              <w:left w:val="single" w:color="FFFFFF" w:sz="18" w:space="0"/>
              <w:bottom w:val="nil"/>
              <w:right w:val="single" w:color="FFFFFF" w:sz="18" w:space="0"/>
            </w:tcBorders>
            <w:shd w:val="clear" w:color="auto" w:fill="61BB41"/>
            <w:vAlign w:val="center"/>
          </w:tcPr>
          <w:p w14:paraId="7CBF8DB5">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2056" w:type="dxa"/>
            <w:tcBorders>
              <w:top w:val="nil"/>
              <w:left w:val="single" w:color="FFFFFF" w:sz="18" w:space="0"/>
              <w:bottom w:val="nil"/>
            </w:tcBorders>
            <w:shd w:val="clear" w:color="auto" w:fill="61BB41"/>
            <w:vAlign w:val="center"/>
          </w:tcPr>
          <w:p w14:paraId="7F614A86">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变异丰度/拷贝数</w:t>
            </w:r>
          </w:p>
        </w:tc>
      </w:tr>
      <w:tr w14:paraId="3686B1D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7EFD35C7">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1330028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2904828A">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323E1C21">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3981" w:type="dxa"/>
            <w:tcBorders>
              <w:top w:val="single" w:color="A4A4A4" w:sz="4" w:space="0"/>
            </w:tcBorders>
            <w:shd w:val="clear" w:color="auto" w:fill="auto"/>
            <w:vAlign w:val="center"/>
          </w:tcPr>
          <w:p w14:paraId="12262DAF">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3306F1BF">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2056" w:type="dxa"/>
            <w:tcBorders>
              <w:top w:val="single" w:color="A4A4A4" w:sz="4" w:space="0"/>
            </w:tcBorders>
            <w:shd w:val="clear" w:color="auto" w:fill="auto"/>
            <w:vAlign w:val="center"/>
          </w:tcPr>
          <w:p w14:paraId="40C9A2D9">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21AC1C3D">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3FD89FE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68449359">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237AE114">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{%else%}</w:t>
      </w:r>
    </w:p>
    <w:tbl>
      <w:tblPr>
        <w:tblStyle w:val="14"/>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2656"/>
        <w:gridCol w:w="3340"/>
      </w:tblGrid>
      <w:tr w14:paraId="59B9D95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510" w:hRule="atLeast"/>
        </w:trPr>
        <w:tc>
          <w:tcPr>
            <w:tcW w:w="2017" w:type="dxa"/>
            <w:tcBorders>
              <w:top w:val="nil"/>
              <w:bottom w:val="nil"/>
              <w:right w:val="single" w:color="FFFFFF" w:sz="18" w:space="0"/>
            </w:tcBorders>
            <w:shd w:val="clear" w:color="auto" w:fill="61BB41"/>
            <w:vAlign w:val="center"/>
          </w:tcPr>
          <w:p w14:paraId="4A0F1E03">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06382A1E">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2674" w:type="dxa"/>
            <w:tcBorders>
              <w:top w:val="nil"/>
              <w:left w:val="single" w:color="FFFFFF" w:sz="18" w:space="0"/>
              <w:bottom w:val="nil"/>
              <w:right w:val="single" w:color="FFFFFF" w:sz="18" w:space="0"/>
            </w:tcBorders>
            <w:shd w:val="clear" w:color="auto" w:fill="61BB41"/>
            <w:vAlign w:val="center"/>
          </w:tcPr>
          <w:p w14:paraId="2DAA28A6">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3363" w:type="dxa"/>
            <w:tcBorders>
              <w:top w:val="nil"/>
              <w:left w:val="single" w:color="FFFFFF" w:sz="18" w:space="0"/>
              <w:bottom w:val="nil"/>
            </w:tcBorders>
            <w:shd w:val="clear" w:color="auto" w:fill="61BB41"/>
            <w:vAlign w:val="center"/>
          </w:tcPr>
          <w:p w14:paraId="2971E7E1">
            <w:pPr>
              <w:widowControl/>
              <w:jc w:val="center"/>
              <w:textAlignment w:val="center"/>
              <w:rPr>
                <w:rFonts w:ascii="微软雅黑" w:hAnsi="微软雅黑" w:eastAsia="微软雅黑" w:cs="微软雅黑"/>
                <w:b/>
                <w:bCs/>
                <w:color w:val="FFFFFF"/>
                <w:sz w:val="21"/>
                <w:szCs w:val="21"/>
                <w:lang w:eastAsia="zh-CN"/>
              </w:rPr>
            </w:pPr>
            <w:r>
              <w:rPr>
                <w:rFonts w:hint="eastAsia" w:ascii="微软雅黑" w:hAnsi="微软雅黑" w:eastAsia="微软雅黑" w:cs="微软雅黑"/>
                <w:b/>
                <w:bCs/>
                <w:color w:val="FFFFFF"/>
                <w:sz w:val="21"/>
                <w:szCs w:val="21"/>
                <w:lang w:eastAsia="zh-CN" w:bidi="ar"/>
              </w:rPr>
              <w:t>变异丰度/拷贝数/融合reads数</w:t>
            </w:r>
          </w:p>
        </w:tc>
      </w:tr>
      <w:tr w14:paraId="051FD70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6C116FDE">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6C19ECF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4965904E">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19D01719">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2674" w:type="dxa"/>
            <w:tcBorders>
              <w:top w:val="single" w:color="A4A4A4" w:sz="4" w:space="0"/>
            </w:tcBorders>
            <w:shd w:val="clear" w:color="auto" w:fill="auto"/>
            <w:vAlign w:val="center"/>
          </w:tcPr>
          <w:p w14:paraId="689F4D39">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29A95AD8">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3363" w:type="dxa"/>
            <w:tcBorders>
              <w:top w:val="single" w:color="A4A4A4" w:sz="4" w:space="0"/>
            </w:tcBorders>
            <w:shd w:val="clear" w:color="auto" w:fill="auto"/>
            <w:vAlign w:val="center"/>
          </w:tcPr>
          <w:p w14:paraId="46F7FBAD">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7CB1FD79">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4FE3655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6328607A">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3D5E2881">
      <w:pPr>
        <w:rPr>
          <w:rFonts w:ascii="Times New Roman" w:hAnsi="Times New Roman" w:eastAsia="微软雅黑" w:cs="Times New Roman"/>
          <w:b/>
          <w:bCs/>
          <w:sz w:val="18"/>
          <w:szCs w:val="18"/>
          <w:lang w:eastAsia="zh-CN"/>
        </w:rPr>
      </w:pPr>
      <w:r>
        <w:rPr>
          <w:rFonts w:hint="eastAsia" w:ascii="Times New Roman" w:hAnsi="Times New Roman" w:eastAsia="微软雅黑" w:cs="Times New Roman"/>
          <w:sz w:val="18"/>
          <w:szCs w:val="18"/>
          <w:lang w:eastAsia="zh-CN"/>
        </w:rPr>
        <w:t>{%endif%}</w:t>
      </w:r>
      <w:r>
        <w:rPr>
          <w:rFonts w:ascii="Times New Roman" w:hAnsi="Times New Roman" w:eastAsia="微软雅黑" w:cs="Times New Roman"/>
          <w:b/>
          <w:bCs/>
          <w:sz w:val="18"/>
          <w:szCs w:val="18"/>
          <w:lang w:eastAsia="zh-CN"/>
        </w:rPr>
        <w:t>注：</w:t>
      </w:r>
    </w:p>
    <w:p w14:paraId="4792CB30">
      <w:pPr>
        <w:numPr>
          <w:ilvl w:val="0"/>
          <w:numId w:val="7"/>
        </w:numPr>
        <w:spacing w:line="216" w:lineRule="auto"/>
        <w:rPr>
          <w:rFonts w:ascii="Times New Roman" w:hAnsi="Times New Roman" w:eastAsia="微软雅黑" w:cs="Times New Roman"/>
          <w:sz w:val="18"/>
          <w:lang w:eastAsia="zh-CN"/>
        </w:rPr>
      </w:pPr>
      <w:r>
        <w:rPr>
          <w:rFonts w:hint="eastAsia" w:ascii="Times New Roman" w:hAnsi="Times New Roman" w:eastAsia="微软雅黑" w:cs="Times New Roman"/>
          <w:sz w:val="18"/>
          <w:szCs w:val="18"/>
          <w:lang w:eastAsia="zh-CN"/>
        </w:rPr>
        <w:t xml:space="preserve">上表仅列出了FDA批准/NMPA批准/NCCN指南{%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%}/专家共识{% endif %}推荐的{%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lang w:eastAsia="zh-CN"/>
        </w:rPr>
        <w:t>用于指导靶向用药的相关基因突变。</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xml:space="preserve">与{%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%}肺癌{%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结直肠癌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%}结直肠癌{%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乳腺癌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%}乳腺癌{% endif %}精准诊疗密切相关的基因突变。{% endif %}</w:t>
      </w:r>
    </w:p>
    <w:p w14:paraId="78C75B50">
      <w:pPr>
        <w:numPr>
          <w:ilvl w:val="0"/>
          <w:numId w:val="7"/>
        </w:numPr>
        <w:spacing w:line="216" w:lineRule="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变异详情，可查看基因变异检测结果及解析。</w:t>
      </w:r>
    </w:p>
    <w:p w14:paraId="73C95FC8">
      <w:pPr>
        <w:numPr>
          <w:ilvl w:val="0"/>
          <w:numId w:val="7"/>
        </w:numPr>
        <w:spacing w:line="216" w:lineRule="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以上基因的检测范围涵盖但不限于上表中列出的变异类型。</w:t>
      </w:r>
    </w:p>
    <w:p w14:paraId="4DB7502C">
      <w:pPr>
        <w:numPr>
          <w:ilvl w:val="0"/>
          <w:numId w:val="7"/>
        </w:numPr>
        <w:spacing w:line="216" w:lineRule="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"-"表示本次检测未发现相关变异。</w:t>
      </w:r>
      <w:r>
        <w:rPr>
          <w:rFonts w:hint="eastAsia" w:ascii="Times New Roman" w:hAnsi="Times New Roman" w:eastAsia="微软雅黑" w:cs="Times New Roman"/>
          <w:sz w:val="18"/>
          <w:lang w:eastAsia="zh-CN"/>
        </w:rPr>
        <w:br w:type="page"/>
      </w:r>
    </w:p>
    <w:p w14:paraId="2B8E47D3">
      <w:pPr>
        <w:pStyle w:val="2"/>
        <w:numPr>
          <w:ilvl w:val="0"/>
          <w:numId w:val="0"/>
        </w:numPr>
        <w:jc w:val="both"/>
        <w:rPr>
          <w:rStyle w:val="35"/>
          <w:b/>
          <w:bCs/>
          <w:color w:val="62B541"/>
          <w:sz w:val="32"/>
          <w:szCs w:val="40"/>
          <w14:shadow w14:blurRad="50800" w14:dist="38100" w14:dir="10800000" w14:sx="100000" w14:sy="100000" w14:kx="0" w14:ky="0" w14:algn="r">
            <w14:srgbClr w14:val="62B541">
              <w14:alpha w14:val="60000"/>
            </w14:srgbClr>
          </w14:shadow>
        </w:rPr>
      </w:pPr>
      <w:bookmarkStart w:id="26" w:name="_Toc22132"/>
      <w:bookmarkStart w:id="27" w:name="_Toc24235"/>
      <w:bookmarkStart w:id="28" w:name="_Toc2781"/>
      <w:bookmarkStart w:id="29" w:name="_Toc19898_WPSOffice_Level1"/>
      <w:bookmarkStart w:id="30" w:name="_Toc20136_WPSOffice_Level1"/>
      <w:bookmarkStart w:id="31" w:name="_Toc9521"/>
      <w:r>
        <w:rPr>
          <w:rStyle w:val="35"/>
          <w:b/>
          <w:bCs/>
          <w:color w:val="62B541"/>
          <w:sz w:val="32"/>
          <w:szCs w:val="40"/>
          <w14:shadow w14:blurRad="50800" w14:dist="38100" w14:dir="10800000" w14:sx="100000" w14:sy="100000" w14:kx="0" w14:ky="0" w14:algn="r">
            <w14:srgbClr w14:val="62B541">
              <w14:alpha w14:val="60000"/>
            </w14:srgbClr>
          </w14:shadow>
        </w:rPr>
        <w:t>检测结果及用药提示</w:t>
      </w:r>
      <w:bookmarkEnd w:id="14"/>
      <w:bookmarkEnd w:id="26"/>
      <w:bookmarkEnd w:id="27"/>
      <w:bookmarkEnd w:id="28"/>
      <w:bookmarkEnd w:id="29"/>
      <w:bookmarkEnd w:id="30"/>
      <w:bookmarkEnd w:id="31"/>
    </w:p>
    <w:p w14:paraId="5F525C09">
      <w:pPr>
        <w:pStyle w:val="3"/>
        <w:numPr>
          <w:ilvl w:val="255"/>
          <w:numId w:val="0"/>
        </w:numPr>
        <w:jc w:val="left"/>
        <w:rPr>
          <w:color w:val="auto"/>
          <w:sz w:val="30"/>
          <w:lang w:eastAsia="zh-CN"/>
        </w:rPr>
      </w:pPr>
      <w:bookmarkStart w:id="32" w:name="_Toc149837258"/>
      <w:bookmarkStart w:id="33" w:name="_Toc1223"/>
      <w:r>
        <w:rPr>
          <w:rFonts w:hint="eastAsia"/>
          <w:color w:val="auto"/>
          <w:sz w:val="30"/>
          <w:lang w:eastAsia="zh-CN"/>
        </w:rPr>
        <w:t>靶向药物用药提示</w:t>
      </w:r>
      <w:bookmarkEnd w:id="32"/>
      <w:bookmarkEnd w:id="33"/>
    </w:p>
    <w:p w14:paraId="0F29CE3C">
      <w:pPr>
        <w:spacing w:after="240"/>
        <w:ind w:firstLine="420" w:firstLineChars="200"/>
        <w:rPr>
          <w:rFonts w:ascii="Times New Roman" w:hAnsi="Times New Roman" w:eastAsia="微软雅黑" w:cs="Times New Roman"/>
          <w:b/>
          <w:sz w:val="24"/>
          <w:szCs w:val="24"/>
          <w:lang w:eastAsia="zh-CN"/>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}}个变异位点，其中{{summaryOfRresults.somaticDrugCount}}个与靶向药物相关。</w:t>
      </w:r>
      <w:r>
        <w:rPr>
          <w:rFonts w:hint="eastAsia" w:ascii="Times New Roman" w:hAnsi="Times New Roman" w:eastAsia="微软雅黑" w:cs="Times New Roman"/>
          <w:b/>
          <w:sz w:val="24"/>
          <w:szCs w:val="24"/>
          <w:lang w:eastAsia="zh-CN"/>
        </w:rPr>
        <w:t>{%if BodyDrugDrugDetectionStr or unknownVarAnalysisStr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sz w:val="21"/>
          <w:szCs w:val="21"/>
          <w:lang w:eastAsia="zh-CN"/>
        </w:rPr>
        <w:t>{% endif %}</w:t>
      </w:r>
    </w:p>
    <w:tbl>
      <w:tblPr>
        <w:tblStyle w:val="21"/>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35"/>
        <w:gridCol w:w="1114"/>
        <w:gridCol w:w="1579"/>
        <w:gridCol w:w="997"/>
        <w:gridCol w:w="1113"/>
        <w:gridCol w:w="2328"/>
        <w:gridCol w:w="2338"/>
      </w:tblGrid>
      <w:tr w14:paraId="2F3EA6C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62B541"/>
            <w:vAlign w:val="center"/>
          </w:tcPr>
          <w:p w14:paraId="70CE27E5">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62B541"/>
            <w:vAlign w:val="center"/>
          </w:tcPr>
          <w:p w14:paraId="51C05BA6">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759" w:type="pct"/>
            <w:tcBorders>
              <w:top w:val="nil"/>
              <w:left w:val="single" w:color="FFFFFF" w:sz="18" w:space="0"/>
              <w:bottom w:val="nil"/>
              <w:right w:val="single" w:color="FFFFFF" w:sz="18" w:space="0"/>
            </w:tcBorders>
            <w:shd w:val="clear" w:color="auto" w:fill="62B541"/>
            <w:vAlign w:val="center"/>
          </w:tcPr>
          <w:p w14:paraId="09303DAB">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62B541"/>
            <w:vAlign w:val="center"/>
          </w:tcPr>
          <w:p w14:paraId="63A28054">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35" w:type="pct"/>
            <w:tcBorders>
              <w:top w:val="nil"/>
              <w:left w:val="single" w:color="FFFFFF" w:sz="18" w:space="0"/>
              <w:bottom w:val="nil"/>
              <w:right w:val="single" w:color="FFFFFF" w:sz="18" w:space="0"/>
            </w:tcBorders>
            <w:shd w:val="clear" w:color="auto" w:fill="62B541"/>
            <w:vAlign w:val="center"/>
          </w:tcPr>
          <w:p w14:paraId="45B9B5CC">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bCs/>
                <w:color w:val="FFFFFF"/>
                <w:sz w:val="21"/>
                <w:szCs w:val="21"/>
                <w:lang w:eastAsia="zh-CN" w:bidi="ar"/>
              </w:rPr>
              <w:t>变异丰度/</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拷贝数{% if readsFlag == True %}</w:t>
            </w:r>
          </w:p>
          <w:p w14:paraId="72ADD71B">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bCs/>
                <w:color w:val="FFFFFF"/>
                <w:sz w:val="21"/>
                <w:szCs w:val="21"/>
                <w:lang w:eastAsia="zh-CN" w:bidi="ar"/>
              </w:rPr>
              <w:t>/</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reads数{%endif%}</w:t>
            </w:r>
          </w:p>
        </w:tc>
        <w:tc>
          <w:tcPr>
            <w:tcW w:w="1119" w:type="pct"/>
            <w:tcBorders>
              <w:top w:val="nil"/>
              <w:left w:val="single" w:color="FFFFFF" w:sz="18" w:space="0"/>
              <w:bottom w:val="nil"/>
              <w:right w:val="single" w:color="FFFFFF" w:sz="18" w:space="0"/>
            </w:tcBorders>
            <w:shd w:val="clear" w:color="auto" w:fill="62B541"/>
            <w:vAlign w:val="center"/>
          </w:tcPr>
          <w:p w14:paraId="69272A08">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2" w:type="pct"/>
            <w:tcBorders>
              <w:top w:val="nil"/>
              <w:left w:val="single" w:color="FFFFFF" w:sz="18" w:space="0"/>
              <w:bottom w:val="nil"/>
              <w:right w:val="nil"/>
            </w:tcBorders>
            <w:shd w:val="clear" w:color="auto" w:fill="62B541"/>
            <w:vAlign w:val="center"/>
          </w:tcPr>
          <w:p w14:paraId="44FC41DE">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1D1CA4A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0D0F439A">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14:paraId="397125F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00C2A0E5">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 %}</w:t>
            </w:r>
          </w:p>
        </w:tc>
      </w:tr>
      <w:tr w14:paraId="2848CE3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19C54AB4">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8797F19">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DA89EB0">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A136119">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F67BFAD">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FEDE18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03208E9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487A4F4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5D11CE5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7BAA13B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16E8EED5">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4A42543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4FA7B40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7C51B20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0EA20AC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3554506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D8F2CAF">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5455802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1BBB802C">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7F61E78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658227A9">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7668232">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4B62B25">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8B06D55">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77C97FF">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A9758E8">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473CA24B">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7F1A4B0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06795CCB">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50F3A6C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4"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564CE83">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 %}</w:t>
            </w:r>
          </w:p>
        </w:tc>
      </w:tr>
      <w:tr w14:paraId="42D2263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142122F6">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2147336">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tip.comutation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E1866C0">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F643FAD">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36FB5B7">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4D0A49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4902D25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2490166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69399B8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39463E3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EEF75AB">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7FB546C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75EC855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64A6EAF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3F8173B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198D0D5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29"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33CF78FC">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0D02C75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4B5E50D2">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39FCBAC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59FB9A6E">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E3344BB">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E75699B">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A16710C">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E3DC3C0">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60B03FC">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182ADDFF">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5EB2345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F70E286">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724F9774">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3D29E159">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398C7F36">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基因变异所对应的可能获益/耐药药物信息来源于本机构内部数据库，同时参考NCCN指南、OncoKB [PMID: 28890946]等公共数据库内容，该数据仅供临床医生参考。随着数据库不断完善以及临床数据的更新，变异分级可能发生变化。</w:t>
      </w:r>
    </w:p>
    <w:p w14:paraId="6D01B501">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p>
    <w:p w14:paraId="6C3A4BCC">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5141535C">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03646C98">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0B662BF7">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2C109E9B">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0DED3BE1">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14:paraId="64A381F2">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拷贝数：是指某⼀种基因或某⼀段特定的DNA序列在单倍体基因组中出现的数目。</w:t>
      </w:r>
      <w:r>
        <w:rPr>
          <w:rFonts w:hint="eastAsia" w:ascii="Times New Roman" w:hAnsi="Times New Roman" w:eastAsia="微软雅黑" w:cs="Times New Roman"/>
          <w:lang w:eastAsia="zh-CN"/>
        </w:rPr>
        <w:t>{% if readsFlag == True %}</w:t>
      </w:r>
    </w:p>
    <w:p w14:paraId="3EA4086A">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reads数：RNA层面检测到的支持融合基因的片段数。</w:t>
      </w:r>
      <w:r>
        <w:rPr>
          <w:rFonts w:hint="eastAsia" w:ascii="Times New Roman" w:hAnsi="Times New Roman" w:eastAsia="微软雅黑" w:cs="Times New Roman"/>
          <w:lang w:eastAsia="zh-CN"/>
        </w:rPr>
        <w:t>{% endif %}</w:t>
      </w:r>
    </w:p>
    <w:p w14:paraId="14B0D641">
      <w:pPr>
        <w:pStyle w:val="6"/>
        <w:numPr>
          <w:ilvl w:val="0"/>
          <w:numId w:val="8"/>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子，“intron”为内含子，“c”为DNA序列，“p”为蛋白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536F29CA">
      <w:pPr>
        <w:pStyle w:val="6"/>
        <w:numPr>
          <w:ilvl w:val="0"/>
          <w:numId w:val="8"/>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34D477BD">
      <w:pPr>
        <w:numPr>
          <w:ilvl w:val="0"/>
          <w:numId w:val="9"/>
        </w:numPr>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p>
    <w:p w14:paraId="560244F7">
      <w:pPr>
        <w:pStyle w:val="3"/>
        <w:numPr>
          <w:ilvl w:val="255"/>
          <w:numId w:val="0"/>
        </w:numPr>
        <w:jc w:val="left"/>
        <w:rPr>
          <w:lang w:eastAsia="zh-CN"/>
        </w:rPr>
      </w:pPr>
      <w:bookmarkStart w:id="34" w:name="_Toc149837260"/>
      <w:bookmarkStart w:id="35" w:name="_Toc4308"/>
      <w:bookmarkStart w:id="36" w:name="_Toc7551_WPSOffice_Level2"/>
      <w:bookmarkStart w:id="37" w:name="_Toc25737"/>
      <w:bookmarkStart w:id="38" w:name="_Toc17526"/>
      <w:bookmarkStart w:id="39" w:name="_Toc4339"/>
      <w:bookmarkStart w:id="40" w:name="_Toc6221_WPSOffice_Level2"/>
      <w:r>
        <w:rPr>
          <w:rFonts w:hint="eastAsia"/>
          <w:color w:val="auto"/>
          <w:sz w:val="30"/>
          <w:lang w:eastAsia="zh-CN"/>
        </w:rPr>
        <w:t>本癌种FDA/NMPA获批的其他可选靶向药物</w:t>
      </w:r>
      <w:bookmarkEnd w:id="34"/>
      <w:bookmarkEnd w:id="35"/>
    </w:p>
    <w:tbl>
      <w:tblPr>
        <w:tblStyle w:val="15"/>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2BC352F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62BC41"/>
            <w:vAlign w:val="center"/>
          </w:tcPr>
          <w:p w14:paraId="4E69F4EA">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62BC41"/>
            <w:vAlign w:val="center"/>
          </w:tcPr>
          <w:p w14:paraId="09FEEB72">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62BC41"/>
            <w:vAlign w:val="center"/>
          </w:tcPr>
          <w:p w14:paraId="5D609A99">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62BC41"/>
            <w:vAlign w:val="center"/>
          </w:tcPr>
          <w:p w14:paraId="0C4D8248">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获批机构</w:t>
            </w:r>
          </w:p>
        </w:tc>
      </w:tr>
      <w:tr w14:paraId="1C55168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10F0692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14:paraId="158DBBD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3BCAE0E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vAlign w:val="center"/>
          </w:tcPr>
          <w:p w14:paraId="2F0EAA0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vAlign w:val="center"/>
          </w:tcPr>
          <w:p w14:paraId="372DAB87">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vAlign w:val="center"/>
          </w:tcPr>
          <w:p w14:paraId="4EF9024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14:paraId="7D21EB7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0769081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14:paraId="58667F34">
      <w:pPr>
        <w:rPr>
          <w:sz w:val="30"/>
          <w:lang w:eastAsia="zh-CN"/>
        </w:rPr>
      </w:pPr>
      <w:r>
        <w:rPr>
          <w:rFonts w:hint="eastAsia"/>
          <w:sz w:val="30"/>
          <w:lang w:eastAsia="zh-CN"/>
        </w:rPr>
        <w:br w:type="page"/>
      </w:r>
    </w:p>
    <w:p w14:paraId="048D2191">
      <w:pPr>
        <w:pStyle w:val="3"/>
        <w:numPr>
          <w:ilvl w:val="255"/>
          <w:numId w:val="0"/>
        </w:numPr>
        <w:jc w:val="left"/>
        <w:rPr>
          <w:color w:val="auto"/>
          <w:sz w:val="30"/>
          <w:lang w:eastAsia="zh-CN"/>
        </w:rPr>
      </w:pPr>
      <w:bookmarkStart w:id="41" w:name="_Toc8625"/>
      <w:r>
        <w:rPr>
          <w:rFonts w:hint="eastAsia"/>
          <w:color w:val="auto"/>
          <w:sz w:val="30"/>
          <w:lang w:eastAsia="zh-CN"/>
        </w:rPr>
        <w:t>免疫药物用药提示</w:t>
      </w:r>
      <w:bookmarkEnd w:id="36"/>
      <w:bookmarkEnd w:id="37"/>
      <w:bookmarkEnd w:id="38"/>
      <w:bookmarkEnd w:id="39"/>
      <w:bookmarkEnd w:id="40"/>
      <w:bookmarkEnd w:id="41"/>
    </w:p>
    <w:p w14:paraId="777DDD1B">
      <w:pPr>
        <w:spacing w:before="120" w:beforeLines="50" w:after="192" w:afterLines="80"/>
        <w:rPr>
          <w:rFonts w:ascii="Times New Roman" w:hAnsi="Times New Roman" w:eastAsia="微软雅黑" w:cs="Times New Roman"/>
          <w:b/>
          <w:sz w:val="24"/>
          <w:szCs w:val="24"/>
          <w:lang w:eastAsia="zh-CN"/>
        </w:rPr>
      </w:pPr>
      <w:bookmarkStart w:id="42" w:name="_Toc24038"/>
      <w:bookmarkStart w:id="43" w:name="_Toc13489_WPSOffice_Level2"/>
      <w:bookmarkStart w:id="44" w:name="_Toc19898_WPSOffice_Level2"/>
      <w:bookmarkStart w:id="45" w:name="_Hlk516758315"/>
      <w:bookmarkStart w:id="46" w:name="_Toc19810"/>
      <w:bookmarkStart w:id="47" w:name="_Toc10743"/>
      <w:r>
        <w:rPr>
          <w:rFonts w:hint="eastAsia" w:ascii="Times New Roman" w:hAnsi="Times New Roman" w:eastAsia="微软雅黑" w:cs="Times New Roman"/>
          <w:b/>
          <w:sz w:val="24"/>
          <w:szCs w:val="24"/>
          <w:lang w:eastAsia="zh-CN"/>
        </w:rPr>
        <w:t>免疫用药</w:t>
      </w:r>
      <w:r>
        <w:rPr>
          <w:rFonts w:ascii="Times New Roman" w:hAnsi="Times New Roman" w:eastAsia="微软雅黑" w:cs="Times New Roman"/>
          <w:b/>
          <w:sz w:val="24"/>
          <w:szCs w:val="24"/>
          <w:lang w:eastAsia="zh-CN"/>
        </w:rPr>
        <w:t>检测结果</w:t>
      </w:r>
    </w:p>
    <w:tbl>
      <w:tblPr>
        <w:tblStyle w:val="14"/>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34"/>
        <w:gridCol w:w="2436"/>
        <w:gridCol w:w="2623"/>
        <w:gridCol w:w="3445"/>
      </w:tblGrid>
      <w:tr w14:paraId="4A417132">
        <w:tblPrEx>
          <w:tblCellMar>
            <w:top w:w="0" w:type="dxa"/>
            <w:left w:w="108" w:type="dxa"/>
            <w:bottom w:w="0" w:type="dxa"/>
            <w:right w:w="108" w:type="dxa"/>
          </w:tblCellMar>
        </w:tblPrEx>
        <w:trPr>
          <w:trHeight w:val="510" w:hRule="atLeast"/>
        </w:trPr>
        <w:tc>
          <w:tcPr>
            <w:tcW w:w="3870" w:type="dxa"/>
            <w:gridSpan w:val="2"/>
            <w:tcBorders>
              <w:top w:val="nil"/>
              <w:bottom w:val="nil"/>
              <w:right w:val="single" w:color="FFFFFF" w:sz="18" w:space="0"/>
            </w:tcBorders>
            <w:shd w:val="clear" w:color="auto" w:fill="62B541"/>
            <w:vAlign w:val="center"/>
          </w:tcPr>
          <w:p w14:paraId="1D1F8042">
            <w:pPr>
              <w:widowControl/>
              <w:snapToGrid w:val="0"/>
              <w:jc w:val="center"/>
              <w:textAlignment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eastAsia="zh-CN"/>
              </w:rPr>
              <w:t>检出指标/基因</w:t>
            </w:r>
          </w:p>
        </w:tc>
        <w:tc>
          <w:tcPr>
            <w:tcW w:w="2623" w:type="dxa"/>
            <w:tcBorders>
              <w:top w:val="nil"/>
              <w:left w:val="single" w:color="FFFFFF" w:sz="18" w:space="0"/>
              <w:bottom w:val="nil"/>
              <w:right w:val="single" w:color="FFFFFF" w:sz="18" w:space="0"/>
            </w:tcBorders>
            <w:shd w:val="clear" w:color="auto" w:fill="62B541"/>
            <w:vAlign w:val="center"/>
          </w:tcPr>
          <w:p w14:paraId="02D4867E">
            <w:pPr>
              <w:widowControl/>
              <w:snapToGrid w:val="0"/>
              <w:jc w:val="center"/>
              <w:textAlignment w:val="center"/>
              <w:rPr>
                <w:rFonts w:ascii="Times New Roman" w:hAnsi="Times New Roman" w:eastAsia="微软雅黑" w:cs="Times New Roman"/>
                <w:b/>
                <w:bCs/>
                <w:color w:val="FFFFFF"/>
                <w:sz w:val="21"/>
                <w:szCs w:val="21"/>
              </w:rPr>
            </w:pPr>
            <w:r>
              <w:rPr>
                <w:rStyle w:val="39"/>
                <w:rFonts w:hint="default" w:ascii="Times New Roman" w:hAnsi="Times New Roman" w:cs="Times New Roman"/>
                <w:lang w:eastAsia="zh-CN" w:bidi="ar"/>
              </w:rPr>
              <w:t>检测结果</w:t>
            </w:r>
          </w:p>
        </w:tc>
        <w:tc>
          <w:tcPr>
            <w:tcW w:w="3445" w:type="dxa"/>
            <w:tcBorders>
              <w:top w:val="nil"/>
              <w:left w:val="single" w:color="FFFFFF" w:sz="18" w:space="0"/>
              <w:bottom w:val="nil"/>
            </w:tcBorders>
            <w:shd w:val="clear" w:color="auto" w:fill="62B541"/>
            <w:vAlign w:val="center"/>
          </w:tcPr>
          <w:p w14:paraId="549034A7">
            <w:pPr>
              <w:widowControl/>
              <w:snapToGrid w:val="0"/>
              <w:jc w:val="center"/>
              <w:textAlignment w:val="center"/>
              <w:rPr>
                <w:rFonts w:ascii="Times New Roman" w:hAnsi="Times New Roman" w:eastAsia="微软雅黑" w:cs="Times New Roman"/>
                <w:b/>
                <w:bCs/>
                <w:color w:val="FFFFFF"/>
                <w:sz w:val="21"/>
                <w:szCs w:val="21"/>
              </w:rPr>
            </w:pPr>
            <w:r>
              <w:rPr>
                <w:rStyle w:val="39"/>
                <w:rFonts w:hint="default" w:ascii="Times New Roman" w:hAnsi="Times New Roman" w:cs="Times New Roman"/>
                <w:lang w:eastAsia="zh-CN" w:bidi="ar"/>
              </w:rPr>
              <w:t>检测意义</w:t>
            </w:r>
          </w:p>
        </w:tc>
      </w:tr>
      <w:tr w14:paraId="556B5CE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3870" w:type="dxa"/>
            <w:gridSpan w:val="2"/>
            <w:shd w:val="clear" w:color="auto" w:fill="auto"/>
            <w:vAlign w:val="center"/>
          </w:tcPr>
          <w:p w14:paraId="3DE1C2E8">
            <w:pPr>
              <w:widowControl/>
              <w:snapToGrid w:val="0"/>
              <w:jc w:val="center"/>
              <w:textAlignment w:val="center"/>
              <w:rPr>
                <w:rFonts w:ascii="Times New Roman" w:hAnsi="Times New Roman" w:eastAsia="微软雅黑" w:cs="Times New Roman"/>
                <w:b/>
                <w:bCs/>
                <w:color w:val="000000"/>
                <w:sz w:val="21"/>
                <w:szCs w:val="21"/>
                <w:lang w:eastAsia="zh-CN"/>
              </w:rPr>
            </w:pPr>
            <w:r>
              <w:rPr>
                <w:rStyle w:val="42"/>
                <w:rFonts w:hint="default" w:ascii="Times New Roman" w:hAnsi="Times New Roman" w:cs="Times New Roman"/>
                <w:lang w:eastAsia="zh-CN" w:bidi="ar"/>
              </w:rPr>
              <w:t>微卫星不稳定（</w:t>
            </w:r>
            <w:r>
              <w:rPr>
                <w:rStyle w:val="40"/>
                <w:rFonts w:eastAsia="微软雅黑"/>
                <w:lang w:eastAsia="zh-CN" w:bidi="ar"/>
              </w:rPr>
              <w:t>MSI</w:t>
            </w:r>
            <w:r>
              <w:rPr>
                <w:rStyle w:val="42"/>
                <w:rFonts w:hint="default" w:ascii="Times New Roman" w:hAnsi="Times New Roman" w:cs="Times New Roman"/>
                <w:lang w:eastAsia="zh-CN" w:bidi="ar"/>
              </w:rPr>
              <w:t>）</w:t>
            </w:r>
          </w:p>
        </w:tc>
        <w:tc>
          <w:tcPr>
            <w:tcW w:w="2623" w:type="dxa"/>
            <w:shd w:val="clear" w:color="auto" w:fill="auto"/>
            <w:vAlign w:val="center"/>
          </w:tcPr>
          <w:p w14:paraId="4A0EA0DC">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summaryOfRresults.msi_status_state }}</w:t>
            </w:r>
          </w:p>
        </w:tc>
        <w:tc>
          <w:tcPr>
            <w:tcW w:w="3445" w:type="dxa"/>
            <w:shd w:val="clear" w:color="auto" w:fill="auto"/>
            <w:vAlign w:val="center"/>
          </w:tcPr>
          <w:p w14:paraId="2100E5BF">
            <w:pPr>
              <w:widowControl/>
              <w:snapToGrid w:val="0"/>
              <w:spacing w:line="240" w:lineRule="atLeast"/>
              <w:jc w:val="both"/>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xml:space="preserve">{% if summaryOfRresults.msi_status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MSI-H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Style w:val="41"/>
                <w:rFonts w:hint="default" w:ascii="Times New Roman" w:hAnsi="Times New Roman" w:cs="Times New Roman"/>
                <w:lang w:eastAsia="zh-CN" w:bidi="ar"/>
              </w:rPr>
              <w:t>微卫星不稳定型（</w:t>
            </w:r>
            <w:r>
              <w:rPr>
                <w:rStyle w:val="43"/>
                <w:rFonts w:eastAsia="微软雅黑"/>
                <w:lang w:eastAsia="zh-CN" w:bidi="ar"/>
              </w:rPr>
              <w:t>MSI-H</w:t>
            </w:r>
            <w:r>
              <w:rPr>
                <w:rStyle w:val="41"/>
                <w:rFonts w:hint="default" w:ascii="Times New Roman" w:hAnsi="Times New Roman" w:cs="Times New Roman"/>
                <w:lang w:eastAsia="zh-CN" w:bidi="ar"/>
              </w:rPr>
              <w:t>）患者免疫治疗预后较好，接受免疫检查点抑制剂药物治疗的获益率较高。</w:t>
            </w:r>
            <w:r>
              <w:rPr>
                <w:rFonts w:hint="eastAsia" w:ascii="Times New Roman" w:hAnsi="Times New Roman" w:eastAsia="微软雅黑" w:cs="Times New Roman"/>
                <w:sz w:val="21"/>
                <w:szCs w:val="21"/>
                <w:lang w:eastAsia="zh-CN"/>
              </w:rPr>
              <w:t>{% else %}</w:t>
            </w:r>
            <w:r>
              <w:rPr>
                <w:rFonts w:hint="eastAsia" w:ascii="Times New Roman" w:hAnsi="Times New Roman" w:eastAsia="微软雅黑" w:cs="Times New Roman"/>
                <w:color w:val="000000"/>
                <w:sz w:val="21"/>
                <w:szCs w:val="21"/>
                <w:lang w:eastAsia="zh-CN" w:bidi="ar"/>
              </w:rPr>
              <w:t>微卫星稳定型（</w:t>
            </w:r>
            <w:r>
              <w:rPr>
                <w:rFonts w:ascii="Times New Roman" w:hAnsi="Times New Roman" w:eastAsia="微软雅黑" w:cs="Times New Roman"/>
                <w:color w:val="000000"/>
                <w:sz w:val="21"/>
                <w:szCs w:val="21"/>
                <w:lang w:eastAsia="zh-CN" w:bidi="ar"/>
              </w:rPr>
              <w:t>MSS</w:t>
            </w:r>
            <w:r>
              <w:rPr>
                <w:rFonts w:hint="eastAsia" w:ascii="Times New Roman" w:hAnsi="Times New Roman" w:eastAsia="微软雅黑" w:cs="Times New Roman"/>
                <w:color w:val="000000"/>
                <w:sz w:val="21"/>
                <w:szCs w:val="21"/>
                <w:lang w:eastAsia="zh-CN" w:bidi="ar"/>
              </w:rPr>
              <w:t>）患者接受免疫检查点抑制剂药物治疗的获益率较低。</w:t>
            </w:r>
            <w:r>
              <w:rPr>
                <w:rFonts w:hint="eastAsia" w:ascii="Times New Roman" w:hAnsi="Times New Roman" w:eastAsia="微软雅黑" w:cs="Times New Roman"/>
                <w:sz w:val="21"/>
                <w:szCs w:val="21"/>
                <w:lang w:eastAsia="zh-CN"/>
              </w:rPr>
              <w:t>{% endif %}</w:t>
            </w:r>
          </w:p>
        </w:tc>
      </w:tr>
      <w:tr w14:paraId="45E3B48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restart"/>
            <w:shd w:val="clear" w:color="auto" w:fill="auto"/>
            <w:vAlign w:val="center"/>
          </w:tcPr>
          <w:p w14:paraId="63BB4D67">
            <w:pPr>
              <w:widowControl/>
              <w:snapToGrid w:val="0"/>
              <w:jc w:val="center"/>
              <w:textAlignment w:val="center"/>
              <w:rPr>
                <w:rStyle w:val="42"/>
                <w:rFonts w:hint="default" w:ascii="Times New Roman" w:hAnsi="Times New Roman" w:cs="Times New Roman"/>
                <w:lang w:eastAsia="zh-CN" w:bidi="ar"/>
              </w:rPr>
            </w:pPr>
            <w:r>
              <w:rPr>
                <w:rStyle w:val="42"/>
                <w:rFonts w:hint="default" w:ascii="Times New Roman" w:hAnsi="Times New Roman" w:cs="Times New Roman"/>
                <w:lang w:eastAsia="zh-CN" w:bidi="ar"/>
              </w:rPr>
              <w:t>错配修复（</w:t>
            </w:r>
            <w:r>
              <w:rPr>
                <w:rStyle w:val="40"/>
                <w:rFonts w:eastAsia="微软雅黑"/>
                <w:lang w:eastAsia="zh-CN" w:bidi="ar"/>
              </w:rPr>
              <w:t>MMR</w:t>
            </w:r>
            <w:r>
              <w:rPr>
                <w:rStyle w:val="42"/>
                <w:rFonts w:hint="default" w:ascii="Times New Roman" w:hAnsi="Times New Roman" w:cs="Times New Roman"/>
                <w:lang w:eastAsia="zh-CN" w:bidi="ar"/>
              </w:rPr>
              <w:t>）</w:t>
            </w:r>
          </w:p>
          <w:p w14:paraId="6606A145">
            <w:pPr>
              <w:widowControl/>
              <w:snapToGrid w:val="0"/>
              <w:jc w:val="center"/>
              <w:textAlignment w:val="center"/>
              <w:rPr>
                <w:rFonts w:ascii="Times New Roman" w:hAnsi="Times New Roman" w:eastAsia="微软雅黑" w:cs="Times New Roman"/>
                <w:b/>
                <w:bCs/>
                <w:color w:val="000000"/>
                <w:sz w:val="21"/>
                <w:szCs w:val="21"/>
                <w:lang w:eastAsia="zh-CN"/>
              </w:rPr>
            </w:pPr>
            <w:r>
              <w:rPr>
                <w:rStyle w:val="42"/>
                <w:rFonts w:hint="default" w:ascii="Times New Roman" w:hAnsi="Times New Roman" w:cs="Times New Roman"/>
                <w:lang w:eastAsia="zh-CN" w:bidi="ar"/>
              </w:rPr>
              <w:t>基因</w:t>
            </w:r>
          </w:p>
        </w:tc>
        <w:tc>
          <w:tcPr>
            <w:tcW w:w="2436" w:type="dxa"/>
            <w:shd w:val="clear" w:color="auto" w:fill="auto"/>
            <w:vAlign w:val="center"/>
          </w:tcPr>
          <w:p w14:paraId="17A44785">
            <w:pPr>
              <w:widowControl/>
              <w:snapToGrid w:val="0"/>
              <w:textAlignment w:val="center"/>
              <w:rPr>
                <w:rFonts w:ascii="Times New Roman" w:hAnsi="Times New Roman" w:eastAsia="微软雅黑" w:cs="Times New Roman"/>
                <w:color w:val="000000"/>
                <w:sz w:val="21"/>
                <w:szCs w:val="21"/>
              </w:rPr>
            </w:pPr>
            <w:r>
              <w:rPr>
                <w:rStyle w:val="43"/>
                <w:rFonts w:eastAsia="微软雅黑"/>
                <w:lang w:eastAsia="zh-CN" w:bidi="ar"/>
              </w:rPr>
              <w:t>MLH1</w:t>
            </w:r>
            <w:r>
              <w:rPr>
                <w:rStyle w:val="43"/>
                <w:rFonts w:hint="eastAsia" w:eastAsia="微软雅黑"/>
                <w:lang w:eastAsia="zh-CN" w:bidi="ar"/>
              </w:rPr>
              <w:t>失活突变</w:t>
            </w:r>
          </w:p>
        </w:tc>
        <w:tc>
          <w:tcPr>
            <w:tcW w:w="2623" w:type="dxa"/>
            <w:shd w:val="clear" w:color="auto" w:fill="auto"/>
            <w:vAlign w:val="center"/>
          </w:tcPr>
          <w:p w14:paraId="70077EE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dmmr.dmmrMLH1 %}{%if loop.last%}{{ i }}{%else%}{{ i }}</w:t>
            </w:r>
          </w:p>
          <w:p w14:paraId="2DF02594">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restart"/>
            <w:shd w:val="clear" w:color="auto" w:fill="auto"/>
            <w:vAlign w:val="center"/>
          </w:tcPr>
          <w:p w14:paraId="50A4BDAA">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dmmr.detectionSignificance }}</w:t>
            </w:r>
          </w:p>
        </w:tc>
      </w:tr>
      <w:tr w14:paraId="01FA2D7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4C4ED0B0">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05A19A36">
            <w:pPr>
              <w:widowControl/>
              <w:snapToGrid w:val="0"/>
              <w:textAlignment w:val="center"/>
              <w:rPr>
                <w:rFonts w:ascii="Times New Roman" w:hAnsi="Times New Roman" w:eastAsia="微软雅黑" w:cs="Times New Roman"/>
                <w:color w:val="000000"/>
                <w:sz w:val="21"/>
                <w:szCs w:val="21"/>
              </w:rPr>
            </w:pPr>
            <w:r>
              <w:rPr>
                <w:rStyle w:val="43"/>
                <w:rFonts w:eastAsia="微软雅黑"/>
                <w:lang w:eastAsia="zh-CN" w:bidi="ar"/>
              </w:rPr>
              <w:t>MSH2</w:t>
            </w:r>
            <w:r>
              <w:rPr>
                <w:rStyle w:val="43"/>
                <w:rFonts w:hint="eastAsia" w:eastAsia="微软雅黑"/>
                <w:lang w:eastAsia="zh-CN" w:bidi="ar"/>
              </w:rPr>
              <w:t>失活突变</w:t>
            </w:r>
          </w:p>
        </w:tc>
        <w:tc>
          <w:tcPr>
            <w:tcW w:w="2623" w:type="dxa"/>
            <w:shd w:val="clear" w:color="auto" w:fill="auto"/>
            <w:vAlign w:val="center"/>
          </w:tcPr>
          <w:p w14:paraId="70D501D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43"/>
                <w:rFonts w:eastAsia="微软雅黑"/>
                <w:color w:val="auto"/>
                <w:lang w:eastAsia="zh-CN" w:bidi="ar"/>
              </w:rPr>
              <w:t>SH</w:t>
            </w:r>
            <w:r>
              <w:rPr>
                <w:rFonts w:hint="eastAsia" w:ascii="Times New Roman" w:hAnsi="Times New Roman" w:eastAsia="微软雅黑" w:cs="Times New Roman"/>
                <w:sz w:val="21"/>
                <w:szCs w:val="21"/>
                <w:lang w:eastAsia="zh-CN"/>
              </w:rPr>
              <w:t>2 %}{%if loop.last%}{{ i }}{%else%}{{ i }}</w:t>
            </w:r>
          </w:p>
          <w:p w14:paraId="11738643">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120D9E72">
            <w:pPr>
              <w:snapToGrid w:val="0"/>
              <w:jc w:val="both"/>
              <w:rPr>
                <w:rFonts w:ascii="Times New Roman" w:hAnsi="Times New Roman" w:eastAsia="微软雅黑" w:cs="Times New Roman"/>
                <w:color w:val="000000"/>
                <w:sz w:val="21"/>
                <w:szCs w:val="21"/>
              </w:rPr>
            </w:pPr>
          </w:p>
        </w:tc>
      </w:tr>
      <w:tr w14:paraId="5FBADF1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3B3E41F6">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32A5DAC1">
            <w:pPr>
              <w:widowControl/>
              <w:snapToGrid w:val="0"/>
              <w:textAlignment w:val="center"/>
              <w:rPr>
                <w:rFonts w:ascii="Times New Roman" w:hAnsi="Times New Roman" w:eastAsia="微软雅黑" w:cs="Times New Roman"/>
                <w:color w:val="000000"/>
                <w:sz w:val="21"/>
                <w:szCs w:val="21"/>
              </w:rPr>
            </w:pPr>
            <w:r>
              <w:rPr>
                <w:rStyle w:val="43"/>
                <w:rFonts w:eastAsia="微软雅黑"/>
                <w:lang w:eastAsia="zh-CN" w:bidi="ar"/>
              </w:rPr>
              <w:t>MSH6</w:t>
            </w:r>
            <w:r>
              <w:rPr>
                <w:rStyle w:val="43"/>
                <w:rFonts w:hint="eastAsia" w:eastAsia="微软雅黑"/>
                <w:lang w:eastAsia="zh-CN" w:bidi="ar"/>
              </w:rPr>
              <w:t>失活突变</w:t>
            </w:r>
          </w:p>
        </w:tc>
        <w:tc>
          <w:tcPr>
            <w:tcW w:w="2623" w:type="dxa"/>
            <w:shd w:val="clear" w:color="auto" w:fill="auto"/>
            <w:vAlign w:val="center"/>
          </w:tcPr>
          <w:p w14:paraId="6B7325B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43"/>
                <w:rFonts w:eastAsia="微软雅黑"/>
                <w:color w:val="auto"/>
                <w:lang w:eastAsia="zh-CN" w:bidi="ar"/>
              </w:rPr>
              <w:t>SH6</w:t>
            </w:r>
            <w:r>
              <w:rPr>
                <w:rFonts w:hint="eastAsia" w:ascii="Times New Roman" w:hAnsi="Times New Roman" w:eastAsia="微软雅黑" w:cs="Times New Roman"/>
                <w:sz w:val="21"/>
                <w:szCs w:val="21"/>
                <w:lang w:eastAsia="zh-CN"/>
              </w:rPr>
              <w:t xml:space="preserve"> %}{%if loop.last%}{{ i }}{%else%}{{ i }}</w:t>
            </w:r>
          </w:p>
          <w:p w14:paraId="616D5A9F">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0B134C94">
            <w:pPr>
              <w:snapToGrid w:val="0"/>
              <w:jc w:val="both"/>
              <w:rPr>
                <w:rFonts w:ascii="Times New Roman" w:hAnsi="Times New Roman" w:eastAsia="微软雅黑" w:cs="Times New Roman"/>
                <w:color w:val="000000"/>
                <w:sz w:val="21"/>
                <w:szCs w:val="21"/>
              </w:rPr>
            </w:pPr>
          </w:p>
        </w:tc>
      </w:tr>
      <w:tr w14:paraId="453B061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5956B16C">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48A07B8B">
            <w:pPr>
              <w:widowControl/>
              <w:snapToGrid w:val="0"/>
              <w:textAlignment w:val="center"/>
              <w:rPr>
                <w:rFonts w:ascii="Times New Roman" w:hAnsi="Times New Roman" w:eastAsia="微软雅黑" w:cs="Times New Roman"/>
                <w:color w:val="000000"/>
                <w:sz w:val="21"/>
                <w:szCs w:val="21"/>
              </w:rPr>
            </w:pPr>
            <w:r>
              <w:rPr>
                <w:rStyle w:val="43"/>
                <w:rFonts w:eastAsia="微软雅黑"/>
                <w:lang w:eastAsia="zh-CN" w:bidi="ar"/>
              </w:rPr>
              <w:t>PMS2</w:t>
            </w:r>
            <w:r>
              <w:rPr>
                <w:rStyle w:val="43"/>
                <w:rFonts w:hint="eastAsia" w:eastAsia="微软雅黑"/>
                <w:lang w:eastAsia="zh-CN" w:bidi="ar"/>
              </w:rPr>
              <w:t>失活突变</w:t>
            </w:r>
          </w:p>
        </w:tc>
        <w:tc>
          <w:tcPr>
            <w:tcW w:w="2623" w:type="dxa"/>
            <w:shd w:val="clear" w:color="auto" w:fill="auto"/>
            <w:vAlign w:val="center"/>
          </w:tcPr>
          <w:p w14:paraId="510965A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w:t>
            </w:r>
            <w:r>
              <w:rPr>
                <w:rStyle w:val="43"/>
                <w:rFonts w:eastAsia="微软雅黑"/>
                <w:color w:val="auto"/>
                <w:lang w:eastAsia="zh-CN" w:bidi="ar"/>
              </w:rPr>
              <w:t>PMS2</w:t>
            </w:r>
            <w:r>
              <w:rPr>
                <w:rFonts w:hint="eastAsia" w:ascii="Times New Roman" w:hAnsi="Times New Roman" w:eastAsia="微软雅黑" w:cs="Times New Roman"/>
                <w:sz w:val="21"/>
                <w:szCs w:val="21"/>
                <w:lang w:eastAsia="zh-CN"/>
              </w:rPr>
              <w:t xml:space="preserve"> %}{%if loop.last%}{{ i }}{%else%}{{ i }}</w:t>
            </w:r>
          </w:p>
          <w:p w14:paraId="7CD2FBA3">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184B219D">
            <w:pPr>
              <w:snapToGrid w:val="0"/>
              <w:jc w:val="both"/>
              <w:rPr>
                <w:rFonts w:ascii="Times New Roman" w:hAnsi="Times New Roman" w:eastAsia="微软雅黑" w:cs="Times New Roman"/>
                <w:color w:val="000000"/>
                <w:sz w:val="21"/>
                <w:szCs w:val="21"/>
              </w:rPr>
            </w:pPr>
          </w:p>
        </w:tc>
      </w:tr>
      <w:tr w14:paraId="4D52BC6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restart"/>
            <w:shd w:val="clear" w:color="auto" w:fill="auto"/>
            <w:vAlign w:val="center"/>
          </w:tcPr>
          <w:p w14:paraId="0EB2050E">
            <w:pPr>
              <w:widowControl/>
              <w:snapToGrid w:val="0"/>
              <w:jc w:val="center"/>
              <w:textAlignment w:val="center"/>
              <w:rPr>
                <w:rFonts w:ascii="Times New Roman" w:hAnsi="Times New Roman" w:eastAsia="微软雅黑" w:cs="Times New Roman"/>
                <w:b/>
                <w:bCs/>
                <w:sz w:val="21"/>
                <w:szCs w:val="21"/>
                <w:lang w:eastAsia="zh-CN" w:bidi="ar"/>
              </w:rPr>
            </w:pPr>
            <w:r>
              <w:rPr>
                <w:rFonts w:hint="eastAsia" w:ascii="Times New Roman" w:hAnsi="Times New Roman" w:eastAsia="微软雅黑" w:cs="Times New Roman"/>
                <w:b/>
                <w:bCs/>
                <w:sz w:val="21"/>
                <w:szCs w:val="21"/>
                <w:lang w:eastAsia="zh-CN"/>
              </w:rPr>
              <w:t>免疫</w:t>
            </w:r>
            <w:r>
              <w:rPr>
                <w:rFonts w:ascii="Times New Roman" w:hAnsi="Times New Roman" w:eastAsia="微软雅黑" w:cs="Times New Roman"/>
                <w:b/>
                <w:bCs/>
                <w:sz w:val="21"/>
                <w:szCs w:val="21"/>
                <w:lang w:eastAsia="zh-CN"/>
              </w:rPr>
              <w:t>正相关基因</w:t>
            </w:r>
          </w:p>
        </w:tc>
        <w:tc>
          <w:tcPr>
            <w:tcW w:w="8504" w:type="dxa"/>
            <w:gridSpan w:val="3"/>
            <w:shd w:val="clear" w:color="auto" w:fill="auto"/>
            <w:noWrap/>
            <w:vAlign w:val="center"/>
          </w:tcPr>
          <w:p w14:paraId="44A8329E">
            <w:pPr>
              <w:snapToGrid w:val="0"/>
              <w:rPr>
                <w:rFonts w:ascii="Times New Roman" w:hAnsi="Times New Roman" w:eastAsia="微软雅黑" w:cs="Times New Roman"/>
                <w:color w:val="000000"/>
                <w:sz w:val="21"/>
                <w:szCs w:val="21"/>
                <w:lang w:eastAsia="zh-CN"/>
              </w:rPr>
            </w:pPr>
            <w:r>
              <w:rPr>
                <w:rFonts w:ascii="Times New Roman" w:hAnsi="Times New Roman" w:eastAsia="微软雅黑" w:cs="Times New Roman"/>
                <w:sz w:val="21"/>
                <w:szCs w:val="21"/>
                <w:lang w:eastAsia="zh-CN"/>
              </w:rPr>
              <w:t>DNA损伤修复</w:t>
            </w:r>
            <w:r>
              <w:rPr>
                <w:rFonts w:hint="eastAsia" w:ascii="Times New Roman" w:hAnsi="Times New Roman" w:eastAsia="微软雅黑" w:cs="Times New Roman"/>
                <w:sz w:val="21"/>
                <w:szCs w:val="21"/>
                <w:lang w:eastAsia="zh-CN"/>
              </w:rPr>
              <w:t>（DDR）</w:t>
            </w:r>
            <w:r>
              <w:rPr>
                <w:rFonts w:ascii="Times New Roman" w:hAnsi="Times New Roman" w:eastAsia="微软雅黑" w:cs="Times New Roman"/>
                <w:sz w:val="21"/>
                <w:szCs w:val="21"/>
                <w:lang w:eastAsia="zh-CN"/>
              </w:rPr>
              <w:t>通路基因</w:t>
            </w:r>
          </w:p>
        </w:tc>
      </w:tr>
      <w:tr w14:paraId="7219B96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3B3B87D4">
            <w:pPr>
              <w:widowControl/>
              <w:snapToGrid w:val="0"/>
              <w:jc w:val="center"/>
              <w:textAlignment w:val="center"/>
              <w:rPr>
                <w:rFonts w:ascii="Times New Roman" w:hAnsi="Times New Roman" w:eastAsia="微软雅黑" w:cs="Times New Roman"/>
                <w:color w:val="000000"/>
                <w:sz w:val="21"/>
                <w:szCs w:val="21"/>
                <w:lang w:eastAsia="zh-CN"/>
              </w:rPr>
            </w:pPr>
          </w:p>
        </w:tc>
        <w:tc>
          <w:tcPr>
            <w:tcW w:w="2436" w:type="dxa"/>
            <w:shd w:val="clear" w:color="auto" w:fill="auto"/>
            <w:noWrap/>
            <w:vAlign w:val="center"/>
          </w:tcPr>
          <w:p w14:paraId="5192C3D9">
            <w:pPr>
              <w:widowControl/>
              <w:snapToGrid w:val="0"/>
              <w:textAlignment w:val="center"/>
              <w:rPr>
                <w:rStyle w:val="43"/>
                <w:rFonts w:eastAsia="微软雅黑"/>
                <w:lang w:eastAsia="zh-CN" w:bidi="ar"/>
              </w:rPr>
            </w:pPr>
            <w:r>
              <w:rPr>
                <w:rStyle w:val="43"/>
                <w:rFonts w:eastAsia="微软雅黑"/>
                <w:lang w:eastAsia="zh-CN" w:bidi="ar"/>
              </w:rPr>
              <w:t>ATM突变</w:t>
            </w:r>
          </w:p>
        </w:tc>
        <w:tc>
          <w:tcPr>
            <w:tcW w:w="2623" w:type="dxa"/>
            <w:shd w:val="clear" w:color="auto" w:fill="auto"/>
            <w:vAlign w:val="center"/>
          </w:tcPr>
          <w:p w14:paraId="3E04323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ATM</w:t>
            </w:r>
            <w:r>
              <w:rPr>
                <w:rFonts w:hint="eastAsia" w:ascii="Times New Roman" w:hAnsi="Times New Roman" w:eastAsia="微软雅黑" w:cs="Times New Roman"/>
                <w:sz w:val="21"/>
                <w:szCs w:val="21"/>
                <w:lang w:eastAsia="zh-CN"/>
              </w:rPr>
              <w:t xml:space="preserve"> %}{%if loop.last%}{{ i }}{%else%}{{ i }}</w:t>
            </w:r>
          </w:p>
          <w:p w14:paraId="43E67F8F">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restart"/>
            <w:shd w:val="clear" w:color="auto" w:fill="auto"/>
            <w:vAlign w:val="center"/>
          </w:tcPr>
          <w:p w14:paraId="42ED44D6">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positiveDDR.detectionSignificance }}</w:t>
            </w:r>
          </w:p>
        </w:tc>
      </w:tr>
      <w:tr w14:paraId="44CF264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0414B607">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5210A633">
            <w:pPr>
              <w:widowControl/>
              <w:snapToGrid w:val="0"/>
              <w:textAlignment w:val="center"/>
              <w:rPr>
                <w:rStyle w:val="43"/>
                <w:rFonts w:eastAsia="微软雅黑"/>
                <w:lang w:eastAsia="zh-CN" w:bidi="ar"/>
              </w:rPr>
            </w:pPr>
            <w:r>
              <w:rPr>
                <w:rStyle w:val="43"/>
                <w:rFonts w:eastAsia="微软雅黑"/>
                <w:lang w:eastAsia="zh-CN" w:bidi="ar"/>
              </w:rPr>
              <w:t>ATR突变</w:t>
            </w:r>
          </w:p>
        </w:tc>
        <w:tc>
          <w:tcPr>
            <w:tcW w:w="2623" w:type="dxa"/>
            <w:shd w:val="clear" w:color="auto" w:fill="auto"/>
            <w:vAlign w:val="center"/>
          </w:tcPr>
          <w:p w14:paraId="7CEDE35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ATR</w:t>
            </w:r>
            <w:r>
              <w:rPr>
                <w:rFonts w:hint="eastAsia" w:ascii="Times New Roman" w:hAnsi="Times New Roman" w:eastAsia="微软雅黑" w:cs="Times New Roman"/>
                <w:sz w:val="21"/>
                <w:szCs w:val="21"/>
                <w:lang w:eastAsia="zh-CN"/>
              </w:rPr>
              <w:t xml:space="preserve"> %}{%if loop.last%}{{ i }}{%else%}{{ i }}</w:t>
            </w:r>
          </w:p>
          <w:p w14:paraId="3671B1D3">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449903C5">
            <w:pPr>
              <w:snapToGrid w:val="0"/>
              <w:rPr>
                <w:rFonts w:ascii="Times New Roman" w:hAnsi="Times New Roman" w:eastAsia="微软雅黑" w:cs="Times New Roman"/>
                <w:sz w:val="21"/>
                <w:szCs w:val="21"/>
                <w:lang w:eastAsia="zh-CN"/>
              </w:rPr>
            </w:pPr>
          </w:p>
        </w:tc>
      </w:tr>
      <w:tr w14:paraId="2FAAB97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6161865B">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7FADF902">
            <w:pPr>
              <w:widowControl/>
              <w:snapToGrid w:val="0"/>
              <w:textAlignment w:val="center"/>
              <w:rPr>
                <w:rStyle w:val="43"/>
                <w:rFonts w:eastAsia="微软雅黑"/>
                <w:lang w:eastAsia="zh-CN" w:bidi="ar"/>
              </w:rPr>
            </w:pPr>
            <w:r>
              <w:rPr>
                <w:rStyle w:val="43"/>
                <w:rFonts w:eastAsia="微软雅黑"/>
                <w:lang w:eastAsia="zh-CN" w:bidi="ar"/>
              </w:rPr>
              <w:t>BAP1突变</w:t>
            </w:r>
          </w:p>
        </w:tc>
        <w:tc>
          <w:tcPr>
            <w:tcW w:w="2623" w:type="dxa"/>
            <w:shd w:val="clear" w:color="auto" w:fill="auto"/>
            <w:vAlign w:val="center"/>
          </w:tcPr>
          <w:p w14:paraId="55D5D26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BAP1</w:t>
            </w:r>
            <w:r>
              <w:rPr>
                <w:rFonts w:hint="eastAsia" w:ascii="Times New Roman" w:hAnsi="Times New Roman" w:eastAsia="微软雅黑" w:cs="Times New Roman"/>
                <w:sz w:val="21"/>
                <w:szCs w:val="21"/>
                <w:lang w:eastAsia="zh-CN"/>
              </w:rPr>
              <w:t xml:space="preserve"> %}{%if loop.last%}{{ i }}{%else%}{{ i }}</w:t>
            </w:r>
          </w:p>
          <w:p w14:paraId="2054D1F9">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01FE7C6D">
            <w:pPr>
              <w:snapToGrid w:val="0"/>
              <w:rPr>
                <w:rFonts w:ascii="Times New Roman" w:hAnsi="Times New Roman" w:eastAsia="微软雅黑" w:cs="Times New Roman"/>
                <w:sz w:val="21"/>
                <w:szCs w:val="21"/>
                <w:lang w:eastAsia="zh-CN"/>
              </w:rPr>
            </w:pPr>
          </w:p>
        </w:tc>
      </w:tr>
      <w:tr w14:paraId="607901D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44EFA7B2">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4BBA05E2">
            <w:pPr>
              <w:widowControl/>
              <w:snapToGrid w:val="0"/>
              <w:textAlignment w:val="center"/>
              <w:rPr>
                <w:rStyle w:val="43"/>
                <w:rFonts w:eastAsia="微软雅黑"/>
                <w:lang w:eastAsia="zh-CN" w:bidi="ar"/>
              </w:rPr>
            </w:pPr>
            <w:r>
              <w:rPr>
                <w:rStyle w:val="43"/>
                <w:rFonts w:eastAsia="微软雅黑"/>
                <w:lang w:eastAsia="zh-CN" w:bidi="ar"/>
              </w:rPr>
              <w:t>BLM突变</w:t>
            </w:r>
          </w:p>
        </w:tc>
        <w:tc>
          <w:tcPr>
            <w:tcW w:w="2623" w:type="dxa"/>
            <w:shd w:val="clear" w:color="auto" w:fill="auto"/>
            <w:noWrap/>
            <w:vAlign w:val="center"/>
          </w:tcPr>
          <w:p w14:paraId="0066049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BLM</w:t>
            </w:r>
            <w:r>
              <w:rPr>
                <w:rFonts w:hint="eastAsia" w:ascii="Times New Roman" w:hAnsi="Times New Roman" w:eastAsia="微软雅黑" w:cs="Times New Roman"/>
                <w:sz w:val="21"/>
                <w:szCs w:val="21"/>
                <w:lang w:eastAsia="zh-CN"/>
              </w:rPr>
              <w:t xml:space="preserve"> %}{%if loop.last%}{{ i }}{%else%}{{ i }}</w:t>
            </w:r>
          </w:p>
          <w:p w14:paraId="2B9CC023">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07BB125E">
            <w:pPr>
              <w:snapToGrid w:val="0"/>
              <w:rPr>
                <w:rFonts w:ascii="Times New Roman" w:hAnsi="Times New Roman" w:eastAsia="微软雅黑" w:cs="Times New Roman"/>
                <w:sz w:val="21"/>
                <w:szCs w:val="21"/>
                <w:lang w:eastAsia="zh-CN"/>
              </w:rPr>
            </w:pPr>
          </w:p>
        </w:tc>
      </w:tr>
      <w:tr w14:paraId="01223EC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00D88B06">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2D655B05">
            <w:pPr>
              <w:widowControl/>
              <w:snapToGrid w:val="0"/>
              <w:textAlignment w:val="center"/>
              <w:rPr>
                <w:rStyle w:val="43"/>
                <w:rFonts w:eastAsia="微软雅黑"/>
                <w:lang w:eastAsia="zh-CN" w:bidi="ar"/>
              </w:rPr>
            </w:pPr>
            <w:r>
              <w:rPr>
                <w:rStyle w:val="43"/>
                <w:rFonts w:eastAsia="微软雅黑"/>
                <w:lang w:eastAsia="zh-CN" w:bidi="ar"/>
              </w:rPr>
              <w:t>BRCA1突变</w:t>
            </w:r>
          </w:p>
        </w:tc>
        <w:tc>
          <w:tcPr>
            <w:tcW w:w="2623" w:type="dxa"/>
            <w:shd w:val="clear" w:color="auto" w:fill="auto"/>
            <w:noWrap/>
            <w:vAlign w:val="center"/>
          </w:tcPr>
          <w:p w14:paraId="0337478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BRCA1</w:t>
            </w:r>
            <w:r>
              <w:rPr>
                <w:rFonts w:hint="eastAsia" w:ascii="Times New Roman" w:hAnsi="Times New Roman" w:eastAsia="微软雅黑" w:cs="Times New Roman"/>
                <w:sz w:val="21"/>
                <w:szCs w:val="21"/>
                <w:lang w:eastAsia="zh-CN"/>
              </w:rPr>
              <w:t xml:space="preserve"> %}{%if loop.last%}{{ i }}{%else%}{{ i }}</w:t>
            </w:r>
          </w:p>
          <w:p w14:paraId="4EEE0C2F">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1D4699D2">
            <w:pPr>
              <w:snapToGrid w:val="0"/>
              <w:rPr>
                <w:rFonts w:ascii="Times New Roman" w:hAnsi="Times New Roman" w:eastAsia="微软雅黑" w:cs="Times New Roman"/>
                <w:sz w:val="21"/>
                <w:szCs w:val="21"/>
                <w:lang w:eastAsia="zh-CN"/>
              </w:rPr>
            </w:pPr>
          </w:p>
        </w:tc>
      </w:tr>
      <w:tr w14:paraId="6C2C140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12EF55DE">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3A68E785">
            <w:pPr>
              <w:widowControl/>
              <w:snapToGrid w:val="0"/>
              <w:textAlignment w:val="center"/>
              <w:rPr>
                <w:rStyle w:val="43"/>
                <w:rFonts w:eastAsia="微软雅黑"/>
                <w:lang w:eastAsia="zh-CN" w:bidi="ar"/>
              </w:rPr>
            </w:pPr>
            <w:r>
              <w:rPr>
                <w:rStyle w:val="43"/>
                <w:rFonts w:eastAsia="微软雅黑"/>
                <w:lang w:eastAsia="zh-CN" w:bidi="ar"/>
              </w:rPr>
              <w:t>BRCA2突变</w:t>
            </w:r>
          </w:p>
        </w:tc>
        <w:tc>
          <w:tcPr>
            <w:tcW w:w="2623" w:type="dxa"/>
            <w:shd w:val="clear" w:color="auto" w:fill="auto"/>
            <w:noWrap/>
            <w:vAlign w:val="center"/>
          </w:tcPr>
          <w:p w14:paraId="339294C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BRCA2</w:t>
            </w:r>
            <w:r>
              <w:rPr>
                <w:rFonts w:hint="eastAsia" w:ascii="Times New Roman" w:hAnsi="Times New Roman" w:eastAsia="微软雅黑" w:cs="Times New Roman"/>
                <w:sz w:val="21"/>
                <w:szCs w:val="21"/>
                <w:lang w:eastAsia="zh-CN"/>
              </w:rPr>
              <w:t xml:space="preserve"> %}{%if loop.last%}{{ i }}{%else%}{{ i }}</w:t>
            </w:r>
          </w:p>
          <w:p w14:paraId="22F940B7">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4D8587DE">
            <w:pPr>
              <w:snapToGrid w:val="0"/>
              <w:rPr>
                <w:rFonts w:ascii="Times New Roman" w:hAnsi="Times New Roman" w:eastAsia="微软雅黑" w:cs="Times New Roman"/>
                <w:sz w:val="21"/>
                <w:szCs w:val="21"/>
                <w:lang w:eastAsia="zh-CN"/>
              </w:rPr>
            </w:pPr>
          </w:p>
        </w:tc>
      </w:tr>
      <w:tr w14:paraId="3F55626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5E342938">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7C0BE07C">
            <w:pPr>
              <w:widowControl/>
              <w:snapToGrid w:val="0"/>
              <w:textAlignment w:val="center"/>
              <w:rPr>
                <w:rStyle w:val="43"/>
                <w:rFonts w:eastAsia="微软雅黑"/>
                <w:lang w:eastAsia="zh-CN" w:bidi="ar"/>
              </w:rPr>
            </w:pPr>
            <w:r>
              <w:rPr>
                <w:rStyle w:val="43"/>
                <w:rFonts w:eastAsia="微软雅黑"/>
                <w:lang w:eastAsia="zh-CN" w:bidi="ar"/>
              </w:rPr>
              <w:t>BRIP1突变</w:t>
            </w:r>
          </w:p>
        </w:tc>
        <w:tc>
          <w:tcPr>
            <w:tcW w:w="2623" w:type="dxa"/>
            <w:shd w:val="clear" w:color="auto" w:fill="auto"/>
            <w:noWrap/>
            <w:vAlign w:val="center"/>
          </w:tcPr>
          <w:p w14:paraId="25B1C07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BRIP1</w:t>
            </w:r>
            <w:r>
              <w:rPr>
                <w:rFonts w:hint="eastAsia" w:ascii="Times New Roman" w:hAnsi="Times New Roman" w:eastAsia="微软雅黑" w:cs="Times New Roman"/>
                <w:sz w:val="21"/>
                <w:szCs w:val="21"/>
                <w:lang w:eastAsia="zh-CN"/>
              </w:rPr>
              <w:t xml:space="preserve"> %}{%if loop.last%}{{ i }}{%else%}{{ i }}</w:t>
            </w:r>
          </w:p>
          <w:p w14:paraId="5A50E414">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63446CF0">
            <w:pPr>
              <w:snapToGrid w:val="0"/>
              <w:rPr>
                <w:rFonts w:ascii="Times New Roman" w:hAnsi="Times New Roman" w:eastAsia="微软雅黑" w:cs="Times New Roman"/>
                <w:sz w:val="21"/>
                <w:szCs w:val="21"/>
                <w:lang w:eastAsia="zh-CN"/>
              </w:rPr>
            </w:pPr>
          </w:p>
        </w:tc>
      </w:tr>
      <w:tr w14:paraId="2746ED2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73DC72D8">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050AC795">
            <w:pPr>
              <w:widowControl/>
              <w:snapToGrid w:val="0"/>
              <w:textAlignment w:val="center"/>
              <w:rPr>
                <w:rStyle w:val="43"/>
                <w:rFonts w:eastAsia="微软雅黑"/>
                <w:lang w:eastAsia="zh-CN" w:bidi="ar"/>
              </w:rPr>
            </w:pPr>
            <w:r>
              <w:rPr>
                <w:rStyle w:val="43"/>
                <w:rFonts w:eastAsia="微软雅黑"/>
                <w:lang w:eastAsia="zh-CN" w:bidi="ar"/>
              </w:rPr>
              <w:t>CHEK1突变</w:t>
            </w:r>
          </w:p>
        </w:tc>
        <w:tc>
          <w:tcPr>
            <w:tcW w:w="2623" w:type="dxa"/>
            <w:shd w:val="clear" w:color="auto" w:fill="auto"/>
            <w:noWrap/>
            <w:vAlign w:val="center"/>
          </w:tcPr>
          <w:p w14:paraId="0BF0B63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CHEK1</w:t>
            </w:r>
            <w:r>
              <w:rPr>
                <w:rFonts w:hint="eastAsia" w:ascii="Times New Roman" w:hAnsi="Times New Roman" w:eastAsia="微软雅黑" w:cs="Times New Roman"/>
                <w:sz w:val="21"/>
                <w:szCs w:val="21"/>
                <w:lang w:eastAsia="zh-CN"/>
              </w:rPr>
              <w:t xml:space="preserve"> %}{%if loop.last%}{{ i }}{%else%}{{ i }}</w:t>
            </w:r>
          </w:p>
          <w:p w14:paraId="42A81462">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2C5070C5">
            <w:pPr>
              <w:snapToGrid w:val="0"/>
              <w:rPr>
                <w:rFonts w:ascii="Times New Roman" w:hAnsi="Times New Roman" w:eastAsia="微软雅黑" w:cs="Times New Roman"/>
                <w:sz w:val="21"/>
                <w:szCs w:val="21"/>
                <w:lang w:eastAsia="zh-CN"/>
              </w:rPr>
            </w:pPr>
          </w:p>
        </w:tc>
      </w:tr>
      <w:tr w14:paraId="58DDB68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7250BBD5">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31B4BA4B">
            <w:pPr>
              <w:widowControl/>
              <w:snapToGrid w:val="0"/>
              <w:textAlignment w:val="center"/>
              <w:rPr>
                <w:rStyle w:val="43"/>
                <w:rFonts w:eastAsia="微软雅黑"/>
                <w:lang w:eastAsia="zh-CN" w:bidi="ar"/>
              </w:rPr>
            </w:pPr>
            <w:r>
              <w:rPr>
                <w:rStyle w:val="43"/>
                <w:rFonts w:eastAsia="微软雅黑"/>
                <w:lang w:eastAsia="zh-CN" w:bidi="ar"/>
              </w:rPr>
              <w:t>CHEK2突变</w:t>
            </w:r>
          </w:p>
        </w:tc>
        <w:tc>
          <w:tcPr>
            <w:tcW w:w="2623" w:type="dxa"/>
            <w:shd w:val="clear" w:color="auto" w:fill="auto"/>
            <w:noWrap/>
            <w:vAlign w:val="center"/>
          </w:tcPr>
          <w:p w14:paraId="5DECB01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CHEK2</w:t>
            </w:r>
            <w:r>
              <w:rPr>
                <w:rFonts w:hint="eastAsia" w:ascii="Times New Roman" w:hAnsi="Times New Roman" w:eastAsia="微软雅黑" w:cs="Times New Roman"/>
                <w:sz w:val="21"/>
                <w:szCs w:val="21"/>
                <w:lang w:eastAsia="zh-CN"/>
              </w:rPr>
              <w:t xml:space="preserve"> %}{%if loop.last%}{{ i }}{%else%}{{ i }}</w:t>
            </w:r>
          </w:p>
          <w:p w14:paraId="548A264C">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7DD0A648">
            <w:pPr>
              <w:snapToGrid w:val="0"/>
              <w:rPr>
                <w:rFonts w:ascii="Times New Roman" w:hAnsi="Times New Roman" w:eastAsia="微软雅黑" w:cs="Times New Roman"/>
                <w:sz w:val="21"/>
                <w:szCs w:val="21"/>
                <w:lang w:eastAsia="zh-CN"/>
              </w:rPr>
            </w:pPr>
          </w:p>
        </w:tc>
      </w:tr>
      <w:tr w14:paraId="5E98CED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21CD32D0">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202E3F7F">
            <w:pPr>
              <w:widowControl/>
              <w:snapToGrid w:val="0"/>
              <w:textAlignment w:val="center"/>
              <w:rPr>
                <w:rStyle w:val="43"/>
                <w:rFonts w:eastAsia="微软雅黑"/>
                <w:lang w:eastAsia="zh-CN" w:bidi="ar"/>
              </w:rPr>
            </w:pPr>
            <w:r>
              <w:rPr>
                <w:rStyle w:val="43"/>
                <w:rFonts w:eastAsia="微软雅黑"/>
                <w:lang w:eastAsia="zh-CN" w:bidi="ar"/>
              </w:rPr>
              <w:t>ERCC2突变</w:t>
            </w:r>
          </w:p>
        </w:tc>
        <w:tc>
          <w:tcPr>
            <w:tcW w:w="2623" w:type="dxa"/>
            <w:shd w:val="clear" w:color="auto" w:fill="auto"/>
            <w:noWrap/>
            <w:vAlign w:val="center"/>
          </w:tcPr>
          <w:p w14:paraId="0DE817F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ERCC2</w:t>
            </w:r>
            <w:r>
              <w:rPr>
                <w:rFonts w:hint="eastAsia" w:ascii="Times New Roman" w:hAnsi="Times New Roman" w:eastAsia="微软雅黑" w:cs="Times New Roman"/>
                <w:sz w:val="21"/>
                <w:szCs w:val="21"/>
                <w:lang w:eastAsia="zh-CN"/>
              </w:rPr>
              <w:t xml:space="preserve"> %}{%if loop.last%}{{ i }}{%else%}{{ i }}</w:t>
            </w:r>
          </w:p>
          <w:p w14:paraId="69F2F339">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44D73007">
            <w:pPr>
              <w:snapToGrid w:val="0"/>
              <w:rPr>
                <w:rFonts w:ascii="Times New Roman" w:hAnsi="Times New Roman" w:eastAsia="微软雅黑" w:cs="Times New Roman"/>
                <w:sz w:val="21"/>
                <w:szCs w:val="21"/>
                <w:lang w:eastAsia="zh-CN"/>
              </w:rPr>
            </w:pPr>
          </w:p>
        </w:tc>
      </w:tr>
      <w:tr w14:paraId="7C88D75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14A2C2F9">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02785F10">
            <w:pPr>
              <w:widowControl/>
              <w:snapToGrid w:val="0"/>
              <w:textAlignment w:val="center"/>
              <w:rPr>
                <w:rStyle w:val="43"/>
                <w:rFonts w:eastAsia="微软雅黑"/>
                <w:lang w:eastAsia="zh-CN" w:bidi="ar"/>
              </w:rPr>
            </w:pPr>
            <w:r>
              <w:rPr>
                <w:rStyle w:val="43"/>
                <w:rFonts w:eastAsia="微软雅黑"/>
                <w:lang w:eastAsia="zh-CN" w:bidi="ar"/>
              </w:rPr>
              <w:t>ERCC3突变</w:t>
            </w:r>
          </w:p>
        </w:tc>
        <w:tc>
          <w:tcPr>
            <w:tcW w:w="2623" w:type="dxa"/>
            <w:shd w:val="clear" w:color="auto" w:fill="auto"/>
            <w:noWrap/>
            <w:vAlign w:val="center"/>
          </w:tcPr>
          <w:p w14:paraId="6CDD2A4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ERCC3</w:t>
            </w:r>
            <w:r>
              <w:rPr>
                <w:rFonts w:hint="eastAsia" w:ascii="Times New Roman" w:hAnsi="Times New Roman" w:eastAsia="微软雅黑" w:cs="Times New Roman"/>
                <w:sz w:val="21"/>
                <w:szCs w:val="21"/>
                <w:lang w:eastAsia="zh-CN"/>
              </w:rPr>
              <w:t xml:space="preserve"> %}{%if loop.last%}{{ i }}{%else%}{{ i }}</w:t>
            </w:r>
          </w:p>
          <w:p w14:paraId="46B19A2F">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61137D06">
            <w:pPr>
              <w:snapToGrid w:val="0"/>
              <w:rPr>
                <w:rFonts w:ascii="Times New Roman" w:hAnsi="Times New Roman" w:eastAsia="微软雅黑" w:cs="Times New Roman"/>
                <w:sz w:val="21"/>
                <w:szCs w:val="21"/>
                <w:lang w:eastAsia="zh-CN"/>
              </w:rPr>
            </w:pPr>
          </w:p>
        </w:tc>
      </w:tr>
      <w:tr w14:paraId="3835CD9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75085EDE">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2103E1AA">
            <w:pPr>
              <w:widowControl/>
              <w:snapToGrid w:val="0"/>
              <w:textAlignment w:val="center"/>
              <w:rPr>
                <w:rStyle w:val="43"/>
                <w:rFonts w:eastAsia="微软雅黑"/>
                <w:lang w:eastAsia="zh-CN" w:bidi="ar"/>
              </w:rPr>
            </w:pPr>
            <w:r>
              <w:rPr>
                <w:rStyle w:val="43"/>
                <w:rFonts w:eastAsia="微软雅黑"/>
                <w:lang w:eastAsia="zh-CN" w:bidi="ar"/>
              </w:rPr>
              <w:t>ERCC4突变</w:t>
            </w:r>
          </w:p>
        </w:tc>
        <w:tc>
          <w:tcPr>
            <w:tcW w:w="2623" w:type="dxa"/>
            <w:shd w:val="clear" w:color="auto" w:fill="auto"/>
            <w:noWrap/>
            <w:vAlign w:val="center"/>
          </w:tcPr>
          <w:p w14:paraId="43B8D51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ERCC4</w:t>
            </w:r>
            <w:r>
              <w:rPr>
                <w:rFonts w:hint="eastAsia" w:ascii="Times New Roman" w:hAnsi="Times New Roman" w:eastAsia="微软雅黑" w:cs="Times New Roman"/>
                <w:sz w:val="21"/>
                <w:szCs w:val="21"/>
                <w:lang w:eastAsia="zh-CN"/>
              </w:rPr>
              <w:t xml:space="preserve"> %}{%if loop.last%}{{ i }}{%else%}{{ i }}</w:t>
            </w:r>
          </w:p>
          <w:p w14:paraId="2BE392F9">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0DD71E26">
            <w:pPr>
              <w:snapToGrid w:val="0"/>
              <w:rPr>
                <w:rFonts w:ascii="Times New Roman" w:hAnsi="Times New Roman" w:eastAsia="微软雅黑" w:cs="Times New Roman"/>
                <w:sz w:val="21"/>
                <w:szCs w:val="21"/>
                <w:lang w:eastAsia="zh-CN"/>
              </w:rPr>
            </w:pPr>
          </w:p>
        </w:tc>
      </w:tr>
      <w:tr w14:paraId="7CA1C1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38B34015">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1224C15F">
            <w:pPr>
              <w:widowControl/>
              <w:snapToGrid w:val="0"/>
              <w:textAlignment w:val="center"/>
              <w:rPr>
                <w:rStyle w:val="43"/>
                <w:rFonts w:eastAsia="微软雅黑"/>
                <w:lang w:eastAsia="zh-CN" w:bidi="ar"/>
              </w:rPr>
            </w:pPr>
            <w:r>
              <w:rPr>
                <w:rStyle w:val="43"/>
                <w:rFonts w:eastAsia="微软雅黑"/>
                <w:lang w:eastAsia="zh-CN" w:bidi="ar"/>
              </w:rPr>
              <w:t>ERCC5突</w:t>
            </w:r>
            <w:r>
              <w:rPr>
                <w:rStyle w:val="43"/>
                <w:rFonts w:hint="eastAsia" w:eastAsia="微软雅黑"/>
                <w:lang w:eastAsia="zh-CN" w:bidi="ar"/>
              </w:rPr>
              <w:t>变</w:t>
            </w:r>
          </w:p>
        </w:tc>
        <w:tc>
          <w:tcPr>
            <w:tcW w:w="2623" w:type="dxa"/>
            <w:shd w:val="clear" w:color="auto" w:fill="auto"/>
            <w:noWrap/>
            <w:vAlign w:val="center"/>
          </w:tcPr>
          <w:p w14:paraId="3D991F0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ERCC5</w:t>
            </w:r>
            <w:r>
              <w:rPr>
                <w:rFonts w:hint="eastAsia" w:ascii="Times New Roman" w:hAnsi="Times New Roman" w:eastAsia="微软雅黑" w:cs="Times New Roman"/>
                <w:sz w:val="21"/>
                <w:szCs w:val="21"/>
                <w:lang w:eastAsia="zh-CN"/>
              </w:rPr>
              <w:t xml:space="preserve"> %}{%if loop.last%}{{ i }}{%else%}{{ i }}</w:t>
            </w:r>
          </w:p>
          <w:p w14:paraId="24B3E5C6">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00C3863D">
            <w:pPr>
              <w:snapToGrid w:val="0"/>
              <w:rPr>
                <w:rFonts w:ascii="Times New Roman" w:hAnsi="Times New Roman" w:eastAsia="微软雅黑" w:cs="Times New Roman"/>
                <w:sz w:val="21"/>
                <w:szCs w:val="21"/>
                <w:lang w:eastAsia="zh-CN"/>
              </w:rPr>
            </w:pPr>
          </w:p>
        </w:tc>
      </w:tr>
      <w:tr w14:paraId="0EA1B62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57AC6649">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354B5E2D">
            <w:pPr>
              <w:widowControl/>
              <w:snapToGrid w:val="0"/>
              <w:textAlignment w:val="center"/>
              <w:rPr>
                <w:rStyle w:val="43"/>
                <w:rFonts w:eastAsia="微软雅黑"/>
                <w:lang w:eastAsia="zh-CN" w:bidi="ar"/>
              </w:rPr>
            </w:pPr>
            <w:r>
              <w:rPr>
                <w:rStyle w:val="43"/>
                <w:rFonts w:eastAsia="微软雅黑"/>
                <w:lang w:eastAsia="zh-CN" w:bidi="ar"/>
              </w:rPr>
              <w:t>FANCA突变</w:t>
            </w:r>
          </w:p>
        </w:tc>
        <w:tc>
          <w:tcPr>
            <w:tcW w:w="2623" w:type="dxa"/>
            <w:shd w:val="clear" w:color="auto" w:fill="auto"/>
            <w:noWrap/>
            <w:vAlign w:val="center"/>
          </w:tcPr>
          <w:p w14:paraId="304B887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FANCA</w:t>
            </w:r>
            <w:r>
              <w:rPr>
                <w:rFonts w:hint="eastAsia" w:ascii="Times New Roman" w:hAnsi="Times New Roman" w:eastAsia="微软雅黑" w:cs="Times New Roman"/>
                <w:sz w:val="21"/>
                <w:szCs w:val="21"/>
                <w:lang w:eastAsia="zh-CN"/>
              </w:rPr>
              <w:t xml:space="preserve"> %}{%if loop.last%}{{ i }}{%else%}{{ i }}</w:t>
            </w:r>
          </w:p>
          <w:p w14:paraId="17AA0A2F">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552B3839">
            <w:pPr>
              <w:snapToGrid w:val="0"/>
              <w:rPr>
                <w:rFonts w:ascii="Times New Roman" w:hAnsi="Times New Roman" w:eastAsia="微软雅黑" w:cs="Times New Roman"/>
                <w:sz w:val="21"/>
                <w:szCs w:val="21"/>
                <w:lang w:eastAsia="zh-CN"/>
              </w:rPr>
            </w:pPr>
          </w:p>
        </w:tc>
      </w:tr>
      <w:tr w14:paraId="0AE47FD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3424491B">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56612EF0">
            <w:pPr>
              <w:widowControl/>
              <w:snapToGrid w:val="0"/>
              <w:textAlignment w:val="center"/>
              <w:rPr>
                <w:rStyle w:val="43"/>
                <w:rFonts w:eastAsia="微软雅黑"/>
                <w:lang w:eastAsia="zh-CN" w:bidi="ar"/>
              </w:rPr>
            </w:pPr>
            <w:r>
              <w:rPr>
                <w:rStyle w:val="43"/>
                <w:rFonts w:eastAsia="微软雅黑"/>
                <w:lang w:eastAsia="zh-CN" w:bidi="ar"/>
              </w:rPr>
              <w:t>FANCC突变</w:t>
            </w:r>
          </w:p>
        </w:tc>
        <w:tc>
          <w:tcPr>
            <w:tcW w:w="2623" w:type="dxa"/>
            <w:shd w:val="clear" w:color="auto" w:fill="auto"/>
            <w:noWrap/>
            <w:vAlign w:val="center"/>
          </w:tcPr>
          <w:p w14:paraId="04127DA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FANCC</w:t>
            </w:r>
            <w:r>
              <w:rPr>
                <w:rFonts w:hint="eastAsia" w:ascii="Times New Roman" w:hAnsi="Times New Roman" w:eastAsia="微软雅黑" w:cs="Times New Roman"/>
                <w:sz w:val="21"/>
                <w:szCs w:val="21"/>
                <w:lang w:eastAsia="zh-CN"/>
              </w:rPr>
              <w:t xml:space="preserve"> %}{%if loop.last%}{{ i }}{%else%}{{ i }}</w:t>
            </w:r>
          </w:p>
          <w:p w14:paraId="1B035077">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56F6B9D1">
            <w:pPr>
              <w:snapToGrid w:val="0"/>
              <w:rPr>
                <w:rFonts w:ascii="Times New Roman" w:hAnsi="Times New Roman" w:eastAsia="微软雅黑" w:cs="Times New Roman"/>
                <w:sz w:val="21"/>
                <w:szCs w:val="21"/>
                <w:lang w:eastAsia="zh-CN"/>
              </w:rPr>
            </w:pPr>
          </w:p>
        </w:tc>
      </w:tr>
      <w:tr w14:paraId="578A430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63D1033F">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01EF4906">
            <w:pPr>
              <w:widowControl/>
              <w:snapToGrid w:val="0"/>
              <w:textAlignment w:val="center"/>
              <w:rPr>
                <w:rStyle w:val="43"/>
                <w:rFonts w:eastAsia="微软雅黑"/>
                <w:lang w:eastAsia="zh-CN" w:bidi="ar"/>
              </w:rPr>
            </w:pPr>
            <w:r>
              <w:rPr>
                <w:rStyle w:val="43"/>
                <w:rFonts w:hint="eastAsia" w:eastAsia="微软雅黑"/>
                <w:lang w:eastAsia="zh-CN" w:bidi="ar"/>
              </w:rPr>
              <w:t>MRE11突变</w:t>
            </w:r>
          </w:p>
        </w:tc>
        <w:tc>
          <w:tcPr>
            <w:tcW w:w="2623" w:type="dxa"/>
            <w:shd w:val="clear" w:color="auto" w:fill="auto"/>
            <w:noWrap/>
            <w:vAlign w:val="center"/>
          </w:tcPr>
          <w:p w14:paraId="279E23D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hint="eastAsia" w:eastAsia="微软雅黑"/>
                <w:color w:val="000000" w:themeColor="text1"/>
                <w:lang w:eastAsia="zh-CN" w:bidi="ar"/>
                <w14:textFill>
                  <w14:solidFill>
                    <w14:schemeClr w14:val="tx1"/>
                  </w14:solidFill>
                </w14:textFill>
              </w:rPr>
              <w:t>MRE11</w:t>
            </w:r>
            <w:r>
              <w:rPr>
                <w:rFonts w:hint="eastAsia" w:ascii="Times New Roman" w:hAnsi="Times New Roman" w:eastAsia="微软雅黑" w:cs="Times New Roman"/>
                <w:sz w:val="21"/>
                <w:szCs w:val="21"/>
                <w:lang w:eastAsia="zh-CN"/>
              </w:rPr>
              <w:t xml:space="preserve"> %}{%if loop.last%}{{ i }}{%else%}{{ i }}</w:t>
            </w:r>
          </w:p>
          <w:p w14:paraId="62C0B0F3">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72D7FFD0">
            <w:pPr>
              <w:snapToGrid w:val="0"/>
              <w:rPr>
                <w:rFonts w:ascii="Times New Roman" w:hAnsi="Times New Roman" w:eastAsia="微软雅黑" w:cs="Times New Roman"/>
                <w:sz w:val="21"/>
                <w:szCs w:val="21"/>
                <w:lang w:eastAsia="zh-CN"/>
              </w:rPr>
            </w:pPr>
          </w:p>
        </w:tc>
      </w:tr>
      <w:tr w14:paraId="0AD768B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56F36F36">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0F9C6D7C">
            <w:pPr>
              <w:widowControl/>
              <w:snapToGrid w:val="0"/>
              <w:textAlignment w:val="center"/>
              <w:rPr>
                <w:rStyle w:val="43"/>
                <w:rFonts w:eastAsia="微软雅黑"/>
                <w:lang w:eastAsia="zh-CN" w:bidi="ar"/>
              </w:rPr>
            </w:pPr>
            <w:r>
              <w:rPr>
                <w:rStyle w:val="43"/>
                <w:rFonts w:eastAsia="微软雅黑"/>
                <w:lang w:eastAsia="zh-CN" w:bidi="ar"/>
              </w:rPr>
              <w:t>NBN突变</w:t>
            </w:r>
          </w:p>
        </w:tc>
        <w:tc>
          <w:tcPr>
            <w:tcW w:w="2623" w:type="dxa"/>
            <w:shd w:val="clear" w:color="auto" w:fill="auto"/>
            <w:noWrap/>
            <w:vAlign w:val="center"/>
          </w:tcPr>
          <w:p w14:paraId="043B8C2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NBN</w:t>
            </w:r>
            <w:r>
              <w:rPr>
                <w:rFonts w:hint="eastAsia" w:ascii="Times New Roman" w:hAnsi="Times New Roman" w:eastAsia="微软雅黑" w:cs="Times New Roman"/>
                <w:sz w:val="21"/>
                <w:szCs w:val="21"/>
                <w:lang w:eastAsia="zh-CN"/>
              </w:rPr>
              <w:t xml:space="preserve"> %}{%if loop.last%}{{ i }}{%else%}{{ i }}</w:t>
            </w:r>
          </w:p>
          <w:p w14:paraId="641E6363">
            <w:pPr>
              <w:widowControl/>
              <w:snapToGrid w:val="0"/>
              <w:jc w:val="center"/>
              <w:textAlignment w:val="center"/>
              <w:rPr>
                <w:rFonts w:ascii="Times New Roman" w:hAnsi="Times New Roman" w:eastAsia="微软雅黑" w:cs="Times New Roman"/>
                <w:color w:val="000000"/>
                <w:sz w:val="21"/>
                <w:szCs w:val="21"/>
                <w:shd w:val="clear" w:color="auto" w:fill="FFFF00"/>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4FEB0AEC">
            <w:pPr>
              <w:snapToGrid w:val="0"/>
              <w:rPr>
                <w:rFonts w:ascii="Times New Roman" w:hAnsi="Times New Roman" w:eastAsia="微软雅黑" w:cs="Times New Roman"/>
                <w:sz w:val="21"/>
                <w:szCs w:val="21"/>
                <w:lang w:eastAsia="zh-CN"/>
              </w:rPr>
            </w:pPr>
          </w:p>
        </w:tc>
      </w:tr>
      <w:tr w14:paraId="2234065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0DA0637B">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594B5DD8">
            <w:pPr>
              <w:widowControl/>
              <w:snapToGrid w:val="0"/>
              <w:textAlignment w:val="center"/>
              <w:rPr>
                <w:rStyle w:val="43"/>
                <w:rFonts w:eastAsia="微软雅黑"/>
                <w:lang w:eastAsia="zh-CN" w:bidi="ar"/>
              </w:rPr>
            </w:pPr>
            <w:r>
              <w:rPr>
                <w:rStyle w:val="43"/>
                <w:rFonts w:eastAsia="微软雅黑"/>
                <w:lang w:eastAsia="zh-CN" w:bidi="ar"/>
              </w:rPr>
              <w:t>RAD50突变</w:t>
            </w:r>
          </w:p>
        </w:tc>
        <w:tc>
          <w:tcPr>
            <w:tcW w:w="2623" w:type="dxa"/>
            <w:shd w:val="clear" w:color="auto" w:fill="auto"/>
            <w:noWrap/>
            <w:vAlign w:val="center"/>
          </w:tcPr>
          <w:p w14:paraId="2D938F4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RAD50</w:t>
            </w:r>
            <w:r>
              <w:rPr>
                <w:rFonts w:hint="eastAsia" w:ascii="Times New Roman" w:hAnsi="Times New Roman" w:eastAsia="微软雅黑" w:cs="Times New Roman"/>
                <w:sz w:val="21"/>
                <w:szCs w:val="21"/>
                <w:lang w:eastAsia="zh-CN"/>
              </w:rPr>
              <w:t xml:space="preserve"> %}{%if loop.last%}{{ i }}{%else%}{{ i }}</w:t>
            </w:r>
          </w:p>
          <w:p w14:paraId="409A290F">
            <w:pPr>
              <w:widowControl/>
              <w:snapToGrid w:val="0"/>
              <w:jc w:val="center"/>
              <w:textAlignment w:val="center"/>
              <w:rPr>
                <w:rFonts w:ascii="Times New Roman" w:hAnsi="Times New Roman" w:eastAsia="微软雅黑" w:cs="Times New Roman"/>
                <w:color w:val="000000"/>
                <w:sz w:val="21"/>
                <w:szCs w:val="21"/>
                <w:shd w:val="clear" w:color="auto" w:fill="FFFF00"/>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09A1474D">
            <w:pPr>
              <w:snapToGrid w:val="0"/>
              <w:rPr>
                <w:rFonts w:ascii="Times New Roman" w:hAnsi="Times New Roman" w:eastAsia="微软雅黑" w:cs="Times New Roman"/>
                <w:sz w:val="21"/>
                <w:szCs w:val="21"/>
                <w:lang w:eastAsia="zh-CN"/>
              </w:rPr>
            </w:pPr>
          </w:p>
        </w:tc>
      </w:tr>
      <w:tr w14:paraId="7C673F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0B89725E">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2353C851">
            <w:pPr>
              <w:widowControl/>
              <w:snapToGrid w:val="0"/>
              <w:textAlignment w:val="center"/>
              <w:rPr>
                <w:rStyle w:val="43"/>
                <w:rFonts w:eastAsia="微软雅黑"/>
                <w:lang w:eastAsia="zh-CN" w:bidi="ar"/>
              </w:rPr>
            </w:pPr>
            <w:r>
              <w:rPr>
                <w:rStyle w:val="43"/>
                <w:rFonts w:eastAsia="微软雅黑"/>
                <w:lang w:eastAsia="zh-CN" w:bidi="ar"/>
              </w:rPr>
              <w:t>RAD51突变</w:t>
            </w:r>
          </w:p>
        </w:tc>
        <w:tc>
          <w:tcPr>
            <w:tcW w:w="2623" w:type="dxa"/>
            <w:shd w:val="clear" w:color="auto" w:fill="auto"/>
            <w:noWrap/>
            <w:vAlign w:val="center"/>
          </w:tcPr>
          <w:p w14:paraId="352AA83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RAD51</w:t>
            </w:r>
            <w:r>
              <w:rPr>
                <w:rFonts w:hint="eastAsia" w:ascii="Times New Roman" w:hAnsi="Times New Roman" w:eastAsia="微软雅黑" w:cs="Times New Roman"/>
                <w:sz w:val="21"/>
                <w:szCs w:val="21"/>
                <w:lang w:eastAsia="zh-CN"/>
              </w:rPr>
              <w:t xml:space="preserve"> %}{%if loop.last%}{{ i }}{%else%}{{ i }}</w:t>
            </w:r>
          </w:p>
          <w:p w14:paraId="2A7DC1D8">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5104FD9D">
            <w:pPr>
              <w:snapToGrid w:val="0"/>
              <w:rPr>
                <w:rFonts w:ascii="Times New Roman" w:hAnsi="Times New Roman" w:eastAsia="微软雅黑" w:cs="Times New Roman"/>
                <w:sz w:val="21"/>
                <w:szCs w:val="21"/>
                <w:lang w:eastAsia="zh-CN"/>
              </w:rPr>
            </w:pPr>
          </w:p>
        </w:tc>
      </w:tr>
      <w:tr w14:paraId="499D613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770007BF">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3ABA3254">
            <w:pPr>
              <w:widowControl/>
              <w:snapToGrid w:val="0"/>
              <w:textAlignment w:val="center"/>
              <w:rPr>
                <w:rStyle w:val="43"/>
                <w:rFonts w:eastAsia="微软雅黑"/>
                <w:lang w:eastAsia="zh-CN" w:bidi="ar"/>
              </w:rPr>
            </w:pPr>
            <w:r>
              <w:rPr>
                <w:rStyle w:val="43"/>
                <w:rFonts w:eastAsia="微软雅黑"/>
                <w:lang w:eastAsia="zh-CN" w:bidi="ar"/>
              </w:rPr>
              <w:t>RAD51B突变</w:t>
            </w:r>
          </w:p>
        </w:tc>
        <w:tc>
          <w:tcPr>
            <w:tcW w:w="2623" w:type="dxa"/>
            <w:shd w:val="clear" w:color="auto" w:fill="auto"/>
            <w:noWrap/>
            <w:vAlign w:val="center"/>
          </w:tcPr>
          <w:p w14:paraId="7DBAB19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RAD51B</w:t>
            </w:r>
            <w:r>
              <w:rPr>
                <w:rFonts w:hint="eastAsia" w:ascii="Times New Roman" w:hAnsi="Times New Roman" w:eastAsia="微软雅黑" w:cs="Times New Roman"/>
                <w:sz w:val="21"/>
                <w:szCs w:val="21"/>
                <w:lang w:eastAsia="zh-CN"/>
              </w:rPr>
              <w:t xml:space="preserve"> %}{%if loop.last%}{{ i }}{%else%}{{ i }}</w:t>
            </w:r>
          </w:p>
          <w:p w14:paraId="25D2D3FA">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57BFB448">
            <w:pPr>
              <w:snapToGrid w:val="0"/>
              <w:rPr>
                <w:rFonts w:ascii="Times New Roman" w:hAnsi="Times New Roman" w:eastAsia="微软雅黑" w:cs="Times New Roman"/>
                <w:sz w:val="21"/>
                <w:szCs w:val="21"/>
                <w:lang w:eastAsia="zh-CN"/>
              </w:rPr>
            </w:pPr>
          </w:p>
        </w:tc>
      </w:tr>
      <w:tr w14:paraId="041310F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053CE911">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0D47C070">
            <w:pPr>
              <w:widowControl/>
              <w:snapToGrid w:val="0"/>
              <w:textAlignment w:val="center"/>
              <w:rPr>
                <w:rStyle w:val="43"/>
                <w:rFonts w:eastAsia="微软雅黑"/>
                <w:lang w:eastAsia="zh-CN" w:bidi="ar"/>
              </w:rPr>
            </w:pPr>
            <w:r>
              <w:rPr>
                <w:rStyle w:val="43"/>
                <w:rFonts w:eastAsia="微软雅黑"/>
                <w:lang w:eastAsia="zh-CN" w:bidi="ar"/>
              </w:rPr>
              <w:t>RAD51D突变</w:t>
            </w:r>
          </w:p>
        </w:tc>
        <w:tc>
          <w:tcPr>
            <w:tcW w:w="2623" w:type="dxa"/>
            <w:shd w:val="clear" w:color="auto" w:fill="auto"/>
            <w:noWrap/>
            <w:vAlign w:val="center"/>
          </w:tcPr>
          <w:p w14:paraId="72BC0DA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RAD51D</w:t>
            </w:r>
            <w:r>
              <w:rPr>
                <w:rStyle w:val="43"/>
                <w:rFonts w:hint="eastAsia" w:eastAsia="微软雅黑"/>
                <w:color w:val="000000" w:themeColor="text1"/>
                <w:lang w:eastAsia="zh-CN" w:bidi="ar"/>
                <w14:textFill>
                  <w14:solidFill>
                    <w14:schemeClr w14:val="tx1"/>
                  </w14:solidFill>
                </w14:textFill>
              </w:rPr>
              <w:t xml:space="preserve"> </w:t>
            </w:r>
            <w:r>
              <w:rPr>
                <w:rFonts w:hint="eastAsia" w:ascii="Times New Roman" w:hAnsi="Times New Roman" w:eastAsia="微软雅黑" w:cs="Times New Roman"/>
                <w:sz w:val="21"/>
                <w:szCs w:val="21"/>
                <w:lang w:eastAsia="zh-CN"/>
              </w:rPr>
              <w:t>%}{%if loop.last%}{{ i }}{%else%}{{ i }}</w:t>
            </w:r>
          </w:p>
          <w:p w14:paraId="310E885E">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1C7591FF">
            <w:pPr>
              <w:snapToGrid w:val="0"/>
              <w:rPr>
                <w:rFonts w:ascii="Times New Roman" w:hAnsi="Times New Roman" w:eastAsia="微软雅黑" w:cs="Times New Roman"/>
                <w:sz w:val="21"/>
                <w:szCs w:val="21"/>
                <w:lang w:eastAsia="zh-CN"/>
              </w:rPr>
            </w:pPr>
          </w:p>
        </w:tc>
      </w:tr>
      <w:tr w14:paraId="1CAA879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1427246E">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59DDCADB">
            <w:pPr>
              <w:widowControl/>
              <w:snapToGrid w:val="0"/>
              <w:textAlignment w:val="center"/>
              <w:rPr>
                <w:rStyle w:val="43"/>
                <w:rFonts w:eastAsia="微软雅黑"/>
                <w:lang w:eastAsia="zh-CN" w:bidi="ar"/>
              </w:rPr>
            </w:pPr>
            <w:r>
              <w:rPr>
                <w:rStyle w:val="43"/>
                <w:rFonts w:eastAsia="微软雅黑"/>
                <w:lang w:eastAsia="zh-CN" w:bidi="ar"/>
              </w:rPr>
              <w:t>RAD54L突变</w:t>
            </w:r>
          </w:p>
        </w:tc>
        <w:tc>
          <w:tcPr>
            <w:tcW w:w="2623" w:type="dxa"/>
            <w:shd w:val="clear" w:color="auto" w:fill="auto"/>
            <w:noWrap/>
            <w:vAlign w:val="center"/>
          </w:tcPr>
          <w:p w14:paraId="41CD6D3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RAD54L</w:t>
            </w:r>
            <w:r>
              <w:rPr>
                <w:rFonts w:hint="eastAsia" w:ascii="Times New Roman" w:hAnsi="Times New Roman" w:eastAsia="微软雅黑" w:cs="Times New Roman"/>
                <w:sz w:val="21"/>
                <w:szCs w:val="21"/>
                <w:lang w:eastAsia="zh-CN"/>
              </w:rPr>
              <w:t xml:space="preserve"> %}{%if loop.last%}{{ i }}{%else%}{{ i }}</w:t>
            </w:r>
          </w:p>
          <w:p w14:paraId="14A18CDB">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4B57D3DF">
            <w:pPr>
              <w:snapToGrid w:val="0"/>
              <w:rPr>
                <w:rFonts w:ascii="Times New Roman" w:hAnsi="Times New Roman" w:eastAsia="微软雅黑" w:cs="Times New Roman"/>
                <w:sz w:val="21"/>
                <w:szCs w:val="21"/>
                <w:lang w:eastAsia="zh-CN"/>
              </w:rPr>
            </w:pPr>
          </w:p>
        </w:tc>
      </w:tr>
      <w:tr w14:paraId="106BEFD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1668371F">
            <w:pPr>
              <w:widowControl/>
              <w:snapToGrid w:val="0"/>
              <w:jc w:val="center"/>
              <w:textAlignment w:val="center"/>
              <w:rPr>
                <w:rFonts w:ascii="Times New Roman" w:hAnsi="Times New Roman" w:eastAsia="微软雅黑" w:cs="Times New Roman"/>
                <w:color w:val="000000"/>
                <w:sz w:val="21"/>
                <w:szCs w:val="21"/>
                <w:highlight w:val="yellow"/>
                <w:lang w:eastAsia="zh-CN" w:bidi="ar"/>
              </w:rPr>
            </w:pPr>
          </w:p>
        </w:tc>
        <w:tc>
          <w:tcPr>
            <w:tcW w:w="8504" w:type="dxa"/>
            <w:gridSpan w:val="3"/>
            <w:shd w:val="clear" w:color="auto" w:fill="auto"/>
            <w:noWrap/>
            <w:vAlign w:val="center"/>
          </w:tcPr>
          <w:p w14:paraId="302E328C">
            <w:pPr>
              <w:snapToGrid w:val="0"/>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其他基因</w:t>
            </w:r>
          </w:p>
        </w:tc>
      </w:tr>
      <w:tr w14:paraId="7CF157D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4F5D9916">
            <w:pPr>
              <w:widowControl/>
              <w:snapToGrid w:val="0"/>
              <w:jc w:val="center"/>
              <w:textAlignment w:val="center"/>
              <w:rPr>
                <w:rFonts w:ascii="Times New Roman" w:hAnsi="Times New Roman" w:eastAsia="微软雅黑" w:cs="Times New Roman"/>
                <w:color w:val="000000"/>
                <w:sz w:val="21"/>
                <w:szCs w:val="21"/>
                <w:highlight w:val="yellow"/>
              </w:rPr>
            </w:pPr>
          </w:p>
        </w:tc>
        <w:tc>
          <w:tcPr>
            <w:tcW w:w="2436" w:type="dxa"/>
            <w:shd w:val="clear" w:color="auto" w:fill="auto"/>
            <w:noWrap/>
            <w:vAlign w:val="center"/>
          </w:tcPr>
          <w:p w14:paraId="19F1ECAD">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CD274(PDL1)</w:t>
            </w:r>
            <w:r>
              <w:rPr>
                <w:rFonts w:hint="eastAsia" w:ascii="Times New Roman" w:hAnsi="Times New Roman" w:eastAsia="微软雅黑" w:cs="Times New Roman"/>
                <w:color w:val="000000"/>
                <w:sz w:val="21"/>
                <w:szCs w:val="21"/>
                <w:lang w:eastAsia="zh-CN" w:bidi="ar"/>
              </w:rPr>
              <w:t>扩增</w:t>
            </w:r>
          </w:p>
        </w:tc>
        <w:tc>
          <w:tcPr>
            <w:tcW w:w="2623" w:type="dxa"/>
            <w:shd w:val="clear" w:color="auto" w:fill="auto"/>
            <w:noWrap/>
            <w:vAlign w:val="center"/>
          </w:tcPr>
          <w:p w14:paraId="525D6657">
            <w:pPr>
              <w:widowControl/>
              <w:snapToGrid w:val="0"/>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sz w:val="21"/>
                <w:szCs w:val="21"/>
                <w:lang w:eastAsia="zh-CN"/>
              </w:rPr>
              <w:t>{{ positiveOther.positiveOther</w:t>
            </w:r>
            <w:r>
              <w:rPr>
                <w:rFonts w:ascii="Times New Roman" w:hAnsi="Times New Roman" w:eastAsia="微软雅黑" w:cs="Times New Roman"/>
                <w:sz w:val="21"/>
                <w:szCs w:val="21"/>
                <w:lang w:eastAsia="zh-CN" w:bidi="ar"/>
              </w:rPr>
              <w:t>CD274</w:t>
            </w:r>
            <w:r>
              <w:rPr>
                <w:rFonts w:hint="eastAsia" w:ascii="Times New Roman" w:hAnsi="Times New Roman" w:eastAsia="微软雅黑" w:cs="Times New Roman"/>
                <w:sz w:val="21"/>
                <w:szCs w:val="21"/>
                <w:lang w:eastAsia="zh-CN"/>
              </w:rPr>
              <w:t xml:space="preserve"> }}</w:t>
            </w:r>
          </w:p>
        </w:tc>
        <w:tc>
          <w:tcPr>
            <w:tcW w:w="3445" w:type="dxa"/>
            <w:vMerge w:val="restart"/>
            <w:shd w:val="clear" w:color="auto" w:fill="auto"/>
            <w:noWrap/>
            <w:vAlign w:val="center"/>
          </w:tcPr>
          <w:p w14:paraId="2FAB5F10">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positiveOther.detectionSignificance }}</w:t>
            </w:r>
          </w:p>
        </w:tc>
      </w:tr>
      <w:tr w14:paraId="56238F3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6F0037CA">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2687FDBD">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KRAS突变</w:t>
            </w:r>
          </w:p>
        </w:tc>
        <w:tc>
          <w:tcPr>
            <w:tcW w:w="2623" w:type="dxa"/>
            <w:shd w:val="clear" w:color="auto" w:fill="auto"/>
            <w:noWrap/>
            <w:vAlign w:val="center"/>
          </w:tcPr>
          <w:p w14:paraId="4738DCD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KRAS</w:t>
            </w:r>
            <w:r>
              <w:rPr>
                <w:rFonts w:hint="eastAsia" w:ascii="Times New Roman" w:hAnsi="Times New Roman" w:eastAsia="微软雅黑" w:cs="Times New Roman"/>
                <w:sz w:val="21"/>
                <w:szCs w:val="21"/>
                <w:lang w:eastAsia="zh-CN"/>
              </w:rPr>
              <w:t xml:space="preserve"> %}{%if loop.last%}{{ i }}{%else%}{{ i }}</w:t>
            </w:r>
          </w:p>
          <w:p w14:paraId="4C8843DE">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3DD8706C">
            <w:pPr>
              <w:snapToGrid w:val="0"/>
              <w:rPr>
                <w:rFonts w:ascii="Times New Roman" w:hAnsi="Times New Roman" w:eastAsia="微软雅黑" w:cs="Times New Roman"/>
                <w:sz w:val="21"/>
                <w:szCs w:val="21"/>
                <w:lang w:eastAsia="zh-CN"/>
              </w:rPr>
            </w:pPr>
          </w:p>
        </w:tc>
      </w:tr>
      <w:tr w14:paraId="50435A4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7E2579B9">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642812E9">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PBRM1突变</w:t>
            </w:r>
          </w:p>
        </w:tc>
        <w:tc>
          <w:tcPr>
            <w:tcW w:w="2623" w:type="dxa"/>
            <w:shd w:val="clear" w:color="auto" w:fill="auto"/>
            <w:noWrap/>
            <w:vAlign w:val="center"/>
          </w:tcPr>
          <w:p w14:paraId="016601B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PBRM1</w:t>
            </w:r>
            <w:r>
              <w:rPr>
                <w:rFonts w:hint="eastAsia" w:ascii="Times New Roman" w:hAnsi="Times New Roman" w:eastAsia="微软雅黑" w:cs="Times New Roman"/>
                <w:sz w:val="21"/>
                <w:szCs w:val="21"/>
                <w:lang w:eastAsia="zh-CN"/>
              </w:rPr>
              <w:t xml:space="preserve"> %}{%if loop.last%}{{ i }}{%else%}{{ i }}</w:t>
            </w:r>
          </w:p>
          <w:p w14:paraId="73A8E1B8">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602DA0CA">
            <w:pPr>
              <w:snapToGrid w:val="0"/>
              <w:rPr>
                <w:rFonts w:ascii="Times New Roman" w:hAnsi="Times New Roman" w:eastAsia="微软雅黑" w:cs="Times New Roman"/>
                <w:sz w:val="21"/>
                <w:szCs w:val="21"/>
                <w:lang w:eastAsia="zh-CN"/>
              </w:rPr>
            </w:pPr>
          </w:p>
        </w:tc>
      </w:tr>
      <w:tr w14:paraId="40759AA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5DEDEE29">
            <w:pPr>
              <w:widowControl/>
              <w:snapToGrid w:val="0"/>
              <w:jc w:val="center"/>
              <w:textAlignment w:val="center"/>
              <w:rPr>
                <w:rFonts w:ascii="Times New Roman" w:hAnsi="Times New Roman" w:eastAsia="微软雅黑" w:cs="Times New Roman"/>
                <w:color w:val="000000"/>
                <w:sz w:val="21"/>
                <w:szCs w:val="21"/>
                <w:highlight w:val="yellow"/>
              </w:rPr>
            </w:pPr>
          </w:p>
        </w:tc>
        <w:tc>
          <w:tcPr>
            <w:tcW w:w="2436" w:type="dxa"/>
            <w:shd w:val="clear" w:color="auto" w:fill="auto"/>
            <w:noWrap/>
            <w:vAlign w:val="center"/>
          </w:tcPr>
          <w:p w14:paraId="0A745C64">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PDCD1LG2(PDL2)</w:t>
            </w:r>
            <w:r>
              <w:rPr>
                <w:rFonts w:hint="eastAsia" w:ascii="Times New Roman" w:hAnsi="Times New Roman" w:eastAsia="微软雅黑" w:cs="Times New Roman"/>
                <w:color w:val="000000"/>
                <w:sz w:val="21"/>
                <w:szCs w:val="21"/>
                <w:lang w:eastAsia="zh-CN" w:bidi="ar"/>
              </w:rPr>
              <w:t>扩增</w:t>
            </w:r>
          </w:p>
        </w:tc>
        <w:tc>
          <w:tcPr>
            <w:tcW w:w="2623" w:type="dxa"/>
            <w:shd w:val="clear" w:color="auto" w:fill="auto"/>
            <w:noWrap/>
            <w:vAlign w:val="center"/>
          </w:tcPr>
          <w:p w14:paraId="6947B351">
            <w:pPr>
              <w:widowControl/>
              <w:snapToGrid w:val="0"/>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sz w:val="21"/>
                <w:szCs w:val="21"/>
                <w:lang w:eastAsia="zh-CN"/>
              </w:rPr>
              <w:t>{{ positiveOther.positiveOther</w:t>
            </w:r>
            <w:r>
              <w:rPr>
                <w:rFonts w:ascii="Times New Roman" w:hAnsi="Times New Roman" w:eastAsia="微软雅黑" w:cs="Times New Roman"/>
                <w:sz w:val="21"/>
                <w:szCs w:val="21"/>
                <w:lang w:eastAsia="zh-CN" w:bidi="ar"/>
              </w:rPr>
              <w:t>PDCD1LG2</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468D25F9">
            <w:pPr>
              <w:snapToGrid w:val="0"/>
              <w:rPr>
                <w:rFonts w:ascii="Times New Roman" w:hAnsi="Times New Roman" w:eastAsia="微软雅黑" w:cs="Times New Roman"/>
                <w:sz w:val="21"/>
                <w:szCs w:val="21"/>
                <w:lang w:eastAsia="zh-CN"/>
              </w:rPr>
            </w:pPr>
          </w:p>
        </w:tc>
      </w:tr>
      <w:tr w14:paraId="7B22484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05290375">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0EA4432F">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POLD1突变</w:t>
            </w:r>
          </w:p>
        </w:tc>
        <w:tc>
          <w:tcPr>
            <w:tcW w:w="2623" w:type="dxa"/>
            <w:shd w:val="clear" w:color="auto" w:fill="auto"/>
            <w:noWrap/>
            <w:vAlign w:val="center"/>
          </w:tcPr>
          <w:p w14:paraId="45AE4D0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POLD1</w:t>
            </w:r>
            <w:r>
              <w:rPr>
                <w:rFonts w:hint="eastAsia" w:ascii="Times New Roman" w:hAnsi="Times New Roman" w:eastAsia="微软雅黑" w:cs="Times New Roman"/>
                <w:sz w:val="21"/>
                <w:szCs w:val="21"/>
                <w:lang w:eastAsia="zh-CN"/>
              </w:rPr>
              <w:t xml:space="preserve"> %}{%if loop.last%}{{ i }}{%else%}{{ i }}</w:t>
            </w:r>
          </w:p>
          <w:p w14:paraId="5DFFB985">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2507D72B">
            <w:pPr>
              <w:snapToGrid w:val="0"/>
              <w:rPr>
                <w:rFonts w:ascii="Times New Roman" w:hAnsi="Times New Roman" w:eastAsia="微软雅黑" w:cs="Times New Roman"/>
                <w:sz w:val="21"/>
                <w:szCs w:val="21"/>
                <w:lang w:eastAsia="zh-CN"/>
              </w:rPr>
            </w:pPr>
          </w:p>
        </w:tc>
      </w:tr>
      <w:tr w14:paraId="1D7EE4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1A767CE0">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4AA4A38A">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POLE突变</w:t>
            </w:r>
          </w:p>
        </w:tc>
        <w:tc>
          <w:tcPr>
            <w:tcW w:w="2623" w:type="dxa"/>
            <w:shd w:val="clear" w:color="auto" w:fill="auto"/>
            <w:noWrap/>
            <w:vAlign w:val="center"/>
          </w:tcPr>
          <w:p w14:paraId="4889223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POLE</w:t>
            </w:r>
            <w:r>
              <w:rPr>
                <w:rFonts w:hint="eastAsia" w:ascii="Times New Roman" w:hAnsi="Times New Roman" w:eastAsia="微软雅黑" w:cs="Times New Roman"/>
                <w:sz w:val="21"/>
                <w:szCs w:val="21"/>
                <w:lang w:eastAsia="zh-CN"/>
              </w:rPr>
              <w:t xml:space="preserve"> %}{%if loop.last%}{{ i }}{%else%}{{ i }}</w:t>
            </w:r>
          </w:p>
          <w:p w14:paraId="0895415A">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064C9EF4">
            <w:pPr>
              <w:snapToGrid w:val="0"/>
              <w:rPr>
                <w:rFonts w:ascii="Times New Roman" w:hAnsi="Times New Roman" w:eastAsia="微软雅黑" w:cs="Times New Roman"/>
                <w:sz w:val="21"/>
                <w:szCs w:val="21"/>
                <w:lang w:eastAsia="zh-CN"/>
              </w:rPr>
            </w:pPr>
          </w:p>
        </w:tc>
      </w:tr>
      <w:tr w14:paraId="2BB00AF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0F984D6D">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61448EB1">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TP53突变</w:t>
            </w:r>
          </w:p>
        </w:tc>
        <w:tc>
          <w:tcPr>
            <w:tcW w:w="2623" w:type="dxa"/>
            <w:shd w:val="clear" w:color="auto" w:fill="auto"/>
            <w:noWrap/>
            <w:vAlign w:val="center"/>
          </w:tcPr>
          <w:p w14:paraId="638F3E6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TP53</w:t>
            </w:r>
            <w:r>
              <w:rPr>
                <w:rFonts w:hint="eastAsia" w:ascii="Times New Roman" w:hAnsi="Times New Roman" w:eastAsia="微软雅黑" w:cs="Times New Roman"/>
                <w:sz w:val="21"/>
                <w:szCs w:val="21"/>
                <w:lang w:eastAsia="zh-CN"/>
              </w:rPr>
              <w:t xml:space="preserve"> %}{%if loop.last%}{{ i }}{%else%}{{ i }}</w:t>
            </w:r>
          </w:p>
          <w:p w14:paraId="51251E67">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7CE44879">
            <w:pPr>
              <w:snapToGrid w:val="0"/>
              <w:rPr>
                <w:rFonts w:ascii="Times New Roman" w:hAnsi="Times New Roman" w:eastAsia="微软雅黑" w:cs="Times New Roman"/>
                <w:sz w:val="21"/>
                <w:szCs w:val="21"/>
                <w:lang w:eastAsia="zh-CN"/>
              </w:rPr>
            </w:pPr>
          </w:p>
        </w:tc>
      </w:tr>
      <w:tr w14:paraId="41E9027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restart"/>
            <w:shd w:val="clear" w:color="auto" w:fill="auto"/>
            <w:noWrap/>
            <w:vAlign w:val="center"/>
          </w:tcPr>
          <w:p w14:paraId="12FC5E40">
            <w:pPr>
              <w:widowControl/>
              <w:snapToGrid w:val="0"/>
              <w:jc w:val="center"/>
              <w:textAlignment w:val="center"/>
              <w:rPr>
                <w:rFonts w:ascii="Times New Roman" w:hAnsi="Times New Roman" w:eastAsia="微软雅黑" w:cs="Times New Roman"/>
                <w:b/>
                <w:bCs/>
                <w:sz w:val="21"/>
                <w:szCs w:val="21"/>
                <w:lang w:eastAsia="zh-CN" w:bidi="ar"/>
              </w:rPr>
            </w:pPr>
            <w:r>
              <w:rPr>
                <w:rFonts w:hint="eastAsia" w:ascii="Times New Roman" w:hAnsi="Times New Roman" w:eastAsia="微软雅黑" w:cs="Times New Roman"/>
                <w:b/>
                <w:bCs/>
                <w:sz w:val="21"/>
                <w:szCs w:val="21"/>
                <w:lang w:eastAsia="zh-CN"/>
              </w:rPr>
              <w:t>免疫</w:t>
            </w:r>
            <w:r>
              <w:rPr>
                <w:rFonts w:ascii="Times New Roman" w:hAnsi="Times New Roman" w:eastAsia="微软雅黑" w:cs="Times New Roman"/>
                <w:b/>
                <w:bCs/>
                <w:sz w:val="21"/>
                <w:szCs w:val="21"/>
                <w:lang w:eastAsia="zh-CN"/>
              </w:rPr>
              <w:t>负相关基因</w:t>
            </w:r>
          </w:p>
        </w:tc>
        <w:tc>
          <w:tcPr>
            <w:tcW w:w="2436" w:type="dxa"/>
            <w:shd w:val="clear" w:color="auto" w:fill="auto"/>
            <w:noWrap/>
            <w:vAlign w:val="center"/>
          </w:tcPr>
          <w:p w14:paraId="009D604D">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ALK融合</w:t>
            </w:r>
          </w:p>
        </w:tc>
        <w:tc>
          <w:tcPr>
            <w:tcW w:w="2623" w:type="dxa"/>
            <w:shd w:val="clear" w:color="auto" w:fill="auto"/>
            <w:noWrap/>
            <w:vAlign w:val="center"/>
          </w:tcPr>
          <w:p w14:paraId="5D7675D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ALK</w:t>
            </w:r>
            <w:r>
              <w:rPr>
                <w:rFonts w:hint="eastAsia" w:ascii="Times New Roman" w:hAnsi="Times New Roman" w:eastAsia="微软雅黑" w:cs="Times New Roman"/>
                <w:sz w:val="21"/>
                <w:szCs w:val="21"/>
                <w:lang w:eastAsia="zh-CN"/>
              </w:rPr>
              <w:t xml:space="preserve"> %}{%if loop.last%}{{ i }}{%else%}{{ i }}</w:t>
            </w:r>
          </w:p>
          <w:p w14:paraId="3E1904EF">
            <w:pPr>
              <w:snapToGrid w:val="0"/>
              <w:jc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restart"/>
            <w:shd w:val="clear" w:color="auto" w:fill="auto"/>
            <w:noWrap/>
            <w:vAlign w:val="center"/>
          </w:tcPr>
          <w:p w14:paraId="7155D054">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negative.detectionSignificance }}</w:t>
            </w:r>
          </w:p>
        </w:tc>
      </w:tr>
      <w:tr w14:paraId="7EBA958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3366490A">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7B2A499A">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B2M突变</w:t>
            </w:r>
          </w:p>
        </w:tc>
        <w:tc>
          <w:tcPr>
            <w:tcW w:w="2623" w:type="dxa"/>
            <w:shd w:val="clear" w:color="auto" w:fill="auto"/>
            <w:noWrap/>
            <w:vAlign w:val="center"/>
          </w:tcPr>
          <w:p w14:paraId="3823696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B2M</w:t>
            </w:r>
            <w:r>
              <w:rPr>
                <w:rFonts w:hint="eastAsia" w:ascii="Times New Roman" w:hAnsi="Times New Roman" w:eastAsia="微软雅黑" w:cs="Times New Roman"/>
                <w:sz w:val="21"/>
                <w:szCs w:val="21"/>
                <w:lang w:eastAsia="zh-CN"/>
              </w:rPr>
              <w:t xml:space="preserve"> %}{%if loop.last%}{{ i }}{%else%}{{ i }}</w:t>
            </w:r>
          </w:p>
          <w:p w14:paraId="25587B7A">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0575206D">
            <w:pPr>
              <w:snapToGrid w:val="0"/>
              <w:rPr>
                <w:rFonts w:ascii="Times New Roman" w:hAnsi="Times New Roman" w:eastAsia="微软雅黑" w:cs="Times New Roman"/>
                <w:sz w:val="21"/>
                <w:szCs w:val="21"/>
                <w:lang w:eastAsia="zh-CN"/>
              </w:rPr>
            </w:pPr>
          </w:p>
        </w:tc>
      </w:tr>
      <w:tr w14:paraId="11D13F6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69FC8B97">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217F08C9">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CTNNB1突变</w:t>
            </w:r>
          </w:p>
        </w:tc>
        <w:tc>
          <w:tcPr>
            <w:tcW w:w="2623" w:type="dxa"/>
            <w:shd w:val="clear" w:color="auto" w:fill="auto"/>
            <w:noWrap/>
            <w:vAlign w:val="center"/>
          </w:tcPr>
          <w:p w14:paraId="478DC10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CTNNB1</w:t>
            </w:r>
            <w:r>
              <w:rPr>
                <w:rFonts w:hint="eastAsia" w:ascii="Times New Roman" w:hAnsi="Times New Roman" w:eastAsia="微软雅黑" w:cs="Times New Roman"/>
                <w:sz w:val="21"/>
                <w:szCs w:val="21"/>
                <w:lang w:eastAsia="zh-CN"/>
              </w:rPr>
              <w:t xml:space="preserve"> %}{%if loop.last%}{{ i }}{%else%}{{ i }}</w:t>
            </w:r>
          </w:p>
          <w:p w14:paraId="370EECA3">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027EF7AF">
            <w:pPr>
              <w:snapToGrid w:val="0"/>
              <w:rPr>
                <w:rFonts w:ascii="Times New Roman" w:hAnsi="Times New Roman" w:eastAsia="微软雅黑" w:cs="Times New Roman"/>
                <w:sz w:val="21"/>
                <w:szCs w:val="21"/>
                <w:lang w:eastAsia="zh-CN"/>
              </w:rPr>
            </w:pPr>
          </w:p>
        </w:tc>
      </w:tr>
      <w:tr w14:paraId="3743ADE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6C486AA1">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57ADEBAA">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EGFR突变(EX19del/L858R)</w:t>
            </w:r>
          </w:p>
        </w:tc>
        <w:tc>
          <w:tcPr>
            <w:tcW w:w="2623" w:type="dxa"/>
            <w:shd w:val="clear" w:color="auto" w:fill="auto"/>
            <w:noWrap/>
            <w:vAlign w:val="center"/>
          </w:tcPr>
          <w:p w14:paraId="1025696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EGFR</w:t>
            </w:r>
            <w:r>
              <w:rPr>
                <w:rFonts w:hint="eastAsia" w:ascii="Times New Roman" w:hAnsi="Times New Roman" w:eastAsia="微软雅黑" w:cs="Times New Roman"/>
                <w:sz w:val="21"/>
                <w:szCs w:val="21"/>
                <w:lang w:eastAsia="zh-CN"/>
              </w:rPr>
              <w:t xml:space="preserve"> %}{%if loop.last%}{{ i }}{%else%}{{ i }}</w:t>
            </w:r>
          </w:p>
          <w:p w14:paraId="3E7DAF56">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40B273E7">
            <w:pPr>
              <w:snapToGrid w:val="0"/>
              <w:rPr>
                <w:rFonts w:ascii="Times New Roman" w:hAnsi="Times New Roman" w:eastAsia="微软雅黑" w:cs="Times New Roman"/>
                <w:sz w:val="21"/>
                <w:szCs w:val="21"/>
                <w:lang w:eastAsia="zh-CN"/>
              </w:rPr>
            </w:pPr>
          </w:p>
        </w:tc>
      </w:tr>
      <w:tr w14:paraId="23E44C3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53560156">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73C00A44">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JAK1突变</w:t>
            </w:r>
          </w:p>
        </w:tc>
        <w:tc>
          <w:tcPr>
            <w:tcW w:w="2623" w:type="dxa"/>
            <w:shd w:val="clear" w:color="auto" w:fill="auto"/>
            <w:noWrap/>
            <w:vAlign w:val="center"/>
          </w:tcPr>
          <w:p w14:paraId="4FF1F90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JAK1</w:t>
            </w:r>
            <w:r>
              <w:rPr>
                <w:rFonts w:hint="eastAsia" w:ascii="Times New Roman" w:hAnsi="Times New Roman" w:eastAsia="微软雅黑" w:cs="Times New Roman"/>
                <w:sz w:val="21"/>
                <w:szCs w:val="21"/>
                <w:lang w:eastAsia="zh-CN"/>
              </w:rPr>
              <w:t xml:space="preserve"> %}{%if loop.last%}{{ i }}{%else%}{{ i }}</w:t>
            </w:r>
          </w:p>
          <w:p w14:paraId="7885CC3D">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00E8AF23">
            <w:pPr>
              <w:snapToGrid w:val="0"/>
              <w:rPr>
                <w:rFonts w:ascii="Times New Roman" w:hAnsi="Times New Roman" w:eastAsia="微软雅黑" w:cs="Times New Roman"/>
                <w:sz w:val="21"/>
                <w:szCs w:val="21"/>
                <w:lang w:eastAsia="zh-CN"/>
              </w:rPr>
            </w:pPr>
          </w:p>
        </w:tc>
      </w:tr>
      <w:tr w14:paraId="697643B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60931304">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7716A893">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JAK2突变</w:t>
            </w:r>
          </w:p>
        </w:tc>
        <w:tc>
          <w:tcPr>
            <w:tcW w:w="2623" w:type="dxa"/>
            <w:shd w:val="clear" w:color="auto" w:fill="auto"/>
            <w:noWrap/>
            <w:vAlign w:val="center"/>
          </w:tcPr>
          <w:p w14:paraId="704874B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JAK2</w:t>
            </w:r>
            <w:r>
              <w:rPr>
                <w:rFonts w:hint="eastAsia" w:ascii="Times New Roman" w:hAnsi="Times New Roman" w:eastAsia="微软雅黑" w:cs="Times New Roman"/>
                <w:sz w:val="21"/>
                <w:szCs w:val="21"/>
                <w:lang w:eastAsia="zh-CN"/>
              </w:rPr>
              <w:t xml:space="preserve"> %}{%if loop.last%}{{ i }}{%else%}{{ i }}</w:t>
            </w:r>
          </w:p>
          <w:p w14:paraId="6707C547">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2ADFCC59">
            <w:pPr>
              <w:snapToGrid w:val="0"/>
              <w:rPr>
                <w:rFonts w:ascii="Times New Roman" w:hAnsi="Times New Roman" w:eastAsia="微软雅黑" w:cs="Times New Roman"/>
                <w:sz w:val="21"/>
                <w:szCs w:val="21"/>
                <w:lang w:eastAsia="zh-CN"/>
              </w:rPr>
            </w:pPr>
          </w:p>
        </w:tc>
      </w:tr>
      <w:tr w14:paraId="74158AA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650DF92F">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24D5E4D0">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KEAP1突变</w:t>
            </w:r>
          </w:p>
        </w:tc>
        <w:tc>
          <w:tcPr>
            <w:tcW w:w="2623" w:type="dxa"/>
            <w:shd w:val="clear" w:color="auto" w:fill="auto"/>
            <w:noWrap/>
            <w:vAlign w:val="center"/>
          </w:tcPr>
          <w:p w14:paraId="68D7A70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KEAP1</w:t>
            </w:r>
            <w:r>
              <w:rPr>
                <w:rFonts w:hint="eastAsia" w:ascii="Times New Roman" w:hAnsi="Times New Roman" w:eastAsia="微软雅黑" w:cs="Times New Roman"/>
                <w:sz w:val="21"/>
                <w:szCs w:val="21"/>
                <w:lang w:eastAsia="zh-CN"/>
              </w:rPr>
              <w:t xml:space="preserve"> %}{%if loop.last%}{{ i }}{%else%}{{ i }}</w:t>
            </w:r>
          </w:p>
          <w:p w14:paraId="3EC6F859">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4EB429DC">
            <w:pPr>
              <w:snapToGrid w:val="0"/>
              <w:rPr>
                <w:rFonts w:ascii="Times New Roman" w:hAnsi="Times New Roman" w:eastAsia="微软雅黑" w:cs="Times New Roman"/>
                <w:sz w:val="21"/>
                <w:szCs w:val="21"/>
                <w:lang w:eastAsia="zh-CN"/>
              </w:rPr>
            </w:pPr>
          </w:p>
        </w:tc>
      </w:tr>
      <w:tr w14:paraId="64FD743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643BA1F4">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1F5E3D7D">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PTEN突变</w:t>
            </w:r>
          </w:p>
        </w:tc>
        <w:tc>
          <w:tcPr>
            <w:tcW w:w="2623" w:type="dxa"/>
            <w:shd w:val="clear" w:color="auto" w:fill="auto"/>
            <w:noWrap/>
            <w:vAlign w:val="center"/>
          </w:tcPr>
          <w:p w14:paraId="4590EC6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PTEN</w:t>
            </w:r>
            <w:r>
              <w:rPr>
                <w:rFonts w:hint="eastAsia" w:ascii="Times New Roman" w:hAnsi="Times New Roman" w:eastAsia="微软雅黑" w:cs="Times New Roman"/>
                <w:sz w:val="21"/>
                <w:szCs w:val="21"/>
                <w:lang w:eastAsia="zh-CN"/>
              </w:rPr>
              <w:t xml:space="preserve"> %}{%if loop.last%}{{ i }}{%else%}{{ i }}</w:t>
            </w:r>
          </w:p>
          <w:p w14:paraId="445C6DE9">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4705C801">
            <w:pPr>
              <w:snapToGrid w:val="0"/>
              <w:rPr>
                <w:rFonts w:ascii="Times New Roman" w:hAnsi="Times New Roman" w:eastAsia="微软雅黑" w:cs="Times New Roman"/>
                <w:sz w:val="21"/>
                <w:szCs w:val="21"/>
                <w:lang w:eastAsia="zh-CN"/>
              </w:rPr>
            </w:pPr>
          </w:p>
        </w:tc>
      </w:tr>
      <w:tr w14:paraId="17D5A78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2BE506FA">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3D0A4AED">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STK11突变</w:t>
            </w:r>
          </w:p>
        </w:tc>
        <w:tc>
          <w:tcPr>
            <w:tcW w:w="2623" w:type="dxa"/>
            <w:shd w:val="clear" w:color="auto" w:fill="auto"/>
            <w:noWrap/>
            <w:vAlign w:val="center"/>
          </w:tcPr>
          <w:p w14:paraId="6634114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STK11</w:t>
            </w:r>
            <w:r>
              <w:rPr>
                <w:rFonts w:hint="eastAsia" w:ascii="Times New Roman" w:hAnsi="Times New Roman" w:eastAsia="微软雅黑" w:cs="Times New Roman"/>
                <w:sz w:val="21"/>
                <w:szCs w:val="21"/>
                <w:lang w:eastAsia="zh-CN"/>
              </w:rPr>
              <w:t xml:space="preserve"> %}{%if loop.last%}{{ i }}{%else%}{{ i }}</w:t>
            </w:r>
          </w:p>
          <w:p w14:paraId="12F60CEC">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0D5FB1F7">
            <w:pPr>
              <w:snapToGrid w:val="0"/>
              <w:rPr>
                <w:rFonts w:ascii="Times New Roman" w:hAnsi="Times New Roman" w:eastAsia="微软雅黑" w:cs="Times New Roman"/>
                <w:sz w:val="21"/>
                <w:szCs w:val="21"/>
                <w:lang w:eastAsia="zh-CN"/>
              </w:rPr>
            </w:pPr>
          </w:p>
        </w:tc>
      </w:tr>
      <w:tr w14:paraId="491F22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restart"/>
            <w:shd w:val="clear" w:color="auto" w:fill="auto"/>
            <w:noWrap/>
            <w:vAlign w:val="center"/>
          </w:tcPr>
          <w:p w14:paraId="29DA8373">
            <w:pPr>
              <w:widowControl/>
              <w:snapToGrid w:val="0"/>
              <w:jc w:val="center"/>
              <w:textAlignment w:val="center"/>
              <w:rPr>
                <w:rFonts w:ascii="Times New Roman" w:hAnsi="Times New Roman" w:eastAsia="微软雅黑" w:cs="Times New Roman"/>
                <w:b/>
                <w:bCs/>
                <w:sz w:val="21"/>
                <w:szCs w:val="21"/>
                <w:lang w:eastAsia="zh-CN" w:bidi="ar"/>
              </w:rPr>
            </w:pPr>
            <w:r>
              <w:rPr>
                <w:rFonts w:hint="eastAsia" w:ascii="Times New Roman" w:hAnsi="Times New Roman" w:eastAsia="微软雅黑" w:cs="Times New Roman"/>
                <w:b/>
                <w:bCs/>
                <w:sz w:val="21"/>
                <w:szCs w:val="21"/>
                <w:lang w:eastAsia="zh-CN" w:bidi="ar"/>
              </w:rPr>
              <w:t>免疫</w:t>
            </w:r>
            <w:r>
              <w:rPr>
                <w:rFonts w:ascii="Times New Roman" w:hAnsi="Times New Roman" w:eastAsia="微软雅黑" w:cs="Times New Roman"/>
                <w:b/>
                <w:bCs/>
                <w:sz w:val="21"/>
                <w:szCs w:val="21"/>
                <w:lang w:eastAsia="zh-CN" w:bidi="ar"/>
              </w:rPr>
              <w:t>超进展相关基因(HPD)</w:t>
            </w:r>
          </w:p>
        </w:tc>
        <w:tc>
          <w:tcPr>
            <w:tcW w:w="2436" w:type="dxa"/>
            <w:shd w:val="clear" w:color="auto" w:fill="auto"/>
            <w:noWrap/>
            <w:vAlign w:val="center"/>
          </w:tcPr>
          <w:p w14:paraId="432541FB">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CCND1扩增</w:t>
            </w:r>
          </w:p>
        </w:tc>
        <w:tc>
          <w:tcPr>
            <w:tcW w:w="2623" w:type="dxa"/>
            <w:shd w:val="clear" w:color="auto" w:fill="auto"/>
            <w:noWrap/>
            <w:vAlign w:val="center"/>
          </w:tcPr>
          <w:p w14:paraId="5CC6EE9E">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CCND1</w:t>
            </w:r>
            <w:r>
              <w:rPr>
                <w:rFonts w:hint="eastAsia" w:ascii="Times New Roman" w:hAnsi="Times New Roman" w:eastAsia="微软雅黑" w:cs="Times New Roman"/>
                <w:sz w:val="21"/>
                <w:szCs w:val="21"/>
                <w:lang w:eastAsia="zh-CN"/>
              </w:rPr>
              <w:t xml:space="preserve"> }}</w:t>
            </w:r>
          </w:p>
        </w:tc>
        <w:tc>
          <w:tcPr>
            <w:tcW w:w="3445" w:type="dxa"/>
            <w:vMerge w:val="restart"/>
            <w:shd w:val="clear" w:color="auto" w:fill="auto"/>
            <w:noWrap/>
            <w:vAlign w:val="center"/>
          </w:tcPr>
          <w:p w14:paraId="7224D96E">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hpd.detectionSignificance }}</w:t>
            </w:r>
          </w:p>
        </w:tc>
      </w:tr>
      <w:tr w14:paraId="1597FB0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2DF9490E">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576D2F2D">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FGF3扩增</w:t>
            </w:r>
          </w:p>
        </w:tc>
        <w:tc>
          <w:tcPr>
            <w:tcW w:w="2623" w:type="dxa"/>
            <w:shd w:val="clear" w:color="auto" w:fill="auto"/>
            <w:noWrap/>
            <w:vAlign w:val="center"/>
          </w:tcPr>
          <w:p w14:paraId="3E2339C5">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FGF3</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66819A03">
            <w:pPr>
              <w:snapToGrid w:val="0"/>
              <w:rPr>
                <w:rFonts w:ascii="Times New Roman" w:hAnsi="Times New Roman" w:eastAsia="微软雅黑" w:cs="Times New Roman"/>
                <w:color w:val="000000"/>
                <w:sz w:val="21"/>
                <w:szCs w:val="21"/>
              </w:rPr>
            </w:pPr>
          </w:p>
        </w:tc>
      </w:tr>
      <w:tr w14:paraId="04B4F2A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51C1774C">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0F80C527">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FGF4扩增</w:t>
            </w:r>
          </w:p>
        </w:tc>
        <w:tc>
          <w:tcPr>
            <w:tcW w:w="2623" w:type="dxa"/>
            <w:shd w:val="clear" w:color="auto" w:fill="auto"/>
            <w:noWrap/>
            <w:vAlign w:val="center"/>
          </w:tcPr>
          <w:p w14:paraId="4BFF311E">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FGF4</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07C88FA0">
            <w:pPr>
              <w:snapToGrid w:val="0"/>
              <w:rPr>
                <w:rFonts w:ascii="Times New Roman" w:hAnsi="Times New Roman" w:eastAsia="微软雅黑" w:cs="Times New Roman"/>
                <w:color w:val="000000"/>
                <w:sz w:val="21"/>
                <w:szCs w:val="21"/>
              </w:rPr>
            </w:pPr>
          </w:p>
        </w:tc>
      </w:tr>
      <w:tr w14:paraId="245AD3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22899007">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5FD2A354">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FGF19扩增</w:t>
            </w:r>
          </w:p>
        </w:tc>
        <w:tc>
          <w:tcPr>
            <w:tcW w:w="2623" w:type="dxa"/>
            <w:shd w:val="clear" w:color="auto" w:fill="auto"/>
            <w:noWrap/>
            <w:vAlign w:val="center"/>
          </w:tcPr>
          <w:p w14:paraId="09914D98">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FGF19</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6155CF5E">
            <w:pPr>
              <w:snapToGrid w:val="0"/>
              <w:rPr>
                <w:rFonts w:ascii="Times New Roman" w:hAnsi="Times New Roman" w:eastAsia="微软雅黑" w:cs="Times New Roman"/>
                <w:color w:val="000000"/>
                <w:sz w:val="21"/>
                <w:szCs w:val="21"/>
              </w:rPr>
            </w:pPr>
          </w:p>
        </w:tc>
      </w:tr>
      <w:tr w14:paraId="7515155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05460C4F">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134178EA">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DNMT3A突变</w:t>
            </w:r>
          </w:p>
        </w:tc>
        <w:tc>
          <w:tcPr>
            <w:tcW w:w="2623" w:type="dxa"/>
            <w:shd w:val="clear" w:color="auto" w:fill="auto"/>
            <w:noWrap/>
            <w:vAlign w:val="center"/>
          </w:tcPr>
          <w:p w14:paraId="3BD50E1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hpd.hpd</w:t>
            </w:r>
            <w:r>
              <w:rPr>
                <w:rFonts w:ascii="Times New Roman" w:hAnsi="Times New Roman" w:eastAsia="微软雅黑" w:cs="Times New Roman"/>
                <w:sz w:val="21"/>
                <w:szCs w:val="21"/>
                <w:lang w:eastAsia="zh-CN" w:bidi="ar"/>
              </w:rPr>
              <w:t>DNMT3A</w:t>
            </w:r>
            <w:r>
              <w:rPr>
                <w:rFonts w:hint="eastAsia" w:ascii="Times New Roman" w:hAnsi="Times New Roman" w:eastAsia="微软雅黑" w:cs="Times New Roman"/>
                <w:sz w:val="21"/>
                <w:szCs w:val="21"/>
                <w:lang w:eastAsia="zh-CN"/>
              </w:rPr>
              <w:t xml:space="preserve"> %}{%if loop.last%}{{ i }}{%else%}{{ i }}</w:t>
            </w:r>
          </w:p>
          <w:p w14:paraId="148F8FC9">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6F64E1F5">
            <w:pPr>
              <w:snapToGrid w:val="0"/>
              <w:rPr>
                <w:rFonts w:ascii="Times New Roman" w:hAnsi="Times New Roman" w:eastAsia="微软雅黑" w:cs="Times New Roman"/>
                <w:color w:val="000000"/>
                <w:sz w:val="21"/>
                <w:szCs w:val="21"/>
              </w:rPr>
            </w:pPr>
          </w:p>
        </w:tc>
      </w:tr>
      <w:tr w14:paraId="7547482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44EE0E7B">
            <w:pPr>
              <w:widowControl/>
              <w:snapToGrid w:val="0"/>
              <w:jc w:val="center"/>
              <w:textAlignment w:val="center"/>
              <w:rPr>
                <w:rFonts w:ascii="Times New Roman" w:hAnsi="Times New Roman" w:eastAsia="微软雅黑" w:cs="Times New Roman"/>
                <w:color w:val="000000"/>
                <w:sz w:val="21"/>
                <w:szCs w:val="21"/>
                <w:lang w:eastAsia="zh-CN" w:bidi="ar"/>
              </w:rPr>
            </w:pPr>
          </w:p>
        </w:tc>
        <w:tc>
          <w:tcPr>
            <w:tcW w:w="2436" w:type="dxa"/>
            <w:shd w:val="clear" w:color="auto" w:fill="auto"/>
            <w:noWrap/>
            <w:vAlign w:val="center"/>
          </w:tcPr>
          <w:p w14:paraId="1CDB645C">
            <w:pPr>
              <w:widowControl/>
              <w:snapToGrid w:val="0"/>
              <w:textAlignment w:val="center"/>
              <w:rPr>
                <w:rFonts w:ascii="Times New Roman" w:hAnsi="Times New Roman" w:eastAsia="微软雅黑" w:cs="Times New Roman"/>
                <w:color w:val="000000"/>
                <w:sz w:val="21"/>
                <w:szCs w:val="21"/>
                <w:lang w:eastAsia="zh-CN" w:bidi="ar"/>
              </w:rPr>
            </w:pPr>
            <w:r>
              <w:rPr>
                <w:rFonts w:ascii="Times New Roman" w:hAnsi="Times New Roman" w:eastAsia="微软雅黑" w:cs="Times New Roman"/>
                <w:color w:val="000000"/>
                <w:sz w:val="21"/>
                <w:szCs w:val="21"/>
              </w:rPr>
              <w:t>EGFR</w:t>
            </w:r>
            <w:r>
              <w:rPr>
                <w:rFonts w:hint="eastAsia" w:ascii="Times New Roman" w:hAnsi="Times New Roman" w:eastAsia="微软雅黑" w:cs="Times New Roman"/>
                <w:color w:val="000000"/>
                <w:sz w:val="21"/>
                <w:szCs w:val="21"/>
                <w:lang w:eastAsia="zh-CN"/>
              </w:rPr>
              <w:t>扩增</w:t>
            </w:r>
          </w:p>
        </w:tc>
        <w:tc>
          <w:tcPr>
            <w:tcW w:w="2623" w:type="dxa"/>
            <w:shd w:val="clear" w:color="auto" w:fill="auto"/>
            <w:noWrap/>
            <w:vAlign w:val="center"/>
          </w:tcPr>
          <w:p w14:paraId="6CFB7A08">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rPr>
              <w:t>EGFR</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5CB59DB6">
            <w:pPr>
              <w:snapToGrid w:val="0"/>
              <w:rPr>
                <w:rFonts w:ascii="Times New Roman" w:hAnsi="Times New Roman" w:eastAsia="微软雅黑" w:cs="Times New Roman"/>
                <w:color w:val="000000"/>
                <w:sz w:val="21"/>
                <w:szCs w:val="21"/>
              </w:rPr>
            </w:pPr>
          </w:p>
        </w:tc>
      </w:tr>
      <w:tr w14:paraId="4799D2F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08442507">
            <w:pPr>
              <w:widowControl/>
              <w:snapToGrid w:val="0"/>
              <w:jc w:val="center"/>
              <w:textAlignment w:val="center"/>
              <w:rPr>
                <w:rFonts w:ascii="Times New Roman" w:hAnsi="Times New Roman" w:eastAsia="微软雅黑" w:cs="Times New Roman"/>
                <w:color w:val="000000"/>
                <w:sz w:val="21"/>
                <w:szCs w:val="21"/>
                <w:lang w:eastAsia="zh-CN"/>
              </w:rPr>
            </w:pPr>
          </w:p>
        </w:tc>
        <w:tc>
          <w:tcPr>
            <w:tcW w:w="2436" w:type="dxa"/>
            <w:shd w:val="clear" w:color="auto" w:fill="auto"/>
            <w:noWrap/>
            <w:vAlign w:val="center"/>
          </w:tcPr>
          <w:p w14:paraId="3DF0E8C4">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MDM2扩增</w:t>
            </w:r>
          </w:p>
        </w:tc>
        <w:tc>
          <w:tcPr>
            <w:tcW w:w="2623" w:type="dxa"/>
            <w:shd w:val="clear" w:color="auto" w:fill="auto"/>
            <w:noWrap/>
            <w:vAlign w:val="center"/>
          </w:tcPr>
          <w:p w14:paraId="51877B89">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MDM2</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430EA56B">
            <w:pPr>
              <w:snapToGrid w:val="0"/>
              <w:rPr>
                <w:rFonts w:ascii="Times New Roman" w:hAnsi="Times New Roman" w:eastAsia="微软雅黑" w:cs="Times New Roman"/>
                <w:color w:val="000000"/>
                <w:sz w:val="21"/>
                <w:szCs w:val="21"/>
              </w:rPr>
            </w:pPr>
          </w:p>
        </w:tc>
      </w:tr>
      <w:tr w14:paraId="4290F58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30198591">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4C9BA746">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MDM4扩增</w:t>
            </w:r>
          </w:p>
        </w:tc>
        <w:tc>
          <w:tcPr>
            <w:tcW w:w="2623" w:type="dxa"/>
            <w:shd w:val="clear" w:color="auto" w:fill="auto"/>
            <w:noWrap/>
            <w:vAlign w:val="center"/>
          </w:tcPr>
          <w:p w14:paraId="49358379">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MDM4</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68757AB9">
            <w:pPr>
              <w:snapToGrid w:val="0"/>
              <w:rPr>
                <w:rFonts w:ascii="Times New Roman" w:hAnsi="Times New Roman" w:eastAsia="微软雅黑" w:cs="Times New Roman"/>
                <w:color w:val="000000"/>
                <w:sz w:val="21"/>
                <w:szCs w:val="21"/>
              </w:rPr>
            </w:pPr>
          </w:p>
        </w:tc>
      </w:tr>
    </w:tbl>
    <w:p w14:paraId="461F27B5">
      <w:pPr>
        <w:spacing w:before="120" w:beforeLines="50"/>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注：</w:t>
      </w:r>
    </w:p>
    <w:p w14:paraId="546363FB">
      <w:pPr>
        <w:pStyle w:val="6"/>
        <w:numPr>
          <w:ilvl w:val="0"/>
          <w:numId w:val="10"/>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免疫药物疗效相关基因突变检测及免疫药物用药提示：通过高通量测序法检测与免疫药物疗效相关的基因突变，评估免疫检查点抑制剂获益情况。</w:t>
      </w:r>
    </w:p>
    <w:p w14:paraId="6A6AF7AB">
      <w:pPr>
        <w:pStyle w:val="6"/>
        <w:numPr>
          <w:ilvl w:val="0"/>
          <w:numId w:val="10"/>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超进展基因：与免疫治疗超进展相关的基因。患者免疫治疗后，肿瘤非但没有缩小，反而加速生长，引起疾病恶化，这种疾病进展模式被称为超进展（HyperprogressionDisease，HPD）。</w:t>
      </w:r>
    </w:p>
    <w:p w14:paraId="06F0B62C">
      <w:pPr>
        <w:pStyle w:val="6"/>
        <w:numPr>
          <w:ilvl w:val="0"/>
          <w:numId w:val="10"/>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上述免疫治疗相关基因是指既往研究支持的可能与免疫治疗疗效有关的变异基因，但患者检测到的变异可能与文献报道的基因变异不完全一致，部分基因变异的致病性和临床意义不明或缺乏功能验证结果。本报告所列举的指标/基因临床解读仅供参考，具体决策请结合其他检测结果和临床实际谨慎用药。</w:t>
      </w:r>
    </w:p>
    <w:p w14:paraId="5B26D684">
      <w:pPr>
        <w:pStyle w:val="6"/>
        <w:numPr>
          <w:ilvl w:val="0"/>
          <w:numId w:val="10"/>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指标详细解析说明见免疫检查点抑制剂治疗相关指标检测结果解析。</w:t>
      </w:r>
    </w:p>
    <w:p w14:paraId="1DD5F3C0">
      <w:pPr>
        <w:pStyle w:val="6"/>
        <w:numPr>
          <w:ilvl w:val="0"/>
          <w:numId w:val="10"/>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“-”表示本次检测未发现相关变异。</w:t>
      </w:r>
    </w:p>
    <w:p w14:paraId="19C75012">
      <w:pPr>
        <w:rPr>
          <w:sz w:val="30"/>
          <w:lang w:eastAsia="zh-CN"/>
        </w:rPr>
      </w:pPr>
      <w:r>
        <w:rPr>
          <w:rFonts w:hint="eastAsia"/>
          <w:sz w:val="30"/>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460D2BEE">
      <w:pPr>
        <w:pStyle w:val="3"/>
        <w:numPr>
          <w:ilvl w:val="255"/>
          <w:numId w:val="0"/>
        </w:numPr>
        <w:jc w:val="left"/>
        <w:rPr>
          <w:color w:val="auto"/>
          <w:sz w:val="30"/>
          <w:lang w:eastAsia="zh-CN"/>
        </w:rPr>
      </w:pPr>
      <w:bookmarkStart w:id="48" w:name="_Toc20034"/>
      <w:bookmarkStart w:id="49" w:name="_Toc149837262"/>
      <w:bookmarkStart w:id="50" w:name="_Toc106719764"/>
      <w:bookmarkStart w:id="51" w:name="_Toc28607"/>
      <w:r>
        <w:rPr>
          <w:rFonts w:hint="eastAsia"/>
          <w:color w:val="auto"/>
          <w:sz w:val="30"/>
          <w:lang w:eastAsia="zh-CN"/>
        </w:rPr>
        <w:t>PD-L1检测结果</w:t>
      </w:r>
      <w:bookmarkEnd w:id="48"/>
      <w:bookmarkEnd w:id="49"/>
      <w:bookmarkEnd w:id="50"/>
      <w:bookmarkEnd w:id="51"/>
    </w:p>
    <w:p w14:paraId="20B6729B">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组织切片质控：</w:t>
      </w:r>
    </w:p>
    <w:tbl>
      <w:tblPr>
        <w:tblStyle w:val="15"/>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04BEBEDC">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66D36701">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148F9544">
            <w:pPr>
              <w:pStyle w:val="36"/>
            </w:pPr>
            <w:r>
              <w:rPr>
                <w:rFonts w:hint="eastAsia"/>
              </w:rPr>
              <w:t>{{</w:t>
            </w:r>
            <w:r>
              <w:t xml:space="preserve"> PDInfo</w:t>
            </w:r>
            <w:r>
              <w:rPr>
                <w:rFonts w:hint="eastAsia"/>
              </w:rPr>
              <w:t>.</w:t>
            </w:r>
            <w:r>
              <w:t>Tumor_cell_count</w:t>
            </w:r>
            <w:r>
              <w:rPr>
                <w:rFonts w:hint="eastAsia"/>
              </w:rPr>
              <w:t xml:space="preserve"> }}</w:t>
            </w:r>
          </w:p>
        </w:tc>
      </w:tr>
      <w:tr w14:paraId="0C22F4D2">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33DA9EFF">
            <w:pPr>
              <w:pStyle w:val="37"/>
            </w:pPr>
            <w:r>
              <w:t>镜下描述：</w:t>
            </w:r>
            <w:r>
              <w:rPr>
                <w:rFonts w:hint="eastAsia"/>
              </w:rPr>
              <w:t>{{</w:t>
            </w:r>
            <w:r>
              <w:t xml:space="preserve"> PDInfo</w:t>
            </w:r>
            <w:r>
              <w:rPr>
                <w:rFonts w:hint="eastAsia"/>
              </w:rPr>
              <w:t>.</w:t>
            </w:r>
            <w:r>
              <w:t>Seen_microscopically</w:t>
            </w:r>
            <w:r>
              <w:rPr>
                <w:rFonts w:hint="eastAsia"/>
              </w:rPr>
              <w:t xml:space="preserve"> }}</w:t>
            </w:r>
          </w:p>
        </w:tc>
      </w:tr>
    </w:tbl>
    <w:p w14:paraId="5BE52652">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7B210B7B">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779F67D4">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2CC7CA40">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检测结果：</w:t>
      </w:r>
    </w:p>
    <w:tbl>
      <w:tblPr>
        <w:tblStyle w:val="14"/>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017B8CC9">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62B541"/>
            <w:vAlign w:val="center"/>
          </w:tcPr>
          <w:p w14:paraId="09B91161">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62B541"/>
            <w:vAlign w:val="center"/>
          </w:tcPr>
          <w:p w14:paraId="52DAC8FF">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62B541"/>
          </w:tcPr>
          <w:p w14:paraId="2FBE515C">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62B541"/>
            <w:vAlign w:val="center"/>
          </w:tcPr>
          <w:p w14:paraId="32B5F9A8">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3379E64E">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23C07247">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514C0C6F">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50D656CB">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op w:val="nil"/>
              <w:left w:val="single" w:color="A4A4A4" w:sz="4" w:space="0"/>
              <w:bottom w:val="single" w:color="A4A4A4" w:sz="4" w:space="0"/>
              <w:right w:val="nil"/>
              <w:tl2br w:val="nil"/>
              <w:tr2bl w:val="nil"/>
            </w:tcBorders>
            <w:vAlign w:val="center"/>
          </w:tcPr>
          <w:p w14:paraId="30B77CA3">
            <w:pPr>
              <w:pStyle w:val="38"/>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0CCCB874">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1A432AE8">
            <w:pPr>
              <w:spacing w:line="276" w:lineRule="auto"/>
              <w:jc w:val="center"/>
              <w:rPr>
                <w:rFonts w:ascii="微软雅黑" w:hAnsi="微软雅黑" w:eastAsia="微软雅黑" w:cs="微软雅黑"/>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40EA6405">
            <w:pPr>
              <w:spacing w:line="276" w:lineRule="auto"/>
              <w:jc w:val="center"/>
              <w:rPr>
                <w:rFonts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709C2361">
            <w:pPr>
              <w:spacing w:line="276" w:lineRule="auto"/>
              <w:jc w:val="center"/>
              <w:rPr>
                <w:rFonts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45AC7EE6">
            <w:pPr>
              <w:pStyle w:val="38"/>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61A63B50">
      <w:pPr>
        <w:spacing w:line="276" w:lineRule="auto"/>
        <w:ind w:right="449" w:rightChars="204"/>
        <w:rPr>
          <w:rFonts w:ascii="微软雅黑" w:hAnsi="微软雅黑" w:eastAsia="微软雅黑" w:cs="微软雅黑"/>
          <w:b/>
          <w:color w:val="000000"/>
          <w:sz w:val="18"/>
          <w:szCs w:val="18"/>
        </w:rPr>
      </w:pPr>
    </w:p>
    <w:p w14:paraId="4E1A2826">
      <w:pPr>
        <w:ind w:firstLine="240" w:firstLineChars="100"/>
        <w:rPr>
          <w:rFonts w:ascii="Times New Roman" w:hAnsi="Times New Roman" w:eastAsia="微软雅黑" w:cs="黑体"/>
          <w:b/>
          <w:bCs/>
          <w:color w:val="033F86"/>
          <w:sz w:val="24"/>
          <w:szCs w:val="30"/>
          <w:lang w:eastAsia="zh-CN"/>
        </w:rPr>
      </w:pPr>
      <w:r>
        <w:rPr>
          <w:rFonts w:ascii="Times New Roman" w:hAnsi="Times New Roman" w:eastAsia="微软雅黑" w:cs="黑体"/>
          <w:b/>
          <w:bCs/>
          <w:color w:val="62B541"/>
          <w:sz w:val="24"/>
          <w:szCs w:val="30"/>
          <w:lang w:eastAsia="zh-CN"/>
        </w:rPr>
        <w:t>检测图谱</w:t>
      </w:r>
      <w:r>
        <w:rPr>
          <w:rFonts w:hint="eastAsia" w:ascii="Times New Roman" w:hAnsi="Times New Roman" w:eastAsia="微软雅黑" w:cs="黑体"/>
          <w:b/>
          <w:bCs/>
          <w:color w:val="62B541"/>
          <w:sz w:val="24"/>
          <w:szCs w:val="30"/>
          <w:lang w:eastAsia="zh-CN"/>
        </w:rPr>
        <w:t>：</w:t>
      </w:r>
      <w:r>
        <w:rPr>
          <w:rFonts w:ascii="Times New Roman" w:hAnsi="Times New Roman" w:eastAsia="微软雅黑" w:cs="黑体"/>
          <w:b/>
          <w:bCs/>
          <w:color w:val="033F86"/>
          <w:sz w:val="24"/>
          <w:szCs w:val="30"/>
          <w:lang w:eastAsia="zh-CN"/>
        </w:rPr>
        <w:t xml:space="preserve"> </w:t>
      </w:r>
    </w:p>
    <w:p w14:paraId="3677D92C">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5"/>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44D5B9B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02652084">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7D18F718">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3B6CF04D">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0F50212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32A91A96">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0D16AE0E">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39814BCA">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3B95AD1C">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5"/>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79DD5E1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2B0A3E38">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6EC60598">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4551B53F">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533A6BC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185D2153">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557F4005">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274A2622">
            <w:pPr>
              <w:spacing w:line="276" w:lineRule="auto"/>
              <w:jc w:val="left"/>
              <w:rPr>
                <w:rFonts w:ascii="Times New Roman" w:hAnsi="Times New Roman" w:eastAsia="微软雅黑" w:cs="Times New Roman"/>
                <w:sz w:val="18"/>
                <w:szCs w:val="18"/>
                <w:shd w:val="clear" w:color="auto" w:fill="FFFFFF"/>
                <w:lang w:eastAsia="zh-CN"/>
              </w:rPr>
            </w:pPr>
          </w:p>
        </w:tc>
      </w:tr>
      <w:tr w14:paraId="5AB1CAC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3AB435C3">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45A32095">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36D332D1">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42F7F31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48C1864D">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51B99B44">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5F213EC1">
            <w:pPr>
              <w:spacing w:line="276" w:lineRule="auto"/>
              <w:jc w:val="left"/>
              <w:rPr>
                <w:rFonts w:ascii="Times New Roman" w:hAnsi="Times New Roman" w:eastAsia="微软雅黑" w:cs="Times New Roman"/>
                <w:sz w:val="18"/>
                <w:szCs w:val="18"/>
                <w:shd w:val="clear" w:color="auto" w:fill="FFFFFF"/>
                <w:lang w:eastAsia="zh-CN"/>
              </w:rPr>
            </w:pPr>
          </w:p>
        </w:tc>
      </w:tr>
    </w:tbl>
    <w:p w14:paraId="16DEDCE5">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5DB8261C">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4B31614B">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14:paraId="6FBE9FA4">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PD-L1表达阳性阈值：</w:t>
      </w:r>
    </w:p>
    <w:p w14:paraId="00620497">
      <w:pPr>
        <w:pStyle w:val="6"/>
        <w:spacing w:before="18"/>
        <w:rPr>
          <w:b/>
          <w:sz w:val="6"/>
        </w:rPr>
      </w:pPr>
    </w:p>
    <w:tbl>
      <w:tblPr>
        <w:tblStyle w:val="14"/>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0FDD2ECC">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bottom w:val="nil"/>
              <w:right w:val="single" w:color="FFFFFF" w:themeColor="background1" w:sz="18" w:space="0"/>
            </w:tcBorders>
            <w:shd w:val="clear" w:color="auto" w:fill="62B541"/>
            <w:vAlign w:val="center"/>
          </w:tcPr>
          <w:p w14:paraId="1DA6E98A">
            <w:pPr>
              <w:pStyle w:val="20"/>
              <w:autoSpaceDE w:val="0"/>
              <w:autoSpaceDN w:val="0"/>
              <w:adjustRightInd w:val="0"/>
              <w:snapToGrid w:val="0"/>
              <w:jc w:val="center"/>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癌种</w:t>
            </w:r>
          </w:p>
        </w:tc>
        <w:tc>
          <w:tcPr>
            <w:tcW w:w="2093" w:type="dxa"/>
            <w:tcBorders>
              <w:left w:val="single" w:color="FFFFFF" w:themeColor="background1" w:sz="18" w:space="0"/>
              <w:bottom w:val="nil"/>
              <w:right w:val="single" w:color="FFFFFF" w:themeColor="background1" w:sz="18" w:space="0"/>
            </w:tcBorders>
            <w:shd w:val="clear" w:color="auto" w:fill="62B541"/>
            <w:vAlign w:val="center"/>
          </w:tcPr>
          <w:p w14:paraId="468121D8">
            <w:pPr>
              <w:pStyle w:val="20"/>
              <w:autoSpaceDE w:val="0"/>
              <w:autoSpaceDN w:val="0"/>
              <w:adjustRightInd w:val="0"/>
              <w:snapToGrid w:val="0"/>
              <w:jc w:val="center"/>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判读标准</w:t>
            </w:r>
          </w:p>
        </w:tc>
        <w:tc>
          <w:tcPr>
            <w:tcW w:w="5504" w:type="dxa"/>
            <w:tcBorders>
              <w:left w:val="single" w:color="FFFFFF" w:themeColor="background1" w:sz="18" w:space="0"/>
              <w:bottom w:val="nil"/>
            </w:tcBorders>
            <w:shd w:val="clear" w:color="auto" w:fill="62B541"/>
            <w:vAlign w:val="center"/>
          </w:tcPr>
          <w:p w14:paraId="14071893">
            <w:pPr>
              <w:pStyle w:val="20"/>
              <w:autoSpaceDE w:val="0"/>
              <w:autoSpaceDN w:val="0"/>
              <w:adjustRightInd w:val="0"/>
              <w:snapToGrid w:val="0"/>
              <w:jc w:val="center"/>
              <w:rPr>
                <w:rFonts w:ascii="微软雅黑" w:hAnsi="微软雅黑" w:eastAsia="微软雅黑" w:cs="微软雅黑"/>
                <w:b/>
                <w:color w:val="FFFFFF"/>
                <w:lang w:val="zh-CN" w:eastAsia="zh-CN" w:bidi="zh-CN"/>
              </w:rPr>
            </w:pPr>
            <w:r>
              <w:rPr>
                <w:rFonts w:hint="eastAsia" w:ascii="微软雅黑" w:hAnsi="微软雅黑" w:eastAsia="微软雅黑" w:cs="微软雅黑"/>
                <w:b/>
                <w:color w:val="FFFFFF"/>
                <w:lang w:val="zh-CN" w:eastAsia="zh-CN" w:bidi="zh-CN"/>
              </w:rPr>
              <w:t>临床意义</w:t>
            </w:r>
          </w:p>
        </w:tc>
      </w:tr>
      <w:tr w14:paraId="3028CCD2">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9640" w:type="dxa"/>
            <w:gridSpan w:val="3"/>
            <w:tcBorders>
              <w:top w:val="nil"/>
              <w:left w:val="nil"/>
              <w:bottom w:val="single" w:color="A4A4A4" w:themeColor="background1" w:themeShade="A5" w:sz="4" w:space="0"/>
              <w:right w:val="nil"/>
            </w:tcBorders>
            <w:vAlign w:val="center"/>
          </w:tcPr>
          <w:p w14:paraId="70573B26">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for pd in PDInfo.pdInfoTable %}</w:t>
            </w:r>
          </w:p>
        </w:tc>
      </w:tr>
      <w:tr w14:paraId="29E8959B">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60DB39F5">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2B6C323C">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0042FA05">
            <w:pPr>
              <w:pStyle w:val="20"/>
              <w:autoSpaceDE w:val="0"/>
              <w:autoSpaceDN w:val="0"/>
              <w:spacing w:before="1"/>
              <w:ind w:left="88" w:leftChars="40" w:right="113"/>
              <w:rPr>
                <w:rFonts w:ascii="微软雅黑" w:hAnsi="微软雅黑" w:eastAsia="微软雅黑" w:cs="微软雅黑"/>
                <w:sz w:val="18"/>
                <w:szCs w:val="18"/>
                <w:lang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eastAsia="zh-CN"/>
              </w:rPr>
              <w:t>pd.</w:t>
            </w:r>
            <w:r>
              <w:rPr>
                <w:rFonts w:hint="eastAsia" w:ascii="微软雅黑" w:hAnsi="微软雅黑" w:eastAsia="微软雅黑" w:cs="微软雅黑"/>
                <w:sz w:val="18"/>
                <w:szCs w:val="18"/>
                <w:vertAlign w:val="superscript"/>
              </w:rPr>
              <w:t>superscript }}</w:t>
            </w:r>
          </w:p>
        </w:tc>
      </w:tr>
      <w:tr w14:paraId="2333CC94">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093EA85A">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endfor %}</w:t>
            </w:r>
          </w:p>
        </w:tc>
      </w:tr>
    </w:tbl>
    <w:p w14:paraId="3BC86C57">
      <w:pPr>
        <w:widowControl/>
        <w:ind w:firstLine="180" w:firstLineChars="100"/>
        <w:rPr>
          <w:rFonts w:ascii="微软雅黑" w:hAnsi="微软雅黑" w:eastAsia="微软雅黑" w:cs="微软雅黑"/>
          <w:sz w:val="18"/>
          <w:szCs w:val="18"/>
          <w:lang w:bidi="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r>
        <w:rPr>
          <w:rFonts w:hint="eastAsia" w:ascii="Times New Roman" w:hAnsi="Times New Roman" w:eastAsia="微软雅黑" w:cs="Times New Roman"/>
          <w:bCs/>
          <w:sz w:val="18"/>
          <w:szCs w:val="18"/>
          <w:lang w:eastAsia="zh-CN"/>
        </w:rPr>
        <w:t>{% endif %}</w:t>
      </w:r>
    </w:p>
    <w:p w14:paraId="04862BA5">
      <w:pPr>
        <w:widowControl/>
        <w:ind w:firstLine="180" w:firstLineChars="10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注：NMPA：国家药品监督管理局；FDA：美国食品药品管理局。信息来源：FDA/NMPA官网、药企官网发布信息。</w:t>
      </w:r>
    </w:p>
    <w:p w14:paraId="5290FD1D">
      <w:pPr>
        <w:rPr>
          <w:rFonts w:ascii="Times New Roman" w:hAnsi="Times New Roman" w:eastAsia="微软雅黑" w:cs="Times New Roman"/>
          <w:b/>
          <w:color w:val="00B050"/>
          <w:sz w:val="24"/>
          <w:szCs w:val="24"/>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w:t>
      </w:r>
      <w:r>
        <w:rPr>
          <w:rFonts w:hint="eastAsia" w:ascii="Times New Roman" w:hAnsi="Times New Roman" w:eastAsia="微软雅黑" w:cs="Times New Roman"/>
          <w:bCs/>
          <w:sz w:val="24"/>
          <w:szCs w:val="24"/>
          <w:lang w:eastAsia="zh-CN"/>
        </w:rPr>
        <w:t>{% for ia in immuneAll %}</w:t>
      </w:r>
    </w:p>
    <w:tbl>
      <w:tblPr>
        <w:tblStyle w:val="14"/>
        <w:tblW w:w="9864"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3471"/>
        <w:gridCol w:w="3332"/>
        <w:gridCol w:w="3061"/>
      </w:tblGrid>
      <w:tr w14:paraId="2903A520">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3471" w:type="dxa"/>
            <w:tcBorders>
              <w:tl2br w:val="nil"/>
              <w:tr2bl w:val="nil"/>
            </w:tcBorders>
            <w:shd w:val="clear" w:color="auto" w:fill="62BC41"/>
            <w:vAlign w:val="center"/>
          </w:tcPr>
          <w:p w14:paraId="6EEE4EB9">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for immune in ia.immuneList %}</w:t>
            </w:r>
          </w:p>
        </w:tc>
        <w:tc>
          <w:tcPr>
            <w:tcW w:w="3332" w:type="dxa"/>
            <w:tcBorders>
              <w:tl2br w:val="nil"/>
              <w:tr2bl w:val="nil"/>
            </w:tcBorders>
            <w:shd w:val="clear" w:color="auto" w:fill="62BC41"/>
            <w:vAlign w:val="center"/>
          </w:tcPr>
          <w:p w14:paraId="4685A56E">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b/>
                <w:color w:val="FFFFFF"/>
                <w:lang w:eastAsia="zh-CN"/>
              </w:rPr>
              <w:t>{% hm %}</w:t>
            </w:r>
            <w:r>
              <w:rPr>
                <w:rFonts w:ascii="Times New Roman" w:hAnsi="Times New Roman" w:eastAsia="微软雅黑" w:cs="Times New Roman"/>
                <w:b/>
                <w:color w:val="FFFFFF"/>
                <w:lang w:eastAsia="zh-CN"/>
              </w:rPr>
              <w:t>目前各癌种已批准的免疫治疗药物</w:t>
            </w:r>
          </w:p>
        </w:tc>
        <w:tc>
          <w:tcPr>
            <w:tcW w:w="3061" w:type="dxa"/>
            <w:tcBorders>
              <w:tl2br w:val="nil"/>
              <w:tr2bl w:val="nil"/>
            </w:tcBorders>
            <w:shd w:val="clear" w:color="auto" w:fill="62BC41"/>
            <w:vAlign w:val="center"/>
          </w:tcPr>
          <w:p w14:paraId="4AC3A8A0">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endfor %}</w:t>
            </w:r>
          </w:p>
        </w:tc>
      </w:tr>
      <w:tr w14:paraId="10CA0917">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560CC8C7">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for key in ia.immuneTableKey %}</w:t>
            </w:r>
          </w:p>
        </w:tc>
      </w:tr>
      <w:tr w14:paraId="33FFBD29">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47483E5D">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if key == ‘desc1’ or key == ‘desc2’ or key == ‘desc3’ or key == ‘desc4’ %}</w:t>
            </w:r>
          </w:p>
        </w:tc>
      </w:tr>
      <w:tr w14:paraId="1AC16A43">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3471" w:type="dxa"/>
            <w:tcBorders>
              <w:tl2br w:val="nil"/>
              <w:tr2bl w:val="nil"/>
            </w:tcBorders>
            <w:shd w:val="clear" w:color="auto" w:fill="62BC41"/>
            <w:vAlign w:val="center"/>
          </w:tcPr>
          <w:p w14:paraId="671CCA73">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{%tc for immune in ia.immuneList %}</w:t>
            </w:r>
          </w:p>
        </w:tc>
        <w:tc>
          <w:tcPr>
            <w:tcW w:w="3332" w:type="dxa"/>
            <w:tcBorders>
              <w:tl2br w:val="nil"/>
              <w:tr2bl w:val="nil"/>
            </w:tcBorders>
            <w:shd w:val="clear" w:color="auto" w:fill="62BC41"/>
            <w:vAlign w:val="center"/>
          </w:tcPr>
          <w:p w14:paraId="3F564506">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 for i in immune[key] | nl() %}{%if loop.last%}{{ i }}{%else%}{{ i }}</w:t>
            </w:r>
          </w:p>
          <w:p w14:paraId="74A16D89">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{%endif%}{% endfor%}</w:t>
            </w:r>
          </w:p>
        </w:tc>
        <w:tc>
          <w:tcPr>
            <w:tcW w:w="3061" w:type="dxa"/>
            <w:tcBorders>
              <w:tl2br w:val="nil"/>
              <w:tr2bl w:val="nil"/>
            </w:tcBorders>
            <w:shd w:val="clear" w:color="auto" w:fill="62BC41"/>
            <w:vAlign w:val="center"/>
          </w:tcPr>
          <w:p w14:paraId="5FE6D6A7">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{%tc endfor %}</w:t>
            </w:r>
          </w:p>
        </w:tc>
      </w:tr>
      <w:tr w14:paraId="20B5E07B">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66EE8C9B">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else %}</w:t>
            </w:r>
          </w:p>
        </w:tc>
      </w:tr>
      <w:tr w14:paraId="215AD4DE">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3471" w:type="dxa"/>
            <w:tcBorders>
              <w:tl2br w:val="nil"/>
              <w:tr2bl w:val="nil"/>
            </w:tcBorders>
            <w:shd w:val="clear" w:color="auto" w:fill="auto"/>
            <w:vAlign w:val="center"/>
          </w:tcPr>
          <w:p w14:paraId="0E983138">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for imm</w:t>
            </w:r>
            <w:r>
              <w:rPr>
                <w:rFonts w:hint="eastAsia" w:ascii="Times New Roman" w:hAnsi="Times New Roman" w:eastAsia="微软雅黑" w:cs="Times New Roman"/>
                <w:sz w:val="18"/>
                <w:szCs w:val="18"/>
                <w:lang w:eastAsia="zh-CN"/>
              </w:rPr>
              <w:t xml:space="preserve">une in ia.immuneList </w:t>
            </w:r>
            <w:r>
              <w:rPr>
                <w:rFonts w:hint="eastAsia" w:ascii="Times New Roman" w:hAnsi="Times New Roman" w:eastAsia="微软雅黑" w:cs="Times New Roman"/>
                <w:sz w:val="18"/>
                <w:lang w:eastAsia="zh-CN"/>
              </w:rPr>
              <w:t>%}</w:t>
            </w:r>
          </w:p>
        </w:tc>
        <w:tc>
          <w:tcPr>
            <w:tcW w:w="3332" w:type="dxa"/>
            <w:tcBorders>
              <w:tl2br w:val="nil"/>
              <w:tr2bl w:val="nil"/>
            </w:tcBorders>
            <w:shd w:val="clear" w:color="auto" w:fill="auto"/>
            <w:vAlign w:val="center"/>
          </w:tcPr>
          <w:p w14:paraId="4CEEE931">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 for i in immune[key] | nl() %}{%if loop.last%}{{ i }}{%else%}{{ i }}</w:t>
            </w:r>
          </w:p>
          <w:p w14:paraId="498DB230">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{%endif%}{% endfor%}</w:t>
            </w:r>
          </w:p>
        </w:tc>
        <w:tc>
          <w:tcPr>
            <w:tcW w:w="3061" w:type="dxa"/>
            <w:tcBorders>
              <w:tl2br w:val="nil"/>
              <w:tr2bl w:val="nil"/>
            </w:tcBorders>
            <w:shd w:val="clear" w:color="auto" w:fill="auto"/>
            <w:vAlign w:val="center"/>
          </w:tcPr>
          <w:p w14:paraId="6E3DAD9C">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endfor %}</w:t>
            </w:r>
          </w:p>
        </w:tc>
      </w:tr>
      <w:tr w14:paraId="1B3F175B">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014C3559">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endif %}</w:t>
            </w:r>
          </w:p>
        </w:tc>
      </w:tr>
      <w:tr w14:paraId="4A2CA3E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19446515">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bl>
    <w:p w14:paraId="47B25DD7">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w:t>
      </w:r>
      <w:r>
        <w:rPr>
          <w:rFonts w:hint="eastAsia" w:ascii="Times New Roman" w:hAnsi="Times New Roman" w:eastAsia="微软雅黑" w:cs="Times New Roman"/>
          <w:sz w:val="18"/>
          <w:szCs w:val="18"/>
          <w:lang w:eastAsia="zh-CN"/>
        </w:rPr>
        <w:t>表中已获批药物包括单药获批药物和联药获批药物。信息来源：FDA/NMPA官网、药企官网发布信息</w:t>
      </w:r>
      <w:r>
        <w:rPr>
          <w:rFonts w:ascii="Times New Roman" w:hAnsi="Times New Roman" w:eastAsia="微软雅黑" w:cs="Times New Roman"/>
          <w:sz w:val="18"/>
          <w:szCs w:val="18"/>
          <w:lang w:eastAsia="zh-CN"/>
        </w:rPr>
        <w:t>。</w:t>
      </w:r>
    </w:p>
    <w:p w14:paraId="5DF0EC67">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br w:type="page"/>
      </w:r>
      <w:r>
        <w:rPr>
          <w:rFonts w:hint="eastAsia" w:ascii="Times New Roman" w:hAnsi="Times New Roman" w:eastAsia="微软雅黑" w:cs="Times New Roman"/>
          <w:sz w:val="24"/>
          <w:szCs w:val="24"/>
          <w:lang w:eastAsia="zh-CN"/>
        </w:rPr>
        <w:t>{% endfor %}</w:t>
      </w:r>
    </w:p>
    <w:bookmarkEnd w:id="42"/>
    <w:bookmarkEnd w:id="43"/>
    <w:bookmarkEnd w:id="44"/>
    <w:bookmarkEnd w:id="45"/>
    <w:bookmarkEnd w:id="46"/>
    <w:bookmarkEnd w:id="47"/>
    <w:p w14:paraId="7E6A924D">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52" w:name="_Toc149837263"/>
      <w:bookmarkStart w:id="53" w:name="_Toc25754"/>
      <w:r>
        <w:rPr>
          <w:color w:val="62B541"/>
          <w:sz w:val="32"/>
          <w14:shadow w14:blurRad="50800" w14:dist="38100" w14:dir="10800000" w14:sx="100000" w14:sy="100000" w14:kx="0" w14:ky="0" w14:algn="r">
            <w14:srgbClr w14:val="62B541">
              <w14:alpha w14:val="60000"/>
            </w14:srgbClr>
          </w14:shadow>
        </w:rPr>
        <w:t>基因检测结果解析</w:t>
      </w:r>
      <w:bookmarkEnd w:id="52"/>
      <w:bookmarkEnd w:id="53"/>
    </w:p>
    <w:p w14:paraId="1FC8451E">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BodyDrugDrugDetectionStr or unknownVarAnalysisStr %}</w:t>
      </w:r>
    </w:p>
    <w:p w14:paraId="145E84D5">
      <w:pPr>
        <w:pStyle w:val="3"/>
        <w:numPr>
          <w:ilvl w:val="255"/>
          <w:numId w:val="0"/>
        </w:numPr>
        <w:jc w:val="left"/>
        <w:rPr>
          <w:color w:val="auto"/>
          <w:sz w:val="30"/>
          <w:lang w:eastAsia="zh-CN"/>
        </w:rPr>
      </w:pPr>
      <w:bookmarkStart w:id="54" w:name="_Toc1575"/>
      <w:bookmarkStart w:id="55" w:name="_Toc149837264"/>
      <w:r>
        <w:rPr>
          <w:rFonts w:hint="eastAsia"/>
          <w:color w:val="auto"/>
          <w:sz w:val="30"/>
          <w:lang w:eastAsia="zh-CN"/>
        </w:rPr>
        <w:t>变异位点结果解析</w:t>
      </w:r>
      <w:bookmarkEnd w:id="54"/>
    </w:p>
    <w:p w14:paraId="67323B5A">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for tdd in BodyDrugNoComplexStr %}</w:t>
      </w:r>
      <w:bookmarkEnd w:id="55"/>
    </w:p>
    <w:p w14:paraId="0F55C7EB">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19CD288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6DA25EB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76D2D44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56D6FB2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1657057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2B2F8F0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2BCF412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D1C25A0">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CB166A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01FC892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5A1B63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73D5DD0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07B633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2102857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55D393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BD164F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C1721F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3D99317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80B5F5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9C51BA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5C6827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0F46951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8E4344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1A2BA7A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73F2CF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76A4BD9B">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52F8D6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1CFBCE3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7C0F60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455B6EAF">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573D4F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499C6B5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406C45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25C92161">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749B7F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5C4946F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333E3A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32492255">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6F106B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01B0CE0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1DB8C951">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1ACB08D2">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4106EC30">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5806F02E">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45B2083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6770D8E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133DB85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32F31DA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10EF834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3952BD3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1ADB14E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2198E87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03B2C83B">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13E1CA9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7F06DAA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251AE51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5EE19A2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16A08F9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0B3759BC">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7034EA05">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2C5AE71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06BCE4F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3555AD8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23E2C2B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1E07D39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D46359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150B0B9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0B8777F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70AC3231">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037BA9A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3495621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2E9C2CE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7106B0C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0C5FB9A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38BD9BF9">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38BCD91C">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7862D0B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430701E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1525676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41B6477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434DB48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5A44D17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12EEC45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7F788FF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4EBE4D1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4EC231D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28B4FEF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7417CE5C">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4C22D0E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6985088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5A0E738B">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4D93E800">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37B4100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29CA5AE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46ADD38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1791B4F7">
      <w:pPr>
        <w:pStyle w:val="25"/>
        <w:rPr>
          <w:color w:val="auto"/>
        </w:rPr>
      </w:pPr>
      <w:r>
        <w:rPr>
          <w:rFonts w:hint="eastAsia"/>
          <w:color w:val="auto"/>
        </w:rPr>
        <w:t>{% endif %}{% endfor %}{% for vus in unknownVarAnalysisStr %}</w:t>
      </w:r>
    </w:p>
    <w:p w14:paraId="263A2F68">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vus.gene}}</w:t>
      </w:r>
    </w:p>
    <w:tbl>
      <w:tblPr>
        <w:tblStyle w:val="14"/>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34BDD69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62B541"/>
            <w:vAlign w:val="center"/>
          </w:tcPr>
          <w:p w14:paraId="441CCAD6">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75F2515C">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569E7B4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62B541"/>
            <w:vAlign w:val="center"/>
          </w:tcPr>
          <w:p w14:paraId="67034930">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0B0EECD7">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3FE54DA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62B541"/>
            <w:vAlign w:val="center"/>
          </w:tcPr>
          <w:p w14:paraId="1EAC9B89">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3B645AC9">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5B460669">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 %}</w:t>
      </w:r>
    </w:p>
    <w:p w14:paraId="6E89495C">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tdd.comutation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5A392CD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754B6BE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49058DB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r>
      <w:tr w14:paraId="68A9A5E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0708580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0E735BD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0EDCBF1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335FD8E">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13EA89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6238D39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B28B1B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7AAD8FC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9A0090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10A7E1F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4BDA3D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0DDD97E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A99575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65E8656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95958B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1A4F434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61DEA1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2B6AE59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502EFC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356A457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92BB7B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45B4845E">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C5A0BE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6E3126C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93AF98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38699324">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0213E8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42B0A6E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381727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75C54226">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8CD4B4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030BA18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E47889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7562D2FA">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C8CA97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51D4FAC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2501E059">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1118DE1E">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32EE1C7A">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1246B1C2">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0BA0FF1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73AB4E8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1E2F125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43B9AE5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2B398DE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4D258F4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36F2A3D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486FFC7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3F1F8727">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FF8437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6B0E525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618FFEC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1858103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0133938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2CFA1A8E">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70331A3A">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20FE696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23CA4D8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1EEF998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1119298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28F0F7A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DF4DAB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1B58628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75AD8C6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07CD920C">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3C43746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211B639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1FCDAF4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316FC24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124D633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05348E1F">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3CD1E6AB">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1DAD56A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126974F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09508BD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31FBD5C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16866D6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780DDC4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1F5F3A0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272B5B4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06B3C44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352BBA1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44DC1D5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2997A003">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46E743C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1FE68E1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5DE31066">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392A87FC">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211FD26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404E08C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338D3CD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57C8CCC1">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r>
        <w:rPr>
          <w:rFonts w:hint="eastAsia" w:ascii="Times New Roman" w:hAnsi="Times New Roman" w:eastAsia="微软雅黑" w:cs="Times New Roman"/>
          <w:b/>
          <w:sz w:val="24"/>
          <w:szCs w:val="24"/>
          <w:lang w:eastAsia="zh-CN"/>
        </w:rPr>
        <w:t>{% endif %}</w:t>
      </w:r>
    </w:p>
    <w:p w14:paraId="60F698C1">
      <w:pPr>
        <w:pStyle w:val="3"/>
        <w:numPr>
          <w:ilvl w:val="255"/>
          <w:numId w:val="0"/>
        </w:numPr>
        <w:jc w:val="left"/>
        <w:rPr>
          <w:rFonts w:cs="Times New Roman"/>
          <w:color w:val="0070C0"/>
          <w:sz w:val="28"/>
          <w:szCs w:val="28"/>
          <w:lang w:eastAsia="zh-CN"/>
        </w:rPr>
      </w:pPr>
      <w:bookmarkStart w:id="56" w:name="_Toc149837266"/>
      <w:bookmarkStart w:id="57" w:name="_Toc2450"/>
      <w:r>
        <w:rPr>
          <w:rFonts w:hint="eastAsia"/>
          <w:color w:val="auto"/>
          <w:sz w:val="30"/>
          <w:lang w:eastAsia="zh-CN"/>
        </w:rPr>
        <w:t>免疫检测结果解析</w:t>
      </w:r>
      <w:bookmarkEnd w:id="56"/>
      <w:bookmarkEnd w:id="57"/>
    </w:p>
    <w:p w14:paraId="4D9162D4">
      <w:pPr>
        <w:spacing w:before="29"/>
        <w:rPr>
          <w:rFonts w:ascii="Times New Roman" w:hAnsi="Times New Roman" w:eastAsia="微软雅黑" w:cs="Times New Roman"/>
          <w:b/>
          <w:sz w:val="24"/>
          <w:szCs w:val="24"/>
          <w:lang w:eastAsia="zh-CN"/>
        </w:rPr>
      </w:pPr>
      <w:r>
        <w:rPr>
          <w:rFonts w:ascii="Times New Roman" w:hAnsi="Times New Roman" w:eastAsia="微软雅黑" w:cs="Times New Roman"/>
          <w:b/>
          <w:sz w:val="24"/>
          <w:szCs w:val="24"/>
          <w:lang w:eastAsia="zh-CN"/>
        </w:rPr>
        <w:t>微卫星不稳定（MSI）检测结果解析</w:t>
      </w:r>
    </w:p>
    <w:tbl>
      <w:tblPr>
        <w:tblStyle w:val="14"/>
        <w:tblW w:w="9779"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485"/>
        <w:gridCol w:w="4294"/>
      </w:tblGrid>
      <w:tr w14:paraId="7075031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PrEx>
        <w:trPr>
          <w:trHeight w:val="510" w:hRule="atLeast"/>
          <w:jc w:val="center"/>
        </w:trPr>
        <w:tc>
          <w:tcPr>
            <w:tcW w:w="5383" w:type="dxa"/>
            <w:tcBorders>
              <w:top w:val="nil"/>
              <w:bottom w:val="nil"/>
              <w:right w:val="single" w:color="FFFFFF" w:sz="18" w:space="0"/>
            </w:tcBorders>
            <w:shd w:val="clear" w:color="auto" w:fill="62BC41"/>
            <w:vAlign w:val="center"/>
          </w:tcPr>
          <w:p w14:paraId="1B7CCDD5">
            <w:pPr>
              <w:spacing w:before="26"/>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214" w:type="dxa"/>
            <w:tcBorders>
              <w:top w:val="nil"/>
              <w:left w:val="single" w:color="FFFFFF" w:sz="18" w:space="0"/>
              <w:bottom w:val="nil"/>
            </w:tcBorders>
            <w:shd w:val="clear" w:color="auto" w:fill="62BC41"/>
            <w:vAlign w:val="center"/>
          </w:tcPr>
          <w:p w14:paraId="632FD7BC">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3758274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383" w:type="dxa"/>
            <w:tcBorders>
              <w:top w:val="nil"/>
              <w:bottom w:val="single" w:color="A4A4A4" w:themeColor="background1" w:themeShade="A5" w:sz="4" w:space="0"/>
            </w:tcBorders>
            <w:shd w:val="clear" w:color="auto" w:fill="auto"/>
            <w:vAlign w:val="center"/>
          </w:tcPr>
          <w:p w14:paraId="2F385654">
            <w:pPr>
              <w:spacing w:before="13"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b/>
                <w:bCs/>
                <w:sz w:val="21"/>
                <w:szCs w:val="21"/>
                <w:lang w:eastAsia="zh-CN"/>
              </w:rPr>
              <w:t>微卫星不稳定（microsatellite</w:t>
            </w:r>
            <w:r>
              <w:rPr>
                <w:rFonts w:hint="eastAsia" w:ascii="Times New Roman" w:hAnsi="Times New Roman" w:eastAsia="微软雅黑" w:cs="Times New Roman"/>
                <w:b/>
                <w:bCs/>
                <w:sz w:val="21"/>
                <w:szCs w:val="21"/>
                <w:lang w:eastAsia="zh-CN"/>
              </w:rPr>
              <w:t xml:space="preserve"> </w:t>
            </w:r>
            <w:r>
              <w:rPr>
                <w:rFonts w:ascii="Times New Roman" w:hAnsi="Times New Roman" w:eastAsia="微软雅黑" w:cs="Times New Roman"/>
                <w:b/>
                <w:bCs/>
                <w:sz w:val="21"/>
                <w:szCs w:val="21"/>
                <w:lang w:eastAsia="zh-CN"/>
              </w:rPr>
              <w:t>instability</w:t>
            </w:r>
            <w:r>
              <w:rPr>
                <w:rFonts w:hint="eastAsia" w:ascii="Times New Roman" w:hAnsi="Times New Roman" w:eastAsia="微软雅黑" w:cs="Times New Roman"/>
                <w:b/>
                <w:bCs/>
                <w:sz w:val="21"/>
                <w:szCs w:val="21"/>
                <w:lang w:eastAsia="zh-CN"/>
              </w:rPr>
              <w:t>，</w:t>
            </w:r>
            <w:r>
              <w:rPr>
                <w:rFonts w:ascii="Times New Roman" w:hAnsi="Times New Roman" w:eastAsia="微软雅黑" w:cs="Times New Roman"/>
                <w:b/>
                <w:bCs/>
                <w:sz w:val="21"/>
                <w:szCs w:val="21"/>
                <w:lang w:eastAsia="zh-CN"/>
              </w:rPr>
              <w:t>MSI）</w:t>
            </w:r>
          </w:p>
        </w:tc>
        <w:tc>
          <w:tcPr>
            <w:tcW w:w="4214" w:type="dxa"/>
            <w:tcBorders>
              <w:top w:val="nil"/>
              <w:bottom w:val="single" w:color="A4A4A4" w:themeColor="background1" w:themeShade="A5" w:sz="4" w:space="0"/>
            </w:tcBorders>
            <w:shd w:val="clear" w:color="auto" w:fill="auto"/>
            <w:vAlign w:val="center"/>
          </w:tcPr>
          <w:p w14:paraId="74A58C25">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summaryOfRresults.</w:t>
            </w:r>
            <w:r>
              <w:rPr>
                <w:rFonts w:hint="eastAsia" w:ascii="Times New Roman" w:hAnsi="Times New Roman" w:eastAsia="微软雅黑" w:cs="黑体"/>
                <w:sz w:val="21"/>
                <w:lang w:eastAsia="zh-CN"/>
              </w:rPr>
              <w:t>msi_status_state</w:t>
            </w:r>
            <w:r>
              <w:rPr>
                <w:rFonts w:hint="eastAsia" w:ascii="Times New Roman" w:hAnsi="Times New Roman" w:eastAsia="微软雅黑" w:cs="Times New Roman"/>
                <w:sz w:val="21"/>
                <w:szCs w:val="21"/>
                <w:lang w:eastAsia="zh-CN"/>
              </w:rPr>
              <w:t xml:space="preserve"> }}</w:t>
            </w:r>
          </w:p>
        </w:tc>
      </w:tr>
      <w:tr w14:paraId="5DB1C91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jc w:val="center"/>
        </w:trPr>
        <w:tc>
          <w:tcPr>
            <w:tcW w:w="5383" w:type="dxa"/>
            <w:tcBorders>
              <w:top w:val="single" w:color="A4A4A4" w:themeColor="background1" w:themeShade="A5" w:sz="4" w:space="0"/>
              <w:left w:val="single" w:color="FFFFFF" w:sz="4" w:space="0"/>
              <w:bottom w:val="nil"/>
              <w:right w:val="single" w:color="FFFFFF" w:sz="4" w:space="0"/>
            </w:tcBorders>
            <w:shd w:val="clear" w:color="auto" w:fill="auto"/>
            <w:vAlign w:val="center"/>
          </w:tcPr>
          <w:p w14:paraId="363A23A0">
            <w:pPr>
              <w:spacing w:before="13" w:line="252" w:lineRule="auto"/>
              <w:ind w:right="174"/>
              <w:jc w:val="center"/>
              <w:rPr>
                <w:rFonts w:ascii="Times New Roman" w:hAnsi="Times New Roman" w:eastAsia="微软雅黑" w:cs="Times New Roman"/>
                <w:b/>
                <w:bCs/>
                <w:sz w:val="21"/>
                <w:szCs w:val="21"/>
                <w:lang w:eastAsia="zh-CN"/>
              </w:rPr>
            </w:pPr>
          </w:p>
        </w:tc>
        <w:tc>
          <w:tcPr>
            <w:tcW w:w="4214" w:type="dxa"/>
            <w:tcBorders>
              <w:top w:val="single" w:color="A4A4A4" w:themeColor="background1" w:themeShade="A5" w:sz="4" w:space="0"/>
              <w:left w:val="single" w:color="FFFFFF" w:sz="4" w:space="0"/>
              <w:bottom w:val="nil"/>
              <w:right w:val="single" w:color="FFFFFF" w:sz="4" w:space="0"/>
            </w:tcBorders>
            <w:shd w:val="clear" w:color="auto" w:fill="auto"/>
            <w:vAlign w:val="center"/>
          </w:tcPr>
          <w:p w14:paraId="5E9E0CF7">
            <w:pPr>
              <w:spacing w:before="13" w:line="252" w:lineRule="auto"/>
              <w:ind w:right="174"/>
              <w:jc w:val="center"/>
              <w:rPr>
                <w:rFonts w:ascii="Times New Roman" w:hAnsi="Times New Roman" w:eastAsia="微软雅黑" w:cs="Times New Roman"/>
                <w:sz w:val="21"/>
                <w:szCs w:val="21"/>
                <w:lang w:eastAsia="zh-CN"/>
              </w:rPr>
            </w:pPr>
          </w:p>
        </w:tc>
      </w:tr>
      <w:tr w14:paraId="7B4DECE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597" w:type="dxa"/>
            <w:gridSpan w:val="2"/>
            <w:tcBorders>
              <w:top w:val="nil"/>
              <w:bottom w:val="nil"/>
            </w:tcBorders>
            <w:shd w:val="clear" w:color="auto" w:fill="auto"/>
            <w:vAlign w:val="center"/>
          </w:tcPr>
          <w:p w14:paraId="662169F3">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24EFD507">
            <w:pPr>
              <w:ind w:firstLine="360" w:firstLineChars="200"/>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微卫星不稳定（MSI）是由于在DNA复制时插入或缺失突变引起的微卫星序列长度改变的现象。</w:t>
            </w:r>
            <w:r>
              <w:rPr>
                <w:rFonts w:hint="eastAsia" w:ascii="Times New Roman" w:hAnsi="Times New Roman" w:eastAsia="微软雅黑" w:cs="Times New Roman"/>
                <w:sz w:val="18"/>
                <w:shd w:val="clear" w:color="auto" w:fill="FFFFFF"/>
                <w:lang w:eastAsia="zh-CN"/>
              </w:rPr>
              <w:t>MSI结果</w:t>
            </w:r>
            <w:r>
              <w:rPr>
                <w:rFonts w:ascii="Times New Roman" w:hAnsi="Times New Roman" w:eastAsia="微软雅黑" w:cs="Times New Roman"/>
                <w:sz w:val="18"/>
                <w:shd w:val="clear" w:color="auto" w:fill="FFFFFF"/>
                <w:lang w:eastAsia="zh-CN"/>
              </w:rPr>
              <w:t>可以分为微卫星稳定型（MSS）、微卫星不稳定型（MSI-H）。MSI-H型结直肠癌、胃癌、子宫内膜癌、胆管癌及胰腺癌等患者可能从免疫治疗PD-1抑制剂类药物中获益。</w:t>
            </w:r>
          </w:p>
          <w:p w14:paraId="4315039A">
            <w:pPr>
              <w:rPr>
                <w:rFonts w:ascii="Times New Roman" w:hAnsi="Times New Roman" w:eastAsia="微软雅黑" w:cs="Times New Roman"/>
                <w:sz w:val="18"/>
                <w:shd w:val="clear" w:color="auto" w:fill="FFFFFF"/>
                <w:lang w:eastAsia="zh-CN"/>
              </w:rPr>
            </w:pPr>
          </w:p>
          <w:p w14:paraId="3165FA9E">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54F0BE18">
            <w:pPr>
              <w:numPr>
                <w:ilvl w:val="0"/>
                <w:numId w:val="11"/>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FDA批准伊匹木单抗与纳武利尤单抗联用治疗在氟嘧啶、奥沙利铂和伊立替康治疗后有进展且微卫星不稳定性高（MSI-H）或错配修复缺陷（dMMR）的转移性结直肠癌成人和12岁及以上儿童患者。</w:t>
            </w:r>
          </w:p>
          <w:p w14:paraId="2D178266">
            <w:pPr>
              <w:numPr>
                <w:ilvl w:val="0"/>
                <w:numId w:val="11"/>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FDA批准帕博利珠单抗用于患有不可切除或转移性，微卫星不稳定性高（MSI-H）或错配修复缺陷的实体瘤成年和儿童患者，这些患者在既往治疗后病情进展，并且没有令人满意的替代治疗方案选择。</w:t>
            </w:r>
          </w:p>
          <w:p w14:paraId="5E25404C">
            <w:pPr>
              <w:numPr>
                <w:ilvl w:val="0"/>
                <w:numId w:val="11"/>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1、用于患有不可切除或转移性，微卫星不稳定性高（MSI-H）或错配修复缺陷的结直肠癌成年和儿童患者，并且这些患者在氟嘧啶，奥沙利铂和伊立替康治疗后疾病进展；2、一线治疗不可切除或转移性微卫星不稳定性高（MSI-H）或错配修复缺陷（dMMR）结直肠癌患者。NMPA批准帕博利珠单抗单药用于KRAS、NRAS和BRAF基因均为野生型、不可切除或转移性高微卫星不稳定性（MSI-H）或错配修复基因缺陷型（dMMR）结直肠癌（CRC）患者的一线治疗。</w:t>
            </w:r>
          </w:p>
          <w:p w14:paraId="2F5CF899">
            <w:pPr>
              <w:numPr>
                <w:ilvl w:val="0"/>
                <w:numId w:val="11"/>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FDA批准帕博利珠单抗单药用于治疗既往在任何情况下接受系统治疗后疾病进展、不适合根治性手术或放疗、经FDA批准的试验确定MSI-H或dMMR的晚期子宫内膜癌患者。</w:t>
            </w:r>
          </w:p>
          <w:p w14:paraId="6C1ED693">
            <w:pPr>
              <w:numPr>
                <w:ilvl w:val="0"/>
                <w:numId w:val="11"/>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FDA批准纳武利尤单抗单药用于具有MSI-H或者dMMR特征，并已经接受过氟尿嘧啶、奥沙利铂、伊利替康治疗后疾病进展的成年或者儿童（12岁以上）转移性结直肠癌患者。</w:t>
            </w:r>
          </w:p>
          <w:p w14:paraId="27D489C2">
            <w:pPr>
              <w:numPr>
                <w:ilvl w:val="0"/>
                <w:numId w:val="11"/>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MPA批准恩沃利单抗用于不可切除或转移性微卫星高度不稳定（MSI-H）或错配修复基因缺陷型（dMMR）的成人晚期实体瘤患者的治疗，包括既往经过氟尿嘧啶类、奥沙利铂和伊立替康治疗后出现疾病进展的晚期结直肠癌患者以及既往治疗后出现疾病进展且无满意替代治疗方案的其他晚期实体瘤患者。</w:t>
            </w:r>
          </w:p>
          <w:p w14:paraId="01FE8436">
            <w:pPr>
              <w:numPr>
                <w:ilvl w:val="0"/>
                <w:numId w:val="11"/>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替雷利珠单抗</w:t>
            </w:r>
            <w:r>
              <w:rPr>
                <w:rFonts w:ascii="Times New Roman" w:hAnsi="Times New Roman" w:eastAsia="微软雅黑" w:cs="Times New Roman"/>
                <w:sz w:val="18"/>
                <w:shd w:val="clear" w:color="auto" w:fill="FFFFFF"/>
                <w:lang w:eastAsia="zh-CN"/>
              </w:rPr>
              <w:t>用于治疗不可切除或转移性微卫星高度不稳定型（MSI-H）或错配修复基因缺陷型</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dMMR</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的成人晚期实体瘤患者，包括既往接受过氟尿嘧啶类、奥沙利铂和伊立替康治疗后出现疾病进展的晚期结直肠癌患者；既往治疗后出现疾病进展且无满意替代治疗方案的其他晚期实体瘤患者。</w:t>
            </w:r>
          </w:p>
          <w:p w14:paraId="23828187">
            <w:pPr>
              <w:numPr>
                <w:ilvl w:val="0"/>
                <w:numId w:val="11"/>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w:t>
            </w:r>
            <w:r>
              <w:rPr>
                <w:rFonts w:ascii="Times New Roman" w:hAnsi="Times New Roman" w:eastAsia="微软雅黑" w:cs="Times New Roman"/>
                <w:sz w:val="18"/>
                <w:shd w:val="clear" w:color="auto" w:fill="FFFFFF"/>
                <w:lang w:eastAsia="zh-CN"/>
              </w:rPr>
              <w:t>MPA批准</w:t>
            </w:r>
            <w:r>
              <w:rPr>
                <w:rFonts w:hint="eastAsia" w:ascii="Times New Roman" w:hAnsi="Times New Roman" w:eastAsia="微软雅黑" w:cs="Times New Roman"/>
                <w:sz w:val="18"/>
                <w:shd w:val="clear" w:color="auto" w:fill="FFFFFF"/>
                <w:lang w:eastAsia="zh-CN"/>
              </w:rPr>
              <w:t>特普利单抗</w:t>
            </w:r>
            <w:r>
              <w:rPr>
                <w:rFonts w:ascii="Times New Roman" w:hAnsi="Times New Roman" w:eastAsia="微软雅黑" w:cs="Times New Roman"/>
                <w:sz w:val="18"/>
                <w:shd w:val="clear" w:color="auto" w:fill="FFFFFF"/>
                <w:lang w:eastAsia="zh-CN"/>
              </w:rPr>
              <w:t>用于不可切除或转移性的高度微卫星不稳定型（MSI-H）或错配修复缺陷型（dMMR）的晚期实体瘤患者，包括既往经过氟尿嘧啶类、奥沙利铂和伊立替康治疗后出现疾病进展的晚期结直肠癌患者；既往至少一线治疗后出现疾病进展且无满意替代治疗方案的其他晚期实体瘤患者。</w:t>
            </w:r>
          </w:p>
          <w:p w14:paraId="4B2BBB72">
            <w:pPr>
              <w:numPr>
                <w:ilvl w:val="0"/>
                <w:numId w:val="11"/>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斯鲁利单抗</w:t>
            </w:r>
            <w:r>
              <w:rPr>
                <w:rFonts w:ascii="Times New Roman" w:hAnsi="Times New Roman" w:eastAsia="微软雅黑" w:cs="Times New Roman"/>
                <w:sz w:val="18"/>
                <w:shd w:val="clear" w:color="auto" w:fill="FFFFFF"/>
                <w:lang w:eastAsia="zh-CN"/>
              </w:rPr>
              <w:t>用于不可切除或转移性微卫星高度不稳定</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MSI-</w:t>
            </w:r>
            <w:r>
              <w:rPr>
                <w:rFonts w:hint="eastAsia" w:ascii="Times New Roman" w:hAnsi="Times New Roman" w:eastAsia="微软雅黑" w:cs="Times New Roman"/>
                <w:sz w:val="18"/>
                <w:shd w:val="clear" w:color="auto" w:fill="FFFFFF"/>
                <w:lang w:eastAsia="zh-CN"/>
              </w:rPr>
              <w:t>H）</w:t>
            </w:r>
            <w:r>
              <w:rPr>
                <w:rFonts w:ascii="Times New Roman" w:hAnsi="Times New Roman" w:eastAsia="微软雅黑" w:cs="Times New Roman"/>
                <w:sz w:val="18"/>
                <w:shd w:val="clear" w:color="auto" w:fill="FFFFFF"/>
                <w:lang w:eastAsia="zh-CN"/>
              </w:rPr>
              <w:t>成人晚期实体瘤患者，包括既往经过氟尿嘧啶类、奥沙利铂和伊立替康治疗后出现疾病进展的晚期结直肠癌患者；既往至少二线治疗后出现疾病进展且无满意替代治疗方案晚期胃癌患者；既往至少一线治疗后出现疾病进展且无满意替代治疗方案其他晚期实体瘤</w:t>
            </w:r>
            <w:r>
              <w:rPr>
                <w:rFonts w:hint="eastAsia" w:ascii="Times New Roman" w:hAnsi="Times New Roman" w:eastAsia="微软雅黑" w:cs="Times New Roman"/>
                <w:sz w:val="18"/>
                <w:shd w:val="clear" w:color="auto" w:fill="FFFFFF"/>
                <w:lang w:eastAsia="zh-CN"/>
              </w:rPr>
              <w:t>患者。</w:t>
            </w:r>
          </w:p>
          <w:p w14:paraId="15C047B5">
            <w:pPr>
              <w:numPr>
                <w:ilvl w:val="0"/>
                <w:numId w:val="11"/>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Dostarlimab：1、用于具有错配修复缺陷（dMMR）的复发性或晚期子宫内膜癌成人患者，这些患者在接受含铂化疗期间或之后病情进展且不适合治疗性手术或放射治疗；2、联合卡铂和紫杉醇，随后单药物用于错配修复缺陷（dMMR）或微卫星高度不稳定性（MSI-H）成人原发性晚期或复发性子宫内膜癌。</w:t>
            </w:r>
          </w:p>
          <w:p w14:paraId="6C889646">
            <w:pPr>
              <w:numPr>
                <w:ilvl w:val="0"/>
                <w:numId w:val="11"/>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w:t>
            </w:r>
            <w:r>
              <w:rPr>
                <w:rFonts w:hint="eastAsia" w:ascii="Times New Roman" w:hAnsi="Times New Roman" w:eastAsia="微软雅黑" w:cs="Times New Roman"/>
                <w:sz w:val="18"/>
                <w:shd w:val="clear" w:color="auto" w:fill="FFFFFF"/>
                <w:lang w:eastAsia="zh-CN"/>
              </w:rPr>
              <w:t>帕博利珠单抗</w:t>
            </w:r>
            <w:r>
              <w:rPr>
                <w:rFonts w:ascii="Times New Roman" w:hAnsi="Times New Roman" w:eastAsia="微软雅黑" w:cs="Times New Roman"/>
                <w:sz w:val="18"/>
                <w:shd w:val="clear" w:color="auto" w:fill="FFFFFF"/>
                <w:lang w:eastAsia="zh-CN"/>
              </w:rPr>
              <w:t>联合仑伐替尼用于治疗既往在任何情况下接受系统治疗后疾病进展、不适合根治性手术或放疗、经检测证实不是微卫星高不稳定性（MSI-H）或不是错配修复缺陷（dMMR）的晚期子宫内膜癌（EC）患者。</w:t>
            </w:r>
          </w:p>
          <w:p w14:paraId="4D516EFC">
            <w:pPr>
              <w:rPr>
                <w:rFonts w:ascii="Times New Roman" w:hAnsi="Times New Roman" w:eastAsia="微软雅黑" w:cs="Times New Roman"/>
                <w:b/>
                <w:sz w:val="18"/>
                <w:shd w:val="clear" w:color="auto" w:fill="FFFFFF"/>
                <w:lang w:eastAsia="zh-CN"/>
              </w:rPr>
            </w:pPr>
          </w:p>
          <w:p w14:paraId="54B04209">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70F26948">
            <w:pPr>
              <w:numPr>
                <w:ilvl w:val="0"/>
                <w:numId w:val="12"/>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本次检测使用NGS技术结合生物信息学算法，基于内部验证数据，通过微卫星位点的长度分布评估判断MSI状态。</w:t>
            </w:r>
          </w:p>
          <w:p w14:paraId="119DC460">
            <w:pPr>
              <w:numPr>
                <w:ilvl w:val="0"/>
                <w:numId w:val="12"/>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血液MSI值预测免疫检查点抑制剂治疗疗效处于临床研究阶段，证据尚不充分，报告仅供临床参考。</w:t>
            </w:r>
          </w:p>
        </w:tc>
      </w:tr>
    </w:tbl>
    <w:p w14:paraId="4079B573">
      <w:pPr>
        <w:widowControl/>
        <w:rPr>
          <w:rFonts w:ascii="Times New Roman" w:hAnsi="Times New Roman" w:eastAsia="微软雅黑" w:cs="Times New Roman"/>
          <w:b/>
          <w:bCs/>
          <w:color w:val="0070C0"/>
          <w:sz w:val="28"/>
          <w:szCs w:val="28"/>
          <w:lang w:eastAsia="zh-CN"/>
        </w:rPr>
      </w:pPr>
      <w:r>
        <w:rPr>
          <w:rFonts w:ascii="Times New Roman" w:hAnsi="Times New Roman" w:eastAsia="微软雅黑" w:cs="Times New Roman"/>
          <w:b/>
          <w:bCs/>
          <w:color w:val="0070C0"/>
          <w:sz w:val="28"/>
          <w:szCs w:val="28"/>
          <w:lang w:eastAsia="zh-CN"/>
        </w:rPr>
        <w:br w:type="page"/>
      </w:r>
    </w:p>
    <w:p w14:paraId="34EAAFC2">
      <w:pPr>
        <w:spacing w:before="29"/>
        <w:rPr>
          <w:rFonts w:ascii="Times New Roman" w:hAnsi="Times New Roman" w:eastAsia="微软雅黑" w:cs="Times New Roman"/>
          <w:b/>
          <w:sz w:val="24"/>
          <w:szCs w:val="24"/>
          <w:lang w:eastAsia="zh-CN"/>
        </w:rPr>
      </w:pPr>
      <w:bookmarkStart w:id="58" w:name="_Toc7307_WPSOffice_Level3"/>
      <w:r>
        <w:rPr>
          <w:rFonts w:hint="eastAsia" w:ascii="Times New Roman" w:hAnsi="Times New Roman" w:eastAsia="微软雅黑" w:cs="Times New Roman"/>
          <w:b/>
          <w:sz w:val="24"/>
          <w:szCs w:val="24"/>
          <w:lang w:eastAsia="zh-CN"/>
        </w:rPr>
        <w:t>错配修复（MMR）相关基因检测结果</w:t>
      </w:r>
      <w:bookmarkEnd w:id="58"/>
    </w:p>
    <w:tbl>
      <w:tblPr>
        <w:tblStyle w:val="14"/>
        <w:tblW w:w="9779"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182"/>
        <w:gridCol w:w="3117"/>
        <w:gridCol w:w="1849"/>
        <w:gridCol w:w="2631"/>
      </w:tblGrid>
      <w:tr w14:paraId="5399F7B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182" w:type="dxa"/>
            <w:tcBorders>
              <w:top w:val="nil"/>
              <w:bottom w:val="nil"/>
              <w:right w:val="single" w:color="FFFFFF" w:sz="18" w:space="0"/>
            </w:tcBorders>
            <w:shd w:val="clear" w:color="auto" w:fill="62BC41"/>
            <w:vAlign w:val="center"/>
          </w:tcPr>
          <w:p w14:paraId="049E0D61">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基因名称</w:t>
            </w:r>
          </w:p>
        </w:tc>
        <w:tc>
          <w:tcPr>
            <w:tcW w:w="3117" w:type="dxa"/>
            <w:tcBorders>
              <w:top w:val="nil"/>
              <w:left w:val="single" w:color="FFFFFF" w:sz="18" w:space="0"/>
              <w:bottom w:val="nil"/>
              <w:right w:val="single" w:color="FFFFFF" w:sz="18" w:space="0"/>
            </w:tcBorders>
            <w:shd w:val="clear" w:color="auto" w:fill="62BC41"/>
            <w:vAlign w:val="center"/>
          </w:tcPr>
          <w:p w14:paraId="0CFDBCEC">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c>
          <w:tcPr>
            <w:tcW w:w="1849" w:type="dxa"/>
            <w:tcBorders>
              <w:top w:val="nil"/>
              <w:left w:val="single" w:color="FFFFFF" w:sz="18" w:space="0"/>
              <w:bottom w:val="nil"/>
              <w:right w:val="single" w:color="FFFFFF" w:sz="18" w:space="0"/>
            </w:tcBorders>
            <w:shd w:val="clear" w:color="auto" w:fill="62BC41"/>
            <w:vAlign w:val="center"/>
          </w:tcPr>
          <w:p w14:paraId="69B9A9A1">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变异</w:t>
            </w:r>
            <w:r>
              <w:rPr>
                <w:rFonts w:ascii="Times New Roman" w:hAnsi="Times New Roman" w:eastAsia="微软雅黑" w:cs="Times New Roman"/>
                <w:b/>
                <w:color w:val="FFFFFF" w:themeColor="background1"/>
                <w:sz w:val="21"/>
                <w:szCs w:val="21"/>
                <w:lang w:eastAsia="zh-CN"/>
                <w14:textFill>
                  <w14:solidFill>
                    <w14:schemeClr w14:val="bg1"/>
                  </w14:solidFill>
                </w14:textFill>
              </w:rPr>
              <w:t>丰度</w:t>
            </w:r>
          </w:p>
        </w:tc>
        <w:tc>
          <w:tcPr>
            <w:tcW w:w="2631" w:type="dxa"/>
            <w:tcBorders>
              <w:top w:val="nil"/>
              <w:left w:val="single" w:color="FFFFFF" w:sz="18" w:space="0"/>
              <w:bottom w:val="nil"/>
            </w:tcBorders>
            <w:shd w:val="clear" w:color="auto" w:fill="62BC41"/>
            <w:vAlign w:val="center"/>
          </w:tcPr>
          <w:p w14:paraId="2B5A22E5">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r>
      <w:tr w14:paraId="1FC74B2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779" w:type="dxa"/>
            <w:gridSpan w:val="4"/>
            <w:tcBorders>
              <w:top w:val="nil"/>
            </w:tcBorders>
            <w:shd w:val="clear" w:color="auto" w:fill="auto"/>
            <w:vAlign w:val="center"/>
          </w:tcPr>
          <w:p w14:paraId="1F2726EC">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for dmmr in dMMRinfo %}</w:t>
            </w:r>
          </w:p>
        </w:tc>
      </w:tr>
      <w:tr w14:paraId="74E9C85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182" w:type="dxa"/>
            <w:tcBorders>
              <w:top w:val="nil"/>
            </w:tcBorders>
            <w:shd w:val="clear" w:color="auto" w:fill="auto"/>
            <w:vAlign w:val="center"/>
          </w:tcPr>
          <w:p w14:paraId="552B2957">
            <w:pPr>
              <w:spacing w:before="13" w:line="252" w:lineRule="auto"/>
              <w:ind w:right="174"/>
              <w:jc w:val="center"/>
              <w:rPr>
                <w:b/>
                <w:bCs/>
              </w:rPr>
            </w:pPr>
            <w:r>
              <w:rPr>
                <w:rFonts w:hint="eastAsia" w:ascii="Times New Roman" w:hAnsi="Times New Roman" w:eastAsia="微软雅黑" w:cs="Times New Roman"/>
                <w:b/>
                <w:bCs/>
                <w:sz w:val="21"/>
                <w:szCs w:val="21"/>
                <w:lang w:eastAsia="zh-CN"/>
              </w:rPr>
              <w:t>{{ dmmr.gene }}</w:t>
            </w:r>
          </w:p>
        </w:tc>
        <w:tc>
          <w:tcPr>
            <w:tcW w:w="3117" w:type="dxa"/>
            <w:tcBorders>
              <w:top w:val="nil"/>
            </w:tcBorders>
            <w:shd w:val="clear" w:color="auto" w:fill="auto"/>
            <w:vAlign w:val="center"/>
          </w:tcPr>
          <w:p w14:paraId="52363388">
            <w:pPr>
              <w:spacing w:before="13" w:line="252" w:lineRule="auto"/>
              <w:ind w:right="174"/>
              <w:jc w:val="center"/>
              <w:rPr>
                <w:lang w:eastAsia="zh-CN"/>
              </w:rPr>
            </w:pPr>
            <w:r>
              <w:rPr>
                <w:rFonts w:hint="eastAsia" w:ascii="Times New Roman" w:hAnsi="Times New Roman" w:eastAsia="微软雅黑" w:cs="Times New Roman"/>
                <w:sz w:val="21"/>
                <w:szCs w:val="21"/>
                <w:lang w:eastAsia="zh-CN"/>
              </w:rPr>
              <w:t>{{ dmmr.ori_variant}}</w:t>
            </w:r>
          </w:p>
        </w:tc>
        <w:tc>
          <w:tcPr>
            <w:tcW w:w="1849" w:type="dxa"/>
            <w:tcBorders>
              <w:top w:val="nil"/>
            </w:tcBorders>
            <w:shd w:val="clear" w:color="auto" w:fill="auto"/>
            <w:vAlign w:val="center"/>
          </w:tcPr>
          <w:p w14:paraId="4C7D124F">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dmmr.mutFreq}}</w:t>
            </w:r>
          </w:p>
        </w:tc>
        <w:tc>
          <w:tcPr>
            <w:tcW w:w="2631" w:type="dxa"/>
            <w:tcBorders>
              <w:top w:val="nil"/>
            </w:tcBorders>
            <w:shd w:val="clear" w:color="auto" w:fill="auto"/>
            <w:vAlign w:val="center"/>
          </w:tcPr>
          <w:p w14:paraId="264A2091">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dmmr.mut_type}}</w:t>
            </w:r>
          </w:p>
        </w:tc>
      </w:tr>
      <w:tr w14:paraId="13B358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779" w:type="dxa"/>
            <w:gridSpan w:val="4"/>
            <w:tcBorders>
              <w:top w:val="nil"/>
            </w:tcBorders>
            <w:shd w:val="clear" w:color="auto" w:fill="auto"/>
            <w:vAlign w:val="center"/>
          </w:tcPr>
          <w:p w14:paraId="1DD417E4">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endfor %}</w:t>
            </w:r>
          </w:p>
        </w:tc>
      </w:tr>
      <w:tr w14:paraId="2754321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8" w:hRule="atLeast"/>
          <w:jc w:val="center"/>
        </w:trPr>
        <w:tc>
          <w:tcPr>
            <w:tcW w:w="2182" w:type="dxa"/>
            <w:tcBorders>
              <w:top w:val="nil"/>
              <w:left w:val="single" w:color="FFFFFF" w:sz="4" w:space="0"/>
              <w:bottom w:val="nil"/>
              <w:right w:val="single" w:color="FFFFFF" w:sz="4" w:space="0"/>
            </w:tcBorders>
            <w:shd w:val="clear" w:color="auto" w:fill="auto"/>
            <w:vAlign w:val="center"/>
          </w:tcPr>
          <w:p w14:paraId="24EC9F76">
            <w:pPr>
              <w:spacing w:before="13" w:line="252" w:lineRule="auto"/>
              <w:ind w:right="174"/>
              <w:jc w:val="center"/>
              <w:rPr>
                <w:rFonts w:ascii="Times New Roman" w:hAnsi="Times New Roman" w:eastAsia="微软雅黑" w:cs="Times New Roman"/>
                <w:b/>
                <w:bCs/>
                <w:sz w:val="21"/>
                <w:szCs w:val="21"/>
                <w:lang w:eastAsia="zh-CN"/>
              </w:rPr>
            </w:pPr>
          </w:p>
        </w:tc>
        <w:tc>
          <w:tcPr>
            <w:tcW w:w="3117" w:type="dxa"/>
            <w:tcBorders>
              <w:top w:val="nil"/>
              <w:left w:val="single" w:color="FFFFFF" w:sz="4" w:space="0"/>
              <w:bottom w:val="nil"/>
              <w:right w:val="single" w:color="FFFFFF" w:sz="4" w:space="0"/>
            </w:tcBorders>
            <w:shd w:val="clear" w:color="auto" w:fill="auto"/>
            <w:vAlign w:val="center"/>
          </w:tcPr>
          <w:p w14:paraId="630D1CD7">
            <w:pPr>
              <w:spacing w:before="13" w:line="252" w:lineRule="auto"/>
              <w:ind w:right="174"/>
              <w:jc w:val="center"/>
              <w:rPr>
                <w:rFonts w:ascii="Times New Roman" w:hAnsi="Times New Roman" w:eastAsia="微软雅黑" w:cs="Times New Roman"/>
                <w:b/>
                <w:bCs/>
                <w:sz w:val="21"/>
                <w:szCs w:val="21"/>
                <w:lang w:eastAsia="zh-CN"/>
              </w:rPr>
            </w:pPr>
          </w:p>
        </w:tc>
        <w:tc>
          <w:tcPr>
            <w:tcW w:w="1849" w:type="dxa"/>
            <w:tcBorders>
              <w:top w:val="nil"/>
              <w:left w:val="single" w:color="FFFFFF" w:sz="4" w:space="0"/>
              <w:bottom w:val="nil"/>
              <w:right w:val="single" w:color="FFFFFF" w:sz="4" w:space="0"/>
            </w:tcBorders>
            <w:shd w:val="clear" w:color="auto" w:fill="auto"/>
            <w:vAlign w:val="center"/>
          </w:tcPr>
          <w:p w14:paraId="63AD45AA">
            <w:pPr>
              <w:spacing w:before="13" w:line="252" w:lineRule="auto"/>
              <w:ind w:right="174"/>
              <w:jc w:val="center"/>
              <w:rPr>
                <w:rFonts w:ascii="Times New Roman" w:hAnsi="Times New Roman" w:eastAsia="微软雅黑" w:cs="Times New Roman"/>
                <w:b/>
                <w:bCs/>
                <w:sz w:val="21"/>
                <w:szCs w:val="21"/>
                <w:lang w:eastAsia="zh-CN"/>
              </w:rPr>
            </w:pPr>
          </w:p>
        </w:tc>
        <w:tc>
          <w:tcPr>
            <w:tcW w:w="2631" w:type="dxa"/>
            <w:tcBorders>
              <w:top w:val="nil"/>
              <w:left w:val="single" w:color="FFFFFF" w:sz="4" w:space="0"/>
              <w:bottom w:val="nil"/>
              <w:right w:val="single" w:color="FFFFFF" w:sz="4" w:space="0"/>
            </w:tcBorders>
            <w:shd w:val="clear" w:color="auto" w:fill="auto"/>
            <w:vAlign w:val="center"/>
          </w:tcPr>
          <w:p w14:paraId="5335DF5D">
            <w:pPr>
              <w:spacing w:before="13" w:line="252" w:lineRule="auto"/>
              <w:ind w:right="174"/>
              <w:jc w:val="center"/>
              <w:rPr>
                <w:rFonts w:ascii="Times New Roman" w:hAnsi="Times New Roman" w:eastAsia="微软雅黑" w:cs="Times New Roman"/>
                <w:b/>
                <w:bCs/>
                <w:sz w:val="21"/>
                <w:szCs w:val="21"/>
                <w:lang w:eastAsia="zh-CN"/>
              </w:rPr>
            </w:pPr>
          </w:p>
        </w:tc>
      </w:tr>
      <w:tr w14:paraId="3EDC04C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42" w:hRule="atLeast"/>
          <w:jc w:val="center"/>
        </w:trPr>
        <w:tc>
          <w:tcPr>
            <w:tcW w:w="9779" w:type="dxa"/>
            <w:gridSpan w:val="4"/>
            <w:tcBorders>
              <w:top w:val="nil"/>
              <w:bottom w:val="nil"/>
            </w:tcBorders>
            <w:shd w:val="clear" w:color="auto" w:fill="auto"/>
            <w:vAlign w:val="center"/>
          </w:tcPr>
          <w:p w14:paraId="5D974397">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2860A717">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MLH1、MSH2、MSH6和PMS2胚系突变常导致林奇综合征，结直肠癌、胃癌、子宫内膜癌等多种癌症的风险增高。同时，多项回顾性研究表明，MMR基因的体细胞突变同样可以造成dMMR/MSI-H，与散发性结直肠癌和子宫内膜癌发生相关[PMID: 24333619; PMID: 25194673]。</w:t>
            </w:r>
          </w:p>
          <w:p w14:paraId="66CCB498">
            <w:pPr>
              <w:ind w:firstLine="360" w:firstLineChars="200"/>
              <w:rPr>
                <w:rFonts w:ascii="Times New Roman" w:hAnsi="Times New Roman" w:eastAsia="微软雅黑" w:cs="Times New Roman"/>
                <w:sz w:val="18"/>
                <w:shd w:val="clear" w:color="auto" w:fill="FFFFFF"/>
                <w:lang w:eastAsia="zh-CN"/>
              </w:rPr>
            </w:pPr>
          </w:p>
          <w:p w14:paraId="4F2FAE54">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559E3501">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一项临床研究表明，帕博利珠单抗用于dMMR/MSI-H的结直肠癌患者的客观缓解率（ORR）为36%，非结直肠癌患者的ORR为46%[FDAReferenceID: 4389012]。基于该研究，FDA已批准帕博利珠单抗用于dMMR/MSI-H的治疗进展后没有合适的替代治疗方案的儿童或者成年实体瘤患者的治疗；或者氟尿嘧啶、奥沙利铂和伊立替康治疗后进展的结直肠癌患者的治疗。CheckMate142的临床研究结果显示，纳武利尤单抗用于dMMR/MSI-H的结直肠癌患者的ORR为28%，包括1例完全缓解和14例部分缓解[PMID: 28734759]。基于该研究，FDA已批准纳武利尤单抗用于dMMR/MSI-H的氟尿嘧啶、奥沙利铂和伊立替康为基础治疗进展后的成人和儿童（12岁及以上）的晚期结直肠癌患者。检测MMR有助于：辅助临床评判MSI-H发生的原因；辅助临床判断受检者是否患有林奇综合症（LynchSyndrome，LS）；预测肿瘤患者能否从抗PD-1中获益。</w:t>
            </w:r>
          </w:p>
          <w:p w14:paraId="089D7AED">
            <w:pPr>
              <w:ind w:firstLine="360" w:firstLineChars="200"/>
              <w:rPr>
                <w:rFonts w:ascii="Times New Roman" w:hAnsi="Times New Roman" w:eastAsia="微软雅黑" w:cs="Times New Roman"/>
                <w:sz w:val="18"/>
                <w:shd w:val="clear" w:color="auto" w:fill="FFFFFF"/>
                <w:lang w:eastAsia="zh-CN"/>
              </w:rPr>
            </w:pPr>
          </w:p>
          <w:p w14:paraId="604A15AA">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7AC9C4DF">
            <w:pPr>
              <w:numPr>
                <w:ilvl w:val="0"/>
                <w:numId w:val="13"/>
              </w:numPr>
              <w:ind w:left="425" w:hanging="425"/>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错配修复（MMR）基因突变会导致错配修复缺陷（dMMR）；如果没有发生基因突变，则为正常（pMMR）。</w:t>
            </w:r>
          </w:p>
          <w:p w14:paraId="540B70B6">
            <w:pPr>
              <w:numPr>
                <w:ilvl w:val="0"/>
                <w:numId w:val="13"/>
              </w:numPr>
              <w:ind w:left="425" w:hanging="425"/>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本次检测仅限于基因水平突变检测，未进行IHC表达检测，仅供参考。</w:t>
            </w:r>
          </w:p>
          <w:p w14:paraId="447F2CAB">
            <w:pPr>
              <w:numPr>
                <w:ilvl w:val="0"/>
                <w:numId w:val="13"/>
              </w:numPr>
              <w:ind w:left="425" w:hanging="425"/>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“-”表示本次检测未发现相关变异。</w:t>
            </w:r>
          </w:p>
        </w:tc>
      </w:tr>
    </w:tbl>
    <w:p w14:paraId="62CC1D9B">
      <w:pPr>
        <w:rPr>
          <w:rFonts w:ascii="微软雅黑" w:hAnsi="微软雅黑" w:eastAsia="微软雅黑" w:cs="微软雅黑"/>
          <w:sz w:val="18"/>
          <w:szCs w:val="18"/>
          <w:shd w:val="clear" w:color="auto" w:fill="FFFFFF"/>
          <w:lang w:eastAsia="zh-CN" w:bidi="ar"/>
        </w:rPr>
      </w:pPr>
      <w:r>
        <w:rPr>
          <w:rFonts w:ascii="微软雅黑" w:hAnsi="微软雅黑" w:eastAsia="微软雅黑" w:cs="微软雅黑"/>
          <w:sz w:val="18"/>
          <w:szCs w:val="18"/>
          <w:shd w:val="clear" w:color="auto" w:fill="FFFFFF"/>
          <w:lang w:eastAsia="zh-CN" w:bidi="ar"/>
        </w:rPr>
        <w:br w:type="page"/>
      </w:r>
    </w:p>
    <w:p w14:paraId="43308552">
      <w:pPr>
        <w:spacing w:before="26" w:after="120" w:afterLines="50"/>
        <w:rPr>
          <w:rFonts w:ascii="Times New Roman" w:hAnsi="Times New Roman" w:eastAsia="微软雅黑" w:cs="Times New Roman"/>
          <w:b/>
          <w:sz w:val="20"/>
          <w:szCs w:val="20"/>
          <w:lang w:eastAsia="zh-CN"/>
        </w:rPr>
      </w:pPr>
      <w:r>
        <w:rPr>
          <w:rFonts w:hint="eastAsia" w:ascii="Times New Roman" w:hAnsi="Times New Roman" w:eastAsia="微软雅黑" w:cs="Times New Roman"/>
          <w:b/>
          <w:sz w:val="24"/>
          <w:szCs w:val="24"/>
          <w:lang w:eastAsia="zh-CN"/>
        </w:rPr>
        <w:t>{%if summaryOfRresults.positiveImmnueNum != 0%}{%if positiveImmnue!= [] %}</w:t>
      </w:r>
      <w:r>
        <w:rPr>
          <w:rFonts w:ascii="Times New Roman" w:hAnsi="Times New Roman" w:eastAsia="微软雅黑" w:cs="Times New Roman"/>
          <w:b/>
          <w:sz w:val="24"/>
          <w:lang w:eastAsia="zh-CN"/>
        </w:rPr>
        <w:t>免疫正相关基因检测结果解析</w:t>
      </w:r>
      <w:r>
        <w:rPr>
          <w:rFonts w:hint="eastAsia" w:ascii="Times New Roman" w:hAnsi="Times New Roman" w:eastAsia="微软雅黑" w:cs="Times New Roman"/>
          <w:b/>
          <w:sz w:val="20"/>
          <w:szCs w:val="20"/>
          <w:lang w:eastAsia="zh-CN"/>
        </w:rPr>
        <w:t>{% for tdd in positiveImmnue %}{% if tdd.varDesc !=</w:t>
      </w:r>
      <w:r>
        <w:rPr>
          <w:rFonts w:ascii="Times New Roman" w:hAnsi="Times New Roman" w:eastAsia="微软雅黑" w:cs="Times New Roman"/>
          <w:b/>
          <w:sz w:val="20"/>
          <w:szCs w:val="20"/>
          <w:lang w:eastAsia="zh-CN"/>
        </w:rPr>
        <w:t>”</w:t>
      </w:r>
      <w:r>
        <w:rPr>
          <w:rFonts w:hint="eastAsia" w:ascii="Times New Roman" w:hAnsi="Times New Roman" w:eastAsia="微软雅黑" w:cs="Times New Roman"/>
          <w:b/>
          <w:sz w:val="20"/>
          <w:szCs w:val="20"/>
          <w:lang w:eastAsia="zh-CN"/>
        </w:rPr>
        <w:t>/</w:t>
      </w:r>
      <w:r>
        <w:rPr>
          <w:rFonts w:ascii="Times New Roman" w:hAnsi="Times New Roman" w:eastAsia="微软雅黑" w:cs="Times New Roman"/>
          <w:b/>
          <w:sz w:val="20"/>
          <w:szCs w:val="20"/>
          <w:lang w:eastAsia="zh-CN"/>
        </w:rPr>
        <w:t>”</w:t>
      </w:r>
      <w:r>
        <w:rPr>
          <w:rFonts w:hint="eastAsia" w:ascii="Times New Roman" w:hAnsi="Times New Roman" w:eastAsia="微软雅黑" w:cs="Times New Roman"/>
          <w:b/>
          <w:sz w:val="20"/>
          <w:szCs w:val="20"/>
          <w:lang w:eastAsia="zh-CN"/>
        </w:rPr>
        <w:t xml:space="preserve"> %}</w:t>
      </w:r>
    </w:p>
    <w:p w14:paraId="2E7DEEEF">
      <w:pPr>
        <w:keepNext/>
        <w:spacing w:before="240" w:beforeLines="100" w:line="360" w:lineRule="auto"/>
        <w:rPr>
          <w:rFonts w:ascii="Times New Roman" w:hAnsi="Times New Roman" w:eastAsia="微软雅黑" w:cs="Times New Roman"/>
          <w:b/>
          <w:sz w:val="20"/>
          <w:szCs w:val="20"/>
          <w:lang w:eastAsia="zh-CN"/>
        </w:rPr>
      </w:pPr>
      <w:r>
        <w:rPr>
          <w:rFonts w:hint="eastAsia" w:ascii="Times New Roman" w:hAnsi="Times New Roman" w:eastAsia="微软雅黑" w:cs="Times New Roman"/>
          <w:b/>
          <w:sz w:val="20"/>
          <w:szCs w:val="20"/>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14:paraId="34E5693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trHeight w:val="417" w:hRule="atLeast"/>
          <w:jc w:val="center"/>
        </w:trPr>
        <w:tc>
          <w:tcPr>
            <w:tcW w:w="1623" w:type="dxa"/>
            <w:tcBorders>
              <w:top w:val="nil"/>
              <w:bottom w:val="single" w:color="FFFFFF" w:sz="18" w:space="0"/>
              <w:right w:val="nil"/>
            </w:tcBorders>
            <w:shd w:val="clear" w:color="auto" w:fill="62BC41"/>
            <w:vAlign w:val="center"/>
          </w:tcPr>
          <w:p w14:paraId="4174867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A4A4A4" w:sz="4" w:space="0"/>
              <w:left w:val="nil"/>
              <w:bottom w:val="single" w:color="A4A4A4" w:sz="4" w:space="0"/>
            </w:tcBorders>
            <w:vAlign w:val="center"/>
          </w:tcPr>
          <w:p w14:paraId="0534BDA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tdd.variant }}</w:t>
            </w:r>
          </w:p>
        </w:tc>
      </w:tr>
      <w:tr w14:paraId="06C9A35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62BC41"/>
            <w:vAlign w:val="center"/>
          </w:tcPr>
          <w:p w14:paraId="0AF9243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tcBorders>
            <w:vAlign w:val="center"/>
          </w:tcPr>
          <w:p w14:paraId="037B1F7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497BE1F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62BC41"/>
            <w:vAlign w:val="center"/>
          </w:tcPr>
          <w:p w14:paraId="53466EA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top w:val="single" w:color="A4A4A4" w:sz="4" w:space="0"/>
              <w:left w:val="nil"/>
              <w:bottom w:val="single" w:color="A4A4A4" w:sz="4" w:space="0"/>
            </w:tcBorders>
            <w:vAlign w:val="center"/>
          </w:tcPr>
          <w:p w14:paraId="2FA54A19">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
                <w:bCs/>
                <w:sz w:val="18"/>
                <w:szCs w:val="18"/>
                <w:lang w:eastAsia="zh-CN"/>
              </w:rPr>
              <w:t>免疫正相关说明:</w:t>
            </w:r>
            <w:r>
              <w:rPr>
                <w:rFonts w:hint="eastAsia" w:ascii="Times New Roman" w:hAnsi="Times New Roman" w:eastAsia="微软雅黑" w:cs="Times New Roman"/>
                <w:bCs/>
                <w:sz w:val="18"/>
                <w:szCs w:val="18"/>
                <w:lang w:eastAsia="zh-CN"/>
              </w:rPr>
              <w:t>{{ tdd.varDesc }}</w:t>
            </w:r>
          </w:p>
        </w:tc>
      </w:tr>
    </w:tbl>
    <w:p w14:paraId="78447FD9">
      <w:pPr>
        <w:rPr>
          <w:rFonts w:ascii="Times New Roman" w:hAnsi="Times New Roman" w:eastAsia="微软雅黑" w:cs="Times New Roman"/>
          <w:b/>
          <w:color w:val="000000" w:themeColor="text1"/>
          <w:sz w:val="20"/>
          <w:szCs w:val="20"/>
          <w:lang w:eastAsia="zh-CN"/>
          <w14:textFill>
            <w14:solidFill>
              <w14:schemeClr w14:val="tx1"/>
            </w14:solidFill>
          </w14:textFill>
        </w:rPr>
      </w:pPr>
      <w:r>
        <w:rPr>
          <w:rFonts w:hint="eastAsia" w:ascii="Times New Roman" w:hAnsi="Times New Roman" w:eastAsia="微软雅黑" w:cs="Times New Roman"/>
          <w:b/>
          <w:sz w:val="24"/>
          <w:szCs w:val="24"/>
          <w:lang w:eastAsia="zh-CN"/>
        </w:rPr>
        <w:t>{% endif %}{% endfor %}{% endif %}</w:t>
      </w:r>
      <w:r>
        <w:rPr>
          <w:rFonts w:ascii="微软雅黑" w:hAnsi="微软雅黑" w:eastAsia="微软雅黑" w:cs="微软雅黑"/>
          <w:b/>
          <w:sz w:val="24"/>
          <w:szCs w:val="24"/>
          <w:lang w:eastAsia="zh-CN" w:bidi="ar"/>
        </w:rPr>
        <w:br w:type="page"/>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%}{%if summaryOfRresults.negativeImmnueNum != 0%}{%if negativeImmnue!= [] %}</w:t>
      </w:r>
      <w:r>
        <w:rPr>
          <w:rFonts w:ascii="Times New Roman" w:hAnsi="Times New Roman" w:eastAsia="微软雅黑" w:cs="Times New Roman"/>
          <w:b/>
          <w:color w:val="000000" w:themeColor="text1"/>
          <w:sz w:val="24"/>
          <w:lang w:eastAsia="zh-CN"/>
          <w14:textFill>
            <w14:solidFill>
              <w14:schemeClr w14:val="tx1"/>
            </w14:solidFill>
          </w14:textFill>
        </w:rPr>
        <w:t>免疫</w:t>
      </w:r>
      <w:r>
        <w:rPr>
          <w:rFonts w:hint="eastAsia" w:ascii="Times New Roman" w:hAnsi="Times New Roman" w:eastAsia="微软雅黑" w:cs="Times New Roman"/>
          <w:b/>
          <w:color w:val="000000" w:themeColor="text1"/>
          <w:sz w:val="24"/>
          <w:lang w:eastAsia="zh-CN"/>
          <w14:textFill>
            <w14:solidFill>
              <w14:schemeClr w14:val="tx1"/>
            </w14:solidFill>
          </w14:textFill>
        </w:rPr>
        <w:t>负</w:t>
      </w:r>
      <w:r>
        <w:rPr>
          <w:rFonts w:ascii="Times New Roman" w:hAnsi="Times New Roman" w:eastAsia="微软雅黑" w:cs="Times New Roman"/>
          <w:b/>
          <w:color w:val="000000" w:themeColor="text1"/>
          <w:sz w:val="24"/>
          <w:lang w:eastAsia="zh-CN"/>
          <w14:textFill>
            <w14:solidFill>
              <w14:schemeClr w14:val="tx1"/>
            </w14:solidFill>
          </w14:textFill>
        </w:rPr>
        <w:t>相关基因检测结果解析</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for tdd in negativeImmnue%}{% if tdd.varDesc !=</w:t>
      </w:r>
      <w:r>
        <w:rPr>
          <w:rFonts w:ascii="Times New Roman" w:hAnsi="Times New Roman" w:eastAsia="微软雅黑" w:cs="Times New Roman"/>
          <w:b/>
          <w:color w:val="000000" w:themeColor="text1"/>
          <w:sz w:val="20"/>
          <w:szCs w:val="20"/>
          <w:lang w:eastAsia="zh-CN"/>
          <w14:textFill>
            <w14:solidFill>
              <w14:schemeClr w14:val="tx1"/>
            </w14:solidFill>
          </w14:textFill>
        </w:rPr>
        <w:t>”</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w:t>
      </w:r>
      <w:r>
        <w:rPr>
          <w:rFonts w:ascii="Times New Roman" w:hAnsi="Times New Roman" w:eastAsia="微软雅黑" w:cs="Times New Roman"/>
          <w:b/>
          <w:color w:val="000000" w:themeColor="text1"/>
          <w:sz w:val="20"/>
          <w:szCs w:val="20"/>
          <w:lang w:eastAsia="zh-CN"/>
          <w14:textFill>
            <w14:solidFill>
              <w14:schemeClr w14:val="tx1"/>
            </w14:solidFill>
          </w14:textFill>
        </w:rPr>
        <w:t>”</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xml:space="preserve"> %}</w:t>
      </w:r>
    </w:p>
    <w:p w14:paraId="1553B566">
      <w:pPr>
        <w:keepNext/>
        <w:spacing w:before="240" w:beforeLines="100" w:line="360" w:lineRule="auto"/>
        <w:rPr>
          <w:rFonts w:ascii="Times New Roman" w:hAnsi="Times New Roman" w:eastAsia="微软雅黑" w:cs="Times New Roman"/>
          <w:b/>
          <w:color w:val="000000" w:themeColor="text1"/>
          <w:sz w:val="20"/>
          <w:szCs w:val="20"/>
          <w:lang w:eastAsia="zh-CN"/>
          <w14:textFill>
            <w14:solidFill>
              <w14:schemeClr w14:val="tx1"/>
            </w14:solidFill>
          </w14:textFill>
        </w:rPr>
      </w:pP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4"/>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3613CE4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62BC41"/>
            <w:vAlign w:val="center"/>
          </w:tcPr>
          <w:p w14:paraId="1DACB2F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3D8FA89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tdd.variant }}</w:t>
            </w:r>
          </w:p>
        </w:tc>
      </w:tr>
      <w:tr w14:paraId="7432705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62BC41"/>
            <w:vAlign w:val="center"/>
          </w:tcPr>
          <w:p w14:paraId="47F1540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left w:val="nil"/>
            </w:tcBorders>
            <w:vAlign w:val="center"/>
          </w:tcPr>
          <w:p w14:paraId="1962A64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346FB83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62BC41"/>
            <w:vAlign w:val="center"/>
          </w:tcPr>
          <w:p w14:paraId="45DD57B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69F3477D">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
                <w:bCs/>
                <w:sz w:val="18"/>
                <w:szCs w:val="18"/>
                <w:lang w:eastAsia="zh-CN"/>
              </w:rPr>
              <w:t>免疫负相关说明:</w:t>
            </w:r>
            <w:r>
              <w:rPr>
                <w:rFonts w:hint="eastAsia" w:ascii="Times New Roman" w:hAnsi="Times New Roman" w:eastAsia="微软雅黑" w:cs="Times New Roman"/>
                <w:bCs/>
                <w:sz w:val="18"/>
                <w:szCs w:val="18"/>
                <w:lang w:eastAsia="zh-CN"/>
              </w:rPr>
              <w:t>{{ tdd.varDesc }}</w:t>
            </w:r>
          </w:p>
        </w:tc>
      </w:tr>
    </w:tbl>
    <w:p w14:paraId="3F230CCA">
      <w:pPr>
        <w:rPr>
          <w:rFonts w:ascii="Times New Roman" w:hAnsi="Times New Roman" w:eastAsia="微软雅黑" w:cs="Times New Roman"/>
          <w:b/>
          <w:color w:val="000000" w:themeColor="text1"/>
          <w:sz w:val="20"/>
          <w:szCs w:val="20"/>
          <w:lang w:eastAsia="zh-CN"/>
          <w14:textFill>
            <w14:solidFill>
              <w14:schemeClr w14:val="tx1"/>
            </w14:solidFill>
          </w14:textFill>
        </w:rPr>
      </w:pP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 endfor %}{% endif %}</w:t>
      </w:r>
      <w:r>
        <w:br w:type="page"/>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%}{%if summaryOfRresults.hpdImmnueNum != 0%}{%if hpdImmnue!= [] %}</w:t>
      </w:r>
      <w:r>
        <w:rPr>
          <w:rFonts w:hint="eastAsia" w:ascii="Times New Roman" w:hAnsi="Times New Roman" w:eastAsia="微软雅黑" w:cs="Times New Roman"/>
          <w:b/>
          <w:color w:val="000000" w:themeColor="text1"/>
          <w:sz w:val="24"/>
          <w:lang w:eastAsia="zh-CN"/>
          <w14:textFill>
            <w14:solidFill>
              <w14:schemeClr w14:val="tx1"/>
            </w14:solidFill>
          </w14:textFill>
        </w:rPr>
        <w:t>免疫</w:t>
      </w:r>
      <w:r>
        <w:rPr>
          <w:rFonts w:ascii="Times New Roman" w:hAnsi="Times New Roman" w:eastAsia="微软雅黑" w:cs="Times New Roman"/>
          <w:b/>
          <w:color w:val="000000" w:themeColor="text1"/>
          <w:sz w:val="24"/>
          <w:lang w:eastAsia="zh-CN"/>
          <w14:textFill>
            <w14:solidFill>
              <w14:schemeClr w14:val="tx1"/>
            </w14:solidFill>
          </w14:textFill>
        </w:rPr>
        <w:t>超进展</w:t>
      </w:r>
      <w:r>
        <w:rPr>
          <w:rFonts w:hint="eastAsia" w:ascii="Times New Roman" w:hAnsi="Times New Roman" w:eastAsia="微软雅黑" w:cs="Times New Roman"/>
          <w:b/>
          <w:color w:val="000000" w:themeColor="text1"/>
          <w:sz w:val="24"/>
          <w:lang w:eastAsia="zh-CN"/>
          <w14:textFill>
            <w14:solidFill>
              <w14:schemeClr w14:val="tx1"/>
            </w14:solidFill>
          </w14:textFill>
        </w:rPr>
        <w:t>相关基因检测结果解析</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for tdd in hpdImmnue%}{% if tdd.varDesc !=</w:t>
      </w:r>
      <w:r>
        <w:rPr>
          <w:rFonts w:ascii="Times New Roman" w:hAnsi="Times New Roman" w:eastAsia="微软雅黑" w:cs="Times New Roman"/>
          <w:b/>
          <w:color w:val="000000" w:themeColor="text1"/>
          <w:sz w:val="20"/>
          <w:szCs w:val="20"/>
          <w:lang w:eastAsia="zh-CN"/>
          <w14:textFill>
            <w14:solidFill>
              <w14:schemeClr w14:val="tx1"/>
            </w14:solidFill>
          </w14:textFill>
        </w:rPr>
        <w:t>”</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w:t>
      </w:r>
      <w:r>
        <w:rPr>
          <w:rFonts w:ascii="Times New Roman" w:hAnsi="Times New Roman" w:eastAsia="微软雅黑" w:cs="Times New Roman"/>
          <w:b/>
          <w:color w:val="000000" w:themeColor="text1"/>
          <w:sz w:val="20"/>
          <w:szCs w:val="20"/>
          <w:lang w:eastAsia="zh-CN"/>
          <w14:textFill>
            <w14:solidFill>
              <w14:schemeClr w14:val="tx1"/>
            </w14:solidFill>
          </w14:textFill>
        </w:rPr>
        <w:t>”</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xml:space="preserve"> %}</w:t>
      </w:r>
    </w:p>
    <w:p w14:paraId="7385E96B">
      <w:pPr>
        <w:keepNext/>
        <w:spacing w:before="240" w:beforeLines="100" w:line="360" w:lineRule="auto"/>
        <w:rPr>
          <w:rFonts w:ascii="Times New Roman" w:hAnsi="Times New Roman" w:eastAsia="微软雅黑" w:cs="Times New Roman"/>
          <w:b/>
          <w:color w:val="000000" w:themeColor="text1"/>
          <w:sz w:val="20"/>
          <w:szCs w:val="20"/>
          <w:lang w:eastAsia="zh-CN"/>
          <w14:textFill>
            <w14:solidFill>
              <w14:schemeClr w14:val="tx1"/>
            </w14:solidFill>
          </w14:textFill>
        </w:rPr>
      </w:pP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4"/>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19BF0B3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62BC41"/>
            <w:vAlign w:val="center"/>
          </w:tcPr>
          <w:p w14:paraId="62C6A5D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0773393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tdd.variant }}</w:t>
            </w:r>
          </w:p>
        </w:tc>
      </w:tr>
      <w:tr w14:paraId="22CCEE1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62BC41"/>
            <w:vAlign w:val="center"/>
          </w:tcPr>
          <w:p w14:paraId="768DD90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left w:val="nil"/>
            </w:tcBorders>
            <w:vAlign w:val="center"/>
          </w:tcPr>
          <w:p w14:paraId="4251F96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6271ABB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62BC41"/>
            <w:vAlign w:val="center"/>
          </w:tcPr>
          <w:p w14:paraId="103B948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56CB01EA">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
                <w:bCs/>
                <w:sz w:val="18"/>
                <w:szCs w:val="18"/>
                <w:lang w:eastAsia="zh-CN"/>
              </w:rPr>
              <w:t>免疫超进展相关说明:</w:t>
            </w:r>
            <w:r>
              <w:rPr>
                <w:rFonts w:hint="eastAsia" w:ascii="Times New Roman" w:hAnsi="Times New Roman" w:eastAsia="微软雅黑" w:cs="Times New Roman"/>
                <w:bCs/>
                <w:sz w:val="18"/>
                <w:szCs w:val="18"/>
                <w:lang w:eastAsia="zh-CN"/>
              </w:rPr>
              <w:t>{{ tdd.varDesc }}</w:t>
            </w:r>
          </w:p>
        </w:tc>
      </w:tr>
    </w:tbl>
    <w:p w14:paraId="61CA172E">
      <w:pPr>
        <w:pStyle w:val="25"/>
        <w:rPr>
          <w:color w:val="auto"/>
          <w:sz w:val="20"/>
          <w:szCs w:val="18"/>
        </w:rPr>
      </w:pPr>
      <w:r>
        <w:rPr>
          <w:rFonts w:hint="eastAsia"/>
          <w:color w:val="000000" w:themeColor="text1"/>
          <w14:textFill>
            <w14:solidFill>
              <w14:schemeClr w14:val="tx1"/>
            </w14:solidFill>
          </w14:textFill>
        </w:rPr>
        <w:t>{% endif %}{% endfor %}{% endif %}</w:t>
      </w:r>
      <w:r>
        <w:br w:type="page"/>
      </w:r>
      <w:r>
        <w:rPr>
          <w:rFonts w:hint="eastAsia"/>
          <w:color w:val="000000" w:themeColor="text1"/>
          <w14:textFill>
            <w14:solidFill>
              <w14:schemeClr w14:val="tx1"/>
            </w14:solidFill>
          </w14:textFill>
        </w:rPr>
        <w:t>{% endif %}{% if gastrointestinalStromalTumor == True %}</w:t>
      </w:r>
    </w:p>
    <w:p w14:paraId="25FDED95">
      <w:pPr>
        <w:pStyle w:val="3"/>
        <w:numPr>
          <w:ilvl w:val="255"/>
          <w:numId w:val="0"/>
        </w:numPr>
        <w:jc w:val="both"/>
        <w:rPr>
          <w:color w:val="auto"/>
          <w:sz w:val="30"/>
          <w:lang w:eastAsia="zh-CN"/>
        </w:rPr>
      </w:pPr>
      <w:bookmarkStart w:id="59" w:name="_Toc26649"/>
      <w:bookmarkStart w:id="60" w:name="_Toc1707_WPSOffice_Level2"/>
      <w:bookmarkStart w:id="61" w:name="_Toc16347"/>
      <w:bookmarkStart w:id="62" w:name="_Toc21764_WPSOffice_Level2"/>
      <w:bookmarkStart w:id="63" w:name="_Toc14132"/>
      <w:bookmarkStart w:id="64" w:name="_Toc19916"/>
      <w:r>
        <w:rPr>
          <w:color w:val="auto"/>
          <w:sz w:val="30"/>
          <w:lang w:eastAsia="zh-CN"/>
        </w:rPr>
        <w:t>化疗药物检测解析</w:t>
      </w:r>
      <w:bookmarkEnd w:id="59"/>
      <w:bookmarkEnd w:id="60"/>
      <w:bookmarkEnd w:id="61"/>
      <w:bookmarkEnd w:id="62"/>
      <w:bookmarkEnd w:id="63"/>
      <w:bookmarkEnd w:id="64"/>
    </w:p>
    <w:p w14:paraId="085E4CD0">
      <w:pPr>
        <w:spacing w:before="26" w:after="120" w:afterLines="50"/>
        <w:rPr>
          <w:lang w:eastAsia="zh-CN"/>
        </w:rPr>
      </w:pPr>
      <w:bookmarkStart w:id="65" w:name="_Toc13196_WPSOffice_Level1"/>
      <w:bookmarkStart w:id="66" w:name="_Toc1707_WPSOffice_Level1"/>
      <w:bookmarkStart w:id="67" w:name="_Toc27302"/>
      <w:bookmarkStart w:id="68" w:name="_Toc28240"/>
      <w:bookmarkStart w:id="69" w:name="_Toc21764_WPSOffice_Level1"/>
      <w:bookmarkStart w:id="70" w:name="_Toc13698"/>
      <w:r>
        <w:rPr>
          <w:rFonts w:ascii="Times New Roman" w:hAnsi="Times New Roman" w:eastAsia="微软雅黑" w:cs="Times New Roman"/>
          <w:b/>
          <w:sz w:val="24"/>
          <w:lang w:eastAsia="zh-CN"/>
        </w:rPr>
        <w:t>化疗药物用药提示</w:t>
      </w:r>
    </w:p>
    <w:tbl>
      <w:tblPr>
        <w:tblStyle w:val="15"/>
        <w:tblW w:w="98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99"/>
        <w:gridCol w:w="8371"/>
      </w:tblGrid>
      <w:tr w14:paraId="24014B8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restart"/>
            <w:tcBorders>
              <w:top w:val="nil"/>
              <w:left w:val="nil"/>
              <w:bottom w:val="single" w:color="FFFFFF" w:sz="18" w:space="0"/>
              <w:right w:val="nil"/>
            </w:tcBorders>
            <w:shd w:val="clear" w:color="auto" w:fill="62BC41"/>
            <w:vAlign w:val="center"/>
          </w:tcPr>
          <w:p w14:paraId="6AB2E671">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t>本癌种</w:t>
            </w:r>
          </w:p>
        </w:tc>
        <w:tc>
          <w:tcPr>
            <w:tcW w:w="7480" w:type="dxa"/>
            <w:tcBorders>
              <w:top w:val="single" w:color="A4A4A4" w:sz="4" w:space="0"/>
              <w:left w:val="nil"/>
              <w:bottom w:val="single" w:color="A4A4A4" w:sz="4" w:space="0"/>
              <w:right w:val="nil"/>
              <w:tl2br w:val="nil"/>
              <w:tr2bl w:val="nil"/>
            </w:tcBorders>
            <w:vAlign w:val="center"/>
          </w:tcPr>
          <w:p w14:paraId="66656FA9">
            <w:pPr>
              <w:widowControl/>
              <w:jc w:val="both"/>
              <w:rPr>
                <w:rFonts w:ascii="Times New Roman" w:hAnsi="Times New Roman" w:eastAsia="微软雅黑" w:cs="Times New Roman"/>
                <w:color w:val="4F4F4F"/>
                <w:sz w:val="18"/>
                <w:szCs w:val="18"/>
                <w:lang w:eastAsia="zh-CN" w:bidi="ar"/>
              </w:rPr>
            </w:pPr>
            <w:r>
              <w:rPr>
                <w:rFonts w:hint="eastAsia" w:ascii="Times New Roman" w:hAnsi="Times New Roman" w:eastAsia="微软雅黑" w:cs="Times New Roman"/>
                <w:bCs/>
                <w:sz w:val="18"/>
                <w:szCs w:val="18"/>
                <w:lang w:eastAsia="zh-CN"/>
              </w:rPr>
              <w:t>{{ chemoSummary.certain_cancer_eff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11B8E64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continue"/>
            <w:tcBorders>
              <w:top w:val="single" w:color="FFFFFF" w:sz="18" w:space="0"/>
              <w:left w:val="nil"/>
              <w:bottom w:val="single" w:color="FFFFFF" w:sz="18" w:space="0"/>
              <w:right w:val="nil"/>
            </w:tcBorders>
            <w:shd w:val="clear" w:color="auto" w:fill="62BC41"/>
            <w:vAlign w:val="center"/>
          </w:tcPr>
          <w:p w14:paraId="40CA4D5B">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p>
        </w:tc>
        <w:tc>
          <w:tcPr>
            <w:tcW w:w="7480" w:type="dxa"/>
            <w:tcBorders>
              <w:top w:val="single" w:color="A4A4A4" w:sz="4" w:space="0"/>
              <w:left w:val="nil"/>
              <w:bottom w:val="single" w:color="A4A4A4" w:sz="4" w:space="0"/>
              <w:right w:val="nil"/>
              <w:tl2br w:val="nil"/>
              <w:tr2bl w:val="nil"/>
            </w:tcBorders>
            <w:vAlign w:val="center"/>
          </w:tcPr>
          <w:p w14:paraId="69A7D386">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chemoSummary.certain_cancer_tox</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5EB846C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21" w:hRule="atLeast"/>
          <w:jc w:val="center"/>
        </w:trPr>
        <w:tc>
          <w:tcPr>
            <w:tcW w:w="1339" w:type="dxa"/>
            <w:vMerge w:val="restart"/>
            <w:tcBorders>
              <w:top w:val="single" w:color="FFFFFF" w:sz="18" w:space="0"/>
              <w:left w:val="nil"/>
              <w:bottom w:val="nil"/>
              <w:right w:val="nil"/>
            </w:tcBorders>
            <w:shd w:val="clear" w:color="auto" w:fill="62BC41"/>
            <w:vAlign w:val="center"/>
          </w:tcPr>
          <w:p w14:paraId="33296200">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t>其他癌种</w:t>
            </w:r>
          </w:p>
        </w:tc>
        <w:tc>
          <w:tcPr>
            <w:tcW w:w="7480" w:type="dxa"/>
            <w:tcBorders>
              <w:top w:val="single" w:color="A4A4A4" w:sz="4" w:space="0"/>
              <w:left w:val="nil"/>
              <w:bottom w:val="single" w:color="A4A4A4" w:sz="4" w:space="0"/>
              <w:right w:val="nil"/>
              <w:tl2br w:val="nil"/>
              <w:tr2bl w:val="nil"/>
            </w:tcBorders>
            <w:vAlign w:val="center"/>
          </w:tcPr>
          <w:p w14:paraId="2084F8C4">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chemoSummary.other_cancer_eff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630A0B6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41" w:hRule="atLeast"/>
          <w:jc w:val="center"/>
        </w:trPr>
        <w:tc>
          <w:tcPr>
            <w:tcW w:w="1339" w:type="dxa"/>
            <w:vMerge w:val="continue"/>
            <w:tcBorders>
              <w:top w:val="nil"/>
              <w:left w:val="nil"/>
              <w:bottom w:val="nil"/>
              <w:right w:val="nil"/>
              <w:tl2br w:val="nil"/>
              <w:tr2bl w:val="nil"/>
            </w:tcBorders>
            <w:shd w:val="clear" w:color="auto" w:fill="62BC41"/>
            <w:vAlign w:val="center"/>
          </w:tcPr>
          <w:p w14:paraId="5EB2B58C">
            <w:pPr>
              <w:widowControl/>
              <w:jc w:val="center"/>
              <w:rPr>
                <w:rFonts w:ascii="Times New Roman" w:hAnsi="Times New Roman" w:eastAsia="微软雅黑" w:cs="Times New Roman"/>
                <w:color w:val="4F4F4F"/>
                <w:sz w:val="18"/>
                <w:szCs w:val="18"/>
                <w:lang w:eastAsia="zh-CN" w:bidi="ar"/>
              </w:rPr>
            </w:pPr>
          </w:p>
        </w:tc>
        <w:tc>
          <w:tcPr>
            <w:tcW w:w="7480" w:type="dxa"/>
            <w:tcBorders>
              <w:top w:val="single" w:color="A4A4A4" w:sz="4" w:space="0"/>
              <w:left w:val="nil"/>
              <w:bottom w:val="single" w:color="A4A4A4" w:sz="4" w:space="0"/>
              <w:right w:val="nil"/>
              <w:tl2br w:val="nil"/>
              <w:tr2bl w:val="nil"/>
            </w:tcBorders>
            <w:vAlign w:val="center"/>
          </w:tcPr>
          <w:p w14:paraId="435832B6">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w:t>
            </w:r>
            <w:r>
              <w:rPr>
                <w:rFonts w:ascii="Times New Roman" w:hAnsi="Times New Roman" w:eastAsia="微软雅黑" w:cs="Times New Roman"/>
                <w:bCs/>
                <w:sz w:val="18"/>
                <w:szCs w:val="18"/>
                <w:lang w:eastAsia="zh-CN"/>
              </w:rPr>
              <w:t>other_cancer_toxStr</w:t>
            </w:r>
            <w:r>
              <w:rPr>
                <w:rFonts w:hint="eastAsia" w:ascii="Times New Roman" w:hAnsi="Times New Roman" w:eastAsia="微软雅黑" w:cs="Times New Roman"/>
                <w:bCs/>
                <w:sz w:val="18"/>
                <w:szCs w:val="18"/>
                <w:lang w:eastAsia="zh-CN"/>
              </w:rPr>
              <w:t xml:space="preserve"> }}</w:t>
            </w:r>
          </w:p>
        </w:tc>
      </w:tr>
    </w:tbl>
    <w:p w14:paraId="43132416">
      <w:pPr>
        <w:rPr>
          <w:rFonts w:ascii="Times New Roman" w:hAnsi="Times New Roman" w:eastAsia="微软雅黑" w:cs="Times New Roman"/>
        </w:rPr>
      </w:pPr>
      <w:r>
        <w:rPr>
          <w:rFonts w:ascii="Times New Roman" w:hAnsi="Times New Roman" w:eastAsia="微软雅黑" w:cs="Times New Roman"/>
          <w:b/>
          <w:sz w:val="18"/>
          <w:szCs w:val="18"/>
          <w:lang w:eastAsia="zh-CN" w:bidi="ar"/>
        </w:rPr>
        <w:t>注：</w:t>
      </w:r>
    </w:p>
    <w:p w14:paraId="569BE605">
      <w:pPr>
        <w:numPr>
          <w:ilvl w:val="0"/>
          <w:numId w:val="14"/>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本癌种化疗药物的毒副风险和敏感性预测参考纳入人群为本癌种患者的研究文献。</w:t>
      </w:r>
    </w:p>
    <w:p w14:paraId="530DD7AE">
      <w:pPr>
        <w:numPr>
          <w:ilvl w:val="0"/>
          <w:numId w:val="14"/>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更详细的化疗基因多态性和药物信息参见</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化疗药物用药解析</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p>
    <w:p w14:paraId="68668796">
      <w:pPr>
        <w:numPr>
          <w:ilvl w:val="0"/>
          <w:numId w:val="14"/>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指和化疗药物或方案的有效性、毒副作用等药效学相关的，位于基因组上的多态性位点，通常用rs号表示；单个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上的遗传变异，在人群中会组合出多个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基因型</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，不同基因型患者的药物反应在临床上可能会有所差异。</w:t>
      </w:r>
    </w:p>
    <w:p w14:paraId="5EF34F3E">
      <w:pPr>
        <w:numPr>
          <w:ilvl w:val="0"/>
          <w:numId w:val="14"/>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PharmGKB是美国国立卫生研究院资助的提供人类基因变异与药物反应相关关系的知识库。</w:t>
      </w:r>
    </w:p>
    <w:p w14:paraId="62C5A590">
      <w:pPr>
        <w:numPr>
          <w:ilvl w:val="0"/>
          <w:numId w:val="14"/>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临床证据等级来源于PharmGKBClinicalAnnotationLevelsofEvidence(https://www.pharmgkb.org/page/clinAnnLevels)，证据等级1A、1B、2A、2B、3、4分别代表证据支持程度依次降低：</w:t>
      </w:r>
    </w:p>
    <w:p w14:paraId="42C4E4D3">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1A：由临床药物基因组学实施联盟(CPIC)或遗传药理学指南认可，或在遗传药理学研究网络(PGRN)或某些重大卫生系统认可。</w:t>
      </w:r>
    </w:p>
    <w:p w14:paraId="1079D426">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1B：相关性基于多项有统计显著性的研究，此相关性必须在多于一个群体的研究中被重复，且显著性较强。</w:t>
      </w:r>
    </w:p>
    <w:p w14:paraId="24ECF4F4">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2A：PharmGKB定义的2B级之上的有VIP（VeryImportantPharmacogene，非常重要的用药相关基因）的变异。2A级变异为已知用药相关基因，与2B级相比功能相关性更显著。</w:t>
      </w:r>
    </w:p>
    <w:p w14:paraId="3268F376">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2B：相关性基于多项重复性研究所得的中等程度证据，但其中某些研究可能缺乏统计学显著性或规模效应较小。</w:t>
      </w:r>
    </w:p>
    <w:p w14:paraId="3CE18B63">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3：相关性基于单一显著性（尚无重复性）研究或多项缺乏明确证据的研究。</w:t>
      </w:r>
    </w:p>
    <w:p w14:paraId="4C54C57D">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4：注释仅基于少量病例、非权威研究或体外的分子功能研究。</w:t>
      </w:r>
    </w:p>
    <w:p w14:paraId="1C33445E">
      <w:pPr>
        <w:numPr>
          <w:ilvl w:val="0"/>
          <w:numId w:val="14"/>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化疗药物检测结果仅从基因角度进行分析，化疗药物的药效及毒副作用还会受到多种临床因素影响，用药上会存在个体差异，所以实际临床用药方案需临床医生综合判断。</w:t>
      </w:r>
    </w:p>
    <w:p w14:paraId="34B0E186">
      <w:pPr>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br w:type="page"/>
      </w:r>
    </w:p>
    <w:p w14:paraId="5709BC61">
      <w:pPr>
        <w:spacing w:before="26" w:after="120" w:afterLines="50"/>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化疗药物用药解析</w:t>
      </w:r>
    </w:p>
    <w:tbl>
      <w:tblPr>
        <w:tblStyle w:val="14"/>
        <w:tblW w:w="4953" w:type="pct"/>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82"/>
        <w:gridCol w:w="2874"/>
        <w:gridCol w:w="1452"/>
        <w:gridCol w:w="1191"/>
        <w:gridCol w:w="946"/>
        <w:gridCol w:w="1225"/>
        <w:gridCol w:w="1060"/>
        <w:gridCol w:w="580"/>
      </w:tblGrid>
      <w:tr w14:paraId="0FED5C62">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387" w:type="pct"/>
            <w:tcBorders>
              <w:top w:val="nil"/>
              <w:bottom w:val="nil"/>
              <w:right w:val="single" w:color="FFFFFF" w:sz="18" w:space="0"/>
            </w:tcBorders>
            <w:shd w:val="clear" w:color="auto" w:fill="62BC41"/>
            <w:vAlign w:val="center"/>
          </w:tcPr>
          <w:p w14:paraId="2706293D">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药物类别</w:t>
            </w:r>
          </w:p>
        </w:tc>
        <w:tc>
          <w:tcPr>
            <w:tcW w:w="1421" w:type="pct"/>
            <w:tcBorders>
              <w:top w:val="nil"/>
              <w:bottom w:val="nil"/>
              <w:right w:val="single" w:color="FFFFFF" w:sz="18" w:space="0"/>
            </w:tcBorders>
            <w:shd w:val="clear" w:color="auto" w:fill="62BC41"/>
            <w:vAlign w:val="center"/>
          </w:tcPr>
          <w:p w14:paraId="15C40F50">
            <w:pPr>
              <w:spacing w:line="206" w:lineRule="exact"/>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化疗药物</w:t>
            </w:r>
          </w:p>
        </w:tc>
        <w:tc>
          <w:tcPr>
            <w:tcW w:w="718" w:type="pct"/>
            <w:tcBorders>
              <w:top w:val="nil"/>
              <w:left w:val="single" w:color="FFFFFF" w:sz="18" w:space="0"/>
              <w:bottom w:val="nil"/>
              <w:right w:val="single" w:color="FFFFFF" w:sz="18" w:space="0"/>
            </w:tcBorders>
            <w:shd w:val="clear" w:color="auto" w:fill="62BC41"/>
            <w:vAlign w:val="center"/>
          </w:tcPr>
          <w:p w14:paraId="3F8C1C75">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检测基因</w:t>
            </w:r>
          </w:p>
        </w:tc>
        <w:tc>
          <w:tcPr>
            <w:tcW w:w="589" w:type="pct"/>
            <w:tcBorders>
              <w:top w:val="nil"/>
              <w:left w:val="single" w:color="FFFFFF" w:sz="18" w:space="0"/>
              <w:bottom w:val="nil"/>
              <w:right w:val="single" w:color="FFFFFF" w:sz="18" w:space="0"/>
            </w:tcBorders>
            <w:shd w:val="clear" w:color="auto" w:fill="62BC41"/>
            <w:vAlign w:val="center"/>
          </w:tcPr>
          <w:p w14:paraId="2DB6EA0F">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检测位点</w:t>
            </w:r>
          </w:p>
        </w:tc>
        <w:tc>
          <w:tcPr>
            <w:tcW w:w="468" w:type="pct"/>
            <w:tcBorders>
              <w:top w:val="nil"/>
              <w:left w:val="single" w:color="FFFFFF" w:sz="18" w:space="0"/>
              <w:bottom w:val="nil"/>
              <w:right w:val="single" w:color="FFFFFF" w:sz="18" w:space="0"/>
            </w:tcBorders>
            <w:shd w:val="clear" w:color="auto" w:fill="62BC41"/>
            <w:vAlign w:val="center"/>
          </w:tcPr>
          <w:p w14:paraId="05645A88">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606" w:type="pct"/>
            <w:tcBorders>
              <w:top w:val="nil"/>
              <w:left w:val="single" w:color="FFFFFF" w:sz="18" w:space="0"/>
              <w:bottom w:val="nil"/>
            </w:tcBorders>
            <w:shd w:val="clear" w:color="auto" w:fill="62BC41"/>
            <w:vAlign w:val="center"/>
          </w:tcPr>
          <w:p w14:paraId="296EFE3C">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毒副作用风险</w:t>
            </w:r>
          </w:p>
        </w:tc>
        <w:tc>
          <w:tcPr>
            <w:tcW w:w="524" w:type="pct"/>
            <w:tcBorders>
              <w:top w:val="nil"/>
              <w:left w:val="single" w:color="FFFFFF" w:sz="18" w:space="0"/>
              <w:bottom w:val="nil"/>
            </w:tcBorders>
            <w:shd w:val="clear" w:color="auto" w:fill="62BC41"/>
            <w:vAlign w:val="center"/>
          </w:tcPr>
          <w:p w14:paraId="0BF41E5D">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药物敏感性</w:t>
            </w:r>
          </w:p>
        </w:tc>
        <w:tc>
          <w:tcPr>
            <w:tcW w:w="284" w:type="pct"/>
            <w:tcBorders>
              <w:top w:val="nil"/>
              <w:left w:val="single" w:color="FFFFFF" w:sz="18" w:space="0"/>
              <w:bottom w:val="nil"/>
            </w:tcBorders>
            <w:shd w:val="clear" w:color="auto" w:fill="62BC41"/>
            <w:vAlign w:val="center"/>
          </w:tcPr>
          <w:p w14:paraId="15B2C1EC">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等级</w:t>
            </w:r>
          </w:p>
        </w:tc>
      </w:tr>
      <w:tr w14:paraId="4A4FAB5F">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5F94899D">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ca in chemoAnalysis%}</w:t>
            </w:r>
          </w:p>
        </w:tc>
      </w:tr>
      <w:tr w14:paraId="3CA3241F">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2CF2E26B">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 in ca %}</w:t>
            </w:r>
          </w:p>
        </w:tc>
      </w:tr>
      <w:tr w14:paraId="3692176B">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2" w:hRule="atLeast"/>
          <w:jc w:val="center"/>
        </w:trPr>
        <w:tc>
          <w:tcPr>
            <w:tcW w:w="387" w:type="pct"/>
            <w:tcBorders>
              <w:top w:val="nil"/>
            </w:tcBorders>
            <w:shd w:val="clear" w:color="auto" w:fill="auto"/>
            <w:vAlign w:val="center"/>
          </w:tcPr>
          <w:p w14:paraId="1419C6C1">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vm %}{{ c.drug_class }}</w:t>
            </w:r>
          </w:p>
        </w:tc>
        <w:tc>
          <w:tcPr>
            <w:tcW w:w="1421" w:type="pct"/>
            <w:tcBorders>
              <w:top w:val="nil"/>
            </w:tcBorders>
            <w:shd w:val="clear" w:color="auto" w:fill="auto"/>
            <w:vAlign w:val="center"/>
          </w:tcPr>
          <w:p w14:paraId="085C9678">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c.drug_name_chinese }}</w:t>
            </w:r>
          </w:p>
        </w:tc>
        <w:tc>
          <w:tcPr>
            <w:tcW w:w="718" w:type="pct"/>
            <w:tcBorders>
              <w:top w:val="nil"/>
            </w:tcBorders>
            <w:shd w:val="clear" w:color="auto" w:fill="auto"/>
            <w:vAlign w:val="center"/>
          </w:tcPr>
          <w:p w14:paraId="2EB26B7E">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c.gene }}</w:t>
            </w:r>
          </w:p>
        </w:tc>
        <w:tc>
          <w:tcPr>
            <w:tcW w:w="589" w:type="pct"/>
            <w:tcBorders>
              <w:top w:val="nil"/>
            </w:tcBorders>
            <w:shd w:val="clear" w:color="auto" w:fill="auto"/>
            <w:vAlign w:val="center"/>
          </w:tcPr>
          <w:p w14:paraId="0E3C51D0">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c.rs_id }}</w:t>
            </w:r>
          </w:p>
        </w:tc>
        <w:tc>
          <w:tcPr>
            <w:tcW w:w="468" w:type="pct"/>
            <w:tcBorders>
              <w:top w:val="nil"/>
            </w:tcBorders>
            <w:shd w:val="clear" w:color="auto" w:fill="auto"/>
            <w:vAlign w:val="center"/>
          </w:tcPr>
          <w:p w14:paraId="72110509">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c.allele }}</w:t>
            </w:r>
          </w:p>
        </w:tc>
        <w:tc>
          <w:tcPr>
            <w:tcW w:w="606" w:type="pct"/>
            <w:tcBorders>
              <w:top w:val="nil"/>
            </w:tcBorders>
            <w:shd w:val="clear" w:color="auto" w:fill="auto"/>
            <w:vAlign w:val="center"/>
          </w:tcPr>
          <w:p w14:paraId="7D1787CE">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c.tox }}</w:t>
            </w:r>
          </w:p>
        </w:tc>
        <w:tc>
          <w:tcPr>
            <w:tcW w:w="524" w:type="pct"/>
            <w:tcBorders>
              <w:top w:val="nil"/>
            </w:tcBorders>
            <w:shd w:val="clear" w:color="auto" w:fill="auto"/>
            <w:vAlign w:val="center"/>
          </w:tcPr>
          <w:p w14:paraId="3AF4E4C4">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c.eff }}</w:t>
            </w:r>
          </w:p>
        </w:tc>
        <w:tc>
          <w:tcPr>
            <w:tcW w:w="284" w:type="pct"/>
            <w:tcBorders>
              <w:top w:val="nil"/>
            </w:tcBorders>
            <w:shd w:val="clear" w:color="auto" w:fill="auto"/>
            <w:vAlign w:val="center"/>
          </w:tcPr>
          <w:p w14:paraId="0273E516">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c.evidence }}</w:t>
            </w:r>
          </w:p>
        </w:tc>
      </w:tr>
      <w:tr w14:paraId="2A10BCC4">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6AF887CA">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r w14:paraId="3C1F7730">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48A889D0">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bl>
    <w:p w14:paraId="2363D1C0">
      <w:pPr>
        <w:pStyle w:val="30"/>
        <w:tabs>
          <w:tab w:val="left" w:pos="1317"/>
        </w:tabs>
        <w:kinsoku w:val="0"/>
        <w:overflowPunct w:val="0"/>
        <w:spacing w:before="1" w:line="187" w:lineRule="auto"/>
        <w:ind w:left="0" w:right="1131" w:firstLine="0"/>
        <w:rPr>
          <w:rFonts w:ascii="微软雅黑" w:hAnsi="微软雅黑" w:eastAsia="微软雅黑"/>
          <w:b/>
          <w:bCs/>
          <w:sz w:val="18"/>
          <w:lang w:eastAsia="zh-CN"/>
        </w:rPr>
      </w:pPr>
      <w:r>
        <w:rPr>
          <w:rFonts w:hint="eastAsia" w:ascii="微软雅黑" w:hAnsi="微软雅黑" w:eastAsia="微软雅黑"/>
          <w:b/>
          <w:bCs/>
          <w:sz w:val="18"/>
          <w:lang w:eastAsia="zh-CN"/>
        </w:rPr>
        <w:t>注：</w:t>
      </w:r>
    </w:p>
    <w:p w14:paraId="76ECA723">
      <w:pPr>
        <w:numPr>
          <w:ilvl w:val="0"/>
          <w:numId w:val="15"/>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本报告中参考药物并非按照疗效排序。</w:t>
      </w:r>
    </w:p>
    <w:p w14:paraId="5E36C0C7">
      <w:pPr>
        <w:numPr>
          <w:ilvl w:val="0"/>
          <w:numId w:val="15"/>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未有研究报道或现有研究结论不一致。</w:t>
      </w:r>
    </w:p>
    <w:p w14:paraId="6CA8305C">
      <w:pPr>
        <w:numPr>
          <w:ilvl w:val="0"/>
          <w:numId w:val="15"/>
        </w:numPr>
        <w:rPr>
          <w:rFonts w:ascii="Times New Roman" w:hAnsi="Times New Roman" w:eastAsia="微软雅黑" w:cs="Times New Roman"/>
          <w:sz w:val="18"/>
          <w:lang w:eastAsia="zh-CN"/>
        </w:rPr>
      </w:pPr>
      <w:r>
        <w:rPr>
          <w:lang w:eastAsia="zh-CN"/>
        </w:rPr>
        <w:br w:type="page"/>
      </w:r>
    </w:p>
    <w:p w14:paraId="3355CDDF">
      <w:pPr>
        <w:numPr>
          <w:ilvl w:val="255"/>
          <w:numId w:val="0"/>
        </w:numPr>
        <w:jc w:val="both"/>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w:t>
      </w:r>
    </w:p>
    <w:p w14:paraId="6806F892">
      <w:pPr>
        <w:numPr>
          <w:ilvl w:val="255"/>
          <w:numId w:val="0"/>
        </w:numPr>
        <w:jc w:val="both"/>
        <w:rPr>
          <w:rStyle w:val="35"/>
          <w:rFonts w:ascii="微软雅黑" w:hAnsi="微软雅黑" w:cs="微软雅黑"/>
          <w:color w:val="62B541"/>
          <w:sz w:val="32"/>
          <w:szCs w:val="32"/>
          <w14:shadow w14:blurRad="50800" w14:dist="38100" w14:dir="10800000" w14:sx="100000" w14:sy="100000" w14:kx="0" w14:ky="0" w14:algn="r">
            <w14:srgbClr w14:val="62B541">
              <w14:alpha w14:val="60000"/>
            </w14:srgbClr>
          </w14:shadow>
        </w:rPr>
      </w:pPr>
      <w:bookmarkStart w:id="71" w:name="_Toc16798"/>
      <w:r>
        <w:rPr>
          <w:rStyle w:val="35"/>
          <w:rFonts w:hint="eastAsia" w:ascii="微软雅黑" w:hAnsi="微软雅黑" w:cs="微软雅黑"/>
          <w:color w:val="62B541"/>
          <w:sz w:val="32"/>
          <w:szCs w:val="32"/>
          <w14:shadow w14:blurRad="50800" w14:dist="38100" w14:dir="10800000" w14:sx="100000" w14:sy="100000" w14:kx="0" w14:ky="0" w14:algn="r">
            <w14:srgbClr w14:val="62B541">
              <w14:alpha w14:val="60000"/>
            </w14:srgbClr>
          </w14:shadow>
        </w:rPr>
        <w:t>附录</w:t>
      </w:r>
      <w:bookmarkEnd w:id="65"/>
      <w:bookmarkEnd w:id="66"/>
      <w:bookmarkEnd w:id="67"/>
      <w:bookmarkEnd w:id="68"/>
      <w:bookmarkEnd w:id="69"/>
      <w:bookmarkEnd w:id="70"/>
    </w:p>
    <w:bookmarkEnd w:id="71"/>
    <w:p w14:paraId="781EBC5C">
      <w:pPr>
        <w:pStyle w:val="3"/>
        <w:numPr>
          <w:ilvl w:val="255"/>
          <w:numId w:val="0"/>
        </w:numPr>
        <w:jc w:val="left"/>
        <w:rPr>
          <w:color w:val="auto"/>
          <w:sz w:val="30"/>
          <w:lang w:eastAsia="zh-CN"/>
        </w:rPr>
      </w:pPr>
      <w:bookmarkStart w:id="72" w:name="_Toc14255_WPSOffice_Level1"/>
      <w:bookmarkStart w:id="73" w:name="_Toc24085_WPSOffice_Level1"/>
      <w:bookmarkStart w:id="74" w:name="_Toc15840_WPSOffice_Level1"/>
      <w:bookmarkStart w:id="75" w:name="_Toc3674"/>
      <w:bookmarkStart w:id="76" w:name="_Toc24790"/>
      <w:r>
        <w:rPr>
          <w:rFonts w:hint="eastAsia"/>
          <w:color w:val="auto"/>
          <w:sz w:val="30"/>
          <w:lang w:eastAsia="zh-CN"/>
        </w:rPr>
        <w:t>样本质控情况</w:t>
      </w:r>
      <w:bookmarkEnd w:id="72"/>
      <w:bookmarkEnd w:id="73"/>
      <w:bookmarkEnd w:id="74"/>
      <w:bookmarkEnd w:id="75"/>
      <w:bookmarkEnd w:id="76"/>
    </w:p>
    <w:p w14:paraId="3437D0D0">
      <w:pPr>
        <w:pStyle w:val="6"/>
        <w:rPr>
          <w:b/>
          <w:sz w:val="6"/>
          <w:lang w:eastAsia="zh-CN"/>
        </w:rPr>
      </w:pPr>
    </w:p>
    <w:tbl>
      <w:tblPr>
        <w:tblStyle w:val="14"/>
        <w:tblW w:w="9810" w:type="dxa"/>
        <w:jc w:val="center"/>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Layout w:type="fixed"/>
        <w:tblCellMar>
          <w:top w:w="0" w:type="dxa"/>
          <w:left w:w="0" w:type="dxa"/>
          <w:bottom w:w="0" w:type="dxa"/>
          <w:right w:w="0" w:type="dxa"/>
        </w:tblCellMar>
      </w:tblPr>
      <w:tblGrid>
        <w:gridCol w:w="1984"/>
        <w:gridCol w:w="2717"/>
        <w:gridCol w:w="2378"/>
        <w:gridCol w:w="2712"/>
        <w:gridCol w:w="19"/>
      </w:tblGrid>
      <w:tr w14:paraId="1AEB5DD9">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3" w:hRule="atLeast"/>
          <w:jc w:val="center"/>
        </w:trPr>
        <w:tc>
          <w:tcPr>
            <w:tcW w:w="1984" w:type="dxa"/>
            <w:tcBorders>
              <w:top w:val="nil"/>
              <w:left w:val="nil"/>
              <w:bottom w:val="nil"/>
              <w:right w:val="single" w:color="FFFFFF" w:sz="18" w:space="0"/>
            </w:tcBorders>
            <w:shd w:val="clear" w:color="auto" w:fill="62BC41"/>
            <w:vAlign w:val="center"/>
          </w:tcPr>
          <w:p w14:paraId="1EC1593F">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质控环节</w:t>
            </w:r>
          </w:p>
        </w:tc>
        <w:tc>
          <w:tcPr>
            <w:tcW w:w="2717" w:type="dxa"/>
            <w:tcBorders>
              <w:top w:val="nil"/>
              <w:left w:val="single" w:color="FFFFFF" w:sz="18" w:space="0"/>
              <w:bottom w:val="nil"/>
              <w:right w:val="single" w:color="FFFFFF" w:sz="18" w:space="0"/>
            </w:tcBorders>
            <w:shd w:val="clear" w:color="auto" w:fill="62BC41"/>
            <w:vAlign w:val="center"/>
          </w:tcPr>
          <w:p w14:paraId="50D128AD">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质控参数</w:t>
            </w:r>
          </w:p>
        </w:tc>
        <w:tc>
          <w:tcPr>
            <w:tcW w:w="2378" w:type="dxa"/>
            <w:tcBorders>
              <w:top w:val="nil"/>
              <w:left w:val="single" w:color="FFFFFF" w:sz="18" w:space="0"/>
              <w:bottom w:val="nil"/>
              <w:right w:val="single" w:color="FFFFFF" w:sz="18" w:space="0"/>
            </w:tcBorders>
            <w:shd w:val="clear" w:color="auto" w:fill="62BC41"/>
            <w:vAlign w:val="center"/>
          </w:tcPr>
          <w:p w14:paraId="4A711DEA">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质控数值</w:t>
            </w:r>
          </w:p>
        </w:tc>
        <w:tc>
          <w:tcPr>
            <w:tcW w:w="2731" w:type="dxa"/>
            <w:gridSpan w:val="2"/>
            <w:tcBorders>
              <w:top w:val="nil"/>
              <w:left w:val="single" w:color="FFFFFF" w:sz="18" w:space="0"/>
              <w:bottom w:val="nil"/>
              <w:right w:val="nil"/>
            </w:tcBorders>
            <w:shd w:val="clear" w:color="auto" w:fill="62BC41"/>
            <w:vAlign w:val="center"/>
          </w:tcPr>
          <w:p w14:paraId="0966CF7B">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质控标准</w:t>
            </w:r>
          </w:p>
        </w:tc>
      </w:tr>
      <w:tr w14:paraId="2AE32C0D">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tcBorders>
              <w:top w:val="nil"/>
              <w:left w:val="nil"/>
              <w:bottom w:val="single" w:color="A4A4A4" w:sz="4" w:space="0"/>
              <w:right w:val="single" w:color="A4A4A4" w:sz="4" w:space="0"/>
            </w:tcBorders>
            <w:shd w:val="clear" w:color="auto" w:fill="auto"/>
            <w:vAlign w:val="center"/>
          </w:tcPr>
          <w:p w14:paraId="2AA91AE8">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病理评估</w:t>
            </w:r>
          </w:p>
        </w:tc>
        <w:tc>
          <w:tcPr>
            <w:tcW w:w="2717" w:type="dxa"/>
            <w:tcBorders>
              <w:top w:val="nil"/>
              <w:left w:val="single" w:color="A4A4A4" w:sz="4" w:space="0"/>
              <w:bottom w:val="single" w:color="A4A4A4" w:sz="4" w:space="0"/>
              <w:right w:val="single" w:color="A4A4A4" w:sz="4" w:space="0"/>
            </w:tcBorders>
            <w:shd w:val="clear" w:color="auto" w:fill="auto"/>
            <w:vAlign w:val="center"/>
          </w:tcPr>
          <w:p w14:paraId="10D734EF">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肿瘤细胞含量</w:t>
            </w:r>
          </w:p>
        </w:tc>
        <w:tc>
          <w:tcPr>
            <w:tcW w:w="2378" w:type="dxa"/>
            <w:tcBorders>
              <w:top w:val="nil"/>
              <w:left w:val="single" w:color="A4A4A4" w:sz="4" w:space="0"/>
              <w:bottom w:val="single" w:color="A4A4A4" w:sz="4" w:space="0"/>
              <w:right w:val="single" w:color="A4A4A4" w:sz="4" w:space="0"/>
            </w:tcBorders>
            <w:shd w:val="clear" w:color="auto" w:fill="auto"/>
            <w:vAlign w:val="center"/>
          </w:tcPr>
          <w:p w14:paraId="65CF3662">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31" w:type="dxa"/>
            <w:gridSpan w:val="2"/>
            <w:tcBorders>
              <w:top w:val="nil"/>
              <w:left w:val="single" w:color="A4A4A4" w:sz="4" w:space="0"/>
              <w:bottom w:val="single" w:color="A4A4A4" w:sz="4" w:space="0"/>
              <w:right w:val="nil"/>
            </w:tcBorders>
            <w:shd w:val="clear" w:color="auto" w:fill="auto"/>
            <w:vAlign w:val="center"/>
          </w:tcPr>
          <w:p w14:paraId="35042EC4">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1</w:t>
            </w:r>
            <w:r>
              <w:rPr>
                <w:rFonts w:ascii="Times New Roman" w:hAnsi="Times New Roman" w:eastAsia="微软雅黑" w:cs="Times New Roman"/>
                <w:sz w:val="21"/>
                <w:szCs w:val="21"/>
                <w:lang w:eastAsia="zh-CN" w:bidi="ar"/>
              </w:rPr>
              <w:t>0%</w:t>
            </w:r>
          </w:p>
        </w:tc>
      </w:tr>
      <w:tr w14:paraId="1BBE4A3D">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7203EB1A">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核酸质量评估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DCE4709">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E6B2C49">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3752302E">
            <w:pPr>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14:paraId="29EEFA71">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E4696F1">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13041FD">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降解程度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B77BA64">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76E59FB5">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5D8FAF45">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454B76D2">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DD28F4A">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8078BEB">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3A521F18">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14021A2E">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526506F0">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测序质量评估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EC2DDE8">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平均测序深度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68CCCD3">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0B26651A">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14:paraId="0764B911">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BB23982">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16209E8">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覆盖均一性</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08DF8F1">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coverage_uniformity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4DD91CEF">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1EED8BC6">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620"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40F47078">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CB339EA">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基因组比对率</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574FBDF">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genome_alignment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02025D8D">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0F51CEA3">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620"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438A453E">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EF91E7F">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微软雅黑" w:hAnsi="微软雅黑" w:eastAsia="微软雅黑" w:cs="微软雅黑"/>
                <w:sz w:val="21"/>
                <w:szCs w:val="21"/>
                <w:lang w:eastAsia="zh-CN" w:bidi="ar"/>
              </w:rPr>
              <w:t>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7A04508">
            <w:pPr>
              <w:autoSpaceDE w:val="0"/>
              <w:ind w:left="110" w:leftChars="50"/>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base_quality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2197EA0A">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1107CD98">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gridAfter w:val="1"/>
          <w:wAfter w:w="19" w:type="dxa"/>
          <w:trHeight w:val="510" w:hRule="atLeast"/>
          <w:jc w:val="center"/>
        </w:trPr>
        <w:tc>
          <w:tcPr>
            <w:tcW w:w="1984" w:type="dxa"/>
            <w:tcBorders>
              <w:top w:val="single" w:color="A4A4A4" w:sz="4" w:space="0"/>
              <w:left w:val="nil"/>
              <w:bottom w:val="single" w:color="A4A4A4" w:sz="4" w:space="0"/>
              <w:right w:val="single" w:color="A4A4A4" w:sz="4" w:space="0"/>
            </w:tcBorders>
            <w:shd w:val="clear" w:color="auto" w:fill="F1F1F1"/>
            <w:vAlign w:val="center"/>
          </w:tcPr>
          <w:p w14:paraId="75C39FD4">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总体质量评估</w:t>
            </w:r>
          </w:p>
        </w:tc>
        <w:tc>
          <w:tcPr>
            <w:tcW w:w="7807" w:type="dxa"/>
            <w:gridSpan w:val="3"/>
            <w:tcBorders>
              <w:top w:val="single" w:color="A4A4A4" w:sz="4" w:space="0"/>
              <w:left w:val="single" w:color="A4A4A4" w:sz="4" w:space="0"/>
              <w:bottom w:val="single" w:color="A4A4A4" w:sz="4" w:space="0"/>
              <w:right w:val="nil"/>
            </w:tcBorders>
            <w:shd w:val="clear" w:color="auto" w:fill="F1F1F1"/>
            <w:vAlign w:val="center"/>
          </w:tcPr>
          <w:p w14:paraId="533C7F96">
            <w:pPr>
              <w:autoSpaceDE w:val="0"/>
              <w:ind w:left="110" w:leftChars="50"/>
              <w:jc w:val="center"/>
              <w:rPr>
                <w:rFonts w:ascii="Times New Roman" w:hAnsi="Times New Roman" w:eastAsia="微软雅黑" w:cs="Times New Roman"/>
                <w:sz w:val="21"/>
                <w:szCs w:val="21"/>
                <w:lang w:eastAsia="zh-CN"/>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14:paraId="13F63C03">
      <w:pPr>
        <w:pStyle w:val="30"/>
        <w:tabs>
          <w:tab w:val="left" w:pos="1317"/>
        </w:tabs>
        <w:kinsoku w:val="0"/>
        <w:overflowPunct w:val="0"/>
        <w:spacing w:before="1" w:line="187" w:lineRule="auto"/>
        <w:ind w:left="0" w:right="1131" w:firstLine="0"/>
        <w:rPr>
          <w:rFonts w:ascii="微软雅黑" w:hAnsi="微软雅黑" w:eastAsia="微软雅黑"/>
          <w:b/>
          <w:bCs/>
          <w:sz w:val="18"/>
          <w:lang w:eastAsia="zh-CN"/>
        </w:rPr>
      </w:pPr>
      <w:r>
        <w:rPr>
          <w:rFonts w:hint="eastAsia" w:ascii="微软雅黑" w:hAnsi="微软雅黑" w:eastAsia="微软雅黑"/>
          <w:b/>
          <w:bCs/>
          <w:sz w:val="18"/>
          <w:lang w:eastAsia="zh-CN"/>
        </w:rPr>
        <w:t>注：</w:t>
      </w:r>
    </w:p>
    <w:p w14:paraId="5E9E164F">
      <w:pPr>
        <w:numPr>
          <w:ilvl w:val="0"/>
          <w:numId w:val="1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肿瘤细胞含量：送检样本经HE染色评估的肿瘤细胞含量。如送检样本不满足病理评估所需条件，则不进行此项评估。血浆cfDNA样本不做此项评估。</w:t>
      </w:r>
    </w:p>
    <w:p w14:paraId="0B6C6A76">
      <w:pPr>
        <w:numPr>
          <w:ilvl w:val="0"/>
          <w:numId w:val="1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DNA总量：送检样本的DNA提取总量。</w:t>
      </w:r>
    </w:p>
    <w:p w14:paraId="057D0FE8">
      <w:pPr>
        <w:numPr>
          <w:ilvl w:val="0"/>
          <w:numId w:val="1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DNA降解程度：cfDNA样本不适用于此项评估。</w:t>
      </w:r>
    </w:p>
    <w:p w14:paraId="73799B5B">
      <w:pPr>
        <w:numPr>
          <w:ilvl w:val="0"/>
          <w:numId w:val="17"/>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A级：有主带，或降解均匀且降解区域主要集中在5000bp以上</w:t>
      </w:r>
      <w:r>
        <w:rPr>
          <w:rFonts w:hint="eastAsia" w:ascii="Times New Roman" w:hAnsi="Times New Roman" w:eastAsia="微软雅黑" w:cs="Times New Roman"/>
          <w:bCs/>
          <w:sz w:val="18"/>
          <w:szCs w:val="18"/>
          <w:lang w:eastAsia="zh-CN"/>
        </w:rPr>
        <w:t>；</w:t>
      </w:r>
    </w:p>
    <w:p w14:paraId="191FB19C">
      <w:pPr>
        <w:numPr>
          <w:ilvl w:val="0"/>
          <w:numId w:val="17"/>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B级：无主带，降解均匀且降解区域主要集中在1500-5000bp之间</w:t>
      </w:r>
      <w:r>
        <w:rPr>
          <w:rFonts w:hint="eastAsia" w:ascii="Times New Roman" w:hAnsi="Times New Roman" w:eastAsia="微软雅黑" w:cs="Times New Roman"/>
          <w:bCs/>
          <w:sz w:val="18"/>
          <w:szCs w:val="18"/>
          <w:lang w:eastAsia="zh-CN"/>
        </w:rPr>
        <w:t>；</w:t>
      </w:r>
    </w:p>
    <w:p w14:paraId="39AFFABF">
      <w:pPr>
        <w:numPr>
          <w:ilvl w:val="0"/>
          <w:numId w:val="17"/>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C级：无主带，降解均匀且降解区域主要集中在500-1500bp之间</w:t>
      </w:r>
      <w:r>
        <w:rPr>
          <w:rFonts w:hint="eastAsia" w:ascii="Times New Roman" w:hAnsi="Times New Roman" w:eastAsia="微软雅黑" w:cs="Times New Roman"/>
          <w:bCs/>
          <w:sz w:val="18"/>
          <w:szCs w:val="18"/>
          <w:lang w:eastAsia="zh-CN"/>
        </w:rPr>
        <w:t>；</w:t>
      </w:r>
    </w:p>
    <w:p w14:paraId="575FDCDA">
      <w:pPr>
        <w:numPr>
          <w:ilvl w:val="0"/>
          <w:numId w:val="17"/>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pacing w:val="3"/>
          <w:sz w:val="18"/>
          <w:szCs w:val="18"/>
          <w:lang w:eastAsia="zh-CN"/>
        </w:rPr>
        <w:t>D级</w:t>
      </w:r>
      <w:r>
        <w:rPr>
          <w:rFonts w:ascii="Times New Roman" w:hAnsi="Times New Roman" w:eastAsia="微软雅黑" w:cs="Times New Roman"/>
          <w:bCs/>
          <w:sz w:val="18"/>
          <w:szCs w:val="18"/>
          <w:lang w:eastAsia="zh-CN"/>
        </w:rPr>
        <w:t>（</w:t>
      </w:r>
      <w:r>
        <w:rPr>
          <w:rFonts w:ascii="Times New Roman" w:hAnsi="Times New Roman" w:eastAsia="微软雅黑" w:cs="Times New Roman"/>
          <w:bCs/>
          <w:spacing w:val="1"/>
          <w:sz w:val="18"/>
          <w:szCs w:val="18"/>
          <w:lang w:eastAsia="zh-CN"/>
        </w:rPr>
        <w:t>不合格</w:t>
      </w:r>
      <w:r>
        <w:rPr>
          <w:rFonts w:ascii="Times New Roman" w:hAnsi="Times New Roman" w:eastAsia="微软雅黑" w:cs="Times New Roman"/>
          <w:bCs/>
          <w:spacing w:val="-90"/>
          <w:sz w:val="18"/>
          <w:szCs w:val="18"/>
          <w:lang w:eastAsia="zh-CN"/>
        </w:rPr>
        <w:t>）</w:t>
      </w:r>
      <w:r>
        <w:rPr>
          <w:rFonts w:ascii="Times New Roman" w:hAnsi="Times New Roman" w:eastAsia="微软雅黑" w:cs="Times New Roman"/>
          <w:bCs/>
          <w:sz w:val="18"/>
          <w:szCs w:val="18"/>
          <w:lang w:eastAsia="zh-CN"/>
        </w:rPr>
        <w:t>）：无主带，降解均匀且降解区域主要集中在500-1500bp</w:t>
      </w:r>
      <w:r>
        <w:rPr>
          <w:rFonts w:ascii="Times New Roman" w:hAnsi="Times New Roman" w:eastAsia="微软雅黑" w:cs="Times New Roman"/>
          <w:bCs/>
          <w:spacing w:val="-1"/>
          <w:sz w:val="18"/>
          <w:szCs w:val="18"/>
          <w:lang w:eastAsia="zh-CN"/>
        </w:rPr>
        <w:t>之间，但总量介于</w:t>
      </w:r>
      <w:r>
        <w:rPr>
          <w:rFonts w:ascii="Times New Roman" w:hAnsi="Times New Roman" w:eastAsia="微软雅黑" w:cs="Times New Roman"/>
          <w:bCs/>
          <w:sz w:val="18"/>
          <w:szCs w:val="18"/>
          <w:lang w:eastAsia="zh-CN"/>
        </w:rPr>
        <w:t>100ng</w:t>
      </w:r>
      <w:r>
        <w:rPr>
          <w:rFonts w:ascii="Times New Roman" w:hAnsi="Times New Roman" w:eastAsia="微软雅黑" w:cs="Times New Roman"/>
          <w:bCs/>
          <w:spacing w:val="-3"/>
          <w:sz w:val="18"/>
          <w:szCs w:val="18"/>
          <w:lang w:eastAsia="zh-CN"/>
        </w:rPr>
        <w:t>到</w:t>
      </w:r>
      <w:r>
        <w:rPr>
          <w:rFonts w:ascii="Times New Roman" w:hAnsi="Times New Roman" w:eastAsia="微软雅黑" w:cs="Times New Roman"/>
          <w:bCs/>
          <w:sz w:val="18"/>
          <w:szCs w:val="18"/>
          <w:lang w:eastAsia="zh-CN"/>
        </w:rPr>
        <w:t>300ng之间；或降解区</w:t>
      </w:r>
      <w:r>
        <w:rPr>
          <w:rFonts w:ascii="Times New Roman" w:hAnsi="Times New Roman" w:eastAsia="微软雅黑" w:cs="Times New Roman"/>
          <w:bCs/>
          <w:spacing w:val="-2"/>
          <w:sz w:val="18"/>
          <w:szCs w:val="18"/>
          <w:lang w:eastAsia="zh-CN"/>
        </w:rPr>
        <w:t>域弥散在</w:t>
      </w:r>
      <w:r>
        <w:rPr>
          <w:rFonts w:ascii="Times New Roman" w:hAnsi="Times New Roman" w:eastAsia="微软雅黑" w:cs="Times New Roman"/>
          <w:bCs/>
          <w:sz w:val="18"/>
          <w:szCs w:val="18"/>
          <w:lang w:eastAsia="zh-CN"/>
        </w:rPr>
        <w:t>150-1000bp</w:t>
      </w:r>
      <w:r>
        <w:rPr>
          <w:rFonts w:ascii="Times New Roman" w:hAnsi="Times New Roman" w:eastAsia="微软雅黑" w:cs="Times New Roman"/>
          <w:bCs/>
          <w:spacing w:val="-2"/>
          <w:sz w:val="18"/>
          <w:szCs w:val="18"/>
          <w:lang w:eastAsia="zh-CN"/>
        </w:rPr>
        <w:t>，或集中在</w:t>
      </w:r>
      <w:r>
        <w:rPr>
          <w:rFonts w:ascii="Times New Roman" w:hAnsi="Times New Roman" w:eastAsia="微软雅黑" w:cs="Times New Roman"/>
          <w:bCs/>
          <w:sz w:val="18"/>
          <w:szCs w:val="18"/>
          <w:lang w:eastAsia="zh-CN"/>
        </w:rPr>
        <w:t>500bp以下。</w:t>
      </w:r>
    </w:p>
    <w:p w14:paraId="0F2E1615">
      <w:pPr>
        <w:numPr>
          <w:ilvl w:val="0"/>
          <w:numId w:val="1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预文库总量：核酸片段经过接头连接和扩增纯化后中间产物的总量。</w:t>
      </w:r>
    </w:p>
    <w:p w14:paraId="38528D62">
      <w:pPr>
        <w:numPr>
          <w:ilvl w:val="0"/>
          <w:numId w:val="1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平均测序深度：目标区域每个碱基被测到的平均次数。</w:t>
      </w:r>
    </w:p>
    <w:p w14:paraId="07A9ACA6">
      <w:pPr>
        <w:numPr>
          <w:ilvl w:val="0"/>
          <w:numId w:val="1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覆盖均一性：测序深度达到平均测序深度20%的碱基占比。</w:t>
      </w:r>
    </w:p>
    <w:p w14:paraId="70705001">
      <w:pPr>
        <w:numPr>
          <w:ilvl w:val="0"/>
          <w:numId w:val="1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基因组比对率：比对到参考基因组上的reads数目占比。</w:t>
      </w:r>
    </w:p>
    <w:p w14:paraId="44DB2664">
      <w:pPr>
        <w:numPr>
          <w:ilvl w:val="0"/>
          <w:numId w:val="1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碱基质量Q30占比：测序数据中碱基质量在Q30以上（即碱基识别错误率在千分之一以下）的占比。</w:t>
      </w:r>
    </w:p>
    <w:p w14:paraId="1CDB7968">
      <w:pPr>
        <w:numPr>
          <w:ilvl w:val="0"/>
          <w:numId w:val="1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总体质量评估：根据 DNA 平均测序深度进行评估，分为“合格”、“警戒”、“不合格”三个等级。总体质量评估为“警戒”或者“不合格”时，均会影响检测的准确性和敏感性。</w:t>
      </w:r>
    </w:p>
    <w:p w14:paraId="708B4D6E">
      <w:pPr>
        <w:rPr>
          <w:rFonts w:ascii="Times New Roman" w:hAnsi="Times New Roman" w:eastAsia="微软雅黑" w:cs="Times New Roman"/>
          <w:lang w:eastAsia="zh-CN"/>
        </w:rPr>
      </w:pPr>
      <w:r>
        <w:rPr>
          <w:rFonts w:ascii="Times New Roman" w:hAnsi="Times New Roman" w:eastAsia="微软雅黑" w:cs="Times New Roman"/>
          <w:lang w:eastAsia="zh-CN"/>
        </w:rPr>
        <w:br w:type="page"/>
      </w:r>
    </w:p>
    <w:bookmarkEnd w:id="13"/>
    <w:p w14:paraId="46B7F8EC">
      <w:pPr>
        <w:pStyle w:val="3"/>
        <w:numPr>
          <w:ilvl w:val="255"/>
          <w:numId w:val="0"/>
        </w:numPr>
        <w:jc w:val="left"/>
        <w:rPr>
          <w:color w:val="auto"/>
          <w:sz w:val="30"/>
          <w:lang w:eastAsia="zh-CN"/>
        </w:rPr>
      </w:pPr>
      <w:bookmarkStart w:id="77" w:name="_Toc11896_WPSOffice_Level1"/>
      <w:bookmarkStart w:id="78" w:name="_Toc28810_WPSOffice_Level1"/>
      <w:bookmarkStart w:id="79" w:name="_Toc11193_WPSOffice_Level1"/>
      <w:bookmarkStart w:id="80" w:name="_Toc11406"/>
      <w:bookmarkStart w:id="81" w:name="_Toc7832"/>
      <w:bookmarkStart w:id="82" w:name="_Toc19099"/>
      <w:bookmarkStart w:id="83" w:name="_Toc11722"/>
      <w:bookmarkStart w:id="84" w:name="_Toc7549"/>
      <w:bookmarkStart w:id="85" w:name="_Toc16368_WPSOffice_Level1"/>
      <w:bookmarkStart w:id="86" w:name="_Toc28910_WPSOffice_Level1"/>
      <w:bookmarkStart w:id="87" w:name="_Toc22484_WPSOffice_Level1"/>
      <w:r>
        <w:rPr>
          <w:rFonts w:hint="eastAsia"/>
          <w:color w:val="auto"/>
          <w:sz w:val="30"/>
          <w:lang w:eastAsia="zh-CN"/>
        </w:rPr>
        <w:t>常见靶向药物相关基因检测列表</w:t>
      </w:r>
      <w:bookmarkEnd w:id="77"/>
      <w:bookmarkEnd w:id="78"/>
      <w:bookmarkEnd w:id="79"/>
      <w:bookmarkEnd w:id="80"/>
      <w:bookmarkEnd w:id="81"/>
    </w:p>
    <w:tbl>
      <w:tblPr>
        <w:tblStyle w:val="15"/>
        <w:tblpPr w:leftFromText="180" w:rightFromText="180" w:vertAnchor="text" w:horzAnchor="page" w:tblpXSpec="center" w:tblpY="224"/>
        <w:tblOverlap w:val="never"/>
        <w:tblW w:w="981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838"/>
        <w:gridCol w:w="611"/>
        <w:gridCol w:w="8366"/>
      </w:tblGrid>
      <w:tr w14:paraId="274A12C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838" w:type="dxa"/>
            <w:tcBorders>
              <w:top w:val="nil"/>
              <w:bottom w:val="nil"/>
              <w:right w:val="single" w:color="FFFFFF" w:sz="18" w:space="0"/>
            </w:tcBorders>
            <w:shd w:val="clear" w:color="auto" w:fill="62BC41"/>
            <w:vAlign w:val="center"/>
          </w:tcPr>
          <w:p w14:paraId="2268094F">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基因</w:t>
            </w:r>
          </w:p>
        </w:tc>
        <w:tc>
          <w:tcPr>
            <w:tcW w:w="611" w:type="dxa"/>
            <w:tcBorders>
              <w:top w:val="nil"/>
              <w:left w:val="single" w:color="FFFFFF" w:sz="18" w:space="0"/>
              <w:bottom w:val="nil"/>
              <w:right w:val="single" w:color="FFFFFF" w:sz="18" w:space="0"/>
            </w:tcBorders>
            <w:shd w:val="clear" w:color="auto" w:fill="62BC41"/>
            <w:vAlign w:val="center"/>
          </w:tcPr>
          <w:p w14:paraId="1B081C6A">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检测内容</w:t>
            </w:r>
          </w:p>
        </w:tc>
        <w:tc>
          <w:tcPr>
            <w:tcW w:w="8366" w:type="dxa"/>
            <w:tcBorders>
              <w:top w:val="nil"/>
              <w:left w:val="single" w:color="FFFFFF" w:sz="18" w:space="0"/>
              <w:bottom w:val="nil"/>
            </w:tcBorders>
            <w:shd w:val="clear" w:color="auto" w:fill="62BC41"/>
            <w:vAlign w:val="center"/>
          </w:tcPr>
          <w:p w14:paraId="260E791B">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靶向药物</w:t>
            </w:r>
          </w:p>
        </w:tc>
      </w:tr>
      <w:tr w14:paraId="6A036C2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tcBorders>
              <w:top w:val="nil"/>
              <w:tl2br w:val="nil"/>
              <w:tr2bl w:val="nil"/>
            </w:tcBorders>
            <w:vAlign w:val="center"/>
          </w:tcPr>
          <w:p w14:paraId="73DD64F4">
            <w:pPr>
              <w:spacing w:before="19"/>
              <w:ind w:right="-6"/>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for ct in commonTargetedDrug %}</w:t>
            </w:r>
          </w:p>
        </w:tc>
      </w:tr>
      <w:tr w14:paraId="7C19F30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838" w:type="dxa"/>
            <w:vAlign w:val="center"/>
          </w:tcPr>
          <w:p w14:paraId="4AC06C97">
            <w:pPr>
              <w:spacing w:line="206" w:lineRule="exact"/>
              <w:ind w:leftChars="-4" w:hanging="9" w:hangingChars="5"/>
              <w:jc w:val="center"/>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 for b in ct.gene | nl() %}{%if loop.last%}{{ b }}{%else%}{{ b }}</w:t>
            </w:r>
          </w:p>
          <w:p w14:paraId="126CC608">
            <w:pPr>
              <w:spacing w:line="206" w:lineRule="exact"/>
              <w:ind w:leftChars="-4" w:hanging="9" w:hangingChars="5"/>
              <w:jc w:val="center"/>
              <w:rPr>
                <w:rFonts w:ascii="Times New Roman" w:hAnsi="Times New Roman" w:eastAsia="微软雅黑" w:cs="Times New Roman"/>
                <w:b/>
                <w:bCs/>
                <w:color w:val="416AAB"/>
                <w:sz w:val="18"/>
                <w:szCs w:val="18"/>
              </w:rPr>
            </w:pPr>
            <w:r>
              <w:rPr>
                <w:rFonts w:hint="eastAsia" w:ascii="Times New Roman" w:hAnsi="Times New Roman" w:eastAsia="微软雅黑" w:cs="Times New Roman"/>
                <w:b/>
                <w:bCs/>
                <w:sz w:val="18"/>
                <w:szCs w:val="18"/>
                <w:lang w:eastAsia="zh-CN"/>
              </w:rPr>
              <w:t>{%endif%}{% endfor%}</w:t>
            </w:r>
          </w:p>
        </w:tc>
        <w:tc>
          <w:tcPr>
            <w:tcW w:w="611" w:type="dxa"/>
            <w:vAlign w:val="center"/>
          </w:tcPr>
          <w:p w14:paraId="7363B92F">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ct.detection_content | nl() %}{%if loop.last%}{{ b }}{%else%}{{ b }}</w:t>
            </w:r>
          </w:p>
          <w:p w14:paraId="35C55F52">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{%endif%}{% endfor%}</w:t>
            </w:r>
          </w:p>
        </w:tc>
        <w:tc>
          <w:tcPr>
            <w:tcW w:w="8366" w:type="dxa"/>
            <w:vAlign w:val="center"/>
          </w:tcPr>
          <w:p w14:paraId="429ABA30">
            <w:pPr>
              <w:jc w:val="lef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ct.targeted_drug | nl() %}{%if loop.last%}{% for i in b | nb() %}{%if loop.index % 2 == 0%}</w:t>
            </w:r>
            <w:r>
              <w:rPr>
                <w:rFonts w:hint="eastAsia" w:ascii="Times New Roman" w:hAnsi="Times New Roman" w:eastAsia="微软雅黑" w:cs="Times New Roman"/>
                <w:b/>
                <w:bCs/>
                <w:sz w:val="18"/>
                <w:szCs w:val="18"/>
                <w:lang w:eastAsia="zh-CN"/>
              </w:rPr>
              <w:t>{{ i }}</w:t>
            </w:r>
            <w:r>
              <w:rPr>
                <w:rFonts w:hint="eastAsia" w:ascii="Times New Roman" w:hAnsi="Times New Roman" w:eastAsia="微软雅黑" w:cs="Times New Roman"/>
                <w:sz w:val="18"/>
                <w:szCs w:val="18"/>
                <w:lang w:eastAsia="zh-CN"/>
              </w:rPr>
              <w:t>{%else%}{{ i }}{%endif%}{% endfor%}{%else%}{% for i in b | nb() %}{%if loop.index % 2 == 0%}</w:t>
            </w:r>
            <w:r>
              <w:rPr>
                <w:rFonts w:hint="eastAsia" w:ascii="Times New Roman" w:hAnsi="Times New Roman" w:eastAsia="微软雅黑" w:cs="Times New Roman"/>
                <w:b/>
                <w:bCs/>
                <w:sz w:val="18"/>
                <w:szCs w:val="18"/>
                <w:lang w:eastAsia="zh-CN"/>
              </w:rPr>
              <w:t>{{ i }}</w:t>
            </w:r>
            <w:r>
              <w:rPr>
                <w:rFonts w:hint="eastAsia" w:ascii="Times New Roman" w:hAnsi="Times New Roman" w:eastAsia="微软雅黑" w:cs="Times New Roman"/>
                <w:sz w:val="18"/>
                <w:szCs w:val="18"/>
                <w:lang w:eastAsia="zh-CN"/>
              </w:rPr>
              <w:t>{%else%}{{ i }}{%endif%}{% endfor%}</w:t>
            </w:r>
          </w:p>
          <w:p w14:paraId="5F732263">
            <w:pPr>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szCs w:val="18"/>
                <w:lang w:eastAsia="zh-CN"/>
              </w:rPr>
              <w:t>{%endif%}{% endfor%}</w:t>
            </w:r>
          </w:p>
        </w:tc>
      </w:tr>
      <w:tr w14:paraId="5121DAA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vAlign w:val="center"/>
          </w:tcPr>
          <w:p w14:paraId="640AC591">
            <w:pPr>
              <w:spacing w:before="19"/>
              <w:ind w:right="-6"/>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endfor %}</w:t>
            </w:r>
          </w:p>
        </w:tc>
      </w:tr>
    </w:tbl>
    <w:p w14:paraId="66708526">
      <w:pPr>
        <w:rPr>
          <w:rFonts w:ascii="Times New Roman" w:hAnsi="Times New Roman" w:eastAsia="微软雅黑" w:cs="Times New Roman"/>
          <w:sz w:val="20"/>
          <w:szCs w:val="20"/>
          <w:lang w:eastAsia="zh-CN"/>
        </w:rPr>
      </w:pPr>
    </w:p>
    <w:p w14:paraId="1FF7A341">
      <w:pPr>
        <w:rPr>
          <w:rFonts w:ascii="Times New Roman" w:hAnsi="Times New Roman" w:eastAsia="微软雅黑" w:cs="Times New Roman"/>
          <w:sz w:val="24"/>
          <w:szCs w:val="24"/>
          <w:lang w:eastAsia="zh-CN"/>
        </w:rPr>
      </w:pPr>
      <w:r>
        <w:rPr>
          <w:rFonts w:ascii="Times New Roman" w:hAnsi="Times New Roman" w:eastAsia="微软雅黑" w:cs="Times New Roman"/>
          <w:sz w:val="24"/>
          <w:szCs w:val="24"/>
          <w:lang w:eastAsia="zh-CN"/>
        </w:rPr>
        <w:br w:type="page"/>
      </w:r>
    </w:p>
    <w:p w14:paraId="12ED8765">
      <w:pPr>
        <w:pStyle w:val="3"/>
        <w:numPr>
          <w:ilvl w:val="255"/>
          <w:numId w:val="0"/>
        </w:numPr>
        <w:jc w:val="left"/>
        <w:rPr>
          <w:color w:val="auto"/>
          <w:sz w:val="30"/>
          <w:lang w:eastAsia="zh-CN"/>
        </w:rPr>
      </w:pPr>
      <w:bookmarkStart w:id="88" w:name="_Toc12480"/>
      <w:r>
        <w:rPr>
          <w:rFonts w:hint="eastAsia"/>
          <w:color w:val="auto"/>
          <w:sz w:val="30"/>
          <w:lang w:eastAsia="zh-CN"/>
        </w:rPr>
        <w:t>检测基因列表</w:t>
      </w:r>
      <w:bookmarkEnd w:id="82"/>
      <w:bookmarkEnd w:id="83"/>
      <w:bookmarkEnd w:id="84"/>
      <w:bookmarkEnd w:id="85"/>
      <w:bookmarkEnd w:id="86"/>
      <w:bookmarkEnd w:id="87"/>
      <w:bookmarkEnd w:id="88"/>
    </w:p>
    <w:p w14:paraId="5465F076">
      <w:pPr>
        <w:spacing w:line="259" w:lineRule="exact"/>
        <w:ind w:left="3328" w:right="3328"/>
        <w:jc w:val="center"/>
        <w:rPr>
          <w:rFonts w:ascii="Times New Roman" w:hAnsi="Times New Roman" w:eastAsia="微软雅黑" w:cs="Times New Roman"/>
          <w:b/>
          <w:color w:val="62BC41"/>
          <w:sz w:val="24"/>
          <w:lang w:eastAsia="zh-CN"/>
        </w:rPr>
      </w:pPr>
      <w:bookmarkStart w:id="89" w:name="_Toc31515_WPSOffice_Level2"/>
      <w:bookmarkStart w:id="90" w:name="_Toc6931_WPSOffice_Level2"/>
      <w:bookmarkStart w:id="91" w:name="_Toc17111_WPSOffice_Level2"/>
      <w:bookmarkStart w:id="92" w:name="_Toc19280_WPSOffice_Level2"/>
      <w:bookmarkStart w:id="93" w:name="_Toc3488_WPSOffice_Level2"/>
      <w:bookmarkStart w:id="94" w:name="_Toc11193_WPSOffice_Level2"/>
      <w:bookmarkStart w:id="95" w:name="_Toc6304_WPSOffice_Level2"/>
      <w:bookmarkStart w:id="96" w:name="_Toc5476"/>
      <w:bookmarkStart w:id="97" w:name="_Toc26985_WPSOffice_Level1"/>
      <w:bookmarkStart w:id="98" w:name="_Toc20170_WPSOffice_Level1"/>
      <w:bookmarkStart w:id="99" w:name="_Toc28454_WPSOffice_Level1"/>
      <w:r>
        <w:rPr>
          <w:rFonts w:hint="eastAsia" w:ascii="Times New Roman" w:hAnsi="Times New Roman" w:eastAsia="微软雅黑" w:cs="Times New Roman"/>
          <w:sz w:val="18"/>
          <w:szCs w:val="18"/>
          <w:lang w:eastAsia="zh-CN"/>
        </w:rPr>
        <w:t xml:space="preserve">{%if gene.geneA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62BC41"/>
          <w:sz w:val="24"/>
          <w:lang w:eastAsia="zh-CN"/>
        </w:rPr>
        <w:t>A</w:t>
      </w:r>
      <w:bookmarkEnd w:id="89"/>
      <w:bookmarkEnd w:id="90"/>
      <w:bookmarkEnd w:id="91"/>
      <w:bookmarkEnd w:id="92"/>
      <w:bookmarkEnd w:id="93"/>
      <w:bookmarkEnd w:id="94"/>
      <w:bookmarkEnd w:id="95"/>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BB80240">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1F44FB9">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gene.geneA</w:t>
            </w:r>
            <w:r>
              <w:rPr>
                <w:rFonts w:hint="eastAsia" w:ascii="Times New Roman" w:hAnsi="Times New Roman" w:eastAsia="微软雅黑" w:cs="Times New Roman"/>
                <w:sz w:val="18"/>
                <w:szCs w:val="18"/>
                <w:lang w:eastAsia="zh-CN"/>
              </w:rPr>
              <w:t xml:space="preserve"> | red(7,18,True) %}</w:t>
            </w:r>
          </w:p>
        </w:tc>
      </w:tr>
      <w:tr w14:paraId="4DDDF074">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08A4517">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9121E2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16B11A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40FF11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7C9C09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F6B887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17A329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BD44A84">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8447EC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E280CDA">
      <w:pPr>
        <w:spacing w:line="259" w:lineRule="exact"/>
        <w:ind w:left="3328" w:right="3328"/>
        <w:jc w:val="center"/>
        <w:rPr>
          <w:rFonts w:ascii="Times New Roman" w:hAnsi="Times New Roman" w:eastAsia="微软雅黑" w:cs="Times New Roman"/>
          <w:color w:val="62BC41"/>
          <w:sz w:val="24"/>
          <w:szCs w:val="24"/>
        </w:rPr>
      </w:pPr>
      <w:bookmarkStart w:id="100" w:name="_Toc2822_WPSOffice_Level2"/>
      <w:bookmarkStart w:id="101" w:name="_Toc26578_WPSOffice_Level2"/>
      <w:bookmarkStart w:id="102" w:name="_Toc25864_WPSOffice_Level2"/>
      <w:bookmarkStart w:id="103" w:name="_Toc31138_WPSOffice_Level2"/>
      <w:bookmarkStart w:id="104" w:name="_Toc12087_WPSOffice_Level2"/>
      <w:bookmarkStart w:id="105" w:name="_Toc14645_WPSOffice_Level2"/>
      <w:bookmarkStart w:id="106" w:name="_Toc29205_WPSOffice_Level2"/>
      <w:r>
        <w:rPr>
          <w:rFonts w:hint="eastAsia" w:ascii="Times New Roman" w:hAnsi="Times New Roman" w:eastAsia="微软雅黑" w:cs="Times New Roman"/>
          <w:sz w:val="18"/>
          <w:szCs w:val="18"/>
          <w:lang w:eastAsia="zh-CN"/>
        </w:rPr>
        <w:t xml:space="preserve">{% endif %}{%if gene.geneB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B</w:t>
      </w:r>
      <w:bookmarkEnd w:id="100"/>
      <w:bookmarkEnd w:id="101"/>
      <w:bookmarkEnd w:id="102"/>
      <w:bookmarkEnd w:id="103"/>
      <w:bookmarkEnd w:id="104"/>
      <w:bookmarkEnd w:id="105"/>
      <w:bookmarkEnd w:id="106"/>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8E8DBB0">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73C230E">
            <w:pPr>
              <w:widowControl/>
              <w:jc w:val="center"/>
              <w:textAlignment w:val="center"/>
              <w:rPr>
                <w:rFonts w:ascii="Times New Roman" w:hAnsi="Times New Roman" w:eastAsia="微软雅黑" w:cs="Times New Roman"/>
                <w:i/>
                <w:iCs/>
                <w:sz w:val="18"/>
                <w:szCs w:val="18"/>
              </w:rPr>
            </w:pPr>
            <w:bookmarkStart w:id="107" w:name="_Toc18696_WPSOffice_Level2"/>
            <w:bookmarkStart w:id="108" w:name="_Toc23221_WPSOffice_Level2"/>
            <w:bookmarkStart w:id="109" w:name="_Toc5261_WPSOffice_Level2"/>
            <w:bookmarkStart w:id="110" w:name="_Toc3819_WPSOffice_Level2"/>
            <w:bookmarkStart w:id="111" w:name="_Toc17905_WPSOffice_Level2"/>
            <w:bookmarkStart w:id="112" w:name="_Toc5660_WPSOffice_Level2"/>
            <w:bookmarkStart w:id="113" w:name="_Toc31020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B | red(7,18,True) %}</w:t>
            </w:r>
          </w:p>
        </w:tc>
      </w:tr>
      <w:tr w14:paraId="69439B6B">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5C98826">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EAC47C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63AEB4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9790DF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0669A3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9C1704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2A4979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35D69E07">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A01612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75A8CBC">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gene.geneC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C</w:t>
      </w:r>
      <w:bookmarkEnd w:id="107"/>
      <w:bookmarkEnd w:id="108"/>
      <w:bookmarkEnd w:id="109"/>
      <w:bookmarkEnd w:id="110"/>
      <w:bookmarkEnd w:id="111"/>
      <w:bookmarkEnd w:id="112"/>
      <w:bookmarkEnd w:id="113"/>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48D57CA">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DC0C054">
            <w:pPr>
              <w:widowControl/>
              <w:jc w:val="center"/>
              <w:textAlignment w:val="center"/>
              <w:rPr>
                <w:rFonts w:ascii="Times New Roman" w:hAnsi="Times New Roman" w:eastAsia="微软雅黑" w:cs="Times New Roman"/>
                <w:i/>
                <w:iCs/>
                <w:sz w:val="18"/>
                <w:szCs w:val="18"/>
              </w:rPr>
            </w:pPr>
            <w:bookmarkStart w:id="114" w:name="_Toc28235_WPSOffice_Level2"/>
            <w:bookmarkStart w:id="115" w:name="_Toc15300_WPSOffice_Level2"/>
            <w:bookmarkStart w:id="116" w:name="_Toc24626_WPSOffice_Level2"/>
            <w:bookmarkStart w:id="117" w:name="_Toc11554_WPSOffice_Level2"/>
            <w:bookmarkStart w:id="118" w:name="_Toc23388_WPSOffice_Level2"/>
            <w:bookmarkStart w:id="119" w:name="_Toc20683_WPSOffice_Level2"/>
            <w:bookmarkStart w:id="120" w:name="_Toc2588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C | red(7,18,True) %}</w:t>
            </w:r>
          </w:p>
        </w:tc>
      </w:tr>
      <w:tr w14:paraId="460BF4B9">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B9C2C2D">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79B4C2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7B4373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5ADDC0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97E4B8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0DB674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6C7747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6D0EB7FE">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AC9342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FD9FA2C">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gene.geneD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D</w:t>
      </w:r>
      <w:bookmarkEnd w:id="114"/>
      <w:bookmarkEnd w:id="115"/>
      <w:bookmarkEnd w:id="116"/>
      <w:bookmarkEnd w:id="117"/>
      <w:bookmarkEnd w:id="118"/>
      <w:bookmarkEnd w:id="119"/>
      <w:bookmarkEnd w:id="120"/>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F01AA2A">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56A933E">
            <w:pPr>
              <w:widowControl/>
              <w:jc w:val="center"/>
              <w:textAlignment w:val="center"/>
              <w:rPr>
                <w:rFonts w:ascii="Times New Roman" w:hAnsi="Times New Roman" w:eastAsia="微软雅黑" w:cs="Times New Roman"/>
                <w:i/>
                <w:iCs/>
                <w:sz w:val="18"/>
                <w:szCs w:val="18"/>
              </w:rPr>
            </w:pPr>
            <w:bookmarkStart w:id="121" w:name="_Toc16027_WPSOffice_Level2"/>
            <w:bookmarkStart w:id="122" w:name="_Toc18182_WPSOffice_Level2"/>
            <w:bookmarkStart w:id="123" w:name="_Toc30071_WPSOffice_Level2"/>
            <w:bookmarkStart w:id="124" w:name="_Toc19892_WPSOffice_Level2"/>
            <w:bookmarkStart w:id="125" w:name="_Toc31650_WPSOffice_Level2"/>
            <w:bookmarkStart w:id="126" w:name="_Toc22590_WPSOffice_Level2"/>
            <w:bookmarkStart w:id="127" w:name="_Toc12493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D | red(7,18,True) %}</w:t>
            </w:r>
          </w:p>
        </w:tc>
      </w:tr>
      <w:tr w14:paraId="6F6B336D">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3842F18">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18EB1A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CE07D9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F79386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746983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F6429D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523A95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6F835F6B">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95F226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2137252">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E</w:t>
      </w:r>
      <w:bookmarkEnd w:id="121"/>
      <w:bookmarkEnd w:id="122"/>
      <w:bookmarkEnd w:id="123"/>
      <w:bookmarkEnd w:id="124"/>
      <w:bookmarkEnd w:id="125"/>
      <w:bookmarkEnd w:id="126"/>
      <w:bookmarkEnd w:id="127"/>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6416596">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84CCDC9">
            <w:pPr>
              <w:widowControl/>
              <w:jc w:val="center"/>
              <w:textAlignment w:val="center"/>
              <w:rPr>
                <w:rFonts w:ascii="Times New Roman" w:hAnsi="Times New Roman" w:eastAsia="微软雅黑" w:cs="Times New Roman"/>
                <w:i/>
                <w:iCs/>
                <w:sz w:val="18"/>
                <w:szCs w:val="18"/>
              </w:rPr>
            </w:pPr>
            <w:bookmarkStart w:id="128" w:name="_Toc8398_WPSOffice_Level2"/>
            <w:bookmarkStart w:id="129" w:name="_Toc20571_WPSOffice_Level2"/>
            <w:bookmarkStart w:id="130" w:name="_Toc28312_WPSOffice_Level2"/>
            <w:bookmarkStart w:id="131" w:name="_Toc28534_WPSOffice_Level2"/>
            <w:bookmarkStart w:id="132" w:name="_Toc19289_WPSOffice_Level2"/>
            <w:bookmarkStart w:id="133" w:name="_Toc11689_WPSOffice_Level2"/>
            <w:bookmarkStart w:id="134" w:name="_Toc31447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E | red(7,18,True) %}</w:t>
            </w:r>
          </w:p>
        </w:tc>
      </w:tr>
      <w:tr w14:paraId="282CC423">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7330FD4">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DDDC94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978693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055BD5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82F7DD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AB737C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6FCB8C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683E3C73">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A6F2AA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A895B1F">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eastAsia="zh-CN"/>
        </w:rPr>
        <w:t xml:space="preserve">{% endif %}{%if gene.geneF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lang w:eastAsia="zh-CN"/>
        </w:rPr>
        <w:t>F</w:t>
      </w:r>
      <w:bookmarkEnd w:id="128"/>
      <w:bookmarkEnd w:id="129"/>
      <w:bookmarkEnd w:id="130"/>
      <w:bookmarkEnd w:id="131"/>
      <w:bookmarkEnd w:id="132"/>
      <w:bookmarkEnd w:id="133"/>
      <w:bookmarkEnd w:id="134"/>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40E2B35">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56E6C5C">
            <w:pPr>
              <w:widowControl/>
              <w:jc w:val="center"/>
              <w:textAlignment w:val="center"/>
              <w:rPr>
                <w:rFonts w:ascii="Times New Roman" w:hAnsi="Times New Roman" w:eastAsia="微软雅黑" w:cs="Times New Roman"/>
                <w:i/>
                <w:iCs/>
                <w:sz w:val="18"/>
                <w:szCs w:val="18"/>
              </w:rPr>
            </w:pPr>
            <w:bookmarkStart w:id="135" w:name="_Toc13225_WPSOffice_Level2"/>
            <w:bookmarkStart w:id="136" w:name="_Toc6863_WPSOffice_Level2"/>
            <w:bookmarkStart w:id="137" w:name="_Toc5164_WPSOffice_Level2"/>
            <w:bookmarkStart w:id="138" w:name="_Toc6170_WPSOffice_Level2"/>
            <w:bookmarkStart w:id="139" w:name="_Toc2683_WPSOffice_Level2"/>
            <w:bookmarkStart w:id="140" w:name="_Toc5423_WPSOffice_Level2"/>
            <w:bookmarkStart w:id="141" w:name="_Toc6645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F | red(7,18,True) %}</w:t>
            </w:r>
          </w:p>
        </w:tc>
      </w:tr>
      <w:tr w14:paraId="0119CD96">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D5D364A">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3A7299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A416DA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E4FDAE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9C34BC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2AD9AB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5485A3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6A96176">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2B2A01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C580647">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gene.geneG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G</w:t>
      </w:r>
      <w:bookmarkEnd w:id="135"/>
      <w:bookmarkEnd w:id="136"/>
      <w:bookmarkEnd w:id="137"/>
      <w:bookmarkEnd w:id="138"/>
      <w:bookmarkEnd w:id="139"/>
      <w:bookmarkEnd w:id="140"/>
      <w:bookmarkEnd w:id="141"/>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2D19DBE">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F190A8A">
            <w:pPr>
              <w:widowControl/>
              <w:jc w:val="center"/>
              <w:textAlignment w:val="center"/>
              <w:rPr>
                <w:rFonts w:ascii="Times New Roman" w:hAnsi="Times New Roman" w:eastAsia="微软雅黑" w:cs="Times New Roman"/>
                <w:i/>
                <w:iCs/>
                <w:sz w:val="18"/>
                <w:szCs w:val="18"/>
              </w:rPr>
            </w:pPr>
            <w:bookmarkStart w:id="142" w:name="_Toc12046_WPSOffice_Level2"/>
            <w:bookmarkStart w:id="143" w:name="_Toc24628_WPSOffice_Level2"/>
            <w:bookmarkStart w:id="144" w:name="_Toc13817_WPSOffice_Level2"/>
            <w:bookmarkStart w:id="145" w:name="_Toc5860_WPSOffice_Level2"/>
            <w:bookmarkStart w:id="146" w:name="_Toc3387_WPSOffice_Level2"/>
            <w:bookmarkStart w:id="147" w:name="_Toc29762_WPSOffice_Level2"/>
            <w:bookmarkStart w:id="148" w:name="_Toc6323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G | red(7,18,True) %}</w:t>
            </w:r>
          </w:p>
        </w:tc>
      </w:tr>
      <w:tr w14:paraId="5D254011">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00E9287">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1FAA26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E2984C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BD5F91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EFFE77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4C745F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9B0FBF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CE9AC92">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0A6F7F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BC96E3A">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gene.geneH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H</w:t>
      </w:r>
      <w:bookmarkEnd w:id="142"/>
      <w:bookmarkEnd w:id="143"/>
      <w:bookmarkEnd w:id="144"/>
      <w:bookmarkEnd w:id="145"/>
      <w:bookmarkEnd w:id="146"/>
      <w:bookmarkEnd w:id="147"/>
      <w:bookmarkEnd w:id="148"/>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1E3E599">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9A76A8C">
            <w:pPr>
              <w:widowControl/>
              <w:jc w:val="center"/>
              <w:textAlignment w:val="center"/>
              <w:rPr>
                <w:rFonts w:ascii="Times New Roman" w:hAnsi="Times New Roman" w:eastAsia="微软雅黑" w:cs="Times New Roman"/>
                <w:i/>
                <w:iCs/>
                <w:sz w:val="18"/>
                <w:szCs w:val="18"/>
              </w:rPr>
            </w:pPr>
            <w:bookmarkStart w:id="149" w:name="_Toc22500_WPSOffice_Level2"/>
            <w:bookmarkStart w:id="150" w:name="_Toc15619_WPSOffice_Level2"/>
            <w:bookmarkStart w:id="151" w:name="_Toc708_WPSOffice_Level2"/>
            <w:bookmarkStart w:id="152" w:name="_Toc13244_WPSOffice_Level2"/>
            <w:bookmarkStart w:id="153" w:name="_Toc6004_WPSOffice_Level2"/>
            <w:bookmarkStart w:id="154" w:name="_Toc31905_WPSOffice_Level2"/>
            <w:bookmarkStart w:id="155" w:name="_Toc11082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H | red(7,18,True) %}</w:t>
            </w:r>
          </w:p>
        </w:tc>
      </w:tr>
      <w:tr w14:paraId="4E7A7BE7">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451EA2B">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163E8A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AFB129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CA80E4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DBCC2E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E1B718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EC950B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31C49B6">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261CA0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61E16C37">
      <w:pPr>
        <w:spacing w:line="245"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gene.geneI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I</w:t>
      </w:r>
      <w:bookmarkEnd w:id="149"/>
      <w:bookmarkEnd w:id="150"/>
      <w:bookmarkEnd w:id="151"/>
      <w:bookmarkEnd w:id="152"/>
      <w:bookmarkEnd w:id="153"/>
      <w:bookmarkEnd w:id="154"/>
      <w:bookmarkEnd w:id="155"/>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4889D16">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DCDC3D5">
            <w:pPr>
              <w:widowControl/>
              <w:jc w:val="center"/>
              <w:textAlignment w:val="center"/>
              <w:rPr>
                <w:rFonts w:ascii="Times New Roman" w:hAnsi="Times New Roman" w:eastAsia="微软雅黑" w:cs="Times New Roman"/>
                <w:i/>
                <w:iCs/>
                <w:sz w:val="18"/>
                <w:szCs w:val="18"/>
              </w:rPr>
            </w:pPr>
            <w:bookmarkStart w:id="156" w:name="_Toc23537_WPSOffice_Level2"/>
            <w:bookmarkStart w:id="157" w:name="_Toc15479_WPSOffice_Level2"/>
            <w:bookmarkStart w:id="158" w:name="_Toc7586_WPSOffice_Level2"/>
            <w:bookmarkStart w:id="159" w:name="_Toc21560_WPSOffice_Level2"/>
            <w:bookmarkStart w:id="160" w:name="_Toc13664_WPSOffice_Level2"/>
            <w:bookmarkStart w:id="161" w:name="_Toc23443_WPSOffice_Level2"/>
            <w:bookmarkStart w:id="162" w:name="_Toc4042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I | red(7,18,True) %}</w:t>
            </w:r>
          </w:p>
        </w:tc>
      </w:tr>
      <w:tr w14:paraId="69E4867E">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961E5DF">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993324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4F173E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E3192F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27D0E3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47FABE0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37F0CC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4F0E514">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1AC2D3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931460D">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gene.geneJ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J</w:t>
      </w:r>
      <w:bookmarkEnd w:id="156"/>
      <w:bookmarkEnd w:id="157"/>
      <w:bookmarkEnd w:id="158"/>
      <w:bookmarkEnd w:id="159"/>
      <w:bookmarkEnd w:id="160"/>
      <w:bookmarkEnd w:id="161"/>
      <w:bookmarkEnd w:id="162"/>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C8DB67A">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131D574">
            <w:pPr>
              <w:widowControl/>
              <w:jc w:val="center"/>
              <w:textAlignment w:val="center"/>
              <w:rPr>
                <w:rFonts w:ascii="Times New Roman" w:hAnsi="Times New Roman" w:eastAsia="微软雅黑" w:cs="Times New Roman"/>
                <w:i/>
                <w:iCs/>
                <w:sz w:val="18"/>
                <w:szCs w:val="18"/>
              </w:rPr>
            </w:pPr>
            <w:bookmarkStart w:id="163" w:name="_Toc2337_WPSOffice_Level2"/>
            <w:bookmarkStart w:id="164" w:name="_Toc28498_WPSOffice_Level2"/>
            <w:bookmarkStart w:id="165" w:name="_Toc5629_WPSOffice_Level2"/>
            <w:bookmarkStart w:id="166" w:name="_Toc11254_WPSOffice_Level2"/>
            <w:bookmarkStart w:id="167" w:name="_Toc29193_WPSOffice_Level2"/>
            <w:bookmarkStart w:id="168" w:name="_Toc10575_WPSOffice_Level2"/>
            <w:bookmarkStart w:id="169" w:name="_Toc22039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J | red(7,18,True) %}</w:t>
            </w:r>
          </w:p>
        </w:tc>
      </w:tr>
      <w:tr w14:paraId="3E548391">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C298871">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E396B9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9533D6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84A587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E5490E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7943DF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FBD5CC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BE8AFE9">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20D789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15003E0">
      <w:pPr>
        <w:spacing w:line="259" w:lineRule="exact"/>
        <w:ind w:right="2"/>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gene.geneK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K</w:t>
      </w:r>
      <w:bookmarkEnd w:id="163"/>
      <w:bookmarkEnd w:id="164"/>
      <w:bookmarkEnd w:id="165"/>
      <w:bookmarkEnd w:id="166"/>
      <w:bookmarkEnd w:id="167"/>
      <w:bookmarkEnd w:id="168"/>
      <w:bookmarkEnd w:id="169"/>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27B3328">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1F3CFA4">
            <w:pPr>
              <w:widowControl/>
              <w:jc w:val="center"/>
              <w:textAlignment w:val="center"/>
              <w:rPr>
                <w:rFonts w:ascii="Times New Roman" w:hAnsi="Times New Roman" w:eastAsia="微软雅黑" w:cs="Times New Roman"/>
                <w:i/>
                <w:iCs/>
                <w:sz w:val="18"/>
                <w:szCs w:val="18"/>
              </w:rPr>
            </w:pPr>
            <w:bookmarkStart w:id="170" w:name="_Toc13246_WPSOffice_Level2"/>
            <w:bookmarkStart w:id="171" w:name="_Toc17621_WPSOffice_Level2"/>
            <w:bookmarkStart w:id="172" w:name="_Toc8985_WPSOffice_Level2"/>
            <w:bookmarkStart w:id="173" w:name="_Toc8519_WPSOffice_Level2"/>
            <w:bookmarkStart w:id="174" w:name="_Toc2613_WPSOffice_Level2"/>
            <w:bookmarkStart w:id="175" w:name="_Toc18866_WPSOffice_Level2"/>
            <w:bookmarkStart w:id="176" w:name="_Toc17668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K | red(7,18,True) %}</w:t>
            </w:r>
          </w:p>
        </w:tc>
      </w:tr>
      <w:tr w14:paraId="2BD5ADF7">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68D50BB">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49B703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B7C36D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57C025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19142E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89B85C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B0B597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6713B91">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E6FAB9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48677C6">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gene.geneL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L</w:t>
      </w:r>
      <w:bookmarkEnd w:id="170"/>
      <w:bookmarkEnd w:id="171"/>
      <w:bookmarkEnd w:id="172"/>
      <w:bookmarkEnd w:id="173"/>
      <w:bookmarkEnd w:id="174"/>
      <w:bookmarkEnd w:id="175"/>
      <w:bookmarkEnd w:id="176"/>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5BB06A1">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2F79C90">
            <w:pPr>
              <w:widowControl/>
              <w:jc w:val="center"/>
              <w:textAlignment w:val="center"/>
              <w:rPr>
                <w:rFonts w:ascii="Times New Roman" w:hAnsi="Times New Roman" w:eastAsia="微软雅黑" w:cs="Times New Roman"/>
                <w:i/>
                <w:iCs/>
                <w:sz w:val="18"/>
                <w:szCs w:val="18"/>
              </w:rPr>
            </w:pPr>
            <w:bookmarkStart w:id="177" w:name="_Toc23413_WPSOffice_Level2"/>
            <w:bookmarkStart w:id="178" w:name="_Toc2334_WPSOffice_Level2"/>
            <w:bookmarkStart w:id="179" w:name="_Toc12027_WPSOffice_Level2"/>
            <w:bookmarkStart w:id="180" w:name="_Toc25338_WPSOffice_Level2"/>
            <w:bookmarkStart w:id="181" w:name="_Toc12118_WPSOffice_Level2"/>
            <w:bookmarkStart w:id="182" w:name="_Toc6654_WPSOffice_Level2"/>
            <w:bookmarkStart w:id="183" w:name="_Toc24337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L | red(7,18,True) %}</w:t>
            </w:r>
          </w:p>
        </w:tc>
      </w:tr>
      <w:tr w14:paraId="35218352">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6FE3C9B">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A931BA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9687A6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452BAE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653F60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554B5F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9CF8AE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5682691">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11B941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E24697D">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gene.geneM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M</w:t>
      </w:r>
      <w:bookmarkEnd w:id="177"/>
      <w:bookmarkEnd w:id="178"/>
      <w:bookmarkEnd w:id="179"/>
      <w:bookmarkEnd w:id="180"/>
      <w:bookmarkEnd w:id="181"/>
      <w:bookmarkEnd w:id="182"/>
      <w:bookmarkEnd w:id="183"/>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E6CA231">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39092DD">
            <w:pPr>
              <w:widowControl/>
              <w:jc w:val="center"/>
              <w:textAlignment w:val="center"/>
              <w:rPr>
                <w:rFonts w:ascii="Times New Roman" w:hAnsi="Times New Roman" w:eastAsia="微软雅黑" w:cs="Times New Roman"/>
                <w:i/>
                <w:iCs/>
                <w:sz w:val="18"/>
                <w:szCs w:val="18"/>
              </w:rPr>
            </w:pPr>
            <w:bookmarkStart w:id="184" w:name="_Toc20271_WPSOffice_Level2"/>
            <w:bookmarkStart w:id="185" w:name="_Toc17254_WPSOffice_Level2"/>
            <w:bookmarkStart w:id="186" w:name="_Toc17711_WPSOffice_Level2"/>
            <w:bookmarkStart w:id="187" w:name="_Toc20736_WPSOffice_Level2"/>
            <w:bookmarkStart w:id="188" w:name="_Toc6074_WPSOffice_Level2"/>
            <w:bookmarkStart w:id="189" w:name="_Toc28807_WPSOffice_Level2"/>
            <w:bookmarkStart w:id="190" w:name="_Toc5840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M | red(7,18,True) %}</w:t>
            </w:r>
          </w:p>
        </w:tc>
      </w:tr>
      <w:tr w14:paraId="1867D5CE">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E3BD502">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E25EE6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AD5B4D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B5AF47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96B656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81962C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5FD48D1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B46C05A">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12513C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18978E3">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gene.geneN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N</w:t>
      </w:r>
      <w:bookmarkEnd w:id="184"/>
      <w:bookmarkEnd w:id="185"/>
      <w:bookmarkEnd w:id="186"/>
      <w:bookmarkEnd w:id="187"/>
      <w:bookmarkEnd w:id="188"/>
      <w:bookmarkEnd w:id="189"/>
      <w:bookmarkEnd w:id="190"/>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23A26BD">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0E68C24">
            <w:pPr>
              <w:widowControl/>
              <w:jc w:val="center"/>
              <w:textAlignment w:val="center"/>
              <w:rPr>
                <w:rFonts w:ascii="Times New Roman" w:hAnsi="Times New Roman" w:eastAsia="微软雅黑" w:cs="Times New Roman"/>
                <w:i/>
                <w:iCs/>
                <w:sz w:val="18"/>
                <w:szCs w:val="18"/>
              </w:rPr>
            </w:pPr>
            <w:bookmarkStart w:id="191" w:name="_Toc18784_WPSOffice_Level2"/>
            <w:bookmarkStart w:id="192" w:name="_Toc24586_WPSOffice_Level2"/>
            <w:bookmarkStart w:id="193" w:name="_Toc18813_WPSOffice_Level2"/>
            <w:bookmarkStart w:id="194" w:name="_Toc26031_WPSOffice_Level2"/>
            <w:bookmarkStart w:id="195" w:name="_Toc22623_WPSOffice_Level2"/>
            <w:bookmarkStart w:id="196" w:name="_Toc18295_WPSOffice_Level2"/>
            <w:bookmarkStart w:id="197" w:name="_Toc31683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N | red(7,18,True) %}</w:t>
            </w:r>
          </w:p>
        </w:tc>
      </w:tr>
      <w:tr w14:paraId="3A0D7AF7">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6941453">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C74B85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03F204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EBA99D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92EE94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678945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658119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6A98582">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25BF16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9E6FEE6">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eastAsia="zh-CN"/>
        </w:rPr>
        <w:t xml:space="preserve">{% endif %}{%if gene.geneO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62BC41"/>
          <w:sz w:val="24"/>
          <w:lang w:eastAsia="zh-CN"/>
        </w:rPr>
        <w:t>O</w:t>
      </w:r>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20C27BA">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CD2910B">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O | red(7,18,True) %}</w:t>
            </w:r>
          </w:p>
        </w:tc>
      </w:tr>
      <w:tr w14:paraId="11B73745">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3EEB87C">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D78BB0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09F9C10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D8444C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B56011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BF6D24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5D270DD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99C95AA">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E7C5BE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64090B20">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eastAsia="zh-CN"/>
        </w:rPr>
        <w:t xml:space="preserve">{% endif %}{%if gene.geneP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P</w:t>
      </w:r>
      <w:bookmarkEnd w:id="191"/>
      <w:bookmarkEnd w:id="192"/>
      <w:bookmarkEnd w:id="193"/>
      <w:bookmarkEnd w:id="194"/>
      <w:bookmarkEnd w:id="195"/>
      <w:bookmarkEnd w:id="196"/>
      <w:bookmarkEnd w:id="197"/>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2A90480">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98F3A63">
            <w:pPr>
              <w:widowControl/>
              <w:jc w:val="center"/>
              <w:textAlignment w:val="center"/>
              <w:rPr>
                <w:rFonts w:ascii="Times New Roman" w:hAnsi="Times New Roman" w:eastAsia="微软雅黑" w:cs="Times New Roman"/>
                <w:i/>
                <w:iCs/>
                <w:sz w:val="18"/>
                <w:szCs w:val="18"/>
              </w:rPr>
            </w:pPr>
            <w:bookmarkStart w:id="198" w:name="_Toc2455_WPSOffice_Level2"/>
            <w:bookmarkStart w:id="199" w:name="_Toc25837_WPSOffice_Level2"/>
            <w:bookmarkStart w:id="200" w:name="_Toc31152_WPSOffice_Level2"/>
            <w:bookmarkStart w:id="201" w:name="_Toc11576_WPSOffice_Level2"/>
            <w:bookmarkStart w:id="202" w:name="_Toc15930_WPSOffice_Level2"/>
            <w:bookmarkStart w:id="203" w:name="_Toc30144_WPSOffice_Level2"/>
            <w:bookmarkStart w:id="204" w:name="_Toc22167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P | red(7,18,True) %}</w:t>
            </w:r>
          </w:p>
        </w:tc>
      </w:tr>
      <w:tr w14:paraId="79710307">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4E7DB87">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85A6A9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EBC751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3857DB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6799C4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A8C7C0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D483BA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44504E1">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E1A877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153A167">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eastAsia="zh-CN"/>
        </w:rPr>
        <w:t xml:space="preserve">{% endif %}{%if gene.geneQ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lang w:eastAsia="zh-CN"/>
        </w:rPr>
        <w:t>Q</w:t>
      </w:r>
      <w:bookmarkEnd w:id="198"/>
      <w:bookmarkEnd w:id="199"/>
      <w:bookmarkEnd w:id="200"/>
      <w:bookmarkEnd w:id="201"/>
      <w:bookmarkEnd w:id="202"/>
      <w:bookmarkEnd w:id="203"/>
      <w:bookmarkEnd w:id="204"/>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A8FBCC3">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44017DB">
            <w:pPr>
              <w:widowControl/>
              <w:jc w:val="center"/>
              <w:textAlignment w:val="center"/>
              <w:rPr>
                <w:rFonts w:ascii="Times New Roman" w:hAnsi="Times New Roman" w:eastAsia="微软雅黑" w:cs="Times New Roman"/>
                <w:i/>
                <w:iCs/>
                <w:sz w:val="18"/>
                <w:szCs w:val="18"/>
              </w:rPr>
            </w:pPr>
            <w:bookmarkStart w:id="205" w:name="_Toc10927_WPSOffice_Level2"/>
            <w:bookmarkStart w:id="206" w:name="_Toc17817_WPSOffice_Level2"/>
            <w:bookmarkStart w:id="207" w:name="_Toc21218_WPSOffice_Level2"/>
            <w:bookmarkStart w:id="208" w:name="_Toc21844_WPSOffice_Level2"/>
            <w:bookmarkStart w:id="209" w:name="_Toc18298_WPSOffice_Level2"/>
            <w:bookmarkStart w:id="210" w:name="_Toc24581_WPSOffice_Level2"/>
            <w:bookmarkStart w:id="211" w:name="_Toc6105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Q | red(7,18,True) %}</w:t>
            </w:r>
          </w:p>
        </w:tc>
      </w:tr>
      <w:tr w14:paraId="4E800567">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EFB31EA">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86E3A9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181A82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5DB2F3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908F51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A2B03D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4E57E0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7A5C767B">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BE596D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F25FB61">
      <w:pPr>
        <w:spacing w:line="259" w:lineRule="exact"/>
        <w:ind w:left="3326"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gene.geneR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R</w:t>
      </w:r>
      <w:bookmarkEnd w:id="205"/>
      <w:bookmarkEnd w:id="206"/>
      <w:bookmarkEnd w:id="207"/>
      <w:bookmarkEnd w:id="208"/>
      <w:bookmarkEnd w:id="209"/>
      <w:bookmarkEnd w:id="210"/>
      <w:bookmarkEnd w:id="211"/>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1D35577">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4960AEB">
            <w:pPr>
              <w:widowControl/>
              <w:jc w:val="center"/>
              <w:textAlignment w:val="center"/>
              <w:rPr>
                <w:rFonts w:ascii="Times New Roman" w:hAnsi="Times New Roman" w:eastAsia="微软雅黑" w:cs="Times New Roman"/>
                <w:i/>
                <w:iCs/>
                <w:sz w:val="18"/>
                <w:szCs w:val="18"/>
              </w:rPr>
            </w:pPr>
            <w:bookmarkStart w:id="212" w:name="_Toc22953_WPSOffice_Level2"/>
            <w:bookmarkStart w:id="213" w:name="_Toc20673_WPSOffice_Level2"/>
            <w:bookmarkStart w:id="214" w:name="_Toc26632_WPSOffice_Level2"/>
            <w:bookmarkStart w:id="215" w:name="_Toc32618_WPSOffice_Level2"/>
            <w:bookmarkStart w:id="216" w:name="_Toc5805_WPSOffice_Level2"/>
            <w:bookmarkStart w:id="217" w:name="_Toc7518_WPSOffice_Level2"/>
            <w:bookmarkStart w:id="218" w:name="_Toc3881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R | red(7,18,True) %}</w:t>
            </w:r>
          </w:p>
        </w:tc>
      </w:tr>
      <w:tr w14:paraId="454F295B">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4F618CC">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B8CF86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7FFC26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9C17CA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6984E5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C95438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49DC2D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0B17D46">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487648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40BC0B4">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gene.geneS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S</w:t>
      </w:r>
      <w:bookmarkEnd w:id="212"/>
      <w:bookmarkEnd w:id="213"/>
      <w:bookmarkEnd w:id="214"/>
      <w:bookmarkEnd w:id="215"/>
      <w:bookmarkEnd w:id="216"/>
      <w:bookmarkEnd w:id="217"/>
      <w:bookmarkEnd w:id="218"/>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AF9ACEE">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C58242F">
            <w:pPr>
              <w:widowControl/>
              <w:jc w:val="center"/>
              <w:textAlignment w:val="center"/>
              <w:rPr>
                <w:rFonts w:ascii="Times New Roman" w:hAnsi="Times New Roman" w:eastAsia="微软雅黑" w:cs="Times New Roman"/>
                <w:i/>
                <w:iCs/>
                <w:sz w:val="18"/>
                <w:szCs w:val="18"/>
              </w:rPr>
            </w:pPr>
            <w:bookmarkStart w:id="219" w:name="_Toc9505_WPSOffice_Level2"/>
            <w:bookmarkStart w:id="220" w:name="_Toc14661_WPSOffice_Level2"/>
            <w:bookmarkStart w:id="221" w:name="_Toc31722_WPSOffice_Level2"/>
            <w:bookmarkStart w:id="222" w:name="_Toc25299_WPSOffice_Level2"/>
            <w:bookmarkStart w:id="223" w:name="_Toc15940_WPSOffice_Level2"/>
            <w:bookmarkStart w:id="224" w:name="_Toc22629_WPSOffice_Level2"/>
            <w:bookmarkStart w:id="225" w:name="_Toc22431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S | red(7,18,True) %}</w:t>
            </w:r>
          </w:p>
        </w:tc>
      </w:tr>
      <w:tr w14:paraId="4BEB6C35">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92310BB">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34A94D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0B9CA2C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D1C97F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CFA6E5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1F06C9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8DD8C0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9DB9421">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B80E14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643F9FA8">
      <w:pPr>
        <w:spacing w:line="245"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gene.geneT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T</w:t>
      </w:r>
      <w:bookmarkEnd w:id="219"/>
      <w:bookmarkEnd w:id="220"/>
      <w:bookmarkEnd w:id="221"/>
      <w:bookmarkEnd w:id="222"/>
      <w:bookmarkEnd w:id="223"/>
      <w:bookmarkEnd w:id="224"/>
      <w:bookmarkEnd w:id="225"/>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8EFBCD3">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D5E8491">
            <w:pPr>
              <w:widowControl/>
              <w:jc w:val="center"/>
              <w:textAlignment w:val="center"/>
              <w:rPr>
                <w:rFonts w:ascii="Times New Roman" w:hAnsi="Times New Roman" w:eastAsia="微软雅黑" w:cs="Times New Roman"/>
                <w:i/>
                <w:iCs/>
                <w:sz w:val="18"/>
                <w:szCs w:val="18"/>
              </w:rPr>
            </w:pPr>
            <w:bookmarkStart w:id="226" w:name="_Toc24372_WPSOffice_Level2"/>
            <w:bookmarkStart w:id="227" w:name="_Toc20849_WPSOffice_Level2"/>
            <w:bookmarkStart w:id="228" w:name="_Toc4328_WPSOffice_Level2"/>
            <w:bookmarkStart w:id="229" w:name="_Toc7607_WPSOffice_Level2"/>
            <w:bookmarkStart w:id="230" w:name="_Toc27188_WPSOffice_Level2"/>
            <w:bookmarkStart w:id="231" w:name="_Toc5581_WPSOffice_Level2"/>
            <w:bookmarkStart w:id="232" w:name="_Toc27147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T | red(7,18,True) %}</w:t>
            </w:r>
          </w:p>
        </w:tc>
      </w:tr>
      <w:tr w14:paraId="69B869D6">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A196E1A">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1B6FDF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439580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1A6916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EE8D42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CD2317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F51FEC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19C3261">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91E805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8761174">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gene.geneU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U</w:t>
      </w:r>
      <w:bookmarkEnd w:id="226"/>
      <w:bookmarkEnd w:id="227"/>
      <w:bookmarkEnd w:id="228"/>
      <w:bookmarkEnd w:id="229"/>
      <w:bookmarkEnd w:id="230"/>
      <w:bookmarkEnd w:id="231"/>
      <w:bookmarkEnd w:id="232"/>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4B64E03">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808FDFD">
            <w:pPr>
              <w:widowControl/>
              <w:jc w:val="center"/>
              <w:textAlignment w:val="center"/>
              <w:rPr>
                <w:rFonts w:ascii="Times New Roman" w:hAnsi="Times New Roman" w:eastAsia="微软雅黑" w:cs="Times New Roman"/>
                <w:i/>
                <w:iCs/>
                <w:sz w:val="18"/>
                <w:szCs w:val="18"/>
              </w:rPr>
            </w:pPr>
            <w:bookmarkStart w:id="233" w:name="_Toc23854_WPSOffice_Level2"/>
            <w:bookmarkStart w:id="234" w:name="_Toc9066_WPSOffice_Level2"/>
            <w:bookmarkStart w:id="235" w:name="_Toc6343_WPSOffice_Level2"/>
            <w:bookmarkStart w:id="236" w:name="_Toc23457_WPSOffice_Level2"/>
            <w:bookmarkStart w:id="237" w:name="_Toc26466_WPSOffice_Level2"/>
            <w:bookmarkStart w:id="238" w:name="_Toc11511_WPSOffice_Level2"/>
            <w:bookmarkStart w:id="239" w:name="_Toc8746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U | red(7,18,True) %}</w:t>
            </w:r>
          </w:p>
        </w:tc>
      </w:tr>
      <w:tr w14:paraId="60CAE500">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EC56BFD">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F07AB9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B57246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B2E7C6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2FE9CB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65741E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62399E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5AFECC8">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38E0D7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F6CC606">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gene.geneV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V</w:t>
      </w:r>
      <w:bookmarkEnd w:id="233"/>
      <w:bookmarkEnd w:id="234"/>
      <w:bookmarkEnd w:id="235"/>
      <w:bookmarkEnd w:id="236"/>
      <w:bookmarkEnd w:id="237"/>
      <w:bookmarkEnd w:id="238"/>
      <w:bookmarkEnd w:id="239"/>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6F1BD24">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96EAF52">
            <w:pPr>
              <w:widowControl/>
              <w:jc w:val="center"/>
              <w:textAlignment w:val="center"/>
              <w:rPr>
                <w:rFonts w:ascii="Times New Roman" w:hAnsi="Times New Roman" w:eastAsia="微软雅黑" w:cs="Times New Roman"/>
                <w:i/>
                <w:iCs/>
                <w:sz w:val="18"/>
                <w:szCs w:val="18"/>
              </w:rPr>
            </w:pPr>
            <w:bookmarkStart w:id="240" w:name="_Toc17440_WPSOffice_Level2"/>
            <w:bookmarkStart w:id="241" w:name="_Toc20319_WPSOffice_Level2"/>
            <w:bookmarkStart w:id="242" w:name="_Toc12685_WPSOffice_Level2"/>
            <w:bookmarkStart w:id="243" w:name="_Toc17938_WPSOffice_Level2"/>
            <w:bookmarkStart w:id="244" w:name="_Toc1557_WPSOffice_Level2"/>
            <w:bookmarkStart w:id="245" w:name="_Toc6069_WPSOffice_Level2"/>
            <w:bookmarkStart w:id="246" w:name="_Toc3049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V | red(7,18,True) %}</w:t>
            </w:r>
          </w:p>
        </w:tc>
      </w:tr>
      <w:tr w14:paraId="18D3DBC0">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70EF83B">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7F61ED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83BFCE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45CFED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D83819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1668B6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3E4E50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780DA98B">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F52A54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23DC8A87">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gene.geneW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W</w:t>
      </w:r>
      <w:bookmarkEnd w:id="240"/>
      <w:bookmarkEnd w:id="241"/>
      <w:bookmarkEnd w:id="242"/>
      <w:bookmarkEnd w:id="243"/>
      <w:bookmarkEnd w:id="244"/>
      <w:bookmarkEnd w:id="245"/>
      <w:bookmarkEnd w:id="246"/>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41DFA83">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41B77B7">
            <w:pPr>
              <w:widowControl/>
              <w:jc w:val="center"/>
              <w:textAlignment w:val="center"/>
              <w:rPr>
                <w:rFonts w:ascii="Times New Roman" w:hAnsi="Times New Roman" w:eastAsia="微软雅黑" w:cs="Times New Roman"/>
                <w:i/>
                <w:iCs/>
                <w:sz w:val="18"/>
                <w:szCs w:val="18"/>
              </w:rPr>
            </w:pPr>
            <w:bookmarkStart w:id="247" w:name="_Toc25956_WPSOffice_Level2"/>
            <w:bookmarkStart w:id="248" w:name="_Toc28180_WPSOffice_Level2"/>
            <w:bookmarkStart w:id="249" w:name="_Toc21686_WPSOffice_Level2"/>
            <w:bookmarkStart w:id="250" w:name="_Toc19766_WPSOffice_Level2"/>
            <w:bookmarkStart w:id="251" w:name="_Toc18427_WPSOffice_Level2"/>
            <w:bookmarkStart w:id="252" w:name="_Toc27824_WPSOffice_Level2"/>
            <w:bookmarkStart w:id="253" w:name="_Toc29816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W | red(7,18,True) %}</w:t>
            </w:r>
          </w:p>
        </w:tc>
      </w:tr>
      <w:tr w14:paraId="0D819B08">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4717D25">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A92DD0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39B21A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1139D6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5D3A5B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7D10D5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E8EE97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E33ABF3">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76111F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7F395A1">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gene.geneX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X</w:t>
      </w:r>
      <w:bookmarkEnd w:id="247"/>
      <w:bookmarkEnd w:id="248"/>
      <w:bookmarkEnd w:id="249"/>
      <w:bookmarkEnd w:id="250"/>
      <w:bookmarkEnd w:id="251"/>
      <w:bookmarkEnd w:id="252"/>
      <w:bookmarkEnd w:id="253"/>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60D5466">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90B98CD">
            <w:pPr>
              <w:widowControl/>
              <w:jc w:val="center"/>
              <w:textAlignment w:val="center"/>
              <w:rPr>
                <w:rFonts w:ascii="Times New Roman" w:hAnsi="Times New Roman" w:eastAsia="微软雅黑" w:cs="Times New Roman"/>
                <w:i/>
                <w:iCs/>
                <w:sz w:val="18"/>
                <w:szCs w:val="18"/>
              </w:rPr>
            </w:pPr>
            <w:bookmarkStart w:id="254" w:name="_Toc20570_WPSOffice_Level2"/>
            <w:bookmarkStart w:id="255" w:name="_Toc9870_WPSOffice_Level2"/>
            <w:bookmarkStart w:id="256" w:name="_Toc24661_WPSOffice_Level2"/>
            <w:bookmarkStart w:id="257" w:name="_Toc27941_WPSOffice_Level2"/>
            <w:bookmarkStart w:id="258" w:name="_Toc7268_WPSOffice_Level2"/>
            <w:bookmarkStart w:id="259" w:name="_Toc19658_WPSOffice_Level2"/>
            <w:bookmarkStart w:id="260" w:name="_Toc8959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X | red(7,18,True) %}</w:t>
            </w:r>
          </w:p>
        </w:tc>
      </w:tr>
      <w:tr w14:paraId="770E2E0B">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EB0F9DD">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89A04E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482FE8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9B74BA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B63541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B7C701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444759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E227CC2">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F158B0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822B1E2">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gene.geneY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62BC41"/>
          <w:sz w:val="24"/>
          <w:lang w:eastAsia="zh-CN"/>
        </w:rPr>
        <w:t>Y</w:t>
      </w:r>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63C9DA3">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B498B53">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Y | red(7,18,True) %}</w:t>
            </w:r>
          </w:p>
        </w:tc>
      </w:tr>
      <w:tr w14:paraId="3445648F">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526A70A">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900339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2006E1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0ED246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C47025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B1617F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4C4896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A492FDB">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85408A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CE9153E">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gene.geneZ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Z</w:t>
      </w:r>
      <w:bookmarkEnd w:id="254"/>
      <w:bookmarkEnd w:id="255"/>
      <w:bookmarkEnd w:id="256"/>
      <w:bookmarkEnd w:id="257"/>
      <w:bookmarkEnd w:id="258"/>
      <w:bookmarkEnd w:id="259"/>
      <w:bookmarkEnd w:id="260"/>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193E690">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6BD62B3">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gene.geneZ</w:t>
            </w:r>
            <w:r>
              <w:rPr>
                <w:rFonts w:hint="eastAsia" w:ascii="Times New Roman" w:hAnsi="Times New Roman" w:eastAsia="微软雅黑" w:cs="Times New Roman"/>
                <w:sz w:val="18"/>
                <w:szCs w:val="18"/>
                <w:lang w:eastAsia="zh-CN"/>
              </w:rPr>
              <w:t xml:space="preserve"> | red(7,18,True) %}</w:t>
            </w:r>
          </w:p>
        </w:tc>
      </w:tr>
      <w:tr w14:paraId="31C57A11">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1334F8E">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A05289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417CF6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80FB65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AB963D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EFE4F6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5445458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7F8FCEEE">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CF5A68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B36417E">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w:t>
      </w:r>
    </w:p>
    <w:p w14:paraId="0DDA121F">
      <w:pPr>
        <w:rPr>
          <w:lang w:eastAsia="zh-CN"/>
        </w:rPr>
      </w:pPr>
      <w:r>
        <w:rPr>
          <w:rFonts w:ascii="Times New Roman" w:hAnsi="Times New Roman" w:eastAsia="微软雅黑" w:cs="Times New Roman"/>
          <w:b/>
          <w:bCs/>
          <w:sz w:val="18"/>
          <w:szCs w:val="18"/>
          <w:lang w:eastAsia="zh-CN"/>
        </w:rPr>
        <w:t>注：</w:t>
      </w:r>
      <w:r>
        <w:rPr>
          <w:rFonts w:hint="eastAsia" w:ascii="Times New Roman" w:hAnsi="Times New Roman" w:eastAsia="微软雅黑" w:cs="Times New Roman"/>
          <w:sz w:val="18"/>
          <w:szCs w:val="18"/>
          <w:lang w:eastAsia="zh-CN"/>
        </w:rPr>
        <w:t>红色标注基因表示本次检出结果阳性，无红色标注基因表示本次检出结果阴性。</w:t>
      </w:r>
      <w:r>
        <w:rPr>
          <w:lang w:eastAsia="zh-CN"/>
        </w:rPr>
        <w:br w:type="page"/>
      </w:r>
    </w:p>
    <w:p w14:paraId="2CCB582E">
      <w:pPr>
        <w:pStyle w:val="3"/>
        <w:numPr>
          <w:ilvl w:val="255"/>
          <w:numId w:val="0"/>
        </w:numPr>
        <w:jc w:val="left"/>
        <w:rPr>
          <w:color w:val="auto"/>
          <w:sz w:val="30"/>
          <w:lang w:eastAsia="zh-CN"/>
        </w:rPr>
      </w:pPr>
      <w:bookmarkStart w:id="261" w:name="_Toc15114"/>
      <w:bookmarkStart w:id="262" w:name="_Toc32497"/>
      <w:r>
        <w:rPr>
          <w:rFonts w:hint="eastAsia"/>
          <w:color w:val="auto"/>
          <w:sz w:val="30"/>
          <w:lang w:eastAsia="zh-CN"/>
        </w:rPr>
        <w:t>检测方法与局限性</w:t>
      </w:r>
      <w:bookmarkEnd w:id="261"/>
      <w:bookmarkEnd w:id="262"/>
    </w:p>
    <w:p w14:paraId="138CF10F">
      <w:pPr>
        <w:rPr>
          <w:highlight w:val="yellow"/>
          <w:lang w:eastAsia="zh-CN"/>
        </w:rPr>
      </w:pPr>
    </w:p>
    <w:p w14:paraId="2BCA08F7">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65B1DC19">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summaryOfRresults.productModularization.detection_method | nl() %}{%if loop.last%}{{ b }}{%else%}{{ b }}</w:t>
      </w:r>
    </w:p>
    <w:p w14:paraId="739854DF">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4C5A1EEC">
      <w:pPr>
        <w:rPr>
          <w:rFonts w:ascii="Times New Roman" w:hAnsi="Times New Roman" w:eastAsia="微软雅黑" w:cs="Times New Roman"/>
          <w:bCs/>
          <w:sz w:val="21"/>
          <w:szCs w:val="21"/>
          <w:lang w:eastAsia="zh-CN"/>
        </w:rPr>
      </w:pPr>
    </w:p>
    <w:p w14:paraId="07DC8725">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14:paraId="31825F73">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summaryOfRresults.productModularization.limitation_statement | nl() %}{%if loop.last%}{{ b }}{%else%}{{ b }}</w:t>
      </w:r>
    </w:p>
    <w:p w14:paraId="6D4C05F1">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43558632">
      <w:pPr>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br w:type="page"/>
      </w:r>
    </w:p>
    <w:bookmarkEnd w:id="96"/>
    <w:bookmarkEnd w:id="97"/>
    <w:bookmarkEnd w:id="98"/>
    <w:bookmarkEnd w:id="99"/>
    <w:p w14:paraId="1177F185">
      <w:pPr>
        <w:pStyle w:val="3"/>
        <w:numPr>
          <w:ilvl w:val="255"/>
          <w:numId w:val="0"/>
        </w:numPr>
        <w:jc w:val="left"/>
        <w:rPr>
          <w:color w:val="auto"/>
          <w:sz w:val="30"/>
          <w:lang w:eastAsia="zh-CN"/>
        </w:rPr>
      </w:pPr>
      <w:bookmarkStart w:id="263" w:name="_Toc21361"/>
      <w:bookmarkStart w:id="264" w:name="_Toc4499"/>
      <w:bookmarkStart w:id="265" w:name="_Toc22623"/>
      <w:bookmarkStart w:id="266" w:name="_Toc17792_WPSOffice_Level2"/>
      <w:bookmarkStart w:id="267" w:name="_Toc22162_WPSOffice_Level1"/>
      <w:bookmarkStart w:id="268" w:name="_Toc13275"/>
      <w:bookmarkStart w:id="269" w:name="_Toc14611_WPSOffice_Level1"/>
      <w:bookmarkStart w:id="270" w:name="_Toc19584_WPSOffice_Level1"/>
      <w:r>
        <w:rPr>
          <w:rFonts w:hint="eastAsia"/>
          <w:color w:val="auto"/>
          <w:sz w:val="30"/>
          <w:lang w:eastAsia="zh-CN"/>
        </w:rPr>
        <w:t>参考文献</w:t>
      </w:r>
      <w:bookmarkEnd w:id="263"/>
      <w:bookmarkEnd w:id="264"/>
    </w:p>
    <w:bookmarkEnd w:id="265"/>
    <w:bookmarkEnd w:id="266"/>
    <w:bookmarkEnd w:id="267"/>
    <w:bookmarkEnd w:id="268"/>
    <w:bookmarkEnd w:id="269"/>
    <w:bookmarkEnd w:id="270"/>
    <w:p w14:paraId="6F66D139">
      <w:pPr>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lang w:eastAsia="zh-CN" w:bidi="ar"/>
        </w:rPr>
        <w:t xml:space="preserve">Shaw AT, Bauer TM, de Marinis F, </w:t>
      </w:r>
      <w:r>
        <w:rPr>
          <w:rFonts w:ascii="Times New Roman" w:hAnsi="Times New Roman" w:cs="Times New Roman"/>
          <w:sz w:val="15"/>
          <w:szCs w:val="15"/>
          <w:shd w:val="clear" w:color="auto" w:fill="FFFFFF"/>
          <w:lang w:eastAsia="zh-CN" w:bidi="ar"/>
        </w:rPr>
        <w:t>et al</w:t>
      </w:r>
      <w:r>
        <w:rPr>
          <w:rFonts w:ascii="Times New Roman" w:hAnsi="Times New Roman" w:eastAsia="Segoe UI" w:cs="Times New Roman"/>
          <w:sz w:val="15"/>
          <w:szCs w:val="15"/>
          <w:shd w:val="clear" w:color="auto" w:fill="FFFFFF"/>
          <w:lang w:eastAsia="zh-CN" w:bidi="ar"/>
        </w:rPr>
        <w:t>. First-</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ine </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orlatinib or </w:t>
      </w:r>
      <w:r>
        <w:rPr>
          <w:rFonts w:ascii="Times New Roman" w:hAnsi="Times New Roman"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 xml:space="preserve">rizotinib in </w:t>
      </w:r>
      <w:r>
        <w:rPr>
          <w:rFonts w:ascii="Times New Roman" w:hAnsi="Times New Roman" w:cs="Times New Roman"/>
          <w:sz w:val="15"/>
          <w:szCs w:val="15"/>
          <w:shd w:val="clear" w:color="auto" w:fill="FFFFFF"/>
          <w:lang w:eastAsia="zh-CN" w:bidi="ar"/>
        </w:rPr>
        <w:t>a</w:t>
      </w:r>
      <w:r>
        <w:rPr>
          <w:rFonts w:ascii="Times New Roman" w:hAnsi="Times New Roman" w:eastAsia="Segoe UI" w:cs="Times New Roman"/>
          <w:sz w:val="15"/>
          <w:szCs w:val="15"/>
          <w:shd w:val="clear" w:color="auto" w:fill="FFFFFF"/>
          <w:lang w:eastAsia="zh-CN" w:bidi="ar"/>
        </w:rPr>
        <w:t>dvanced</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t>ALK-</w:t>
      </w:r>
      <w:r>
        <w:rPr>
          <w:rFonts w:ascii="Times New Roman" w:hAnsi="Times New Roman" w:cs="Times New Roman"/>
          <w:sz w:val="15"/>
          <w:szCs w:val="15"/>
          <w:shd w:val="clear" w:color="auto" w:fill="FFFFFF"/>
          <w:lang w:eastAsia="zh-CN" w:bidi="ar"/>
        </w:rPr>
        <w:t>p</w:t>
      </w:r>
      <w:r>
        <w:rPr>
          <w:rFonts w:ascii="Times New Roman" w:hAnsi="Times New Roman" w:eastAsia="Segoe UI" w:cs="Times New Roman"/>
          <w:sz w:val="15"/>
          <w:szCs w:val="15"/>
          <w:shd w:val="clear" w:color="auto" w:fill="FFFFFF"/>
          <w:lang w:eastAsia="zh-CN" w:bidi="ar"/>
        </w:rPr>
        <w:t xml:space="preserve">ositive </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ung </w:t>
      </w:r>
      <w:r>
        <w:rPr>
          <w:rFonts w:ascii="Times New Roman" w:hAnsi="Times New Roman"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ancer. N Engl J Med. 2020</w:t>
      </w:r>
      <w:r>
        <w:rPr>
          <w:rFonts w:ascii="Times New Roman" w:hAnsi="Times New Roman" w:cs="Times New Roman"/>
          <w:sz w:val="15"/>
          <w:szCs w:val="15"/>
          <w:shd w:val="clear" w:color="auto" w:fill="FFFFFF"/>
          <w:lang w:eastAsia="zh-CN" w:bidi="ar"/>
        </w:rPr>
        <w:t>;</w:t>
      </w:r>
      <w:r>
        <w:rPr>
          <w:rFonts w:ascii="Times New Roman" w:hAnsi="Times New Roman" w:eastAsia="Segoe UI" w:cs="Times New Roman"/>
          <w:sz w:val="15"/>
          <w:szCs w:val="15"/>
          <w:shd w:val="clear" w:color="auto" w:fill="FFFFFF"/>
          <w:lang w:eastAsia="zh-CN" w:bidi="ar"/>
        </w:rPr>
        <w:t xml:space="preserve">383(21):2018-2029. </w:t>
      </w:r>
      <w:r>
        <w:rPr>
          <w:rFonts w:ascii="Times New Roman" w:hAnsi="Times New Roman" w:cs="Times New Roman"/>
          <w:sz w:val="15"/>
          <w:szCs w:val="15"/>
          <w:shd w:val="clear" w:color="auto" w:fill="FFFFFF"/>
          <w:lang w:eastAsia="zh-CN" w:bidi="ar"/>
        </w:rPr>
        <w:t>[</w:t>
      </w:r>
      <w:r>
        <w:rPr>
          <w:rFonts w:ascii="Times New Roman" w:hAnsi="Times New Roman" w:eastAsia="Segoe UI" w:cs="Times New Roman"/>
          <w:sz w:val="15"/>
          <w:szCs w:val="15"/>
          <w:shd w:val="clear" w:color="auto" w:fill="FFFFFF"/>
          <w:lang w:eastAsia="zh-CN" w:bidi="ar"/>
        </w:rPr>
        <w:t>PMID: 33207094</w:t>
      </w:r>
      <w:r>
        <w:rPr>
          <w:rFonts w:ascii="Times New Roman" w:hAnsi="Times New Roman" w:cs="Times New Roman"/>
          <w:sz w:val="15"/>
          <w:szCs w:val="15"/>
          <w:shd w:val="clear" w:color="auto" w:fill="FFFFFF"/>
          <w:lang w:eastAsia="zh-CN" w:bidi="ar"/>
        </w:rPr>
        <w:t>]</w:t>
      </w:r>
    </w:p>
    <w:p w14:paraId="66495E0A">
      <w:pPr>
        <w:widowControl/>
        <w:adjustRightInd w:val="0"/>
        <w:snapToGrid w:val="0"/>
        <w:spacing w:after="120" w:afterLines="50"/>
        <w:jc w:val="both"/>
        <w:rPr>
          <w:rFonts w:ascii="Times New Roman" w:hAnsi="Times New Roman" w:cs="Times New Roman"/>
          <w:sz w:val="15"/>
          <w:szCs w:val="15"/>
          <w:lang w:eastAsia="zh-CN"/>
        </w:rPr>
      </w:pPr>
      <w:r>
        <w:rPr>
          <w:rFonts w:ascii="Times New Roman" w:hAnsi="Times New Roman" w:cs="Times New Roman"/>
          <w:sz w:val="15"/>
          <w:szCs w:val="15"/>
        </w:rPr>
        <w:t>Fangusaro J, Onar-Thomas A, Poussaint TY, et al. Selumetinib in paediatric patients with BRAFaberrant or neurofibromatosis type 1-associated recurrent, refractory, or progressive low-grade glioma: a multicentre, phase 2 trial. Lancet Oncol 2019;20:1011-1022</w:t>
      </w:r>
      <w:r>
        <w:rPr>
          <w:rFonts w:ascii="Times New Roman" w:hAnsi="Times New Roman" w:cs="Times New Roman"/>
          <w:sz w:val="15"/>
          <w:szCs w:val="15"/>
          <w:lang w:eastAsia="zh-CN"/>
        </w:rPr>
        <w:t>. [PMID: 31151904]</w:t>
      </w:r>
    </w:p>
    <w:p w14:paraId="57F69D78">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Gutzmer R, Stroyakovskiy D, Gogas H, et al. Atezolizumab, </w:t>
      </w:r>
      <w:r>
        <w:rPr>
          <w:rFonts w:ascii="Times New Roman" w:hAnsi="Times New Roman" w:cs="Times New Roman"/>
          <w:sz w:val="15"/>
          <w:szCs w:val="15"/>
          <w:lang w:eastAsia="zh-CN"/>
        </w:rPr>
        <w:t>v</w:t>
      </w:r>
      <w:r>
        <w:rPr>
          <w:rFonts w:ascii="Times New Roman" w:hAnsi="Times New Roman" w:cs="Times New Roman"/>
          <w:sz w:val="15"/>
          <w:szCs w:val="15"/>
        </w:rPr>
        <w:t xml:space="preserve">emurafenib, and </w:t>
      </w:r>
      <w:r>
        <w:rPr>
          <w:rFonts w:ascii="Times New Roman" w:hAnsi="Times New Roman" w:cs="Times New Roman"/>
          <w:sz w:val="15"/>
          <w:szCs w:val="15"/>
          <w:lang w:eastAsia="zh-CN"/>
        </w:rPr>
        <w:t>c</w:t>
      </w:r>
      <w:r>
        <w:rPr>
          <w:rFonts w:ascii="Times New Roman" w:hAnsi="Times New Roman" w:cs="Times New Roman"/>
          <w:sz w:val="15"/>
          <w:szCs w:val="15"/>
        </w:rPr>
        <w:t xml:space="preserve">obimetinib as </w:t>
      </w:r>
      <w:r>
        <w:rPr>
          <w:rFonts w:ascii="Times New Roman" w:hAnsi="Times New Roman" w:cs="Times New Roman"/>
          <w:sz w:val="15"/>
          <w:szCs w:val="15"/>
          <w:lang w:eastAsia="zh-CN"/>
        </w:rPr>
        <w:t>f</w:t>
      </w:r>
      <w:r>
        <w:rPr>
          <w:rFonts w:ascii="Times New Roman" w:hAnsi="Times New Roman" w:cs="Times New Roman"/>
          <w:sz w:val="15"/>
          <w:szCs w:val="15"/>
        </w:rPr>
        <w:t>irst-</w:t>
      </w:r>
      <w:r>
        <w:rPr>
          <w:rFonts w:ascii="Times New Roman" w:hAnsi="Times New Roman" w:cs="Times New Roman"/>
          <w:sz w:val="15"/>
          <w:szCs w:val="15"/>
          <w:lang w:eastAsia="zh-CN"/>
        </w:rPr>
        <w:t>l</w:t>
      </w:r>
      <w:r>
        <w:rPr>
          <w:rFonts w:ascii="Times New Roman" w:hAnsi="Times New Roman" w:cs="Times New Roman"/>
          <w:sz w:val="15"/>
          <w:szCs w:val="15"/>
        </w:rPr>
        <w:t>ine</w:t>
      </w:r>
      <w:r>
        <w:rPr>
          <w:rFonts w:ascii="Times New Roman" w:hAnsi="Times New Roman" w:cs="Times New Roman"/>
          <w:sz w:val="15"/>
          <w:szCs w:val="15"/>
          <w:lang w:eastAsia="zh-CN"/>
        </w:rPr>
        <w:t xml:space="preserve"> t</w:t>
      </w:r>
      <w:r>
        <w:rPr>
          <w:rFonts w:ascii="Times New Roman" w:hAnsi="Times New Roman" w:cs="Times New Roman"/>
          <w:sz w:val="15"/>
          <w:szCs w:val="15"/>
        </w:rPr>
        <w:t xml:space="preserve">reatment for </w:t>
      </w:r>
      <w:r>
        <w:rPr>
          <w:rFonts w:ascii="Times New Roman" w:hAnsi="Times New Roman" w:cs="Times New Roman"/>
          <w:sz w:val="15"/>
          <w:szCs w:val="15"/>
          <w:lang w:eastAsia="zh-CN"/>
        </w:rPr>
        <w:t>u</w:t>
      </w:r>
      <w:r>
        <w:rPr>
          <w:rFonts w:ascii="Times New Roman" w:hAnsi="Times New Roman" w:cs="Times New Roman"/>
          <w:sz w:val="15"/>
          <w:szCs w:val="15"/>
        </w:rPr>
        <w:t xml:space="preserve">nresectable </w:t>
      </w:r>
      <w:r>
        <w:rPr>
          <w:rFonts w:ascii="Times New Roman" w:hAnsi="Times New Roman" w:cs="Times New Roman"/>
          <w:sz w:val="15"/>
          <w:szCs w:val="15"/>
          <w:lang w:eastAsia="zh-CN"/>
        </w:rPr>
        <w:t>a</w:t>
      </w:r>
      <w:r>
        <w:rPr>
          <w:rFonts w:ascii="Times New Roman" w:hAnsi="Times New Roman" w:cs="Times New Roman"/>
          <w:sz w:val="15"/>
          <w:szCs w:val="15"/>
        </w:rPr>
        <w:t xml:space="preserve">dvanced BRAF V600 </w:t>
      </w:r>
      <w:r>
        <w:rPr>
          <w:rFonts w:ascii="Times New Roman" w:hAnsi="Times New Roman" w:cs="Times New Roman"/>
          <w:sz w:val="15"/>
          <w:szCs w:val="15"/>
          <w:lang w:eastAsia="zh-CN"/>
        </w:rPr>
        <w:t>m</w:t>
      </w:r>
      <w:r>
        <w:rPr>
          <w:rFonts w:ascii="Times New Roman" w:hAnsi="Times New Roman" w:cs="Times New Roman"/>
          <w:sz w:val="15"/>
          <w:szCs w:val="15"/>
        </w:rPr>
        <w:t>utation-</w:t>
      </w:r>
      <w:r>
        <w:rPr>
          <w:rFonts w:ascii="Times New Roman" w:hAnsi="Times New Roman" w:cs="Times New Roman"/>
          <w:sz w:val="15"/>
          <w:szCs w:val="15"/>
          <w:lang w:eastAsia="zh-CN"/>
        </w:rPr>
        <w:t>p</w:t>
      </w:r>
      <w:r>
        <w:rPr>
          <w:rFonts w:ascii="Times New Roman" w:hAnsi="Times New Roman" w:cs="Times New Roman"/>
          <w:sz w:val="15"/>
          <w:szCs w:val="15"/>
        </w:rPr>
        <w:t xml:space="preserve">ositive </w:t>
      </w:r>
      <w:r>
        <w:rPr>
          <w:rFonts w:ascii="Times New Roman" w:hAnsi="Times New Roman" w:cs="Times New Roman"/>
          <w:sz w:val="15"/>
          <w:szCs w:val="15"/>
          <w:lang w:eastAsia="zh-CN"/>
        </w:rPr>
        <w:t>m</w:t>
      </w:r>
      <w:r>
        <w:rPr>
          <w:rFonts w:ascii="Times New Roman" w:hAnsi="Times New Roman" w:cs="Times New Roman"/>
          <w:sz w:val="15"/>
          <w:szCs w:val="15"/>
        </w:rPr>
        <w:t xml:space="preserve">elanoma (IMspire150): Primary </w:t>
      </w:r>
      <w:r>
        <w:rPr>
          <w:rFonts w:ascii="Times New Roman" w:hAnsi="Times New Roman" w:cs="Times New Roman"/>
          <w:sz w:val="15"/>
          <w:szCs w:val="15"/>
          <w:lang w:eastAsia="zh-CN"/>
        </w:rPr>
        <w:t>a</w:t>
      </w:r>
      <w:r>
        <w:rPr>
          <w:rFonts w:ascii="Times New Roman" w:hAnsi="Times New Roman" w:cs="Times New Roman"/>
          <w:sz w:val="15"/>
          <w:szCs w:val="15"/>
        </w:rPr>
        <w:t xml:space="preserve">nalysis of the </w:t>
      </w:r>
      <w:r>
        <w:rPr>
          <w:rFonts w:ascii="Times New Roman" w:hAnsi="Times New Roman" w:cs="Times New Roman"/>
          <w:sz w:val="15"/>
          <w:szCs w:val="15"/>
          <w:lang w:eastAsia="zh-CN"/>
        </w:rPr>
        <w:t>r</w:t>
      </w:r>
      <w:r>
        <w:rPr>
          <w:rFonts w:ascii="Times New Roman" w:hAnsi="Times New Roman" w:cs="Times New Roman"/>
          <w:sz w:val="15"/>
          <w:szCs w:val="15"/>
        </w:rPr>
        <w:t xml:space="preserve">andomised, </w:t>
      </w:r>
      <w:r>
        <w:rPr>
          <w:rFonts w:ascii="Times New Roman" w:hAnsi="Times New Roman" w:cs="Times New Roman"/>
          <w:sz w:val="15"/>
          <w:szCs w:val="15"/>
          <w:lang w:eastAsia="zh-CN"/>
        </w:rPr>
        <w:t>d</w:t>
      </w:r>
      <w:r>
        <w:rPr>
          <w:rFonts w:ascii="Times New Roman" w:hAnsi="Times New Roman" w:cs="Times New Roman"/>
          <w:sz w:val="15"/>
          <w:szCs w:val="15"/>
        </w:rPr>
        <w:t>ouble-</w:t>
      </w:r>
      <w:r>
        <w:rPr>
          <w:rFonts w:ascii="Times New Roman" w:hAnsi="Times New Roman" w:cs="Times New Roman"/>
          <w:sz w:val="15"/>
          <w:szCs w:val="15"/>
          <w:lang w:eastAsia="zh-CN"/>
        </w:rPr>
        <w:t>b</w:t>
      </w:r>
      <w:r>
        <w:rPr>
          <w:rFonts w:ascii="Times New Roman" w:hAnsi="Times New Roman" w:cs="Times New Roman"/>
          <w:sz w:val="15"/>
          <w:szCs w:val="15"/>
        </w:rPr>
        <w:t xml:space="preserve">lind, </w:t>
      </w:r>
      <w:r>
        <w:rPr>
          <w:rFonts w:ascii="Times New Roman" w:hAnsi="Times New Roman" w:cs="Times New Roman"/>
          <w:sz w:val="15"/>
          <w:szCs w:val="15"/>
          <w:lang w:eastAsia="zh-CN"/>
        </w:rPr>
        <w:t>p</w:t>
      </w:r>
      <w:r>
        <w:rPr>
          <w:rFonts w:ascii="Times New Roman" w:hAnsi="Times New Roman" w:cs="Times New Roman"/>
          <w:sz w:val="15"/>
          <w:szCs w:val="15"/>
        </w:rPr>
        <w:t>lacebo-</w:t>
      </w:r>
      <w:r>
        <w:rPr>
          <w:rFonts w:ascii="Times New Roman" w:hAnsi="Times New Roman" w:cs="Times New Roman"/>
          <w:sz w:val="15"/>
          <w:szCs w:val="15"/>
          <w:lang w:eastAsia="zh-CN"/>
        </w:rPr>
        <w:t>c</w:t>
      </w:r>
      <w:r>
        <w:rPr>
          <w:rFonts w:ascii="Times New Roman" w:hAnsi="Times New Roman" w:cs="Times New Roman"/>
          <w:sz w:val="15"/>
          <w:szCs w:val="15"/>
        </w:rPr>
        <w:t xml:space="preserve">ontrolled, </w:t>
      </w:r>
      <w:r>
        <w:rPr>
          <w:rFonts w:ascii="Times New Roman" w:hAnsi="Times New Roman" w:cs="Times New Roman"/>
          <w:sz w:val="15"/>
          <w:szCs w:val="15"/>
          <w:lang w:eastAsia="zh-CN"/>
        </w:rPr>
        <w:t>p</w:t>
      </w:r>
      <w:r>
        <w:rPr>
          <w:rFonts w:ascii="Times New Roman" w:hAnsi="Times New Roman" w:cs="Times New Roman"/>
          <w:sz w:val="15"/>
          <w:szCs w:val="15"/>
        </w:rPr>
        <w:t xml:space="preserve">hase 3 </w:t>
      </w:r>
      <w:r>
        <w:rPr>
          <w:rFonts w:ascii="Times New Roman" w:hAnsi="Times New Roman" w:cs="Times New Roman"/>
          <w:sz w:val="15"/>
          <w:szCs w:val="15"/>
          <w:lang w:eastAsia="zh-CN"/>
        </w:rPr>
        <w:t>t</w:t>
      </w:r>
      <w:r>
        <w:rPr>
          <w:rFonts w:ascii="Times New Roman" w:hAnsi="Times New Roman" w:cs="Times New Roman"/>
          <w:sz w:val="15"/>
          <w:szCs w:val="15"/>
        </w:rPr>
        <w:t>rial. Lancet</w:t>
      </w:r>
      <w:r>
        <w:rPr>
          <w:rFonts w:ascii="Times New Roman" w:hAnsi="Times New Roman" w:cs="Times New Roman"/>
          <w:sz w:val="15"/>
          <w:szCs w:val="15"/>
          <w:lang w:eastAsia="zh-CN"/>
        </w:rPr>
        <w:t>.</w:t>
      </w:r>
      <w:r>
        <w:rPr>
          <w:rFonts w:ascii="Times New Roman" w:hAnsi="Times New Roman" w:cs="Times New Roman"/>
          <w:sz w:val="15"/>
          <w:szCs w:val="15"/>
        </w:rPr>
        <w:t xml:space="preserve"> 2020</w:t>
      </w:r>
      <w:r>
        <w:rPr>
          <w:rFonts w:ascii="Times New Roman" w:hAnsi="Times New Roman" w:cs="Times New Roman"/>
          <w:sz w:val="15"/>
          <w:szCs w:val="15"/>
          <w:lang w:eastAsia="zh-CN"/>
        </w:rPr>
        <w:t>;</w:t>
      </w:r>
      <w:r>
        <w:rPr>
          <w:rFonts w:ascii="Times New Roman" w:hAnsi="Times New Roman" w:cs="Times New Roman"/>
          <w:sz w:val="15"/>
          <w:szCs w:val="15"/>
        </w:rPr>
        <w:t>395(10240):1835-1844.</w:t>
      </w:r>
      <w:r>
        <w:rPr>
          <w:rFonts w:ascii="Times New Roman" w:hAnsi="Times New Roman" w:cs="Times New Roman"/>
          <w:sz w:val="15"/>
          <w:szCs w:val="15"/>
          <w:lang w:eastAsia="zh-CN"/>
        </w:rPr>
        <w:t xml:space="preserve"> [</w:t>
      </w:r>
      <w:r>
        <w:rPr>
          <w:rFonts w:ascii="Times New Roman" w:hAnsi="Times New Roman" w:eastAsia="微软雅黑" w:cs="Times New Roman"/>
          <w:sz w:val="15"/>
          <w:szCs w:val="15"/>
          <w:lang w:eastAsia="zh-CN"/>
        </w:rPr>
        <w:t>PMID: 32534646]</w:t>
      </w:r>
    </w:p>
    <w:p w14:paraId="0CECEF36">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 xml:space="preserve">Van Cutsem E, Hujberts S, Grothey A, et al. Binimetinib,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 xml:space="preserve">ncorafenib, and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etuximab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 xml:space="preserve">riplet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herapy for</w:t>
      </w:r>
      <w:r>
        <w:rPr>
          <w:rFonts w:ascii="Times New Roman" w:hAnsi="Times New Roman" w:eastAsia="微软雅黑" w:cs="Times New Roman"/>
          <w:sz w:val="15"/>
          <w:szCs w:val="15"/>
          <w:lang w:eastAsia="zh-CN"/>
        </w:rPr>
        <w:t xml:space="preserve"> p</w:t>
      </w:r>
      <w:r>
        <w:rPr>
          <w:rFonts w:ascii="Times New Roman" w:hAnsi="Times New Roman" w:eastAsia="微软雅黑" w:cs="Times New Roman"/>
          <w:sz w:val="15"/>
          <w:szCs w:val="15"/>
        </w:rPr>
        <w:t xml:space="preserve">atients </w:t>
      </w:r>
      <w:r>
        <w:rPr>
          <w:rFonts w:ascii="Times New Roman" w:hAnsi="Times New Roman" w:eastAsia="微软雅黑" w:cs="Times New Roman"/>
          <w:sz w:val="15"/>
          <w:szCs w:val="15"/>
          <w:lang w:eastAsia="zh-CN"/>
        </w:rPr>
        <w:t>w</w:t>
      </w:r>
      <w:r>
        <w:rPr>
          <w:rFonts w:ascii="Times New Roman" w:hAnsi="Times New Roman" w:eastAsia="微软雅黑" w:cs="Times New Roman"/>
          <w:sz w:val="15"/>
          <w:szCs w:val="15"/>
        </w:rPr>
        <w:t>ith BRAF V600E-</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utant </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etastatic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Safety </w:t>
      </w:r>
      <w:r>
        <w:rPr>
          <w:rFonts w:ascii="Times New Roman" w:hAnsi="Times New Roman" w:eastAsia="微软雅黑" w:cs="Times New Roman"/>
          <w:sz w:val="15"/>
          <w:szCs w:val="15"/>
          <w:lang w:eastAsia="zh-CN"/>
        </w:rPr>
        <w:t>l</w:t>
      </w:r>
      <w:r>
        <w:rPr>
          <w:rFonts w:ascii="Times New Roman" w:hAnsi="Times New Roman" w:eastAsia="微软雅黑" w:cs="Times New Roman"/>
          <w:sz w:val="15"/>
          <w:szCs w:val="15"/>
        </w:rPr>
        <w:t>ead-</w:t>
      </w:r>
      <w:r>
        <w:rPr>
          <w:rFonts w:ascii="Times New Roman" w:hAnsi="Times New Roman" w:eastAsia="微软雅黑" w:cs="Times New Roman"/>
          <w:sz w:val="15"/>
          <w:szCs w:val="15"/>
          <w:lang w:eastAsia="zh-CN"/>
        </w:rPr>
        <w:t>i</w:t>
      </w:r>
      <w:r>
        <w:rPr>
          <w:rFonts w:ascii="Times New Roman" w:hAnsi="Times New Roman" w:eastAsia="微软雅黑" w:cs="Times New Roman"/>
          <w:sz w:val="15"/>
          <w:szCs w:val="15"/>
        </w:rPr>
        <w:t xml:space="preserve">n </w:t>
      </w:r>
      <w:r>
        <w:rPr>
          <w:rFonts w:ascii="Times New Roman" w:hAnsi="Times New Roman" w:eastAsia="微软雅黑" w:cs="Times New Roman"/>
          <w:sz w:val="15"/>
          <w:szCs w:val="15"/>
          <w:lang w:eastAsia="zh-CN"/>
        </w:rPr>
        <w:t>r</w:t>
      </w:r>
      <w:r>
        <w:rPr>
          <w:rFonts w:ascii="Times New Roman" w:hAnsi="Times New Roman" w:eastAsia="微软雅黑" w:cs="Times New Roman"/>
          <w:sz w:val="15"/>
          <w:szCs w:val="15"/>
        </w:rPr>
        <w:t>esults</w:t>
      </w:r>
      <w:r>
        <w:rPr>
          <w:rFonts w:ascii="Times New Roman" w:hAnsi="Times New Roman" w:eastAsia="微软雅黑" w:cs="Times New Roman"/>
          <w:sz w:val="15"/>
          <w:szCs w:val="15"/>
          <w:lang w:eastAsia="zh-CN"/>
        </w:rPr>
        <w:t xml:space="preserve"> f</w:t>
      </w:r>
      <w:r>
        <w:rPr>
          <w:rFonts w:ascii="Times New Roman" w:hAnsi="Times New Roman" w:eastAsia="微软雅黑" w:cs="Times New Roman"/>
          <w:sz w:val="15"/>
          <w:szCs w:val="15"/>
        </w:rPr>
        <w:t xml:space="preserve">rom the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hase III BEACON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w:t>
      </w:r>
      <w:r>
        <w:rPr>
          <w:rFonts w:ascii="Times New Roman" w:hAnsi="Times New Roman" w:eastAsia="微软雅黑" w:cs="Times New Roman"/>
          <w:sz w:val="15"/>
          <w:szCs w:val="15"/>
          <w:lang w:eastAsia="zh-CN"/>
        </w:rPr>
        <w:t>s</w:t>
      </w:r>
      <w:r>
        <w:rPr>
          <w:rFonts w:ascii="Times New Roman" w:hAnsi="Times New Roman" w:eastAsia="微软雅黑" w:cs="Times New Roman"/>
          <w:sz w:val="15"/>
          <w:szCs w:val="15"/>
        </w:rPr>
        <w:t xml:space="preserve">tudy. J Clin Oncol. 2019;37(17):1460-1469. </w:t>
      </w:r>
      <w:r>
        <w:rPr>
          <w:rFonts w:ascii="Times New Roman" w:hAnsi="Times New Roman"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30892987</w:t>
      </w:r>
      <w:r>
        <w:rPr>
          <w:rFonts w:ascii="Times New Roman" w:hAnsi="Times New Roman" w:eastAsia="微软雅黑" w:cs="Times New Roman"/>
          <w:sz w:val="15"/>
          <w:szCs w:val="15"/>
          <w:lang w:eastAsia="zh-CN"/>
        </w:rPr>
        <w:t>]</w:t>
      </w:r>
    </w:p>
    <w:p w14:paraId="30B46FCA">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 xml:space="preserve">Kopetz S, Grothey A, Yaeger R, et al. Encorafenib, </w:t>
      </w:r>
      <w:r>
        <w:rPr>
          <w:rFonts w:ascii="Times New Roman" w:hAnsi="Times New Roman" w:eastAsia="微软雅黑" w:cs="Times New Roman"/>
          <w:sz w:val="15"/>
          <w:szCs w:val="15"/>
          <w:lang w:eastAsia="zh-CN"/>
        </w:rPr>
        <w:t>b</w:t>
      </w:r>
      <w:r>
        <w:rPr>
          <w:rFonts w:ascii="Times New Roman" w:hAnsi="Times New Roman" w:eastAsia="微软雅黑" w:cs="Times New Roman"/>
          <w:sz w:val="15"/>
          <w:szCs w:val="15"/>
        </w:rPr>
        <w:t xml:space="preserve">inimetinib, and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etuximab in BRAF V600E-</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utated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N Engl J Med. 2019;381(17):1632-1643. </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31566309</w:t>
      </w:r>
      <w:r>
        <w:rPr>
          <w:rFonts w:ascii="Times New Roman" w:hAnsi="Times New Roman" w:eastAsia="微软雅黑" w:cs="Times New Roman"/>
          <w:sz w:val="15"/>
          <w:szCs w:val="15"/>
          <w:lang w:eastAsia="zh-CN"/>
        </w:rPr>
        <w:t>]</w:t>
      </w:r>
    </w:p>
    <w:p w14:paraId="52EDF404">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rPr>
        <w:t xml:space="preserve">Kopetz S, Grothey A, Van CutsemE,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t al. Encorafenib plus cetuximab with or without binimetinib for BRAF V600E-mutant metastatic colorectal cancer: Quality-of-life results from a randomized, three-arm, phase III study versus the choice of either irinotecan or FOLFIRI plus cetuximab (BEACON CRC). J Clin Oncol</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2020;38(suppl 4</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abstr 8</w:t>
      </w:r>
      <w:r>
        <w:rPr>
          <w:rFonts w:ascii="Times New Roman" w:hAnsi="Times New Roman" w:eastAsia="微软雅黑" w:cs="Times New Roman"/>
          <w:sz w:val="15"/>
          <w:szCs w:val="15"/>
          <w:lang w:eastAsia="zh-CN"/>
        </w:rPr>
        <w:t>.</w:t>
      </w:r>
    </w:p>
    <w:p w14:paraId="0C329ADB">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Nakagawa K, Garon EB, Seto T,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xml:space="preserve">. Ramucirumab plus erlotinib in patients with untreated, EGFR-mutated, advanced non-small-cell lung cancer (RELAY): a randomised, double-blind, placebo-controlled, phase 3 trial. Lancet Oncol. 2019;20(12):1655-1669.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31591063</w:t>
      </w:r>
      <w:r>
        <w:rPr>
          <w:rFonts w:ascii="Times New Roman" w:hAnsi="Times New Roman" w:cs="Times New Roman"/>
          <w:sz w:val="15"/>
          <w:szCs w:val="15"/>
          <w:shd w:val="clear" w:color="auto" w:fill="FFFFFF"/>
          <w:lang w:eastAsia="zh-CN"/>
        </w:rPr>
        <w:t>]</w:t>
      </w:r>
    </w:p>
    <w:p w14:paraId="0ED90876">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Yang JCH, Camidge DR, Yang CT, et al.</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 xml:space="preserve">Safety,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 xml:space="preserve">fficacy, and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harmacokinetics of </w:t>
      </w:r>
      <w:r>
        <w:rPr>
          <w:rFonts w:ascii="Times New Roman" w:hAnsi="Times New Roman" w:eastAsia="微软雅黑" w:cs="Times New Roman"/>
          <w:sz w:val="15"/>
          <w:szCs w:val="15"/>
          <w:lang w:eastAsia="zh-CN"/>
        </w:rPr>
        <w:t>a</w:t>
      </w:r>
      <w:r>
        <w:rPr>
          <w:rFonts w:ascii="Times New Roman" w:hAnsi="Times New Roman" w:eastAsia="微软雅黑" w:cs="Times New Roman"/>
          <w:sz w:val="15"/>
          <w:szCs w:val="15"/>
        </w:rPr>
        <w:t xml:space="preserve">lmonertinib (HS-10296) in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retreated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atients </w:t>
      </w:r>
      <w:r>
        <w:rPr>
          <w:rFonts w:ascii="Times New Roman" w:hAnsi="Times New Roman" w:eastAsia="微软雅黑" w:cs="Times New Roman"/>
          <w:sz w:val="15"/>
          <w:szCs w:val="15"/>
          <w:lang w:eastAsia="zh-CN"/>
        </w:rPr>
        <w:t>w</w:t>
      </w:r>
      <w:r>
        <w:rPr>
          <w:rFonts w:ascii="Times New Roman" w:hAnsi="Times New Roman" w:eastAsia="微软雅黑" w:cs="Times New Roman"/>
          <w:sz w:val="15"/>
          <w:szCs w:val="15"/>
        </w:rPr>
        <w:t>ith EGFR-</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utated </w:t>
      </w:r>
      <w:r>
        <w:rPr>
          <w:rFonts w:ascii="Times New Roman" w:hAnsi="Times New Roman" w:eastAsia="微软雅黑" w:cs="Times New Roman"/>
          <w:sz w:val="15"/>
          <w:szCs w:val="15"/>
          <w:lang w:eastAsia="zh-CN"/>
        </w:rPr>
        <w:t>a</w:t>
      </w:r>
      <w:r>
        <w:rPr>
          <w:rFonts w:ascii="Times New Roman" w:hAnsi="Times New Roman" w:eastAsia="微软雅黑" w:cs="Times New Roman"/>
          <w:sz w:val="15"/>
          <w:szCs w:val="15"/>
        </w:rPr>
        <w:t xml:space="preserve">dvanced NSCLC: A </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ulticenter, </w:t>
      </w:r>
      <w:r>
        <w:rPr>
          <w:rFonts w:ascii="Times New Roman" w:hAnsi="Times New Roman" w:eastAsia="微软雅黑" w:cs="Times New Roman"/>
          <w:sz w:val="15"/>
          <w:szCs w:val="15"/>
          <w:lang w:eastAsia="zh-CN"/>
        </w:rPr>
        <w:t>o</w:t>
      </w:r>
      <w:r>
        <w:rPr>
          <w:rFonts w:ascii="Times New Roman" w:hAnsi="Times New Roman" w:eastAsia="微软雅黑" w:cs="Times New Roman"/>
          <w:sz w:val="15"/>
          <w:szCs w:val="15"/>
        </w:rPr>
        <w:t xml:space="preserve">pen-label,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hase 1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rial. J Thorac Oncol. 2020;15(12):1907-1918.</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[PMID: 32916310]</w:t>
      </w:r>
    </w:p>
    <w:p w14:paraId="0C708261">
      <w:pPr>
        <w:pStyle w:val="31"/>
        <w:adjustRightInd w:val="0"/>
        <w:snapToGrid w:val="0"/>
        <w:spacing w:after="120" w:afterLines="50"/>
        <w:ind w:firstLine="0" w:firstLineChars="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Shi Y, Hu X, Zhang S, et al. Efficacy and safety of alflutinib (AST2818) in patients with T790M mutation-positive NSCLC: A phase IIb multicenter single-arm study. J Clin Oncol. 2020;38(suppl 15): abstr 9602.</w:t>
      </w:r>
    </w:p>
    <w:p w14:paraId="3567B288">
      <w:pPr>
        <w:widowControl/>
        <w:adjustRightInd w:val="0"/>
        <w:snapToGrid w:val="0"/>
        <w:spacing w:after="120" w:afterLines="50"/>
        <w:jc w:val="both"/>
        <w:rPr>
          <w:rFonts w:ascii="Times New Roman" w:hAnsi="Times New Roman" w:cs="Times New Roman"/>
          <w:sz w:val="15"/>
          <w:szCs w:val="15"/>
          <w:lang w:eastAsia="zh-CN"/>
        </w:rPr>
      </w:pPr>
      <w:r>
        <w:rPr>
          <w:rFonts w:ascii="Times New Roman" w:hAnsi="Times New Roman" w:cs="Times New Roman"/>
          <w:sz w:val="15"/>
          <w:szCs w:val="15"/>
        </w:rPr>
        <w:t xml:space="preserve">Yun J, Lee SH, Kim SY, </w:t>
      </w:r>
      <w:r>
        <w:rPr>
          <w:rFonts w:ascii="Times New Roman" w:hAnsi="Times New Roman" w:cs="Times New Roman"/>
          <w:sz w:val="15"/>
          <w:szCs w:val="15"/>
          <w:lang w:eastAsia="zh-CN"/>
        </w:rPr>
        <w:t>et al</w:t>
      </w:r>
      <w:r>
        <w:rPr>
          <w:rFonts w:ascii="Times New Roman" w:hAnsi="Times New Roman" w:cs="Times New Roman"/>
          <w:sz w:val="15"/>
          <w:szCs w:val="15"/>
        </w:rPr>
        <w:t>. Antitumor Activity of Amivantamab (JNJ-61186372), an EGFR-MET Bispecific Antibody, in Diverse Models of EGFR Exon 20 Insertion-Driven NSCLC[J]. Cancer Discov. 2020</w:t>
      </w:r>
      <w:r>
        <w:rPr>
          <w:rFonts w:ascii="Times New Roman" w:hAnsi="Times New Roman" w:cs="Times New Roman"/>
          <w:sz w:val="15"/>
          <w:szCs w:val="15"/>
          <w:lang w:eastAsia="zh-CN"/>
        </w:rPr>
        <w:t xml:space="preserve">, </w:t>
      </w:r>
      <w:r>
        <w:rPr>
          <w:rFonts w:ascii="Times New Roman" w:hAnsi="Times New Roman" w:cs="Times New Roman"/>
          <w:sz w:val="15"/>
          <w:szCs w:val="15"/>
        </w:rPr>
        <w:t>10(8):1194-1209.</w:t>
      </w:r>
      <w:r>
        <w:rPr>
          <w:rFonts w:ascii="Times New Roman" w:hAnsi="Times New Roman" w:cs="Times New Roman"/>
          <w:sz w:val="15"/>
          <w:szCs w:val="15"/>
          <w:lang w:eastAsia="zh-CN"/>
        </w:rPr>
        <w:t xml:space="preserve"> [PMID: 32414908]</w:t>
      </w:r>
    </w:p>
    <w:p w14:paraId="6BBF8ABF">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Abou-Alfa GK,</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Sahai V,</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 xml:space="preserve">Hollebecque A, et al. Pemigatinib for previously treated, locally advanced or metastatic cholangiocarcinoma: a multicentre, open-label, phase 2 study. Lancet Oncol. 2020;21(5):671-684. </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32203698</w:t>
      </w:r>
      <w:r>
        <w:rPr>
          <w:rFonts w:ascii="Times New Roman" w:hAnsi="Times New Roman" w:eastAsia="微软雅黑" w:cs="Times New Roman"/>
          <w:sz w:val="15"/>
          <w:szCs w:val="15"/>
          <w:lang w:eastAsia="zh-CN"/>
        </w:rPr>
        <w:t>]</w:t>
      </w:r>
    </w:p>
    <w:p w14:paraId="122E8014">
      <w:pPr>
        <w:pStyle w:val="31"/>
        <w:adjustRightInd w:val="0"/>
        <w:snapToGrid w:val="0"/>
        <w:spacing w:after="120" w:afterLines="50"/>
        <w:ind w:firstLine="0" w:firstLineChars="0"/>
        <w:jc w:val="both"/>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Loriot Y, Necchi A, Park SH, et al. Erdafitinib in locally advanced or metastatic urothelial carcinoma. N Engl J Med. 2019;381(4):338-348. [PMID: 31340094]</w:t>
      </w:r>
    </w:p>
    <w:p w14:paraId="396A02D7">
      <w:pPr>
        <w:widowControl/>
        <w:adjustRightInd w:val="0"/>
        <w:snapToGrid w:val="0"/>
        <w:spacing w:after="120" w:afterLines="50"/>
        <w:jc w:val="both"/>
        <w:rPr>
          <w:rFonts w:ascii="Times New Roman" w:hAnsi="Times New Roman" w:cs="Times New Roman"/>
          <w:sz w:val="15"/>
          <w:szCs w:val="15"/>
        </w:rPr>
      </w:pPr>
      <w:r>
        <w:rPr>
          <w:rFonts w:ascii="Times New Roman" w:hAnsi="Times New Roman" w:eastAsia="Segoe UI" w:cs="Times New Roman"/>
          <w:sz w:val="15"/>
          <w:szCs w:val="15"/>
          <w:shd w:val="clear" w:color="auto" w:fill="FFFFFF"/>
          <w:lang w:eastAsia="zh-CN"/>
        </w:rPr>
        <w:t>Smit EF, Nakagawa K, Nagasaka M, et al. Trastuzumab deruxtecan (T-DXd; DS-8201) in patients with HER2-mutated metastatic non-small cell lung cancer (NSCLC): Interim results of DESTINY-Lung01. J Clin Oncol. 2020;38(suppl 15): abstr 9504.</w:t>
      </w:r>
    </w:p>
    <w:p w14:paraId="305A20CA">
      <w:pPr>
        <w:pStyle w:val="31"/>
        <w:adjustRightInd w:val="0"/>
        <w:snapToGrid w:val="0"/>
        <w:spacing w:after="120" w:afterLines="50"/>
        <w:ind w:firstLine="0" w:firstLineChars="0"/>
        <w:jc w:val="both"/>
        <w:rPr>
          <w:rFonts w:ascii="Times New Roman" w:hAnsi="Times New Roman" w:cs="Times New Roman"/>
          <w:spacing w:val="-1"/>
          <w:sz w:val="15"/>
          <w:szCs w:val="15"/>
          <w:lang w:eastAsia="zh-CN"/>
        </w:rPr>
      </w:pPr>
      <w:r>
        <w:rPr>
          <w:rFonts w:ascii="Times New Roman" w:hAnsi="Times New Roman" w:cs="Times New Roman"/>
          <w:sz w:val="15"/>
          <w:szCs w:val="15"/>
        </w:rPr>
        <w:t>Chung HC, et al</w:t>
      </w:r>
      <w:r>
        <w:rPr>
          <w:rFonts w:ascii="Times New Roman" w:hAnsi="Times New Roman" w:cs="Times New Roman"/>
          <w:sz w:val="15"/>
          <w:szCs w:val="15"/>
          <w:lang w:eastAsia="zh-CN"/>
        </w:rPr>
        <w:t>.</w:t>
      </w:r>
      <w:r>
        <w:rPr>
          <w:rFonts w:ascii="Times New Roman" w:hAnsi="Times New Roman" w:cs="Times New Roman"/>
          <w:sz w:val="15"/>
          <w:szCs w:val="15"/>
        </w:rPr>
        <w:t xml:space="preserve"> First-line pembrolizumab/placebo plus trastuzumab and chemotherapy in HER2-positive advanced gastric cancer: KEYNOTE-811. Future Oncol 2021 Feb;17(5):491-501.</w:t>
      </w:r>
      <w:r>
        <w:rPr>
          <w:rFonts w:ascii="Times New Roman" w:hAnsi="Times New Roman" w:cs="Times New Roman"/>
          <w:sz w:val="15"/>
          <w:szCs w:val="15"/>
          <w:lang w:eastAsia="zh-CN"/>
        </w:rPr>
        <w:t xml:space="preserve"> [PMID: 33167735]</w:t>
      </w:r>
    </w:p>
    <w:p w14:paraId="40896F2D">
      <w:pPr>
        <w:widowControl/>
        <w:adjustRightInd w:val="0"/>
        <w:snapToGrid w:val="0"/>
        <w:spacing w:after="120" w:afterLines="50"/>
        <w:jc w:val="both"/>
        <w:rPr>
          <w:rFonts w:ascii="Times New Roman" w:hAnsi="Times New Roman" w:eastAsia="微软雅黑" w:cs="Times New Roman"/>
          <w:spacing w:val="-1"/>
          <w:sz w:val="15"/>
          <w:szCs w:val="15"/>
          <w:lang w:eastAsia="zh-CN"/>
        </w:rPr>
      </w:pPr>
      <w:r>
        <w:fldChar w:fldCharType="begin"/>
      </w:r>
      <w:r>
        <w:instrText xml:space="preserve"> HYPERLINK "https://pubmed.ncbi.nlm.nih.gov/?term=Lee+HW&amp;cauthor_id=32636318" </w:instrText>
      </w:r>
      <w:r>
        <w:fldChar w:fldCharType="separate"/>
      </w:r>
      <w:r>
        <w:rPr>
          <w:rFonts w:ascii="Times New Roman" w:hAnsi="Times New Roman" w:eastAsia="微软雅黑" w:cs="Times New Roman"/>
          <w:spacing w:val="-1"/>
          <w:sz w:val="15"/>
          <w:szCs w:val="15"/>
          <w:lang w:eastAsia="zh-CN"/>
        </w:rPr>
        <w:t>Lee</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HW,</w:t>
      </w:r>
      <w:r>
        <w:rPr>
          <w:rFonts w:hint="eastAsia" w:ascii="Times New Roman" w:hAnsi="Times New Roman" w:eastAsia="微软雅黑" w:cs="Times New Roman"/>
          <w:spacing w:val="-1"/>
          <w:sz w:val="15"/>
          <w:szCs w:val="15"/>
          <w:lang w:eastAsia="zh-CN"/>
        </w:rPr>
        <w:t xml:space="preserve"> </w:t>
      </w:r>
      <w:r>
        <w:fldChar w:fldCharType="begin"/>
      </w:r>
      <w:r>
        <w:instrText xml:space="preserve"> HYPERLINK "https://pubmed.ncbi.nlm.nih.gov/?term=Sa+JK&amp;cauthor_id=32636318" </w:instrText>
      </w:r>
      <w:r>
        <w:fldChar w:fldCharType="separate"/>
      </w:r>
      <w:r>
        <w:rPr>
          <w:rFonts w:ascii="Times New Roman" w:hAnsi="Times New Roman" w:eastAsia="微软雅黑" w:cs="Times New Roman"/>
          <w:spacing w:val="-1"/>
          <w:sz w:val="15"/>
          <w:szCs w:val="15"/>
          <w:lang w:eastAsia="zh-CN"/>
        </w:rPr>
        <w:t>Sa</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JK,</w:t>
      </w:r>
      <w:r>
        <w:rPr>
          <w:rFonts w:hint="eastAsia" w:ascii="Times New Roman" w:hAnsi="Times New Roman" w:eastAsia="微软雅黑" w:cs="Times New Roman"/>
          <w:spacing w:val="-1"/>
          <w:sz w:val="15"/>
          <w:szCs w:val="15"/>
          <w:lang w:eastAsia="zh-CN"/>
        </w:rPr>
        <w:t xml:space="preserve"> </w:t>
      </w:r>
      <w:r>
        <w:fldChar w:fldCharType="begin"/>
      </w:r>
      <w:r>
        <w:instrText xml:space="preserve"> HYPERLINK "https://pubmed.ncbi.nlm.nih.gov/?term=Gualberto+A&amp;cauthor_id=32636318" </w:instrText>
      </w:r>
      <w:r>
        <w:fldChar w:fldCharType="separate"/>
      </w:r>
      <w:r>
        <w:rPr>
          <w:rFonts w:ascii="Times New Roman" w:hAnsi="Times New Roman" w:eastAsia="微软雅黑" w:cs="Times New Roman"/>
          <w:spacing w:val="-1"/>
          <w:sz w:val="15"/>
          <w:szCs w:val="15"/>
          <w:lang w:eastAsia="zh-CN"/>
        </w:rPr>
        <w:t>Gualberto</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A, et al. A phase II trial of tipifarnib for patients with previously treated, metastatic urothelial carcinoma harboring HRAS mutations. Clin Cancer Res. 2020; 26(19): 5113-5119. [PMID: 32636318]</w:t>
      </w:r>
    </w:p>
    <w:p w14:paraId="7BF5502C">
      <w:pPr>
        <w:widowControl/>
        <w:adjustRightInd w:val="0"/>
        <w:snapToGrid w:val="0"/>
        <w:spacing w:after="120" w:afterLines="50"/>
        <w:jc w:val="both"/>
        <w:rPr>
          <w:rFonts w:ascii="Times New Roman" w:hAnsi="Times New Roman" w:cs="Times New Roman"/>
          <w:sz w:val="15"/>
          <w:szCs w:val="15"/>
          <w:shd w:val="clear" w:color="auto" w:fill="FFFFFF"/>
          <w:lang w:eastAsia="zh-CN"/>
        </w:rPr>
      </w:pPr>
      <w:r>
        <w:rPr>
          <w:rFonts w:ascii="Times New Roman" w:hAnsi="Times New Roman" w:cs="Times New Roman"/>
          <w:sz w:val="15"/>
          <w:szCs w:val="15"/>
        </w:rPr>
        <w:t xml:space="preserve">Hong DS, Fakih MG, Strickler JH, </w:t>
      </w:r>
      <w:r>
        <w:rPr>
          <w:rFonts w:ascii="Times New Roman" w:hAnsi="Times New Roman" w:cs="Times New Roman"/>
          <w:sz w:val="15"/>
          <w:szCs w:val="15"/>
          <w:lang w:eastAsia="zh-CN"/>
        </w:rPr>
        <w:t>et al</w:t>
      </w:r>
      <w:r>
        <w:rPr>
          <w:rFonts w:ascii="Times New Roman" w:hAnsi="Times New Roman" w:cs="Times New Roman"/>
          <w:sz w:val="15"/>
          <w:szCs w:val="15"/>
        </w:rPr>
        <w:t>. KRAS</w:t>
      </w:r>
      <w:r>
        <w:rPr>
          <w:rFonts w:ascii="Times New Roman" w:hAnsi="Times New Roman" w:cs="Times New Roman"/>
          <w:sz w:val="15"/>
          <w:szCs w:val="15"/>
          <w:lang w:eastAsia="zh-CN"/>
        </w:rPr>
        <w:t xml:space="preserve"> </w:t>
      </w:r>
      <w:r>
        <w:rPr>
          <w:rFonts w:ascii="Times New Roman" w:hAnsi="Times New Roman" w:cs="Times New Roman"/>
          <w:sz w:val="15"/>
          <w:szCs w:val="15"/>
        </w:rPr>
        <w:t>G12C Inhibition with Sotorasib in Advanced Solid Tumors[J]. N Engl J Med. 2020</w:t>
      </w:r>
      <w:r>
        <w:rPr>
          <w:rFonts w:ascii="Times New Roman" w:hAnsi="Times New Roman" w:cs="Times New Roman"/>
          <w:sz w:val="15"/>
          <w:szCs w:val="15"/>
          <w:lang w:eastAsia="zh-CN"/>
        </w:rPr>
        <w:t>,</w:t>
      </w:r>
      <w:r>
        <w:rPr>
          <w:rFonts w:ascii="Times New Roman" w:hAnsi="Times New Roman" w:cs="Times New Roman"/>
          <w:sz w:val="15"/>
          <w:szCs w:val="15"/>
        </w:rPr>
        <w:t xml:space="preserve"> 24;383(13):1207-1217.</w:t>
      </w:r>
      <w:r>
        <w:rPr>
          <w:rFonts w:ascii="Times New Roman" w:hAnsi="Times New Roman" w:cs="Times New Roman"/>
          <w:sz w:val="15"/>
          <w:szCs w:val="15"/>
          <w:lang w:eastAsia="zh-CN"/>
        </w:rPr>
        <w:t xml:space="preserve"> [PMID: 32955176]</w:t>
      </w:r>
    </w:p>
    <w:p w14:paraId="4B8EBD98">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Wolf J, Seto T, Han JY, Reguart N,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Capmatinib in</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exon 14-mutated or</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ascii="Times New Roman" w:hAnsi="Times New Roman" w:eastAsia="Segoe UI" w:cs="Times New Roman"/>
          <w:sz w:val="15"/>
          <w:szCs w:val="15"/>
          <w:shd w:val="clear" w:color="auto" w:fill="FFFFFF"/>
        </w:rPr>
        <w:t>-amplified non-small-cell lung cancer. N Engl J Med. 2020;383(10):944-957.</w:t>
      </w:r>
      <w:r>
        <w:rPr>
          <w:rFonts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PMID: 32877583</w:t>
      </w:r>
      <w:r>
        <w:rPr>
          <w:rFonts w:ascii="Times New Roman" w:hAnsi="Times New Roman" w:cs="Times New Roman"/>
          <w:sz w:val="15"/>
          <w:szCs w:val="15"/>
          <w:shd w:val="clear" w:color="auto" w:fill="FFFFFF"/>
          <w:lang w:eastAsia="zh-CN"/>
        </w:rPr>
        <w:t>]</w:t>
      </w:r>
    </w:p>
    <w:p w14:paraId="40E8CE86">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Lu S et al., Phase II study of savolitinib in patients with pulmonary sarcomatoid carcinoma and other types of non-small cell lung cancer harboring MET exon 14 skipping mutations. J Clin Oncol</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 xml:space="preserve"> 2020</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38(suppl</w:t>
      </w:r>
      <w:r>
        <w:rPr>
          <w:rFonts w:ascii="Times New Roman" w:hAnsi="Times New Roman" w:cs="Times New Roman"/>
          <w:sz w:val="15"/>
          <w:szCs w:val="15"/>
          <w:shd w:val="clear" w:color="auto" w:fill="FFFFFF"/>
          <w:lang w:eastAsia="zh-CN"/>
        </w:rPr>
        <w:t xml:space="preserve"> 15): </w:t>
      </w:r>
      <w:r>
        <w:rPr>
          <w:rFonts w:ascii="Times New Roman" w:hAnsi="Times New Roman" w:eastAsia="Segoe UI" w:cs="Times New Roman"/>
          <w:sz w:val="15"/>
          <w:szCs w:val="15"/>
          <w:shd w:val="clear" w:color="auto" w:fill="FFFFFF"/>
        </w:rPr>
        <w:t>abstr 9519</w:t>
      </w:r>
      <w:r>
        <w:rPr>
          <w:rFonts w:ascii="Times New Roman" w:hAnsi="Times New Roman" w:cs="Times New Roman"/>
          <w:sz w:val="15"/>
          <w:szCs w:val="15"/>
          <w:shd w:val="clear" w:color="auto" w:fill="FFFFFF"/>
          <w:lang w:eastAsia="zh-CN"/>
        </w:rPr>
        <w:t xml:space="preserve">. </w:t>
      </w:r>
    </w:p>
    <w:p w14:paraId="4E55161A">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Drilon A, Clark JW, Weiss J, Ou SI,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xml:space="preserve">. Antitumor activity of crizotinib in lung cancers harboring a MET exon 14 alteration. Nat Med. 2020;26(1):47-51.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31932802</w:t>
      </w:r>
      <w:r>
        <w:rPr>
          <w:rFonts w:ascii="Times New Roman" w:hAnsi="Times New Roman" w:cs="Times New Roman"/>
          <w:sz w:val="15"/>
          <w:szCs w:val="15"/>
          <w:shd w:val="clear" w:color="auto" w:fill="FFFFFF"/>
          <w:lang w:eastAsia="zh-CN"/>
        </w:rPr>
        <w:t>]</w:t>
      </w:r>
    </w:p>
    <w:p w14:paraId="57D11D26">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Paik PK, Felip E, Veillon R,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Tepotinib in non-small-cell lung cancer with</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 xml:space="preserve">exon 14 skipping mutations. N Engl J Med. 2020;383(10):931-943.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32469185</w:t>
      </w:r>
      <w:r>
        <w:rPr>
          <w:rFonts w:ascii="Times New Roman" w:hAnsi="Times New Roman" w:cs="Times New Roman"/>
          <w:sz w:val="15"/>
          <w:szCs w:val="15"/>
          <w:shd w:val="clear" w:color="auto" w:fill="FFFFFF"/>
          <w:lang w:eastAsia="zh-CN"/>
        </w:rPr>
        <w:t>]</w:t>
      </w:r>
    </w:p>
    <w:p w14:paraId="7B0165D4">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Doebele RC, Drilon A, Paz-Ares L, et al. Entrectinib in patients with advanced or metastatic NTRK fusion-positive solid tumours: integrated analysis of three phase 1-2 trials. Lancet Oncol. 2020;21(2):271-282. </w:t>
      </w:r>
      <w:r>
        <w:rPr>
          <w:rFonts w:ascii="Times New Roman" w:hAnsi="Times New Roman" w:cs="Times New Roman"/>
          <w:sz w:val="15"/>
          <w:szCs w:val="15"/>
          <w:lang w:eastAsia="zh-CN"/>
        </w:rPr>
        <w:t>[</w:t>
      </w:r>
      <w:r>
        <w:rPr>
          <w:rFonts w:ascii="Times New Roman" w:hAnsi="Times New Roman" w:cs="Times New Roman"/>
          <w:sz w:val="15"/>
          <w:szCs w:val="15"/>
        </w:rPr>
        <w:t>PMID: 31838007</w:t>
      </w:r>
      <w:r>
        <w:rPr>
          <w:rFonts w:ascii="Times New Roman" w:hAnsi="Times New Roman" w:cs="Times New Roman"/>
          <w:sz w:val="15"/>
          <w:szCs w:val="15"/>
          <w:lang w:eastAsia="zh-CN"/>
        </w:rPr>
        <w:t>]</w:t>
      </w:r>
    </w:p>
    <w:p w14:paraId="2F0339E9">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Hong DS, DuBois SG, Kummar S, et al. Larotrectinib in patients with TRK fusion-positive solid tumours: a pooled analysis of three phase 1/2 clinical trials. Lancet Oncol. 2020;21(4):531-540. </w:t>
      </w:r>
      <w:r>
        <w:rPr>
          <w:rFonts w:ascii="Times New Roman" w:hAnsi="Times New Roman" w:cs="Times New Roman"/>
          <w:sz w:val="15"/>
          <w:szCs w:val="15"/>
          <w:lang w:eastAsia="zh-CN"/>
        </w:rPr>
        <w:t>[</w:t>
      </w:r>
      <w:r>
        <w:rPr>
          <w:rFonts w:ascii="Times New Roman" w:hAnsi="Times New Roman" w:cs="Times New Roman"/>
          <w:sz w:val="15"/>
          <w:szCs w:val="15"/>
        </w:rPr>
        <w:t>PMID: 32105622</w:t>
      </w:r>
      <w:r>
        <w:rPr>
          <w:rFonts w:ascii="Times New Roman" w:hAnsi="Times New Roman" w:cs="Times New Roman"/>
          <w:sz w:val="15"/>
          <w:szCs w:val="15"/>
          <w:lang w:eastAsia="zh-CN"/>
        </w:rPr>
        <w:t>]</w:t>
      </w:r>
    </w:p>
    <w:p w14:paraId="345BC84E">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Jones RL, Serrano C, von Mehren M, et al. Avapritinib in unresectable or metastatic PDGFRA D842V-mutant gastrointestinal stromal tumours: Long-term efficacy and safety data from the NAVIGATOR phase I trial. Eur J Cancer. 2021;145:132-142. </w:t>
      </w:r>
      <w:r>
        <w:rPr>
          <w:rFonts w:ascii="Times New Roman" w:hAnsi="Times New Roman" w:cs="Times New Roman"/>
          <w:sz w:val="15"/>
          <w:szCs w:val="15"/>
          <w:lang w:eastAsia="zh-CN"/>
        </w:rPr>
        <w:t>[</w:t>
      </w:r>
      <w:r>
        <w:rPr>
          <w:rFonts w:ascii="Times New Roman" w:hAnsi="Times New Roman" w:cs="Times New Roman"/>
          <w:sz w:val="15"/>
          <w:szCs w:val="15"/>
        </w:rPr>
        <w:t>PMID: 33465704</w:t>
      </w:r>
      <w:r>
        <w:rPr>
          <w:rFonts w:ascii="Times New Roman" w:hAnsi="Times New Roman" w:cs="Times New Roman"/>
          <w:sz w:val="15"/>
          <w:szCs w:val="15"/>
          <w:lang w:eastAsia="zh-CN"/>
        </w:rPr>
        <w:t>]</w:t>
      </w:r>
    </w:p>
    <w:p w14:paraId="13016D00">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Bradford D, Larkins E, Mushti SL, et al. FDA approval summary: Selpercatinib for the treatment of lung and thyroid cancers with RET gene mutations or fusions. Clin Cancer Res. 2021;27(8):2130-2135</w:t>
      </w:r>
      <w:r>
        <w:rPr>
          <w:rFonts w:ascii="Times New Roman" w:hAnsi="Times New Roman" w:eastAsia="微软雅黑" w:cs="Times New Roman"/>
          <w:sz w:val="15"/>
          <w:szCs w:val="15"/>
          <w:lang w:eastAsia="zh-CN"/>
        </w:rPr>
        <w:t>. [PMID: 33239432]</w:t>
      </w:r>
    </w:p>
    <w:p w14:paraId="3283CC1E">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lang w:eastAsia="zh-CN"/>
        </w:rPr>
        <w:t>Drusbosky LM, Rodriguez E, Dawar R, et al. Therapeutic strategies in RET gene rearranged non-small cell lung cancer. J Hematol Oncol. 2021;14(1):50. [PMID: 33771190]</w:t>
      </w:r>
    </w:p>
    <w:p w14:paraId="6286CC90">
      <w:pPr>
        <w:pStyle w:val="31"/>
        <w:adjustRightInd w:val="0"/>
        <w:snapToGrid w:val="0"/>
        <w:spacing w:after="120" w:afterLines="50"/>
        <w:ind w:firstLine="0" w:firstLineChars="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Drilon A, Siena S, Dziadziuszko R, et al. Entrectinib in ROS1 fusion-positive non-small-cell lung cancer: integrated analysis of three phase 1-2 trials. Lancet Oncol. 2020;21(2):261-270. [PMID: 31838015]</w:t>
      </w:r>
    </w:p>
    <w:p w14:paraId="21F2089A">
      <w:pPr>
        <w:widowControl/>
        <w:adjustRightInd w:val="0"/>
        <w:snapToGrid w:val="0"/>
        <w:spacing w:after="120" w:afterLines="50"/>
        <w:jc w:val="both"/>
        <w:rPr>
          <w:rFonts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Zhou C, Ramalingam SS, Kim TM, et al. Treatment Outcomes and Safety of Mobocertinib in Platinum-Pretreated Patients With EGFR Exon 20 Insertion-Positive Metastatic Non-Small Cell Lung Cancer: A Phase 1/2 Open-label Nonrandomized Clinical Trial. JAMA Oncol. 2021;7(12):e214761. [PMID: 34647988]</w:t>
      </w:r>
    </w:p>
    <w:p w14:paraId="29F0C723">
      <w:pPr>
        <w:widowControl/>
        <w:adjustRightInd w:val="0"/>
        <w:snapToGrid w:val="0"/>
        <w:spacing w:after="120" w:afterLines="50"/>
        <w:jc w:val="both"/>
        <w:rPr>
          <w:rFonts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Zhao H, Yao W, Min X, et al. Apatinib Plus Gefitinib as First-Line Treatment in Advanced EGFR-Mutant NSCLC: The Phase III ACTIVE Study (CTONG1706). J Thorac Oncol. 2021;16(9):1533-1546. [PMID: 34033974]</w:t>
      </w:r>
    </w:p>
    <w:p w14:paraId="780EDDE9">
      <w:pPr>
        <w:pStyle w:val="13"/>
        <w:widowControl/>
        <w:rPr>
          <w:rFonts w:ascii="Times New Roman" w:hAnsi="Times New Roman" w:eastAsia="等线"/>
          <w:sz w:val="22"/>
        </w:rPr>
      </w:pPr>
    </w:p>
    <w:sectPr>
      <w:footerReference r:id="rId5" w:type="default"/>
      <w:pgSz w:w="11906" w:h="16838"/>
      <w:pgMar w:top="850" w:right="850" w:bottom="850" w:left="850" w:header="283" w:footer="567" w:gutter="0"/>
      <w:pgBorders>
        <w:top w:val="none" w:sz="0" w:space="0"/>
        <w:left w:val="none" w:sz="0" w:space="0"/>
        <w:bottom w:val="none" w:sz="0" w:space="0"/>
        <w:right w:val="none" w:sz="0" w:space="0"/>
      </w:pgBorders>
      <w:pgNumType w:start="1"/>
      <w:cols w:space="0" w:num="1"/>
      <w:rtlGutter w:val="0"/>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Segoe UI">
    <w:panose1 w:val="020B0502040204020203"/>
    <w:charset w:val="00"/>
    <w:family w:val="swiss"/>
    <w:pitch w:val="default"/>
    <w:sig w:usb0="E4002EFF" w:usb1="C000E47F" w:usb2="00000009" w:usb3="00000000" w:csb0="200001FF" w:csb1="00000000"/>
  </w:font>
  <w:font w:name="等线">
    <w:panose1 w:val="02010600030101010101"/>
    <w:charset w:val="86"/>
    <w:family w:val="auto"/>
    <w:pitch w:val="default"/>
    <w:sig w:usb0="A00002BF" w:usb1="38CF7CFA" w:usb2="00000016" w:usb3="00000000" w:csb0="0004000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7313751">
    <w:pPr>
      <w:pStyle w:val="9"/>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F047D0B">
    <w:pPr>
      <w:pStyle w:val="9"/>
    </w:pPr>
    <w:r>
      <w:rPr>
        <w:lang w:eastAsia="zh-CN"/>
      </w:rPr>
      <mc:AlternateContent>
        <mc:Choice Requires="wps">
          <w:drawing>
            <wp:anchor distT="0" distB="0" distL="114300" distR="114300" simplePos="0" relativeHeight="251659264" behindDoc="0" locked="0" layoutInCell="1" allowOverlap="1">
              <wp:simplePos x="0" y="0"/>
              <wp:positionH relativeFrom="margin">
                <wp:posOffset>911860</wp:posOffset>
              </wp:positionH>
              <wp:positionV relativeFrom="paragraph">
                <wp:posOffset>-55880</wp:posOffset>
              </wp:positionV>
              <wp:extent cx="4501515" cy="287655"/>
              <wp:effectExtent l="0" t="0" r="0" b="0"/>
              <wp:wrapNone/>
              <wp:docPr id="61" name="文本框 61"/>
              <wp:cNvGraphicFramePr/>
              <a:graphic xmlns:a="http://schemas.openxmlformats.org/drawingml/2006/main">
                <a:graphicData uri="http://schemas.microsoft.com/office/word/2010/wordprocessingShape">
                  <wps:wsp>
                    <wps:cNvSpPr txBox="1"/>
                    <wps:spPr>
                      <a:xfrm>
                        <a:off x="0" y="0"/>
                        <a:ext cx="4501515" cy="28765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2E0A5F0D">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32</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35</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2</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32</w:t>
                          </w:r>
                          <w:r>
                            <w:rPr>
                              <w:rFonts w:ascii="Times New Roman" w:hAnsi="Times New Roman" w:eastAsia="微软雅黑" w:cs="Times New Roman"/>
                              <w:b/>
                              <w:bCs/>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71.8pt;margin-top:-4.4pt;height:22.65pt;width:354.45pt;mso-position-horizontal-relative:margin;z-index:251659264;mso-width-relative:page;mso-height-relative:page;" filled="f" stroked="f" coordsize="21600,21600" o:gfxdata="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">
              <v:fill on="f" focussize="0,0"/>
              <v:stroke on="f" weight="0.5pt"/>
              <v:imagedata o:title=""/>
              <o:lock v:ext="edit" aspectratio="f"/>
              <v:textbox inset="0mm,0mm,0mm,0mm">
                <w:txbxContent>
                  <w:p w14:paraId="2E0A5F0D">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32</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35</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2</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32</w:t>
                    </w:r>
                    <w:r>
                      <w:rPr>
                        <w:rFonts w:ascii="Times New Roman" w:hAnsi="Times New Roman" w:eastAsia="微软雅黑" w:cs="Times New Roman"/>
                        <w:b/>
                        <w:bCs/>
                      </w:rP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DD9108A">
    <w:pPr>
      <w:pStyle w:val="10"/>
      <w:jc w:val="right"/>
      <w:rPr>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E7D2F2C"/>
    <w:multiLevelType w:val="singleLevel"/>
    <w:tmpl w:val="8E7D2F2C"/>
    <w:lvl w:ilvl="0" w:tentative="0">
      <w:start w:val="1"/>
      <w:numFmt w:val="decimal"/>
      <w:lvlText w:val="%1."/>
      <w:lvlJc w:val="left"/>
      <w:pPr>
        <w:ind w:left="425" w:hanging="425"/>
      </w:pPr>
      <w:rPr>
        <w:rFonts w:hint="default"/>
        <w:sz w:val="18"/>
        <w:szCs w:val="18"/>
        <w:highlight w:val="none"/>
      </w:rPr>
    </w:lvl>
  </w:abstractNum>
  <w:abstractNum w:abstractNumId="1">
    <w:nsid w:val="A5F5891C"/>
    <w:multiLevelType w:val="multilevel"/>
    <w:tmpl w:val="A5F5891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2">
    <w:nsid w:val="C588211E"/>
    <w:multiLevelType w:val="multilevel"/>
    <w:tmpl w:val="C588211E"/>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3">
    <w:nsid w:val="E58AFA96"/>
    <w:multiLevelType w:val="multilevel"/>
    <w:tmpl w:val="E58AFA96"/>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4">
    <w:nsid w:val="F7EFE29D"/>
    <w:multiLevelType w:val="multilevel"/>
    <w:tmpl w:val="F7EFE29D"/>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5">
    <w:nsid w:val="04056A27"/>
    <w:multiLevelType w:val="singleLevel"/>
    <w:tmpl w:val="04056A27"/>
    <w:lvl w:ilvl="0" w:tentative="0">
      <w:start w:val="1"/>
      <w:numFmt w:val="decimal"/>
      <w:lvlText w:val="%1."/>
      <w:lvlJc w:val="left"/>
      <w:pPr>
        <w:ind w:left="397" w:hanging="397"/>
      </w:pPr>
      <w:rPr>
        <w:rFonts w:hint="default"/>
        <w:sz w:val="18"/>
        <w:szCs w:val="18"/>
      </w:rPr>
    </w:lvl>
  </w:abstractNum>
  <w:abstractNum w:abstractNumId="6">
    <w:nsid w:val="11B87595"/>
    <w:multiLevelType w:val="singleLevel"/>
    <w:tmpl w:val="11B87595"/>
    <w:lvl w:ilvl="0" w:tentative="0">
      <w:start w:val="1"/>
      <w:numFmt w:val="decimal"/>
      <w:lvlText w:val="%1."/>
      <w:lvlJc w:val="left"/>
      <w:pPr>
        <w:ind w:left="425" w:hanging="425"/>
      </w:pPr>
      <w:rPr>
        <w:rFonts w:hint="default"/>
        <w:sz w:val="18"/>
        <w:szCs w:val="18"/>
        <w:highlight w:val="none"/>
      </w:rPr>
    </w:lvl>
  </w:abstractNum>
  <w:abstractNum w:abstractNumId="7">
    <w:nsid w:val="12167FD4"/>
    <w:multiLevelType w:val="multilevel"/>
    <w:tmpl w:val="12167FD4"/>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8">
    <w:nsid w:val="2CEC1C1C"/>
    <w:multiLevelType w:val="multilevel"/>
    <w:tmpl w:val="2CEC1C1C"/>
    <w:lvl w:ilvl="0" w:tentative="0">
      <w:start w:val="1"/>
      <w:numFmt w:val="bullet"/>
      <w:pStyle w:val="24"/>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9">
    <w:nsid w:val="34613CBC"/>
    <w:multiLevelType w:val="multilevel"/>
    <w:tmpl w:val="34613CBC"/>
    <w:lvl w:ilvl="0" w:tentative="0">
      <w:start w:val="1"/>
      <w:numFmt w:val="bullet"/>
      <w:pStyle w:val="26"/>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0">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11">
    <w:nsid w:val="4BD542C2"/>
    <w:multiLevelType w:val="multilevel"/>
    <w:tmpl w:val="4BD542C2"/>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2">
    <w:nsid w:val="51FFA607"/>
    <w:multiLevelType w:val="singleLevel"/>
    <w:tmpl w:val="51FFA607"/>
    <w:lvl w:ilvl="0" w:tentative="0">
      <w:start w:val="1"/>
      <w:numFmt w:val="decimal"/>
      <w:lvlText w:val="%1."/>
      <w:lvlJc w:val="left"/>
      <w:pPr>
        <w:tabs>
          <w:tab w:val="left" w:pos="295"/>
        </w:tabs>
        <w:ind w:left="295" w:hanging="295"/>
      </w:pPr>
      <w:rPr>
        <w:rFonts w:hint="default"/>
      </w:rPr>
    </w:lvl>
  </w:abstractNum>
  <w:abstractNum w:abstractNumId="13">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4">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15">
    <w:nsid w:val="5B812BEF"/>
    <w:multiLevelType w:val="multilevel"/>
    <w:tmpl w:val="5B812BEF"/>
    <w:lvl w:ilvl="0" w:tentative="0">
      <w:start w:val="1"/>
      <w:numFmt w:val="bullet"/>
      <w:pStyle w:val="23"/>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6">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num w:numId="1">
    <w:abstractNumId w:val="13"/>
  </w:num>
  <w:num w:numId="2">
    <w:abstractNumId w:val="16"/>
  </w:num>
  <w:num w:numId="3">
    <w:abstractNumId w:val="15"/>
  </w:num>
  <w:num w:numId="4">
    <w:abstractNumId w:val="8"/>
  </w:num>
  <w:num w:numId="5">
    <w:abstractNumId w:val="9"/>
  </w:num>
  <w:num w:numId="6">
    <w:abstractNumId w:val="11"/>
  </w:num>
  <w:num w:numId="7">
    <w:abstractNumId w:val="2"/>
  </w:num>
  <w:num w:numId="8">
    <w:abstractNumId w:val="10"/>
  </w:num>
  <w:num w:numId="9">
    <w:abstractNumId w:val="7"/>
  </w:num>
  <w:num w:numId="10">
    <w:abstractNumId w:val="12"/>
  </w:num>
  <w:num w:numId="11">
    <w:abstractNumId w:val="5"/>
  </w:num>
  <w:num w:numId="12">
    <w:abstractNumId w:val="0"/>
  </w:num>
  <w:num w:numId="13">
    <w:abstractNumId w:val="6"/>
  </w:num>
  <w:num w:numId="14">
    <w:abstractNumId w:val="3"/>
  </w:num>
  <w:num w:numId="15">
    <w:abstractNumId w:val="1"/>
  </w:num>
  <w:num w:numId="16">
    <w:abstractNumId w:val="4"/>
  </w:num>
  <w:num w:numId="17">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documentProtection w:enforcement="0"/>
  <w:defaultTabStop w:val="420"/>
  <w:drawingGridHorizontalSpacing w:val="2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358CD"/>
    <w:rsid w:val="000748DC"/>
    <w:rsid w:val="00081920"/>
    <w:rsid w:val="00095BC0"/>
    <w:rsid w:val="000B5B79"/>
    <w:rsid w:val="000C79AD"/>
    <w:rsid w:val="00154460"/>
    <w:rsid w:val="00172A27"/>
    <w:rsid w:val="001C39B2"/>
    <w:rsid w:val="001F6461"/>
    <w:rsid w:val="00201549"/>
    <w:rsid w:val="00222FE4"/>
    <w:rsid w:val="00263529"/>
    <w:rsid w:val="00264E89"/>
    <w:rsid w:val="002755FA"/>
    <w:rsid w:val="00276CD5"/>
    <w:rsid w:val="002A16C5"/>
    <w:rsid w:val="002E3CD6"/>
    <w:rsid w:val="002E6F31"/>
    <w:rsid w:val="002E7BF1"/>
    <w:rsid w:val="002F2A39"/>
    <w:rsid w:val="0030155B"/>
    <w:rsid w:val="00390458"/>
    <w:rsid w:val="00391348"/>
    <w:rsid w:val="00391615"/>
    <w:rsid w:val="003C10DE"/>
    <w:rsid w:val="003D2994"/>
    <w:rsid w:val="004802BC"/>
    <w:rsid w:val="00483388"/>
    <w:rsid w:val="00490062"/>
    <w:rsid w:val="00501F8B"/>
    <w:rsid w:val="0052321F"/>
    <w:rsid w:val="005A6344"/>
    <w:rsid w:val="005F0228"/>
    <w:rsid w:val="00644BC1"/>
    <w:rsid w:val="006A31A2"/>
    <w:rsid w:val="006C7594"/>
    <w:rsid w:val="007010EF"/>
    <w:rsid w:val="007C717F"/>
    <w:rsid w:val="007E782E"/>
    <w:rsid w:val="008B2982"/>
    <w:rsid w:val="00907638"/>
    <w:rsid w:val="00971A5F"/>
    <w:rsid w:val="00993B3E"/>
    <w:rsid w:val="009B46E2"/>
    <w:rsid w:val="009C044B"/>
    <w:rsid w:val="009D6CD2"/>
    <w:rsid w:val="00A0169B"/>
    <w:rsid w:val="00AA4F7E"/>
    <w:rsid w:val="00AB6E82"/>
    <w:rsid w:val="00AE5DB4"/>
    <w:rsid w:val="00B01B75"/>
    <w:rsid w:val="00B02C3F"/>
    <w:rsid w:val="00B420DA"/>
    <w:rsid w:val="00B76884"/>
    <w:rsid w:val="00BC42A3"/>
    <w:rsid w:val="00C31515"/>
    <w:rsid w:val="00C70678"/>
    <w:rsid w:val="00D2107B"/>
    <w:rsid w:val="00D22BB0"/>
    <w:rsid w:val="00D40855"/>
    <w:rsid w:val="00D730DF"/>
    <w:rsid w:val="00D940DD"/>
    <w:rsid w:val="00D958FA"/>
    <w:rsid w:val="00DA2F2F"/>
    <w:rsid w:val="00E31BA8"/>
    <w:rsid w:val="00E50AE6"/>
    <w:rsid w:val="00E95BCE"/>
    <w:rsid w:val="00ED12E7"/>
    <w:rsid w:val="00F25C1E"/>
    <w:rsid w:val="00F612B2"/>
    <w:rsid w:val="00F678D5"/>
    <w:rsid w:val="00FF2FB2"/>
    <w:rsid w:val="00FF7BB1"/>
    <w:rsid w:val="011A030A"/>
    <w:rsid w:val="011A0D8B"/>
    <w:rsid w:val="011F6134"/>
    <w:rsid w:val="01233E28"/>
    <w:rsid w:val="016F36A8"/>
    <w:rsid w:val="01A0337A"/>
    <w:rsid w:val="01F64392"/>
    <w:rsid w:val="022D1058"/>
    <w:rsid w:val="028B3505"/>
    <w:rsid w:val="02CA5230"/>
    <w:rsid w:val="031B6FF1"/>
    <w:rsid w:val="032A6E7D"/>
    <w:rsid w:val="036F2F42"/>
    <w:rsid w:val="038726D8"/>
    <w:rsid w:val="03E921F1"/>
    <w:rsid w:val="03FF1C32"/>
    <w:rsid w:val="0401493B"/>
    <w:rsid w:val="04791D69"/>
    <w:rsid w:val="04871837"/>
    <w:rsid w:val="04A167FA"/>
    <w:rsid w:val="04C17114"/>
    <w:rsid w:val="05815BFE"/>
    <w:rsid w:val="05887898"/>
    <w:rsid w:val="05D63B33"/>
    <w:rsid w:val="0619141B"/>
    <w:rsid w:val="06A61E8D"/>
    <w:rsid w:val="06E36A2C"/>
    <w:rsid w:val="06EB7F4D"/>
    <w:rsid w:val="074043CC"/>
    <w:rsid w:val="07AB34E7"/>
    <w:rsid w:val="07CC37A4"/>
    <w:rsid w:val="07D36A00"/>
    <w:rsid w:val="07DB59EB"/>
    <w:rsid w:val="083F50A2"/>
    <w:rsid w:val="084E1401"/>
    <w:rsid w:val="085D5612"/>
    <w:rsid w:val="086B222F"/>
    <w:rsid w:val="088D7FF0"/>
    <w:rsid w:val="08A13045"/>
    <w:rsid w:val="09705B33"/>
    <w:rsid w:val="0A043ABA"/>
    <w:rsid w:val="0A4F2135"/>
    <w:rsid w:val="0A757891"/>
    <w:rsid w:val="0ADA7F11"/>
    <w:rsid w:val="0AEC09F3"/>
    <w:rsid w:val="0B38319D"/>
    <w:rsid w:val="0BEA7418"/>
    <w:rsid w:val="0C1768CC"/>
    <w:rsid w:val="0C3A0C95"/>
    <w:rsid w:val="0C3E5385"/>
    <w:rsid w:val="0C601702"/>
    <w:rsid w:val="0C741501"/>
    <w:rsid w:val="0C96240B"/>
    <w:rsid w:val="0CC26BD0"/>
    <w:rsid w:val="0D023796"/>
    <w:rsid w:val="0D055CE8"/>
    <w:rsid w:val="0D9819F1"/>
    <w:rsid w:val="0E11445D"/>
    <w:rsid w:val="0E1A4DBB"/>
    <w:rsid w:val="0E372F34"/>
    <w:rsid w:val="0E542351"/>
    <w:rsid w:val="0E632099"/>
    <w:rsid w:val="0EBF2A43"/>
    <w:rsid w:val="0EC91129"/>
    <w:rsid w:val="0ED843CC"/>
    <w:rsid w:val="0EE25341"/>
    <w:rsid w:val="0EF32D57"/>
    <w:rsid w:val="0F253D64"/>
    <w:rsid w:val="0F5556CA"/>
    <w:rsid w:val="0F79527D"/>
    <w:rsid w:val="0F890797"/>
    <w:rsid w:val="0FB9297A"/>
    <w:rsid w:val="0FEF6595"/>
    <w:rsid w:val="10393EFC"/>
    <w:rsid w:val="10A519AE"/>
    <w:rsid w:val="110D3F98"/>
    <w:rsid w:val="115F7F76"/>
    <w:rsid w:val="116F4A7B"/>
    <w:rsid w:val="117310E3"/>
    <w:rsid w:val="12481E95"/>
    <w:rsid w:val="12635C15"/>
    <w:rsid w:val="126971EB"/>
    <w:rsid w:val="12850E64"/>
    <w:rsid w:val="12963DA1"/>
    <w:rsid w:val="12F372F0"/>
    <w:rsid w:val="132612E4"/>
    <w:rsid w:val="13897526"/>
    <w:rsid w:val="13AB527B"/>
    <w:rsid w:val="14872247"/>
    <w:rsid w:val="148972D9"/>
    <w:rsid w:val="149B7751"/>
    <w:rsid w:val="14C82A00"/>
    <w:rsid w:val="14E343DA"/>
    <w:rsid w:val="14E50274"/>
    <w:rsid w:val="150E31A1"/>
    <w:rsid w:val="15196B67"/>
    <w:rsid w:val="1524470F"/>
    <w:rsid w:val="152E3223"/>
    <w:rsid w:val="153F7D0D"/>
    <w:rsid w:val="15D73C77"/>
    <w:rsid w:val="163A21F8"/>
    <w:rsid w:val="165063E4"/>
    <w:rsid w:val="167138E8"/>
    <w:rsid w:val="16A90098"/>
    <w:rsid w:val="16BD5BE8"/>
    <w:rsid w:val="16E67B0D"/>
    <w:rsid w:val="16F32DF9"/>
    <w:rsid w:val="1768216D"/>
    <w:rsid w:val="178E7A6B"/>
    <w:rsid w:val="179E5A16"/>
    <w:rsid w:val="17EF172D"/>
    <w:rsid w:val="18336763"/>
    <w:rsid w:val="18361E85"/>
    <w:rsid w:val="184F5A03"/>
    <w:rsid w:val="18780FC6"/>
    <w:rsid w:val="188B1EE6"/>
    <w:rsid w:val="188E10A8"/>
    <w:rsid w:val="19437087"/>
    <w:rsid w:val="199369D8"/>
    <w:rsid w:val="19BE53E3"/>
    <w:rsid w:val="1A0652E5"/>
    <w:rsid w:val="1B28649B"/>
    <w:rsid w:val="1B570F0A"/>
    <w:rsid w:val="1BA36B7F"/>
    <w:rsid w:val="1BAD3E87"/>
    <w:rsid w:val="1C0F6D26"/>
    <w:rsid w:val="1C7A05D0"/>
    <w:rsid w:val="1C98707F"/>
    <w:rsid w:val="1CAC68FF"/>
    <w:rsid w:val="1CCD19AC"/>
    <w:rsid w:val="1CFB3D7D"/>
    <w:rsid w:val="1D0B7646"/>
    <w:rsid w:val="1D103BE7"/>
    <w:rsid w:val="1D3A33D4"/>
    <w:rsid w:val="1D6364E6"/>
    <w:rsid w:val="1DD830B8"/>
    <w:rsid w:val="1E1457F5"/>
    <w:rsid w:val="1E4A0C65"/>
    <w:rsid w:val="1E750919"/>
    <w:rsid w:val="1EAB0C6A"/>
    <w:rsid w:val="1EAF2912"/>
    <w:rsid w:val="1EBB7039"/>
    <w:rsid w:val="1EEB2832"/>
    <w:rsid w:val="1F2B7CAE"/>
    <w:rsid w:val="1F68534E"/>
    <w:rsid w:val="1FDC3DA8"/>
    <w:rsid w:val="20205A20"/>
    <w:rsid w:val="20855B55"/>
    <w:rsid w:val="209432E5"/>
    <w:rsid w:val="20C205EB"/>
    <w:rsid w:val="216F18A9"/>
    <w:rsid w:val="21D55A39"/>
    <w:rsid w:val="220A4AC0"/>
    <w:rsid w:val="22180203"/>
    <w:rsid w:val="22AA7C62"/>
    <w:rsid w:val="22D63314"/>
    <w:rsid w:val="22F8223D"/>
    <w:rsid w:val="2322058C"/>
    <w:rsid w:val="235C2C2A"/>
    <w:rsid w:val="2366346D"/>
    <w:rsid w:val="23BF5534"/>
    <w:rsid w:val="23DC4798"/>
    <w:rsid w:val="23FF1819"/>
    <w:rsid w:val="245E0E58"/>
    <w:rsid w:val="24E848BD"/>
    <w:rsid w:val="24F23999"/>
    <w:rsid w:val="24F86B97"/>
    <w:rsid w:val="253036C5"/>
    <w:rsid w:val="256C4478"/>
    <w:rsid w:val="258913DE"/>
    <w:rsid w:val="258946AB"/>
    <w:rsid w:val="258A1545"/>
    <w:rsid w:val="259579AF"/>
    <w:rsid w:val="25D92D3B"/>
    <w:rsid w:val="25EA66EC"/>
    <w:rsid w:val="25F63B64"/>
    <w:rsid w:val="262A4A65"/>
    <w:rsid w:val="268C673B"/>
    <w:rsid w:val="26976104"/>
    <w:rsid w:val="271A3FF4"/>
    <w:rsid w:val="271C165B"/>
    <w:rsid w:val="273C0F89"/>
    <w:rsid w:val="276D638F"/>
    <w:rsid w:val="27870460"/>
    <w:rsid w:val="280D33AA"/>
    <w:rsid w:val="284F059C"/>
    <w:rsid w:val="28B74238"/>
    <w:rsid w:val="28B83CA7"/>
    <w:rsid w:val="28E502F9"/>
    <w:rsid w:val="28E9374F"/>
    <w:rsid w:val="290D4C78"/>
    <w:rsid w:val="29363F06"/>
    <w:rsid w:val="293C49FC"/>
    <w:rsid w:val="296F5B95"/>
    <w:rsid w:val="29AC777C"/>
    <w:rsid w:val="29BA4906"/>
    <w:rsid w:val="29C27722"/>
    <w:rsid w:val="29DE0525"/>
    <w:rsid w:val="29EF70C8"/>
    <w:rsid w:val="2A221D03"/>
    <w:rsid w:val="2A3716AB"/>
    <w:rsid w:val="2AB30D88"/>
    <w:rsid w:val="2ADE2A02"/>
    <w:rsid w:val="2AFD5F3C"/>
    <w:rsid w:val="2B485DBB"/>
    <w:rsid w:val="2B692B05"/>
    <w:rsid w:val="2B69347C"/>
    <w:rsid w:val="2B8C0A94"/>
    <w:rsid w:val="2BDE1876"/>
    <w:rsid w:val="2C165FD1"/>
    <w:rsid w:val="2C2D4C6B"/>
    <w:rsid w:val="2C322EE6"/>
    <w:rsid w:val="2C427C83"/>
    <w:rsid w:val="2CF93CF0"/>
    <w:rsid w:val="2CFA3055"/>
    <w:rsid w:val="2D3A09C2"/>
    <w:rsid w:val="2D5F1F73"/>
    <w:rsid w:val="2DAA2FAB"/>
    <w:rsid w:val="2DAD2E9F"/>
    <w:rsid w:val="2E0C0EE9"/>
    <w:rsid w:val="2E337F5F"/>
    <w:rsid w:val="2E3D6CA4"/>
    <w:rsid w:val="2E7C3545"/>
    <w:rsid w:val="2EB35A8A"/>
    <w:rsid w:val="2F053CC0"/>
    <w:rsid w:val="2F28730D"/>
    <w:rsid w:val="2F8D7DD7"/>
    <w:rsid w:val="2FF24058"/>
    <w:rsid w:val="30104E20"/>
    <w:rsid w:val="304862D7"/>
    <w:rsid w:val="304E334A"/>
    <w:rsid w:val="30C51137"/>
    <w:rsid w:val="30DA24F1"/>
    <w:rsid w:val="310959FE"/>
    <w:rsid w:val="3109732A"/>
    <w:rsid w:val="315E5833"/>
    <w:rsid w:val="31A029D3"/>
    <w:rsid w:val="32080EDC"/>
    <w:rsid w:val="32483DA3"/>
    <w:rsid w:val="32AB7EAB"/>
    <w:rsid w:val="32B618E2"/>
    <w:rsid w:val="32B71D27"/>
    <w:rsid w:val="32DE07F1"/>
    <w:rsid w:val="32E5522F"/>
    <w:rsid w:val="332546A1"/>
    <w:rsid w:val="33323300"/>
    <w:rsid w:val="338527AA"/>
    <w:rsid w:val="33894E5B"/>
    <w:rsid w:val="33A83053"/>
    <w:rsid w:val="33AE0711"/>
    <w:rsid w:val="34777EA9"/>
    <w:rsid w:val="348573AD"/>
    <w:rsid w:val="34A47F83"/>
    <w:rsid w:val="34F24730"/>
    <w:rsid w:val="357E5409"/>
    <w:rsid w:val="35945D5F"/>
    <w:rsid w:val="35B3556B"/>
    <w:rsid w:val="35F5325E"/>
    <w:rsid w:val="360630CA"/>
    <w:rsid w:val="360A76FC"/>
    <w:rsid w:val="366A08A1"/>
    <w:rsid w:val="37095940"/>
    <w:rsid w:val="371E73E3"/>
    <w:rsid w:val="376B45FB"/>
    <w:rsid w:val="376D57DD"/>
    <w:rsid w:val="37E81DE8"/>
    <w:rsid w:val="38275D59"/>
    <w:rsid w:val="3848012E"/>
    <w:rsid w:val="38F86950"/>
    <w:rsid w:val="39525C52"/>
    <w:rsid w:val="3956425B"/>
    <w:rsid w:val="3960395C"/>
    <w:rsid w:val="39A64D30"/>
    <w:rsid w:val="39A7665D"/>
    <w:rsid w:val="39D02824"/>
    <w:rsid w:val="3A120448"/>
    <w:rsid w:val="3A202424"/>
    <w:rsid w:val="3AE56B1A"/>
    <w:rsid w:val="3AF45BE0"/>
    <w:rsid w:val="3AF460F5"/>
    <w:rsid w:val="3B6141E8"/>
    <w:rsid w:val="3B721C7C"/>
    <w:rsid w:val="3BC308CB"/>
    <w:rsid w:val="3BEA5380"/>
    <w:rsid w:val="3C3F24CA"/>
    <w:rsid w:val="3C5D7D9D"/>
    <w:rsid w:val="3D1C54C3"/>
    <w:rsid w:val="3D5B6BC1"/>
    <w:rsid w:val="3D6C60E9"/>
    <w:rsid w:val="3D855C98"/>
    <w:rsid w:val="3DB25A07"/>
    <w:rsid w:val="3E0063C6"/>
    <w:rsid w:val="3E3924A4"/>
    <w:rsid w:val="3E6B3DB3"/>
    <w:rsid w:val="3E6F38A3"/>
    <w:rsid w:val="3EC949BD"/>
    <w:rsid w:val="3F1D1FAD"/>
    <w:rsid w:val="3F2106C0"/>
    <w:rsid w:val="3F3A23A7"/>
    <w:rsid w:val="3F453F96"/>
    <w:rsid w:val="3F7E2CB5"/>
    <w:rsid w:val="3FCB42E0"/>
    <w:rsid w:val="3FF2193A"/>
    <w:rsid w:val="404F2B17"/>
    <w:rsid w:val="405979F4"/>
    <w:rsid w:val="40895D14"/>
    <w:rsid w:val="40BA2B58"/>
    <w:rsid w:val="41C73588"/>
    <w:rsid w:val="41DC783A"/>
    <w:rsid w:val="41EC43CC"/>
    <w:rsid w:val="41FF695D"/>
    <w:rsid w:val="420E3D35"/>
    <w:rsid w:val="42642ED6"/>
    <w:rsid w:val="42967F6B"/>
    <w:rsid w:val="42D665BD"/>
    <w:rsid w:val="42F42673"/>
    <w:rsid w:val="430B24DB"/>
    <w:rsid w:val="435C1DB6"/>
    <w:rsid w:val="4363766A"/>
    <w:rsid w:val="43821027"/>
    <w:rsid w:val="44D3139A"/>
    <w:rsid w:val="450D34CE"/>
    <w:rsid w:val="452112A4"/>
    <w:rsid w:val="454A2BAB"/>
    <w:rsid w:val="459308E1"/>
    <w:rsid w:val="45A93012"/>
    <w:rsid w:val="45D4644E"/>
    <w:rsid w:val="45EA1973"/>
    <w:rsid w:val="467E0A90"/>
    <w:rsid w:val="46B72EB2"/>
    <w:rsid w:val="46E84813"/>
    <w:rsid w:val="47837341"/>
    <w:rsid w:val="47B56EA9"/>
    <w:rsid w:val="48732DFA"/>
    <w:rsid w:val="48F33103"/>
    <w:rsid w:val="494527BF"/>
    <w:rsid w:val="499E6F1D"/>
    <w:rsid w:val="49C56F37"/>
    <w:rsid w:val="4A1A1AFC"/>
    <w:rsid w:val="4A1C7F69"/>
    <w:rsid w:val="4A4A7BE5"/>
    <w:rsid w:val="4A693618"/>
    <w:rsid w:val="4A83553B"/>
    <w:rsid w:val="4ADE322E"/>
    <w:rsid w:val="4B315A79"/>
    <w:rsid w:val="4B3E01D9"/>
    <w:rsid w:val="4B44512E"/>
    <w:rsid w:val="4B670988"/>
    <w:rsid w:val="4BC14EAA"/>
    <w:rsid w:val="4C050246"/>
    <w:rsid w:val="4C0F23A4"/>
    <w:rsid w:val="4C120763"/>
    <w:rsid w:val="4C6263AC"/>
    <w:rsid w:val="4D6A309D"/>
    <w:rsid w:val="4D9E31C3"/>
    <w:rsid w:val="4DB32039"/>
    <w:rsid w:val="4DB6655A"/>
    <w:rsid w:val="4DC108F4"/>
    <w:rsid w:val="4DDA0C37"/>
    <w:rsid w:val="4DF0484B"/>
    <w:rsid w:val="4E0176F5"/>
    <w:rsid w:val="4E1B37B3"/>
    <w:rsid w:val="4E414BB2"/>
    <w:rsid w:val="4E7E4296"/>
    <w:rsid w:val="4E803067"/>
    <w:rsid w:val="4ED24E8A"/>
    <w:rsid w:val="4ED75229"/>
    <w:rsid w:val="4EF15B53"/>
    <w:rsid w:val="4EF65EFA"/>
    <w:rsid w:val="4F2C4F1E"/>
    <w:rsid w:val="4F5624CB"/>
    <w:rsid w:val="4F7960B1"/>
    <w:rsid w:val="4FB467F9"/>
    <w:rsid w:val="4FC0104B"/>
    <w:rsid w:val="4FD02F65"/>
    <w:rsid w:val="4FE94B38"/>
    <w:rsid w:val="501D1DF1"/>
    <w:rsid w:val="50E2286E"/>
    <w:rsid w:val="510D07DF"/>
    <w:rsid w:val="512D6C02"/>
    <w:rsid w:val="51324BD2"/>
    <w:rsid w:val="516B7899"/>
    <w:rsid w:val="519B28E7"/>
    <w:rsid w:val="52832C8D"/>
    <w:rsid w:val="52C64A18"/>
    <w:rsid w:val="52DB3A4A"/>
    <w:rsid w:val="52E57CC3"/>
    <w:rsid w:val="5312550A"/>
    <w:rsid w:val="53DE69BF"/>
    <w:rsid w:val="541E45C6"/>
    <w:rsid w:val="54BF0B57"/>
    <w:rsid w:val="54D723E8"/>
    <w:rsid w:val="550721D5"/>
    <w:rsid w:val="551D0BF2"/>
    <w:rsid w:val="55A47060"/>
    <w:rsid w:val="55AC636A"/>
    <w:rsid w:val="55C15CC7"/>
    <w:rsid w:val="55D553DE"/>
    <w:rsid w:val="563648E8"/>
    <w:rsid w:val="56A650A5"/>
    <w:rsid w:val="56B62362"/>
    <w:rsid w:val="56B967C0"/>
    <w:rsid w:val="56BE67A9"/>
    <w:rsid w:val="56EE7782"/>
    <w:rsid w:val="57550496"/>
    <w:rsid w:val="576B0D91"/>
    <w:rsid w:val="57830686"/>
    <w:rsid w:val="57AD2295"/>
    <w:rsid w:val="57C96345"/>
    <w:rsid w:val="57D17697"/>
    <w:rsid w:val="57D85BBE"/>
    <w:rsid w:val="57D92384"/>
    <w:rsid w:val="57EB60A6"/>
    <w:rsid w:val="58020827"/>
    <w:rsid w:val="581808D2"/>
    <w:rsid w:val="581E2464"/>
    <w:rsid w:val="588E3A11"/>
    <w:rsid w:val="58941028"/>
    <w:rsid w:val="58A44110"/>
    <w:rsid w:val="58DE21CC"/>
    <w:rsid w:val="5927169E"/>
    <w:rsid w:val="5973475B"/>
    <w:rsid w:val="59921ECA"/>
    <w:rsid w:val="59DA4375"/>
    <w:rsid w:val="59DD00B8"/>
    <w:rsid w:val="5A726558"/>
    <w:rsid w:val="5B117EC0"/>
    <w:rsid w:val="5B2616E5"/>
    <w:rsid w:val="5B3A4C3E"/>
    <w:rsid w:val="5B884B96"/>
    <w:rsid w:val="5B8B2F47"/>
    <w:rsid w:val="5BF93517"/>
    <w:rsid w:val="5D090FC9"/>
    <w:rsid w:val="5D480F4A"/>
    <w:rsid w:val="5D720DAB"/>
    <w:rsid w:val="5D7217AC"/>
    <w:rsid w:val="5E354417"/>
    <w:rsid w:val="5F9A366E"/>
    <w:rsid w:val="5FA2526B"/>
    <w:rsid w:val="5FAA3C47"/>
    <w:rsid w:val="5FB867FE"/>
    <w:rsid w:val="5FC11647"/>
    <w:rsid w:val="5FF61953"/>
    <w:rsid w:val="60001698"/>
    <w:rsid w:val="60085E78"/>
    <w:rsid w:val="600E54F4"/>
    <w:rsid w:val="604157B4"/>
    <w:rsid w:val="607B75C7"/>
    <w:rsid w:val="60A827A3"/>
    <w:rsid w:val="60CE34D7"/>
    <w:rsid w:val="60D51A59"/>
    <w:rsid w:val="60E82224"/>
    <w:rsid w:val="60F575C1"/>
    <w:rsid w:val="61147D5F"/>
    <w:rsid w:val="61B17DFE"/>
    <w:rsid w:val="61DC3982"/>
    <w:rsid w:val="624F0E95"/>
    <w:rsid w:val="626A0523"/>
    <w:rsid w:val="62847EA7"/>
    <w:rsid w:val="62DB637F"/>
    <w:rsid w:val="62FA10BA"/>
    <w:rsid w:val="62FD5017"/>
    <w:rsid w:val="6311599C"/>
    <w:rsid w:val="63296CF6"/>
    <w:rsid w:val="63532130"/>
    <w:rsid w:val="63536A40"/>
    <w:rsid w:val="63D615FE"/>
    <w:rsid w:val="63E71193"/>
    <w:rsid w:val="640B7333"/>
    <w:rsid w:val="6469117D"/>
    <w:rsid w:val="64871562"/>
    <w:rsid w:val="64B6071C"/>
    <w:rsid w:val="64EA7FB1"/>
    <w:rsid w:val="64EC6C5A"/>
    <w:rsid w:val="64F735D8"/>
    <w:rsid w:val="652E5CCD"/>
    <w:rsid w:val="65391252"/>
    <w:rsid w:val="653D7AF3"/>
    <w:rsid w:val="654A4CF7"/>
    <w:rsid w:val="657A67FD"/>
    <w:rsid w:val="657B0A8B"/>
    <w:rsid w:val="65B119A5"/>
    <w:rsid w:val="65F916BF"/>
    <w:rsid w:val="6622535F"/>
    <w:rsid w:val="66565CBE"/>
    <w:rsid w:val="66A12CC1"/>
    <w:rsid w:val="670E76D1"/>
    <w:rsid w:val="675608AD"/>
    <w:rsid w:val="67574E33"/>
    <w:rsid w:val="67745B77"/>
    <w:rsid w:val="67985461"/>
    <w:rsid w:val="67D77C44"/>
    <w:rsid w:val="68372387"/>
    <w:rsid w:val="68645048"/>
    <w:rsid w:val="687A1DDA"/>
    <w:rsid w:val="68816D21"/>
    <w:rsid w:val="690459DC"/>
    <w:rsid w:val="690B7AFD"/>
    <w:rsid w:val="69543567"/>
    <w:rsid w:val="69A35DAC"/>
    <w:rsid w:val="69BE7BAE"/>
    <w:rsid w:val="6A180980"/>
    <w:rsid w:val="6A6D318E"/>
    <w:rsid w:val="6A90444F"/>
    <w:rsid w:val="6A930078"/>
    <w:rsid w:val="6AB63A2C"/>
    <w:rsid w:val="6AEB08DB"/>
    <w:rsid w:val="6AFC4C50"/>
    <w:rsid w:val="6AFF6DD9"/>
    <w:rsid w:val="6B2031BA"/>
    <w:rsid w:val="6B3034CF"/>
    <w:rsid w:val="6B6721F6"/>
    <w:rsid w:val="6B713444"/>
    <w:rsid w:val="6B7A60D6"/>
    <w:rsid w:val="6B8D38AF"/>
    <w:rsid w:val="6B9F6D44"/>
    <w:rsid w:val="6C203A9A"/>
    <w:rsid w:val="6C385BB0"/>
    <w:rsid w:val="6C4D3B26"/>
    <w:rsid w:val="6C5F1620"/>
    <w:rsid w:val="6CA6506C"/>
    <w:rsid w:val="6CB75CCD"/>
    <w:rsid w:val="6CEF0C89"/>
    <w:rsid w:val="6D2D26D4"/>
    <w:rsid w:val="6D6F7597"/>
    <w:rsid w:val="6DE80D4D"/>
    <w:rsid w:val="6E9303C1"/>
    <w:rsid w:val="6EB40345"/>
    <w:rsid w:val="6EC55FDD"/>
    <w:rsid w:val="6ECF03D4"/>
    <w:rsid w:val="6EEA4B30"/>
    <w:rsid w:val="6EEB1850"/>
    <w:rsid w:val="6EEB4762"/>
    <w:rsid w:val="6F1D62F1"/>
    <w:rsid w:val="6F7A3C37"/>
    <w:rsid w:val="6FB841C5"/>
    <w:rsid w:val="6FC02C16"/>
    <w:rsid w:val="6FE041CA"/>
    <w:rsid w:val="6FEC219A"/>
    <w:rsid w:val="6FF6475E"/>
    <w:rsid w:val="70184EA3"/>
    <w:rsid w:val="705644E9"/>
    <w:rsid w:val="70CB53E1"/>
    <w:rsid w:val="70E45041"/>
    <w:rsid w:val="714B29BC"/>
    <w:rsid w:val="714E12CF"/>
    <w:rsid w:val="71FA003B"/>
    <w:rsid w:val="7209016D"/>
    <w:rsid w:val="7259341C"/>
    <w:rsid w:val="728B00C1"/>
    <w:rsid w:val="73214E54"/>
    <w:rsid w:val="733E3EC7"/>
    <w:rsid w:val="7341675A"/>
    <w:rsid w:val="734521A8"/>
    <w:rsid w:val="73707E67"/>
    <w:rsid w:val="73BA58EC"/>
    <w:rsid w:val="73CA7D44"/>
    <w:rsid w:val="73F0396D"/>
    <w:rsid w:val="741F0C23"/>
    <w:rsid w:val="74216CE6"/>
    <w:rsid w:val="743439CA"/>
    <w:rsid w:val="74687938"/>
    <w:rsid w:val="748F3308"/>
    <w:rsid w:val="74BC7F66"/>
    <w:rsid w:val="74DD127A"/>
    <w:rsid w:val="754B1A74"/>
    <w:rsid w:val="75686B98"/>
    <w:rsid w:val="75854310"/>
    <w:rsid w:val="765377F4"/>
    <w:rsid w:val="7677072C"/>
    <w:rsid w:val="767E14FE"/>
    <w:rsid w:val="768D42D2"/>
    <w:rsid w:val="76A00464"/>
    <w:rsid w:val="76A021B3"/>
    <w:rsid w:val="76A80894"/>
    <w:rsid w:val="76B664D7"/>
    <w:rsid w:val="76E33575"/>
    <w:rsid w:val="76EB2B73"/>
    <w:rsid w:val="76F275C9"/>
    <w:rsid w:val="770B0914"/>
    <w:rsid w:val="77A33591"/>
    <w:rsid w:val="77D16924"/>
    <w:rsid w:val="782C2784"/>
    <w:rsid w:val="78326601"/>
    <w:rsid w:val="79276A37"/>
    <w:rsid w:val="797F7147"/>
    <w:rsid w:val="79BE2A91"/>
    <w:rsid w:val="79FE23AA"/>
    <w:rsid w:val="7A2114BD"/>
    <w:rsid w:val="7A992CC0"/>
    <w:rsid w:val="7AE3772B"/>
    <w:rsid w:val="7AEB5324"/>
    <w:rsid w:val="7B3A50B0"/>
    <w:rsid w:val="7B7A2758"/>
    <w:rsid w:val="7B8B2C1D"/>
    <w:rsid w:val="7BB35E76"/>
    <w:rsid w:val="7BCA3B47"/>
    <w:rsid w:val="7BD020E4"/>
    <w:rsid w:val="7C01614C"/>
    <w:rsid w:val="7C3403C9"/>
    <w:rsid w:val="7CE64909"/>
    <w:rsid w:val="7D4E0C16"/>
    <w:rsid w:val="7D793C28"/>
    <w:rsid w:val="7D8C0F6F"/>
    <w:rsid w:val="7DD60F10"/>
    <w:rsid w:val="7E096CA7"/>
    <w:rsid w:val="7E6009A4"/>
    <w:rsid w:val="7EEF2121"/>
    <w:rsid w:val="7F35244A"/>
    <w:rsid w:val="7F6A5445"/>
    <w:rsid w:val="7F704289"/>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35"/>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autoRedefine/>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6">
    <w:name w:val="Default Paragraph Font"/>
    <w:autoRedefine/>
    <w:semiHidden/>
    <w:unhideWhenUsed/>
    <w:qFormat/>
    <w:uiPriority w:val="1"/>
  </w:style>
  <w:style w:type="table" w:default="1" w:styleId="14">
    <w:name w:val="Normal Table"/>
    <w:autoRedefine/>
    <w:semiHidden/>
    <w:unhideWhenUsed/>
    <w:qFormat/>
    <w:uiPriority w:val="99"/>
    <w:tblPr>
      <w:tblCellMar>
        <w:top w:w="0" w:type="dxa"/>
        <w:left w:w="108" w:type="dxa"/>
        <w:bottom w:w="0" w:type="dxa"/>
        <w:right w:w="108" w:type="dxa"/>
      </w:tblCellMar>
    </w:tblPr>
  </w:style>
  <w:style w:type="paragraph" w:styleId="5">
    <w:name w:val="annotation text"/>
    <w:basedOn w:val="1"/>
    <w:autoRedefine/>
    <w:qFormat/>
    <w:uiPriority w:val="0"/>
  </w:style>
  <w:style w:type="paragraph" w:styleId="6">
    <w:name w:val="Body Text"/>
    <w:basedOn w:val="1"/>
    <w:autoRedefine/>
    <w:qFormat/>
    <w:uiPriority w:val="1"/>
    <w:rPr>
      <w:sz w:val="18"/>
      <w:szCs w:val="18"/>
    </w:rPr>
  </w:style>
  <w:style w:type="paragraph" w:styleId="7">
    <w:name w:val="toc 3"/>
    <w:basedOn w:val="1"/>
    <w:next w:val="1"/>
    <w:autoRedefine/>
    <w:qFormat/>
    <w:uiPriority w:val="0"/>
    <w:pPr>
      <w:ind w:left="840" w:leftChars="400"/>
    </w:pPr>
  </w:style>
  <w:style w:type="paragraph" w:styleId="8">
    <w:name w:val="Balloon Text"/>
    <w:basedOn w:val="1"/>
    <w:link w:val="34"/>
    <w:autoRedefine/>
    <w:qFormat/>
    <w:uiPriority w:val="0"/>
    <w:rPr>
      <w:sz w:val="18"/>
      <w:szCs w:val="18"/>
    </w:rPr>
  </w:style>
  <w:style w:type="paragraph" w:styleId="9">
    <w:name w:val="footer"/>
    <w:basedOn w:val="1"/>
    <w:autoRedefine/>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Normal (Web)"/>
    <w:basedOn w:val="1"/>
    <w:autoRedefine/>
    <w:qFormat/>
    <w:uiPriority w:val="0"/>
    <w:rPr>
      <w:sz w:val="24"/>
    </w:rPr>
  </w:style>
  <w:style w:type="table" w:styleId="15">
    <w:name w:val="Table Grid"/>
    <w:basedOn w:val="14"/>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17">
    <w:name w:val="Strong"/>
    <w:basedOn w:val="16"/>
    <w:autoRedefine/>
    <w:qFormat/>
    <w:uiPriority w:val="0"/>
    <w:rPr>
      <w:b/>
    </w:rPr>
  </w:style>
  <w:style w:type="character" w:styleId="18">
    <w:name w:val="Hyperlink"/>
    <w:basedOn w:val="16"/>
    <w:autoRedefine/>
    <w:unhideWhenUsed/>
    <w:qFormat/>
    <w:uiPriority w:val="99"/>
    <w:rPr>
      <w:color w:val="0563C1" w:themeColor="hyperlink"/>
      <w:u w:val="single"/>
      <w14:textFill>
        <w14:solidFill>
          <w14:schemeClr w14:val="hlink"/>
        </w14:solidFill>
      </w14:textFill>
    </w:rPr>
  </w:style>
  <w:style w:type="character" w:styleId="19">
    <w:name w:val="annotation reference"/>
    <w:basedOn w:val="16"/>
    <w:autoRedefine/>
    <w:qFormat/>
    <w:uiPriority w:val="0"/>
    <w:rPr>
      <w:sz w:val="21"/>
      <w:szCs w:val="21"/>
    </w:rPr>
  </w:style>
  <w:style w:type="paragraph" w:customStyle="1" w:styleId="20">
    <w:name w:val="Table Paragraph"/>
    <w:basedOn w:val="1"/>
    <w:autoRedefine/>
    <w:qFormat/>
    <w:uiPriority w:val="1"/>
  </w:style>
  <w:style w:type="table" w:customStyle="1" w:styleId="21">
    <w:name w:val="Table Normal1"/>
    <w:autoRedefine/>
    <w:unhideWhenUsed/>
    <w:qFormat/>
    <w:uiPriority w:val="2"/>
    <w:tblPr>
      <w:tblCellMar>
        <w:top w:w="0" w:type="dxa"/>
        <w:left w:w="0" w:type="dxa"/>
        <w:bottom w:w="0" w:type="dxa"/>
        <w:right w:w="0" w:type="dxa"/>
      </w:tblCellMar>
    </w:tblPr>
  </w:style>
  <w:style w:type="paragraph" w:customStyle="1" w:styleId="22">
    <w:name w:val="List Paragraph1"/>
    <w:basedOn w:val="1"/>
    <w:autoRedefine/>
    <w:qFormat/>
    <w:uiPriority w:val="34"/>
    <w:rPr>
      <w:rFonts w:asciiTheme="minorHAnsi" w:hAnsiTheme="minorHAnsi" w:eastAsiaTheme="minorEastAsia" w:cstheme="minorBidi"/>
    </w:rPr>
  </w:style>
  <w:style w:type="paragraph" w:customStyle="1" w:styleId="23">
    <w:name w:val="标题1-1"/>
    <w:basedOn w:val="2"/>
    <w:next w:val="1"/>
    <w:autoRedefine/>
    <w:qFormat/>
    <w:uiPriority w:val="1"/>
    <w:pPr>
      <w:numPr>
        <w:numId w:val="3"/>
      </w:numPr>
    </w:pPr>
    <w:rPr>
      <w:rFonts w:cs="Times New Roman"/>
      <w:bCs w:val="0"/>
      <w:color w:val="45A3A7"/>
    </w:rPr>
  </w:style>
  <w:style w:type="paragraph" w:customStyle="1" w:styleId="24">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5">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6">
    <w:name w:val="标题1-3"/>
    <w:basedOn w:val="2"/>
    <w:next w:val="1"/>
    <w:autoRedefine/>
    <w:qFormat/>
    <w:uiPriority w:val="1"/>
    <w:pPr>
      <w:numPr>
        <w:numId w:val="5"/>
      </w:numPr>
    </w:pPr>
    <w:rPr>
      <w:rFonts w:cs="Times New Roman"/>
      <w:color w:val="416AAB"/>
      <w:szCs w:val="32"/>
    </w:rPr>
  </w:style>
  <w:style w:type="paragraph" w:customStyle="1" w:styleId="27">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28">
    <w:name w:val="WPSOffice手动目录 1"/>
    <w:autoRedefine/>
    <w:qFormat/>
    <w:uiPriority w:val="0"/>
    <w:rPr>
      <w:rFonts w:asciiTheme="minorHAnsi" w:hAnsiTheme="minorHAnsi" w:eastAsiaTheme="minorHAnsi" w:cstheme="minorBidi"/>
      <w:lang w:val="en-US" w:eastAsia="zh-CN" w:bidi="ar-SA"/>
    </w:rPr>
  </w:style>
  <w:style w:type="paragraph" w:customStyle="1" w:styleId="29">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0">
    <w:name w:val="列出段落1"/>
    <w:basedOn w:val="1"/>
    <w:autoRedefine/>
    <w:unhideWhenUsed/>
    <w:qFormat/>
    <w:uiPriority w:val="34"/>
    <w:pPr>
      <w:spacing w:before="42"/>
      <w:ind w:left="1699" w:hanging="380"/>
    </w:pPr>
    <w:rPr>
      <w:sz w:val="24"/>
    </w:rPr>
  </w:style>
  <w:style w:type="paragraph" w:styleId="31">
    <w:name w:val="List Paragraph"/>
    <w:basedOn w:val="1"/>
    <w:autoRedefine/>
    <w:qFormat/>
    <w:uiPriority w:val="99"/>
    <w:pPr>
      <w:ind w:firstLine="420" w:firstLineChars="200"/>
    </w:pPr>
  </w:style>
  <w:style w:type="table" w:customStyle="1" w:styleId="32">
    <w:name w:val="Table Normal"/>
    <w:autoRedefine/>
    <w:qFormat/>
    <w:uiPriority w:val="0"/>
    <w:tblPr>
      <w:tblCellMar>
        <w:top w:w="0" w:type="dxa"/>
        <w:left w:w="0" w:type="dxa"/>
        <w:bottom w:w="0" w:type="dxa"/>
        <w:right w:w="0" w:type="dxa"/>
      </w:tblCellMar>
    </w:tblPr>
  </w:style>
  <w:style w:type="paragraph" w:customStyle="1" w:styleId="33">
    <w:name w:val="msolistparagraph"/>
    <w:basedOn w:val="1"/>
    <w:autoRedefine/>
    <w:qFormat/>
    <w:uiPriority w:val="0"/>
    <w:pPr>
      <w:ind w:firstLine="420" w:firstLineChars="200"/>
    </w:pPr>
    <w:rPr>
      <w:rFonts w:hint="eastAsia" w:cs="Times New Roman"/>
      <w:lang w:eastAsia="zh-CN"/>
    </w:rPr>
  </w:style>
  <w:style w:type="character" w:customStyle="1" w:styleId="34">
    <w:name w:val="批注框文本 Char"/>
    <w:basedOn w:val="16"/>
    <w:link w:val="8"/>
    <w:autoRedefine/>
    <w:qFormat/>
    <w:uiPriority w:val="0"/>
    <w:rPr>
      <w:rFonts w:ascii="宋体" w:hAnsi="宋体" w:cs="宋体"/>
      <w:sz w:val="18"/>
      <w:szCs w:val="18"/>
      <w:lang w:eastAsia="en-US"/>
    </w:rPr>
  </w:style>
  <w:style w:type="character" w:customStyle="1" w:styleId="35">
    <w:name w:val="标题 1 Char"/>
    <w:link w:val="2"/>
    <w:autoRedefine/>
    <w:qFormat/>
    <w:uiPriority w:val="1"/>
    <w:rPr>
      <w:rFonts w:ascii="Times New Roman" w:hAnsi="Times New Roman" w:eastAsia="微软雅黑" w:cs="黑体"/>
      <w:b/>
      <w:bCs/>
      <w:color w:val="00B050"/>
      <w:sz w:val="28"/>
      <w:szCs w:val="36"/>
      <w:lang w:eastAsia="zh-CN"/>
    </w:rPr>
  </w:style>
  <w:style w:type="paragraph" w:customStyle="1" w:styleId="36">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37">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38">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39">
    <w:name w:val="font21"/>
    <w:basedOn w:val="16"/>
    <w:autoRedefine/>
    <w:qFormat/>
    <w:uiPriority w:val="0"/>
    <w:rPr>
      <w:rFonts w:hint="eastAsia" w:ascii="微软雅黑" w:hAnsi="微软雅黑" w:eastAsia="微软雅黑" w:cs="微软雅黑"/>
      <w:b/>
      <w:bCs/>
      <w:color w:val="FFFFFF"/>
      <w:sz w:val="21"/>
      <w:szCs w:val="21"/>
      <w:u w:val="none"/>
    </w:rPr>
  </w:style>
  <w:style w:type="character" w:customStyle="1" w:styleId="40">
    <w:name w:val="font101"/>
    <w:basedOn w:val="16"/>
    <w:autoRedefine/>
    <w:qFormat/>
    <w:uiPriority w:val="0"/>
    <w:rPr>
      <w:rFonts w:hint="default" w:ascii="Times New Roman" w:hAnsi="Times New Roman" w:cs="Times New Roman"/>
      <w:b/>
      <w:bCs/>
      <w:color w:val="000000"/>
      <w:sz w:val="21"/>
      <w:szCs w:val="21"/>
      <w:u w:val="none"/>
    </w:rPr>
  </w:style>
  <w:style w:type="character" w:customStyle="1" w:styleId="41">
    <w:name w:val="font51"/>
    <w:basedOn w:val="16"/>
    <w:autoRedefine/>
    <w:qFormat/>
    <w:uiPriority w:val="0"/>
    <w:rPr>
      <w:rFonts w:hint="eastAsia" w:ascii="微软雅黑" w:hAnsi="微软雅黑" w:eastAsia="微软雅黑" w:cs="微软雅黑"/>
      <w:color w:val="000000"/>
      <w:sz w:val="21"/>
      <w:szCs w:val="21"/>
      <w:u w:val="none"/>
    </w:rPr>
  </w:style>
  <w:style w:type="character" w:customStyle="1" w:styleId="42">
    <w:name w:val="font31"/>
    <w:basedOn w:val="16"/>
    <w:autoRedefine/>
    <w:qFormat/>
    <w:uiPriority w:val="0"/>
    <w:rPr>
      <w:rFonts w:hint="eastAsia" w:ascii="微软雅黑" w:hAnsi="微软雅黑" w:eastAsia="微软雅黑" w:cs="微软雅黑"/>
      <w:b/>
      <w:bCs/>
      <w:color w:val="000000"/>
      <w:sz w:val="21"/>
      <w:szCs w:val="21"/>
      <w:u w:val="none"/>
    </w:rPr>
  </w:style>
  <w:style w:type="character" w:customStyle="1" w:styleId="43">
    <w:name w:val="font61"/>
    <w:basedOn w:val="16"/>
    <w:autoRedefine/>
    <w:qFormat/>
    <w:uiPriority w:val="0"/>
    <w:rPr>
      <w:rFonts w:hint="default" w:ascii="Times New Roman" w:hAnsi="Times New Roman" w:cs="Times New Roman"/>
      <w:color w:val="000000"/>
      <w:sz w:val="21"/>
      <w:szCs w:val="21"/>
      <w:u w:val="none"/>
    </w:rPr>
  </w:style>
</w:styles>
</file>

<file path=word/_rels/document.xml.rels><?xml version="1.0" encoding="UTF-8" standalone="yes"?>
<Relationships xmlns="http://schemas.openxmlformats.org/package/2006/relationships"><Relationship Id="rId9" Type="http://schemas.openxmlformats.org/officeDocument/2006/relationships/fontTable" Target="fontTable.xml"/><Relationship Id="rId8" Type="http://schemas.openxmlformats.org/officeDocument/2006/relationships/numbering" Target="numbering.xml"/><Relationship Id="rId7" Type="http://schemas.openxmlformats.org/officeDocument/2006/relationships/customXml" Target="../customXml/item1.xml"/><Relationship Id="rId6" Type="http://schemas.openxmlformats.org/officeDocument/2006/relationships/theme" Target="theme/theme1.xml"/><Relationship Id="rId5" Type="http://schemas.openxmlformats.org/officeDocument/2006/relationships/footer" Target="foot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 Type="http://schemas.openxmlformats.org/officeDocument/2006/relationships/styles" Target="styles.xml"/></Relationships>
</file>

<file path=word/_rels/numbering.xml.rels><?xml version="1.0" encoding="UTF-8" standalone="yes"?>
<Relationships xmlns="http://schemas.openxmlformats.org/package/2006/relationships"><Relationship Id="rId3" Type="http://schemas.openxmlformats.org/officeDocument/2006/relationships/image" Target="media/image3.jpeg"/><Relationship Id="rId2" Type="http://schemas.openxmlformats.org/officeDocument/2006/relationships/image" Target="media/image2.jpeg"/><Relationship Id="rId1" Type="http://schemas.openxmlformats.org/officeDocument/2006/relationships/image" Target="media/image1.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33</Pages>
  <Words>4050</Words>
  <Characters>11967</Characters>
  <Lines>251</Lines>
  <Paragraphs>70</Paragraphs>
  <TotalTime>0</TotalTime>
  <ScaleCrop>false</ScaleCrop>
  <LinksUpToDate>false</LinksUpToDate>
  <CharactersWithSpaces>13047</CharactersWithSpaces>
  <Application>WPS Office_12.1.0.19302_F1E327BC-269C-435d-A152-05C5408002CA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yolo</cp:lastModifiedBy>
  <dcterms:modified xsi:type="dcterms:W3CDTF">2025-02-10T02:15:52Z</dcterms:modified>
  <cp:revision>30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2052-12.1.0.19302</vt:lpwstr>
  </property>
  <property fmtid="{D5CDD505-2E9C-101B-9397-08002B2CF9AE}" pid="3" name="ICV">
    <vt:lpwstr>4E4320044362430D89DC12ED5F30AAB6_13</vt:lpwstr>
  </property>
  <property fmtid="{D5CDD505-2E9C-101B-9397-08002B2CF9AE}" pid="4" name="KSOTemplateDocerSaveRecord">
    <vt:lpwstr>eyJoZGlkIjoiNzhjODRmNWJhZTVkNTI1OGI2YWZlNjVkNDIwMWYwMDkiLCJ1c2VySWQiOiIzMTAxODgzOTQifQ==</vt:lpwstr>
  </property>
</Properties>
</file>