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41BA23">
      <w:pPr>
        <w:rPr>
          <w:rFonts w:ascii="Times New Roman" w:hAnsi="Times New Roman" w:eastAsia="微软雅黑" w:cs="Times New Roman"/>
          <w:sz w:val="52"/>
          <w:szCs w:val="44"/>
          <w:lang w:eastAsia="zh-CN"/>
        </w:rPr>
      </w:pPr>
      <w:bookmarkStart w:id="0" w:name="_Toc12869"/>
      <w:bookmarkStart w:id="1" w:name="_Toc26189"/>
    </w:p>
    <w:p w14:paraId="6836B7DC">
      <w:pPr>
        <w:rPr>
          <w:rFonts w:ascii="Times New Roman" w:hAnsi="Times New Roman" w:eastAsia="微软雅黑" w:cs="Times New Roman"/>
          <w:sz w:val="52"/>
          <w:szCs w:val="44"/>
          <w:lang w:eastAsia="zh-CN"/>
        </w:rPr>
      </w:pPr>
    </w:p>
    <w:p w14:paraId="747311F2">
      <w:pPr>
        <w:rPr>
          <w:rFonts w:ascii="Times New Roman" w:hAnsi="Times New Roman" w:eastAsia="微软雅黑" w:cs="Times New Roman"/>
          <w:sz w:val="52"/>
          <w:szCs w:val="44"/>
          <w:lang w:eastAsia="zh-CN"/>
        </w:rPr>
      </w:pPr>
    </w:p>
    <w:p w14:paraId="6053E06B">
      <w:pPr>
        <w:rPr>
          <w:rFonts w:ascii="Times New Roman" w:hAnsi="Times New Roman" w:eastAsia="微软雅黑" w:cs="Times New Roman"/>
          <w:sz w:val="52"/>
          <w:szCs w:val="44"/>
          <w:lang w:eastAsia="zh-CN"/>
        </w:rPr>
      </w:pPr>
    </w:p>
    <w:p w14:paraId="090BA037">
      <w:pPr>
        <w:rPr>
          <w:rFonts w:ascii="Times New Roman" w:hAnsi="Times New Roman" w:eastAsia="微软雅黑" w:cs="Times New Roman"/>
          <w:sz w:val="52"/>
          <w:szCs w:val="44"/>
          <w:lang w:eastAsia="zh-CN"/>
        </w:rPr>
      </w:pPr>
    </w:p>
    <w:bookmarkEnd w:id="0"/>
    <w:bookmarkEnd w:id="1"/>
    <w:p w14:paraId="637A5917">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w:t>
      </w:r>
    </w:p>
    <w:p w14:paraId="3A0BBCE0">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endif %}检测报告</w:t>
      </w:r>
    </w:p>
    <w:p w14:paraId="1E3F357B">
      <w:pPr>
        <w:tabs>
          <w:tab w:val="left" w:pos="6082"/>
          <w:tab w:val="left" w:pos="6324"/>
          <w:tab w:val="left" w:pos="9183"/>
        </w:tabs>
        <w:spacing w:before="411" w:line="308" w:lineRule="auto"/>
        <w:ind w:right="2699"/>
        <w:jc w:val="both"/>
        <w:rPr>
          <w:sz w:val="30"/>
          <w:u w:val="single"/>
          <w:lang w:eastAsia="zh-CN"/>
        </w:rPr>
      </w:pPr>
    </w:p>
    <w:p w14:paraId="2BDCDAA9">
      <w:pPr>
        <w:tabs>
          <w:tab w:val="left" w:pos="6082"/>
          <w:tab w:val="left" w:pos="6324"/>
          <w:tab w:val="left" w:pos="9183"/>
        </w:tabs>
        <w:spacing w:before="411" w:line="308" w:lineRule="auto"/>
        <w:ind w:right="2699"/>
        <w:jc w:val="both"/>
        <w:rPr>
          <w:sz w:val="30"/>
          <w:u w:val="single"/>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D442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662B203">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1C08D94">
            <w:pPr>
              <w:pStyle w:val="6"/>
              <w:jc w:val="center"/>
              <w:rPr>
                <w:rFonts w:ascii="黑体"/>
                <w:sz w:val="48"/>
                <w:lang w:eastAsia="zh-CN"/>
              </w:rPr>
            </w:pPr>
            <w:r>
              <w:rPr>
                <w:rFonts w:hint="eastAsia" w:ascii="微软雅黑" w:eastAsia="微软雅黑"/>
                <w:sz w:val="30"/>
                <w:lang w:eastAsia="zh-CN"/>
              </w:rPr>
              <w:t>{{ client }}</w:t>
            </w:r>
          </w:p>
        </w:tc>
      </w:tr>
      <w:tr w14:paraId="441F8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7540F6">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7EA3AA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6B46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20B6C53">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44ECB2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5B8B4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80BBB3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0ED8AF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7C4C3AC2">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Borders>
            <w:top w:val="none" w:sz="0" w:space="0"/>
            <w:left w:val="none" w:sz="0" w:space="0"/>
            <w:bottom w:val="none" w:sz="0" w:space="0"/>
            <w:right w:val="none" w:sz="0" w:space="0"/>
          </w:pgBorders>
          <w:pgNumType w:start="1"/>
          <w:cols w:space="0" w:num="1"/>
        </w:sectPr>
      </w:pPr>
    </w:p>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检测基因列表（1166个基因）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0621DF2F">
      <w:pPr>
        <w:spacing w:line="520" w:lineRule="atLeast"/>
        <w:rPr>
          <w:lang w:eastAsia="zh-CN"/>
        </w:r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07825547"/>
      <w:bookmarkStart w:id="3" w:name="_Toc3619"/>
      <w:bookmarkStart w:id="4" w:name="_Toc14123"/>
      <w:bookmarkStart w:id="5" w:name="_Toc21009_WPSOffice_Level1"/>
      <w:bookmarkStart w:id="6" w:name="_Toc30143_WPSOffice_Level1"/>
      <w:bookmarkStart w:id="7" w:name="_Toc13806"/>
      <w:bookmarkStart w:id="8" w:name="_Toc24178_WPSOffice_Level1"/>
      <w:bookmarkStart w:id="9" w:name="_Toc21669"/>
      <w:bookmarkStart w:id="10" w:name="_Toc409"/>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A6D90D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18A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452F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D0EE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545623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65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604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6B3101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5245F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86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4ECC7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D7BE67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252C8B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E67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AA6D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922A9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03599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A44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4CE5E9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tcBorders>
              <w:tl2br w:val="nil"/>
              <w:tr2bl w:val="nil"/>
            </w:tcBorders>
            <w:shd w:val="clear" w:color="auto" w:fill="auto"/>
            <w:vAlign w:val="center"/>
          </w:tcPr>
          <w:p w14:paraId="45E9A38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70C72D6">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6731"/>
      <w:bookmarkStart w:id="12" w:name="_Toc107825548"/>
      <w:bookmarkStart w:id="13" w:name="_Toc29272"/>
      <w:bookmarkStart w:id="14" w:name="_Toc17451"/>
      <w:bookmarkStart w:id="15" w:name="_Toc7021_WPSOffice_Level1"/>
      <w:bookmarkStart w:id="16" w:name="_Toc11015_WPSOffice_Level1"/>
      <w:bookmarkStart w:id="17" w:name="_Toc16697"/>
      <w:bookmarkStart w:id="18" w:name="_Toc18062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lang w:val="en-US" w:eastAsia="zh-CN"/>
        </w:rPr>
        <w:t>给出{% if brainGliomaFlag or disease.Sarcoma or disease.Midline or disease.KidneyFlag %}</w:t>
      </w:r>
      <w:r>
        <w:rPr>
          <w:rFonts w:hint="eastAsia" w:ascii="Times New Roman" w:hAnsi="Times New Roman" w:eastAsia="微软雅黑" w:cs="Times New Roman"/>
          <w:bCs/>
          <w:sz w:val="21"/>
          <w:szCs w:val="21"/>
          <w:lang w:eastAsia="zh-CN"/>
        </w:rPr>
        <w:t>肿瘤分型辅助诊断提示</w:t>
      </w:r>
      <w:r>
        <w:rPr>
          <w:rFonts w:hint="eastAsia" w:ascii="Times New Roman" w:hAnsi="Times New Roman" w:eastAsia="微软雅黑" w:cs="Times New Roman"/>
          <w:bCs/>
          <w:sz w:val="21"/>
          <w:szCs w:val="21"/>
          <w:lang w:val="en-US" w:eastAsia="zh-CN"/>
        </w:rPr>
        <w:t>和{% endif %}用药</w:t>
      </w:r>
      <w:r>
        <w:rPr>
          <w:rFonts w:hint="eastAsia" w:ascii="Times New Roman" w:hAnsi="Times New Roman" w:eastAsia="微软雅黑" w:cs="Times New Roman"/>
          <w:bCs/>
          <w:sz w:val="21"/>
          <w:szCs w:val="21"/>
          <w:highlight w:val="none"/>
          <w:lang w:val="en-US" w:eastAsia="zh-CN"/>
        </w:rPr>
        <w:t>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bidi w:val="0"/>
        <w:outlineLvl w:val="9"/>
        <w:rPr>
          <w:rFonts w:hint="eastAsia" w:ascii="微软雅黑" w:hAnsi="微软雅黑" w:eastAsia="微软雅黑" w:cs="微软雅黑"/>
          <w:sz w:val="32"/>
          <w:szCs w:val="32"/>
        </w:rPr>
      </w:pPr>
      <w:bookmarkStart w:id="21" w:name="_Toc115357585"/>
      <w:bookmarkStart w:id="22" w:name="_Toc27650"/>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49837254"/>
      <w:bookmarkStart w:id="25" w:name="_Toc10962"/>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54F2D6D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866"/>
      <w:bookmarkStart w:id="27" w:name="_Toc20136_WPSOffice_Level1"/>
      <w:bookmarkStart w:id="28" w:name="_Toc19898_WPSOffice_Level1"/>
      <w:bookmarkStart w:id="29" w:name="_Toc2781"/>
      <w:bookmarkStart w:id="30" w:name="_Toc24235"/>
      <w:bookmarkStart w:id="31" w:name="_Toc13776"/>
      <w:bookmarkStart w:id="32" w:name="_Toc22132"/>
      <w:bookmarkStart w:id="33" w:name="_Toc107825550"/>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Style w:val="38"/>
          <w:color w:val="62B541"/>
          <w:sz w:val="21"/>
          <w:szCs w:val="21"/>
          <w14:shadow w14:blurRad="50800" w14:dist="38100" w14:dir="10800000" w14:sx="100000" w14:sy="100000" w14:kx="0" w14:ky="0" w14:algn="r">
            <w14:srgbClr w14:val="62B541">
              <w14:alpha w14:val="60000"/>
            </w14:srgbClr>
          </w14:shadow>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5"/>
        <w:gridCol w:w="1519"/>
        <w:gridCol w:w="6297"/>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519"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297"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9435"/>
      <w:bookmarkStart w:id="37" w:name="_Toc18242"/>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bookmarkStart w:id="115" w:name="_GoBack"/>
      <w:bookmarkEnd w:id="115"/>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9"/>
        <w:gridCol w:w="1425"/>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309"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5"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309"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309"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32489"/>
      <w:bookmarkStart w:id="39" w:name="_Toc149837258"/>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106719764"/>
      <w:bookmarkStart w:id="42" w:name="_Toc10223"/>
      <w:bookmarkStart w:id="43" w:name="_Toc31051"/>
      <w:bookmarkStart w:id="44" w:name="_Toc20034"/>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29372"/>
      <w:bookmarkStart w:id="46" w:name="_Toc23903"/>
      <w:bookmarkStart w:id="47" w:name="_Toc23846_WPSOffice_Level1"/>
      <w:bookmarkStart w:id="48" w:name="_Toc4331_WPSOffice_Level1"/>
      <w:bookmarkStart w:id="49" w:name="_Toc359"/>
      <w:bookmarkStart w:id="50" w:name="_Toc24960"/>
      <w:bookmarkStart w:id="51" w:name="_Toc32443_WPSOffice_Level1"/>
      <w:bookmarkStart w:id="52" w:name="_Toc25727"/>
      <w:bookmarkStart w:id="53" w:name="_Toc107825555"/>
      <w:bookmarkStart w:id="54" w:name="_Toc180"/>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575"/>
      <w:bookmarkStart w:id="56" w:name="_Toc12645"/>
      <w:bookmarkStart w:id="57" w:name="_Toc149837264"/>
      <w:r>
        <w:rPr>
          <w:rFonts w:hint="eastAsia"/>
          <w:color w:val="auto"/>
          <w:sz w:val="30"/>
          <w:lang w:eastAsia="zh-CN"/>
        </w:rPr>
        <w:t>变异位点结果解析</w:t>
      </w:r>
      <w:bookmarkEnd w:id="55"/>
      <w:bookmarkEnd w:id="56"/>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1D774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3828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CC0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EE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E03B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136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EAD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348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34C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D4E5B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3B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3B9E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0F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61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F99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C9C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92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7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F2A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8F4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AB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1E5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94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0D0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06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8C7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C8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1C0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0E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1BD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2D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8DCB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6AE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6CE5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D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1563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8F6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10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780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BF23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89E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9AA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57AB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9E1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7D6D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B803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A0E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E58F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56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C24E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AD4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96C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C00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8C5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9DD0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A9BE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D8B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0335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35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D0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AF73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19C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51F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A9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5CE8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1EB7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3812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35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F3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E9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C229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686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1AA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5AE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1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76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CB6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04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54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B08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9D0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F70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1766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18B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929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3C8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F28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E88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246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D5A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6BF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4CA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4841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E77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5B0F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676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1A0A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1707_WPSOffice_Level1"/>
      <w:bookmarkStart w:id="59" w:name="_Toc11294"/>
      <w:bookmarkStart w:id="60" w:name="_Toc13698"/>
      <w:bookmarkStart w:id="61" w:name="_Toc28240"/>
      <w:bookmarkStart w:id="62" w:name="_Toc21764_WPSOffice_Level1"/>
      <w:bookmarkStart w:id="63" w:name="_Toc13196_WPSOffice_Level1"/>
      <w:bookmarkStart w:id="64" w:name="_Toc27302"/>
      <w:bookmarkStart w:id="65" w:name="_Toc107825561"/>
      <w:bookmarkStart w:id="66" w:name="_Toc30951"/>
      <w:bookmarkStart w:id="67" w:name="_Toc16835"/>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27230"/>
      <w:bookmarkStart w:id="69" w:name="_Toc9066"/>
      <w:bookmarkStart w:id="70" w:name="_Toc28605"/>
      <w:bookmarkStart w:id="71" w:name="_Toc24085_WPSOffice_Level1"/>
      <w:bookmarkStart w:id="72" w:name="_Toc15840_WPSOffice_Level1"/>
      <w:bookmarkStart w:id="73" w:name="_Toc14255_WPSOffice_Level1"/>
      <w:bookmarkStart w:id="74" w:name="_Toc3674"/>
      <w:bookmarkStart w:id="75" w:name="_Toc19101"/>
      <w:bookmarkStart w:id="76" w:name="_Toc32150"/>
      <w:bookmarkStart w:id="77" w:name="_Toc23688"/>
      <w:bookmarkStart w:id="78" w:name="_Toc28810_WPSOffice_Level1"/>
      <w:bookmarkStart w:id="79" w:name="_Toc11193_WPSOffice_Level1"/>
      <w:bookmarkStart w:id="80" w:name="_Toc11896_WPSOffice_Level1"/>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81" w:name="_Toc31843"/>
      <w:bookmarkStart w:id="82" w:name="_Toc24780"/>
      <w:bookmarkStart w:id="83" w:name="_Toc107330130"/>
      <w:bookmarkStart w:id="84" w:name="_Hlk33190413"/>
      <w:bookmarkStart w:id="85"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0"/>
        </w:numPr>
        <w:rPr>
          <w:rFonts w:ascii="Times New Roman" w:hAnsi="Times New Roman" w:eastAsia="微软雅黑" w:cs="Times New Roman"/>
          <w:color w:val="000000"/>
          <w:sz w:val="21"/>
          <w:szCs w:val="21"/>
          <w:lang w:eastAsia="zh-Hans" w:bidi="ar"/>
        </w:rPr>
      </w:pPr>
      <w:bookmarkStart w:id="88" w:name="_Toc20170_WPSOffice_Level1"/>
      <w:bookmarkStart w:id="89" w:name="_Toc26985_WPSOffice_Level1"/>
      <w:bookmarkStart w:id="90" w:name="_Toc5476"/>
      <w:bookmarkStart w:id="91" w:name="_Toc107825570"/>
      <w:bookmarkStart w:id="92" w:name="_Toc27034"/>
      <w:bookmarkStart w:id="93" w:name="_Toc28454_WPSOffice_Level1"/>
      <w:bookmarkStart w:id="94" w:name="_Toc8911"/>
      <w:r>
        <w:rPr>
          <w:rFonts w:ascii="Times New Roman" w:hAnsi="Times New Roman" w:eastAsia="微软雅黑" w:cs="Times New Roman"/>
          <w:sz w:val="21"/>
          <w:szCs w:val="21"/>
          <w:lang w:eastAsia="zh-Hans"/>
        </w:rPr>
        <w:t>本部分内容参考：WHO-软组织与骨肿瘤指南</w:t>
      </w:r>
    </w:p>
    <w:tbl>
      <w:tblPr>
        <w:tblStyle w:val="15"/>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9"/>
        <w:gridCol w:w="7426"/>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1154"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073C115">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4826F9C7">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3C146111">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6313967B">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7B38AD6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200BE45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41DFF823">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A741ECA">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7616156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67175F1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065A9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A5E4E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43340D9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6091C2E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0CBE61D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068C638B">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1540069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ELOC突变肾细胞癌</w:t>
            </w:r>
          </w:p>
        </w:tc>
        <w:tc>
          <w:tcPr>
            <w:tcW w:w="2750" w:type="dxa"/>
            <w:tcBorders>
              <w:tl2br w:val="nil"/>
              <w:tr2bl w:val="nil"/>
            </w:tcBorders>
            <w:shd w:val="clear" w:color="auto" w:fill="auto"/>
            <w:noWrap/>
            <w:vAlign w:val="center"/>
          </w:tcPr>
          <w:p w14:paraId="4CFB56A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分支管状、乳头状结构，肿瘤细胞胞质透亮或弱嗜酸性、胞界清楚</w:t>
            </w:r>
          </w:p>
        </w:tc>
        <w:tc>
          <w:tcPr>
            <w:tcW w:w="2510" w:type="dxa"/>
            <w:tcBorders>
              <w:tl2br w:val="nil"/>
              <w:tr2bl w:val="nil"/>
            </w:tcBorders>
            <w:shd w:val="clear" w:color="auto" w:fill="auto"/>
            <w:noWrap/>
            <w:vAlign w:val="center"/>
          </w:tcPr>
          <w:p w14:paraId="5459E75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ELOC(TCEB1）Y79C/S/F/N 或 A100P 点突变</w:t>
            </w:r>
          </w:p>
        </w:tc>
        <w:tc>
          <w:tcPr>
            <w:tcW w:w="2953" w:type="dxa"/>
            <w:tcBorders>
              <w:tl2br w:val="nil"/>
              <w:tr2bl w:val="nil"/>
            </w:tcBorders>
            <w:shd w:val="clear" w:color="auto" w:fill="auto"/>
            <w:noWrap/>
            <w:vAlign w:val="center"/>
          </w:tcPr>
          <w:p w14:paraId="0921F44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大多数ELOC突变的肾细胞癌表现为惰性生物学行为，预后好，少数病例出现转移及高级别转化成分</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1C410F65">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0A33AB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H</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缺陷型肾细胞癌</w:t>
            </w:r>
          </w:p>
        </w:tc>
        <w:tc>
          <w:tcPr>
            <w:tcW w:w="2750" w:type="dxa"/>
            <w:tcBorders>
              <w:tl2br w:val="nil"/>
              <w:tr2bl w:val="nil"/>
            </w:tcBorders>
            <w:shd w:val="clear" w:color="auto" w:fill="auto"/>
            <w:noWrap/>
            <w:vAlign w:val="center"/>
          </w:tcPr>
          <w:p w14:paraId="16DA066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乳头状、实性、管囊状、筛状和囊性结构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核异型明显，可见核周晕包绕的病毒包涵体样嗜酸性大核仁</w:t>
            </w:r>
          </w:p>
        </w:tc>
        <w:tc>
          <w:tcPr>
            <w:tcW w:w="2510" w:type="dxa"/>
            <w:tcBorders>
              <w:tl2br w:val="nil"/>
              <w:tr2bl w:val="nil"/>
            </w:tcBorders>
            <w:shd w:val="clear" w:color="auto" w:fill="auto"/>
            <w:noWrap/>
            <w:vAlign w:val="center"/>
          </w:tcPr>
          <w:p w14:paraId="2CB8070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FH胚系或体细胞突变</w:t>
            </w:r>
          </w:p>
        </w:tc>
        <w:tc>
          <w:tcPr>
            <w:tcW w:w="2953" w:type="dxa"/>
            <w:tcBorders>
              <w:tl2br w:val="nil"/>
              <w:tr2bl w:val="nil"/>
            </w:tcBorders>
            <w:shd w:val="clear" w:color="auto" w:fill="auto"/>
            <w:noWrap/>
            <w:vAlign w:val="center"/>
          </w:tcPr>
          <w:p w14:paraId="0E599DC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FH缺陷型肾细胞癌患者发病时较年轻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分期晚预后差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精准诊断很重要</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肿瘤内浸润T细胞增加和PD-L1高表达</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免疫治疗可能获益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1397884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tl2br w:val="nil"/>
              <w:tr2bl w:val="nil"/>
            </w:tcBorders>
            <w:shd w:val="clear" w:color="auto" w:fill="auto"/>
            <w:noWrap/>
            <w:vAlign w:val="center"/>
          </w:tcPr>
          <w:p w14:paraId="2131785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SDH缺陷型肾细胞癌</w:t>
            </w:r>
          </w:p>
        </w:tc>
        <w:tc>
          <w:tcPr>
            <w:tcW w:w="2750" w:type="dxa"/>
            <w:tcBorders>
              <w:tl2br w:val="nil"/>
              <w:tr2bl w:val="nil"/>
            </w:tcBorders>
            <w:shd w:val="clear" w:color="auto" w:fill="auto"/>
            <w:noWrap/>
            <w:vAlign w:val="center"/>
          </w:tcPr>
          <w:p w14:paraId="335A6AB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实性片状或致密巢状排列,肿瘤细胞形态温 和、胞界清楚、胞质丰富、絮状浅嗜酸性，具有特征性的胞质内包涵体、呈空泡状</w:t>
            </w:r>
          </w:p>
        </w:tc>
        <w:tc>
          <w:tcPr>
            <w:tcW w:w="2510" w:type="dxa"/>
            <w:tcBorders>
              <w:tl2br w:val="nil"/>
              <w:tr2bl w:val="nil"/>
            </w:tcBorders>
            <w:shd w:val="clear" w:color="auto" w:fill="auto"/>
            <w:noWrap/>
            <w:vAlign w:val="center"/>
          </w:tcPr>
          <w:p w14:paraId="2293BA4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SDHB胚系突变最常见，其次是 SDHA和SDHC突变，SDHD最少 见</w:t>
            </w:r>
          </w:p>
        </w:tc>
        <w:tc>
          <w:tcPr>
            <w:tcW w:w="2953" w:type="dxa"/>
            <w:tcBorders>
              <w:tl2br w:val="nil"/>
              <w:tr2bl w:val="nil"/>
            </w:tcBorders>
            <w:shd w:val="clear" w:color="auto" w:fill="auto"/>
            <w:noWrap/>
            <w:vAlign w:val="center"/>
          </w:tcPr>
          <w:p w14:paraId="3B73E96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大部分SDH缺陷型肾细胞癌呈惰性，少数可出现高级别转化，肉瘤样或横纹肌样分化，伴或不伴有坏死，提示预后不良</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21301DEC">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tl2br w:val="nil"/>
              <w:tr2bl w:val="nil"/>
            </w:tcBorders>
            <w:shd w:val="clear" w:color="auto" w:fill="auto"/>
            <w:noWrap/>
            <w:vAlign w:val="center"/>
          </w:tcPr>
          <w:p w14:paraId="6271960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tl2br w:val="nil"/>
              <w:tr2bl w:val="nil"/>
            </w:tcBorders>
            <w:shd w:val="clear" w:color="auto" w:fill="auto"/>
            <w:noWrap/>
            <w:vAlign w:val="center"/>
          </w:tcPr>
          <w:p w14:paraId="327C433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tl2br w:val="nil"/>
              <w:tr2bl w:val="nil"/>
            </w:tcBorders>
            <w:shd w:val="clear" w:color="auto" w:fill="auto"/>
            <w:noWrap/>
            <w:vAlign w:val="center"/>
          </w:tcPr>
          <w:p w14:paraId="09D4A3E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tl2br w:val="nil"/>
              <w:tr2bl w:val="nil"/>
            </w:tcBorders>
            <w:shd w:val="clear" w:color="auto" w:fill="auto"/>
            <w:noWrap/>
            <w:vAlign w:val="center"/>
          </w:tcPr>
          <w:p w14:paraId="6A9AE28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r w14:paraId="5CDF707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14" w:hRule="atLeast"/>
          <w:jc w:val="center"/>
        </w:trPr>
        <w:tc>
          <w:tcPr>
            <w:tcW w:w="1445" w:type="dxa"/>
            <w:tcBorders>
              <w:bottom w:val="single" w:color="A4A4A4" w:sz="4" w:space="0"/>
              <w:tl2br w:val="nil"/>
              <w:tr2bl w:val="nil"/>
            </w:tcBorders>
            <w:shd w:val="clear" w:color="auto" w:fill="auto"/>
            <w:noWrap/>
            <w:vAlign w:val="center"/>
          </w:tcPr>
          <w:p w14:paraId="4CCB496F">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SMARCB1缺陷型肾髓质癌</w:t>
            </w:r>
          </w:p>
        </w:tc>
        <w:tc>
          <w:tcPr>
            <w:tcW w:w="2750" w:type="dxa"/>
            <w:tcBorders>
              <w:bottom w:val="single" w:color="A4A4A4" w:sz="4" w:space="0"/>
              <w:tl2br w:val="nil"/>
              <w:tr2bl w:val="nil"/>
            </w:tcBorders>
            <w:shd w:val="clear" w:color="auto" w:fill="auto"/>
            <w:noWrap/>
            <w:vAlign w:val="center"/>
          </w:tcPr>
          <w:p w14:paraId="06231F8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索状、巢状、片状、微囊、管状、筛状结构；肿 瘤细胞异型明显、空泡状、核仁明显，部分呈横纹肌样，中性粒细胞浸润</w:t>
            </w:r>
          </w:p>
        </w:tc>
        <w:tc>
          <w:tcPr>
            <w:tcW w:w="2510" w:type="dxa"/>
            <w:tcBorders>
              <w:bottom w:val="single" w:color="A4A4A4" w:sz="4" w:space="0"/>
              <w:tl2br w:val="nil"/>
              <w:tr2bl w:val="nil"/>
            </w:tcBorders>
            <w:shd w:val="clear" w:color="auto" w:fill="auto"/>
            <w:noWrap/>
            <w:vAlign w:val="center"/>
          </w:tcPr>
          <w:p w14:paraId="0C30FEA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SMARCB1基因双等位失活</w:t>
            </w:r>
          </w:p>
        </w:tc>
        <w:tc>
          <w:tcPr>
            <w:tcW w:w="2953" w:type="dxa"/>
            <w:tcBorders>
              <w:bottom w:val="single" w:color="A4A4A4" w:sz="4" w:space="0"/>
              <w:tl2br w:val="nil"/>
              <w:tr2bl w:val="nil"/>
            </w:tcBorders>
            <w:shd w:val="clear" w:color="auto" w:fill="auto"/>
            <w:noWrap/>
            <w:vAlign w:val="center"/>
          </w:tcPr>
          <w:p w14:paraId="49CC254F">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SMARCB1缺陷型肾髓质癌侵袭性强、预后差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约90%病例诊断时已发生转移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缺乏有效的治疗手段</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新近的分子研究表明SMARCB1缺陷型肾髓质癌可能对蛋白酶体、DNA复制应激靶向治疗有效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21"/>
          <w:szCs w:val="21"/>
          <w:lang w:val="en-US" w:eastAsia="zh-CN"/>
        </w:rPr>
      </w:pPr>
      <w:r>
        <w:rPr>
          <w:rFonts w:hint="eastAsia" w:ascii="Times New Roman" w:hAnsi="Times New Roman"/>
          <w:sz w:val="21"/>
          <w:szCs w:val="21"/>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26621"/>
      <w:bookmarkStart w:id="98" w:name="_Toc19457"/>
      <w:r>
        <w:rPr>
          <w:rFonts w:hint="eastAsia"/>
          <w:color w:val="auto"/>
          <w:sz w:val="30"/>
          <w:lang w:val="en-US" w:eastAsia="zh-CN"/>
        </w:rPr>
        <w:t>常见肉瘤分型相关基因变异</w:t>
      </w:r>
      <w:bookmarkEnd w:id="97"/>
      <w:bookmarkEnd w:id="98"/>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检测基因列表（1166个基因）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3"/>
        <w:numPr>
          <w:ilvl w:val="255"/>
          <w:numId w:val="0"/>
        </w:numPr>
        <w:jc w:val="left"/>
        <w:rPr>
          <w:color w:val="auto"/>
          <w:sz w:val="30"/>
          <w:lang w:eastAsia="zh-CN"/>
        </w:rPr>
      </w:pPr>
      <w:bookmarkStart w:id="100" w:name="_Toc24071"/>
      <w:bookmarkStart w:id="101" w:name="_Toc3409"/>
      <w:bookmarkStart w:id="102" w:name="_Toc15114"/>
      <w:r>
        <w:rPr>
          <w:rFonts w:hint="eastAsia"/>
          <w:color w:val="auto"/>
          <w:sz w:val="30"/>
          <w:lang w:eastAsia="zh-CN"/>
        </w:rPr>
        <w:t>检测方法与局限性</w:t>
      </w:r>
      <w:bookmarkEnd w:id="100"/>
      <w:bookmarkEnd w:id="101"/>
      <w:bookmarkEnd w:id="102"/>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26977"/>
      <w:bookmarkStart w:id="104" w:name="_Toc9662"/>
      <w:bookmarkStart w:id="105" w:name="_Toc21361"/>
      <w:bookmarkStart w:id="106" w:name="_Toc16927"/>
      <w:bookmarkStart w:id="107" w:name="_Toc107825571"/>
      <w:bookmarkStart w:id="108" w:name="_Toc19584_WPSOffice_Level1"/>
      <w:bookmarkStart w:id="109" w:name="_Toc13275"/>
      <w:bookmarkStart w:id="110" w:name="_Toc17792_WPSOffice_Level2"/>
      <w:bookmarkStart w:id="111" w:name="_Toc22623"/>
      <w:bookmarkStart w:id="112" w:name="_Toc22162_WPSOffice_Level1"/>
      <w:bookmarkStart w:id="113" w:name="_Toc14611_WPSOffice_Level1"/>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40BB38AF">
      <w:pPr>
        <w:pStyle w:val="33"/>
        <w:widowControl/>
        <w:adjustRightInd w:val="0"/>
        <w:snapToGrid w:val="0"/>
        <w:spacing w:after="120" w:afterLines="50"/>
        <w:ind w:firstLine="0" w:firstLineChars="0"/>
        <w:jc w:val="both"/>
        <w:rPr>
          <w:rFonts w:ascii="Times New Roman" w:hAnsi="Times New Roman" w:eastAsia="等线"/>
          <w:sz w:val="22"/>
          <w:lang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fmt="decimal"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59264;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60E44"/>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B7144F"/>
    <w:rsid w:val="02235929"/>
    <w:rsid w:val="025117B2"/>
    <w:rsid w:val="027C61F4"/>
    <w:rsid w:val="02B44A06"/>
    <w:rsid w:val="02CA5230"/>
    <w:rsid w:val="02F96864"/>
    <w:rsid w:val="030338CF"/>
    <w:rsid w:val="031B6FF1"/>
    <w:rsid w:val="0345216A"/>
    <w:rsid w:val="038726D8"/>
    <w:rsid w:val="039B4330"/>
    <w:rsid w:val="03AC1B29"/>
    <w:rsid w:val="03C81F92"/>
    <w:rsid w:val="03E921F1"/>
    <w:rsid w:val="04791D69"/>
    <w:rsid w:val="04820ADC"/>
    <w:rsid w:val="04871837"/>
    <w:rsid w:val="04A167FA"/>
    <w:rsid w:val="04C17114"/>
    <w:rsid w:val="04D24A99"/>
    <w:rsid w:val="051F43D2"/>
    <w:rsid w:val="05476D0D"/>
    <w:rsid w:val="05815BFE"/>
    <w:rsid w:val="05887898"/>
    <w:rsid w:val="05980479"/>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221391"/>
    <w:rsid w:val="0F890797"/>
    <w:rsid w:val="0F8E6586"/>
    <w:rsid w:val="0FB9297A"/>
    <w:rsid w:val="0FC40D7D"/>
    <w:rsid w:val="0FCC6C3F"/>
    <w:rsid w:val="0FD33020"/>
    <w:rsid w:val="0FE820CC"/>
    <w:rsid w:val="0FEF6595"/>
    <w:rsid w:val="102D3EDB"/>
    <w:rsid w:val="103534AE"/>
    <w:rsid w:val="10393EFC"/>
    <w:rsid w:val="105635DE"/>
    <w:rsid w:val="10A519AE"/>
    <w:rsid w:val="10FD358E"/>
    <w:rsid w:val="110D3F98"/>
    <w:rsid w:val="114E32AC"/>
    <w:rsid w:val="117B0EEB"/>
    <w:rsid w:val="11A5284D"/>
    <w:rsid w:val="1212349F"/>
    <w:rsid w:val="12224D50"/>
    <w:rsid w:val="126971EB"/>
    <w:rsid w:val="12850E64"/>
    <w:rsid w:val="12963DA1"/>
    <w:rsid w:val="12984F1A"/>
    <w:rsid w:val="12AC6FD4"/>
    <w:rsid w:val="12E61DB3"/>
    <w:rsid w:val="12F372F0"/>
    <w:rsid w:val="13250E31"/>
    <w:rsid w:val="132612E4"/>
    <w:rsid w:val="135250D0"/>
    <w:rsid w:val="13772741"/>
    <w:rsid w:val="137F27FC"/>
    <w:rsid w:val="13897526"/>
    <w:rsid w:val="13AB527B"/>
    <w:rsid w:val="13EC27A3"/>
    <w:rsid w:val="14520ED9"/>
    <w:rsid w:val="1464050D"/>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924078"/>
    <w:rsid w:val="16A76961"/>
    <w:rsid w:val="16BC00B5"/>
    <w:rsid w:val="16BD5BE8"/>
    <w:rsid w:val="16D03ECB"/>
    <w:rsid w:val="16E633BC"/>
    <w:rsid w:val="16E67B0D"/>
    <w:rsid w:val="17547636"/>
    <w:rsid w:val="179E5A16"/>
    <w:rsid w:val="17A631D1"/>
    <w:rsid w:val="17EC02EE"/>
    <w:rsid w:val="17EF172D"/>
    <w:rsid w:val="18043F40"/>
    <w:rsid w:val="184975D8"/>
    <w:rsid w:val="184F5A03"/>
    <w:rsid w:val="18553367"/>
    <w:rsid w:val="188B1EE6"/>
    <w:rsid w:val="188E10A8"/>
    <w:rsid w:val="18A73199"/>
    <w:rsid w:val="190E72BC"/>
    <w:rsid w:val="19437087"/>
    <w:rsid w:val="198744F7"/>
    <w:rsid w:val="198E1BE8"/>
    <w:rsid w:val="199369D8"/>
    <w:rsid w:val="1A03103B"/>
    <w:rsid w:val="1A071D61"/>
    <w:rsid w:val="1A7144F7"/>
    <w:rsid w:val="1A882AFB"/>
    <w:rsid w:val="1A8A011D"/>
    <w:rsid w:val="1AC27555"/>
    <w:rsid w:val="1AFB664C"/>
    <w:rsid w:val="1B1C0795"/>
    <w:rsid w:val="1B28649B"/>
    <w:rsid w:val="1B447D2D"/>
    <w:rsid w:val="1B954E3D"/>
    <w:rsid w:val="1BA36B7F"/>
    <w:rsid w:val="1BAD3E87"/>
    <w:rsid w:val="1C052BBE"/>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72BAB"/>
    <w:rsid w:val="240A1E65"/>
    <w:rsid w:val="245142FB"/>
    <w:rsid w:val="24D35DD8"/>
    <w:rsid w:val="25037400"/>
    <w:rsid w:val="253036C5"/>
    <w:rsid w:val="253E4460"/>
    <w:rsid w:val="256C4478"/>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4921DF"/>
    <w:rsid w:val="296C36E3"/>
    <w:rsid w:val="296F5B95"/>
    <w:rsid w:val="29DE0525"/>
    <w:rsid w:val="29EF70C8"/>
    <w:rsid w:val="2A221D03"/>
    <w:rsid w:val="2A3716AB"/>
    <w:rsid w:val="2A7C3C18"/>
    <w:rsid w:val="2A8D72E7"/>
    <w:rsid w:val="2ABF25BE"/>
    <w:rsid w:val="2ADE2A02"/>
    <w:rsid w:val="2B243DEB"/>
    <w:rsid w:val="2B302D87"/>
    <w:rsid w:val="2B485DBB"/>
    <w:rsid w:val="2B692B05"/>
    <w:rsid w:val="2B8C0A94"/>
    <w:rsid w:val="2BB67139"/>
    <w:rsid w:val="2BDD6E53"/>
    <w:rsid w:val="2BDE1876"/>
    <w:rsid w:val="2BF64087"/>
    <w:rsid w:val="2C165FD1"/>
    <w:rsid w:val="2C427C83"/>
    <w:rsid w:val="2CC51381"/>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C51137"/>
    <w:rsid w:val="30CB109B"/>
    <w:rsid w:val="30CF7407"/>
    <w:rsid w:val="30DA24F1"/>
    <w:rsid w:val="30E81B43"/>
    <w:rsid w:val="30F65B02"/>
    <w:rsid w:val="3109019E"/>
    <w:rsid w:val="310959FE"/>
    <w:rsid w:val="3109732A"/>
    <w:rsid w:val="312E53DA"/>
    <w:rsid w:val="314C232E"/>
    <w:rsid w:val="315E5833"/>
    <w:rsid w:val="31840F63"/>
    <w:rsid w:val="319764DC"/>
    <w:rsid w:val="31DF35CD"/>
    <w:rsid w:val="32080EDC"/>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60630CA"/>
    <w:rsid w:val="360A76FC"/>
    <w:rsid w:val="361231BE"/>
    <w:rsid w:val="36123FBF"/>
    <w:rsid w:val="366A08A1"/>
    <w:rsid w:val="36801FC3"/>
    <w:rsid w:val="36A92AAB"/>
    <w:rsid w:val="36EF163D"/>
    <w:rsid w:val="371E73E3"/>
    <w:rsid w:val="37334B21"/>
    <w:rsid w:val="374351D0"/>
    <w:rsid w:val="376A3DBD"/>
    <w:rsid w:val="37E81DE8"/>
    <w:rsid w:val="38127AB9"/>
    <w:rsid w:val="3848012E"/>
    <w:rsid w:val="387F6B81"/>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AB72EFA"/>
    <w:rsid w:val="4AC24D5B"/>
    <w:rsid w:val="4B315A79"/>
    <w:rsid w:val="4B64462A"/>
    <w:rsid w:val="4B996FB5"/>
    <w:rsid w:val="4B9A68A7"/>
    <w:rsid w:val="4BC14EAA"/>
    <w:rsid w:val="4BF977CF"/>
    <w:rsid w:val="4BFE0015"/>
    <w:rsid w:val="4C050246"/>
    <w:rsid w:val="4C0664BF"/>
    <w:rsid w:val="4C0F23A4"/>
    <w:rsid w:val="4C120763"/>
    <w:rsid w:val="4C150E22"/>
    <w:rsid w:val="4C4C20D1"/>
    <w:rsid w:val="4C6263AC"/>
    <w:rsid w:val="4CA920D2"/>
    <w:rsid w:val="4CAD5597"/>
    <w:rsid w:val="4CC53F3F"/>
    <w:rsid w:val="4CCC0113"/>
    <w:rsid w:val="4CEB1FF1"/>
    <w:rsid w:val="4D265BFE"/>
    <w:rsid w:val="4D443EBC"/>
    <w:rsid w:val="4D6A309D"/>
    <w:rsid w:val="4D9E31C3"/>
    <w:rsid w:val="4D9E333C"/>
    <w:rsid w:val="4DB6655A"/>
    <w:rsid w:val="4DC108F4"/>
    <w:rsid w:val="4DC67DC5"/>
    <w:rsid w:val="4DCE3A17"/>
    <w:rsid w:val="4E0176F5"/>
    <w:rsid w:val="4E0C0474"/>
    <w:rsid w:val="4E2F60B4"/>
    <w:rsid w:val="4E41374F"/>
    <w:rsid w:val="4E414BB2"/>
    <w:rsid w:val="4E482BE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B467F9"/>
    <w:rsid w:val="4FD02F65"/>
    <w:rsid w:val="4FF77627"/>
    <w:rsid w:val="50440CF8"/>
    <w:rsid w:val="50CA6717"/>
    <w:rsid w:val="510D07DF"/>
    <w:rsid w:val="514F1235"/>
    <w:rsid w:val="51895F8F"/>
    <w:rsid w:val="519B28E7"/>
    <w:rsid w:val="51A84DBE"/>
    <w:rsid w:val="51BA3724"/>
    <w:rsid w:val="51EA52E6"/>
    <w:rsid w:val="524D7E04"/>
    <w:rsid w:val="52832C8D"/>
    <w:rsid w:val="52DB3A4A"/>
    <w:rsid w:val="52E57CC3"/>
    <w:rsid w:val="5312550A"/>
    <w:rsid w:val="534A1349"/>
    <w:rsid w:val="5359222A"/>
    <w:rsid w:val="5394125E"/>
    <w:rsid w:val="539F16B1"/>
    <w:rsid w:val="53B347B9"/>
    <w:rsid w:val="53DE69BF"/>
    <w:rsid w:val="53F046E7"/>
    <w:rsid w:val="53F65A75"/>
    <w:rsid w:val="53F7012F"/>
    <w:rsid w:val="541E45C6"/>
    <w:rsid w:val="54562E9A"/>
    <w:rsid w:val="54814F3D"/>
    <w:rsid w:val="54D264E2"/>
    <w:rsid w:val="54D723E8"/>
    <w:rsid w:val="55043940"/>
    <w:rsid w:val="550721D5"/>
    <w:rsid w:val="552D03A4"/>
    <w:rsid w:val="55387C0D"/>
    <w:rsid w:val="554B10D3"/>
    <w:rsid w:val="555278C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D206DD"/>
    <w:rsid w:val="5F2F4877"/>
    <w:rsid w:val="5F45345B"/>
    <w:rsid w:val="5F5D6E5A"/>
    <w:rsid w:val="5FA2526B"/>
    <w:rsid w:val="5FA40847"/>
    <w:rsid w:val="5FAA3C47"/>
    <w:rsid w:val="5FCB432F"/>
    <w:rsid w:val="5FD448AC"/>
    <w:rsid w:val="5FF61953"/>
    <w:rsid w:val="5FFD6499"/>
    <w:rsid w:val="600E54F4"/>
    <w:rsid w:val="604157B4"/>
    <w:rsid w:val="607B75C7"/>
    <w:rsid w:val="608E3AB9"/>
    <w:rsid w:val="60A827A3"/>
    <w:rsid w:val="60D51A59"/>
    <w:rsid w:val="60E344FF"/>
    <w:rsid w:val="60E82224"/>
    <w:rsid w:val="60EF0A8D"/>
    <w:rsid w:val="60F12BA5"/>
    <w:rsid w:val="60F575C1"/>
    <w:rsid w:val="61147D5F"/>
    <w:rsid w:val="61461C93"/>
    <w:rsid w:val="61B17DFE"/>
    <w:rsid w:val="61CA13D9"/>
    <w:rsid w:val="61FC42CB"/>
    <w:rsid w:val="622E2E60"/>
    <w:rsid w:val="6260477F"/>
    <w:rsid w:val="62847EA7"/>
    <w:rsid w:val="62852ABE"/>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528A1"/>
    <w:rsid w:val="653D7AF3"/>
    <w:rsid w:val="6570487D"/>
    <w:rsid w:val="65771892"/>
    <w:rsid w:val="65B119A5"/>
    <w:rsid w:val="65BB38BC"/>
    <w:rsid w:val="65E25E59"/>
    <w:rsid w:val="65E652DD"/>
    <w:rsid w:val="65E83D85"/>
    <w:rsid w:val="65F916BF"/>
    <w:rsid w:val="661C2A65"/>
    <w:rsid w:val="6622535F"/>
    <w:rsid w:val="66346CA6"/>
    <w:rsid w:val="66565CBE"/>
    <w:rsid w:val="66602909"/>
    <w:rsid w:val="66E50CF7"/>
    <w:rsid w:val="66E8781C"/>
    <w:rsid w:val="66F823CA"/>
    <w:rsid w:val="670E76D1"/>
    <w:rsid w:val="67574E33"/>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6721F6"/>
    <w:rsid w:val="6B713444"/>
    <w:rsid w:val="6B7A60D6"/>
    <w:rsid w:val="6B956E9A"/>
    <w:rsid w:val="6B983A82"/>
    <w:rsid w:val="6B9F6D44"/>
    <w:rsid w:val="6BB81397"/>
    <w:rsid w:val="6C203A9A"/>
    <w:rsid w:val="6C385BB0"/>
    <w:rsid w:val="6C6118DE"/>
    <w:rsid w:val="6CA21E49"/>
    <w:rsid w:val="6CA6506C"/>
    <w:rsid w:val="6CAD0466"/>
    <w:rsid w:val="6CB75CCD"/>
    <w:rsid w:val="6CBA18DE"/>
    <w:rsid w:val="6CCC3634"/>
    <w:rsid w:val="6CF450EA"/>
    <w:rsid w:val="6CF52602"/>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8B00C1"/>
    <w:rsid w:val="72B40135"/>
    <w:rsid w:val="72BD2D00"/>
    <w:rsid w:val="72E74435"/>
    <w:rsid w:val="72FA299D"/>
    <w:rsid w:val="734446DC"/>
    <w:rsid w:val="734521A8"/>
    <w:rsid w:val="73486236"/>
    <w:rsid w:val="73707E67"/>
    <w:rsid w:val="7382217D"/>
    <w:rsid w:val="73AA3A2F"/>
    <w:rsid w:val="73BA58EC"/>
    <w:rsid w:val="73BB65D5"/>
    <w:rsid w:val="73CA7D44"/>
    <w:rsid w:val="73F538C3"/>
    <w:rsid w:val="741F0C23"/>
    <w:rsid w:val="74277859"/>
    <w:rsid w:val="743439CA"/>
    <w:rsid w:val="745E5DE3"/>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4946D9"/>
    <w:rsid w:val="785C5998"/>
    <w:rsid w:val="78912C2B"/>
    <w:rsid w:val="78B6451A"/>
    <w:rsid w:val="78FB211C"/>
    <w:rsid w:val="790147C9"/>
    <w:rsid w:val="792A6F66"/>
    <w:rsid w:val="795269EF"/>
    <w:rsid w:val="796D7AA9"/>
    <w:rsid w:val="797F7147"/>
    <w:rsid w:val="79BE2A91"/>
    <w:rsid w:val="7A3A5831"/>
    <w:rsid w:val="7A992CC0"/>
    <w:rsid w:val="7AD5704D"/>
    <w:rsid w:val="7AF95CC7"/>
    <w:rsid w:val="7B041FA2"/>
    <w:rsid w:val="7B1F37B5"/>
    <w:rsid w:val="7B3A50B0"/>
    <w:rsid w:val="7B867A45"/>
    <w:rsid w:val="7B8B2C1D"/>
    <w:rsid w:val="7BCA3B47"/>
    <w:rsid w:val="7BD020E4"/>
    <w:rsid w:val="7BD10626"/>
    <w:rsid w:val="7C01614C"/>
    <w:rsid w:val="7C3403C9"/>
    <w:rsid w:val="7C423C8F"/>
    <w:rsid w:val="7C89639D"/>
    <w:rsid w:val="7CD3004A"/>
    <w:rsid w:val="7CEF7382"/>
    <w:rsid w:val="7D062C5B"/>
    <w:rsid w:val="7D4E0A33"/>
    <w:rsid w:val="7D4E0C16"/>
    <w:rsid w:val="7D793C28"/>
    <w:rsid w:val="7D8C0F6F"/>
    <w:rsid w:val="7DA32B71"/>
    <w:rsid w:val="7DBC1642"/>
    <w:rsid w:val="7E171363"/>
    <w:rsid w:val="7E5D1143"/>
    <w:rsid w:val="7EEE51D4"/>
    <w:rsid w:val="7EFC271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903</Words>
  <Characters>2113</Characters>
  <Lines>1</Lines>
  <Paragraphs>1</Paragraphs>
  <TotalTime>0</TotalTime>
  <ScaleCrop>false</ScaleCrop>
  <LinksUpToDate>false</LinksUpToDate>
  <CharactersWithSpaces>2314</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2025-04-07T02:20:54Z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1B179D56F2ED414CB226BBBCB8243AC0_13</vt:lpwstr>
  </property>
  <property fmtid="{D5CDD505-2E9C-101B-9397-08002B2CF9AE}" pid="4" name="KSOTemplateDocerSaveRecord">
    <vt:lpwstr>eyJoZGlkIjoiNzhjODRmNWJhZTVkNTI1OGI2YWZlNjVkNDIwMWYwMDkiLCJ1c2VySWQiOiIzMTAxODgzOTQifQ==</vt:lpwstr>
  </property>
</Properties>
</file>