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E4B225">
      <w:pPr>
        <w:rPr>
          <w:rFonts w:ascii="Times New Roman" w:hAnsi="Times New Roman" w:eastAsia="微软雅黑" w:cs="Times New Roman"/>
          <w:sz w:val="52"/>
          <w:szCs w:val="44"/>
          <w:lang w:eastAsia="zh-CN"/>
        </w:rPr>
        <w:sectPr>
          <w:footerReference r:id="rId3"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rtlGutter w:val="0"/>
          <w:docGrid w:linePitch="0" w:charSpace="0"/>
        </w:sectPr>
      </w:pPr>
      <w:bookmarkStart w:id="0" w:name="_Toc26189"/>
      <w:bookmarkStart w:id="1" w:name="_Toc12869"/>
      <w:r>
        <w:rPr>
          <w:rFonts w:hint="eastAsia" w:ascii="Times New Roman" w:hAnsi="Times New Roman" w:eastAsia="思源黑体 CN Medium" w:cs="Times New Roman"/>
          <w:sz w:val="20"/>
          <w:szCs w:val="20"/>
          <w:lang w:eastAsia="zh-CN"/>
        </w:rPr>
        <w:drawing>
          <wp:anchor distT="0" distB="0" distL="114300" distR="114300" simplePos="0" relativeHeight="251660288" behindDoc="0" locked="0" layoutInCell="1" allowOverlap="1">
            <wp:simplePos x="0" y="0"/>
            <wp:positionH relativeFrom="column">
              <wp:posOffset>205740</wp:posOffset>
            </wp:positionH>
            <wp:positionV relativeFrom="paragraph">
              <wp:posOffset>-388620</wp:posOffset>
            </wp:positionV>
            <wp:extent cx="1148715" cy="1050925"/>
            <wp:effectExtent l="0" t="0" r="9525" b="0"/>
            <wp:wrapNone/>
            <wp:docPr id="15" name="图片 15"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公司logo"/>
                    <pic:cNvPicPr>
                      <a:picLocks noChangeAspect="1"/>
                    </pic:cNvPicPr>
                  </pic:nvPicPr>
                  <pic:blipFill>
                    <a:blip r:embed="rId11"/>
                    <a:stretch>
                      <a:fillRect/>
                    </a:stretch>
                  </pic:blipFill>
                  <pic:spPr>
                    <a:xfrm>
                      <a:off x="0" y="0"/>
                      <a:ext cx="1148715" cy="1050925"/>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4225925</wp:posOffset>
            </wp:positionH>
            <wp:positionV relativeFrom="paragraph">
              <wp:posOffset>-100330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anchor>
        </w:drawing>
      </w:r>
      <w:r>
        <w:rPr>
          <w:sz w:val="20"/>
        </w:rPr>
        <mc:AlternateContent>
          <mc:Choice Requires="wps">
            <w:drawing>
              <wp:anchor distT="0" distB="0" distL="114300" distR="114300" simplePos="0" relativeHeight="251662336" behindDoc="0" locked="0" layoutInCell="1" allowOverlap="1">
                <wp:simplePos x="0" y="0"/>
                <wp:positionH relativeFrom="column">
                  <wp:posOffset>795020</wp:posOffset>
                </wp:positionH>
                <wp:positionV relativeFrom="paragraph">
                  <wp:posOffset>2072640</wp:posOffset>
                </wp:positionV>
                <wp:extent cx="5858510" cy="1546225"/>
                <wp:effectExtent l="0" t="0" r="8890" b="8255"/>
                <wp:wrapNone/>
                <wp:docPr id="16" name="文本框 16"/>
                <wp:cNvGraphicFramePr/>
                <a:graphic xmlns:a="http://schemas.openxmlformats.org/drawingml/2006/main">
                  <a:graphicData uri="http://schemas.microsoft.com/office/word/2010/wordprocessingShape">
                    <wps:wsp>
                      <wps:cNvSpPr txBox="1"/>
                      <wps:spPr>
                        <a:xfrm>
                          <a:off x="0" y="0"/>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6pt;margin-top:163.2pt;height:121.75pt;width:461.3pt;z-index:251662336;mso-width-relative:page;mso-height-relative:page;" fillcolor="#FFFFFF [3201]" filled="t" stroked="f" coordsize="21600,21600" o:gfxdata="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BaTXF1gAAAAwBAAAPAAAA&#10;AAAAAAEAIAAAACIAAABkcnMvZG93bnJldi54bWxQSwECFAAUAAAACACHTuJA8At+Q1ACAACSBAAA&#10;DgAAAAAAAAABACAAAAAlAQAAZHJzL2Uyb0RvYy54bWxQSwUGAAAAAAYABgBZAQAA5wU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sz w:val="20"/>
        </w:rPr>
        <mc:AlternateContent>
          <mc:Choice Requires="wps">
            <w:drawing>
              <wp:anchor distT="0" distB="0" distL="114300" distR="114300" simplePos="0" relativeHeight="251663360" behindDoc="0" locked="0" layoutInCell="1" allowOverlap="1">
                <wp:simplePos x="0" y="0"/>
                <wp:positionH relativeFrom="column">
                  <wp:posOffset>200660</wp:posOffset>
                </wp:positionH>
                <wp:positionV relativeFrom="paragraph">
                  <wp:posOffset>9296400</wp:posOffset>
                </wp:positionV>
                <wp:extent cx="5858510" cy="494665"/>
                <wp:effectExtent l="0" t="0" r="8890" b="8255"/>
                <wp:wrapNone/>
                <wp:docPr id="18" name="文本框 18"/>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pt;margin-top:732pt;height:38.95pt;width:461.3pt;z-index:251663360;mso-width-relative:page;mso-height-relative:page;" fillcolor="#FFFFFF [3201]" filled="t" stroked="f" coordsize="21600,21600" o:gfxdata="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MaYTgtUAAAAMAQAADwAAAAAA&#10;AAABACAAAAAiAAAAZHJzL2Rvd25yZXYueG1sUEsBAhQAFAAAAAgAh07iQMTINCRPAgAAkQQAAA4A&#10;AAAAAAAAAQAgAAAAJAEAAGRycy9lMm9Eb2MueG1sUEsFBgAAAAAGAAYAWQEAAOUFA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rFonts w:hint="eastAsia" w:ascii="Times New Roman" w:hAnsi="Times New Roman" w:eastAsia="思源黑体 CN Medium" w:cs="Times New Roman"/>
          <w:sz w:val="20"/>
          <w:szCs w:val="20"/>
          <w:lang w:eastAsia="zh-CN"/>
        </w:rPr>
        <w:drawing>
          <wp:anchor distT="0" distB="0" distL="114300" distR="114300" simplePos="0" relativeHeight="251659264" behindDoc="1" locked="0" layoutInCell="1" allowOverlap="1">
            <wp:simplePos x="0" y="0"/>
            <wp:positionH relativeFrom="column">
              <wp:posOffset>-754380</wp:posOffset>
            </wp:positionH>
            <wp:positionV relativeFrom="paragraph">
              <wp:posOffset>-661670</wp:posOffset>
            </wp:positionV>
            <wp:extent cx="7778750" cy="10693400"/>
            <wp:effectExtent l="0" t="0" r="8890" b="5080"/>
            <wp:wrapNone/>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3"/>
                    <a:stretch>
                      <a:fillRect/>
                    </a:stretch>
                  </pic:blipFill>
                  <pic:spPr>
                    <a:xfrm>
                      <a:off x="0" y="0"/>
                      <a:ext cx="7778750" cy="10693400"/>
                    </a:xfrm>
                    <a:prstGeom prst="rect">
                      <a:avLst/>
                    </a:prstGeom>
                  </pic:spPr>
                </pic:pic>
              </a:graphicData>
            </a:graphic>
          </wp:anchor>
        </w:drawing>
      </w:r>
    </w:p>
    <w:p w14:paraId="553D17F5">
      <w:pPr>
        <w:rPr>
          <w:rFonts w:ascii="Times New Roman" w:hAnsi="Times New Roman" w:eastAsia="微软雅黑" w:cs="Times New Roman"/>
          <w:sz w:val="52"/>
          <w:szCs w:val="44"/>
          <w:lang w:eastAsia="zh-CN"/>
        </w:rPr>
      </w:pPr>
    </w:p>
    <w:p w14:paraId="7C12E2C3">
      <w:pPr>
        <w:rPr>
          <w:rFonts w:ascii="Times New Roman" w:hAnsi="Times New Roman" w:eastAsia="微软雅黑" w:cs="Times New Roman"/>
          <w:sz w:val="52"/>
          <w:szCs w:val="44"/>
          <w:lang w:eastAsia="zh-CN"/>
        </w:rPr>
      </w:pPr>
    </w:p>
    <w:p w14:paraId="62E92ED3">
      <w:pPr>
        <w:rPr>
          <w:rFonts w:ascii="Times New Roman" w:hAnsi="Times New Roman" w:eastAsia="微软雅黑" w:cs="Times New Roman"/>
          <w:sz w:val="52"/>
          <w:szCs w:val="44"/>
          <w:lang w:eastAsia="zh-CN"/>
        </w:rPr>
      </w:pPr>
    </w:p>
    <w:p w14:paraId="2C854FC3">
      <w:pPr>
        <w:rPr>
          <w:rFonts w:ascii="Times New Roman" w:hAnsi="Times New Roman" w:eastAsia="微软雅黑" w:cs="Times New Roman"/>
          <w:sz w:val="52"/>
          <w:szCs w:val="44"/>
          <w:lang w:eastAsia="zh-CN"/>
        </w:rPr>
      </w:pPr>
    </w:p>
    <w:bookmarkEnd w:id="0"/>
    <w:bookmarkEnd w:id="1"/>
    <w:p w14:paraId="60FAE5F3">
      <w:pPr>
        <w:jc w:val="center"/>
        <w:rPr>
          <w:rFonts w:hint="eastAsia" w:ascii="Times New Roman" w:hAnsi="Times New Roman" w:eastAsia="思源黑体 CN Medium" w:cs="Times New Roman"/>
          <w:b w:val="0"/>
          <w:bCs w:val="0"/>
          <w:color w:val="1250A1"/>
          <w:sz w:val="72"/>
          <w:szCs w:val="72"/>
          <w:lang w:val="en-US" w:eastAsia="zh-CN"/>
        </w:rPr>
      </w:pPr>
      <w:r>
        <w:rPr>
          <w:rFonts w:hint="eastAsia" w:ascii="Times New Roman" w:hAnsi="Times New Roman" w:eastAsia="思源黑体 CN Medium" w:cs="Times New Roman"/>
          <w:b w:val="0"/>
          <w:bCs w:val="0"/>
          <w:color w:val="1250A1"/>
          <w:sz w:val="72"/>
          <w:szCs w:val="72"/>
          <w:lang w:val="en-US" w:eastAsia="zh-CN"/>
        </w:rPr>
        <w:t>{% if PDInfo == undefined %}乳腺癌21基因检测报告{% else %}乳腺癌21基因+PD-L1检测报告{%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2EE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9A1DC5E">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患者姓名</w:t>
            </w:r>
            <w:r>
              <w:rPr>
                <w:rFonts w:ascii="Times New Roman" w:hAnsi="Times New Roman" w:eastAsia="思源黑体 CN Medium" w:cs="Times New Roman"/>
                <w:sz w:val="30"/>
                <w:szCs w:val="30"/>
                <w:lang w:eastAsia="zh-CN"/>
              </w:rPr>
              <w:t>：</w:t>
            </w:r>
          </w:p>
        </w:tc>
        <w:tc>
          <w:tcPr>
            <w:tcW w:w="4471" w:type="dxa"/>
            <w:tcBorders>
              <w:top w:val="nil"/>
              <w:left w:val="nil"/>
              <w:bottom w:val="single" w:color="auto" w:sz="4" w:space="0"/>
              <w:right w:val="nil"/>
            </w:tcBorders>
            <w:vAlign w:val="center"/>
          </w:tcPr>
          <w:p w14:paraId="10BA99EC">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5A1E8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59C520">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接收</w:t>
            </w:r>
            <w:r>
              <w:rPr>
                <w:rFonts w:ascii="Times New Roman" w:hAnsi="Times New Roman" w:eastAsia="思源黑体 CN Medium" w:cs="Times New Roman"/>
                <w:sz w:val="30"/>
                <w:szCs w:val="30"/>
                <w:lang w:eastAsia="zh-CN"/>
              </w:rPr>
              <w:t>日期：</w:t>
            </w:r>
          </w:p>
        </w:tc>
        <w:tc>
          <w:tcPr>
            <w:tcW w:w="4471" w:type="dxa"/>
            <w:tcBorders>
              <w:top w:val="single" w:color="auto" w:sz="4" w:space="0"/>
              <w:left w:val="nil"/>
              <w:bottom w:val="single" w:color="auto" w:sz="4" w:space="0"/>
              <w:right w:val="nil"/>
            </w:tcBorders>
            <w:vAlign w:val="center"/>
          </w:tcPr>
          <w:p w14:paraId="462BCA71">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5696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8421F0">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A0CD169">
            <w:pPr>
              <w:pStyle w:val="6"/>
              <w:jc w:val="center"/>
              <w:rPr>
                <w:rFonts w:hint="default" w:ascii="Times New Roman" w:hAnsi="Times New Roman" w:eastAsia="思源黑体 CN Medium" w:cs="Times New Roman"/>
                <w:sz w:val="30"/>
                <w:szCs w:val="30"/>
                <w:lang w:val="en-US" w:eastAsia="zh-CN"/>
              </w:rPr>
            </w:pPr>
          </w:p>
        </w:tc>
      </w:tr>
      <w:tr w14:paraId="7869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7DEA7">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5B3D62EC">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35256D10">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start="1"/>
          <w:cols w:space="0" w:num="1"/>
          <w:rtlGutter w:val="0"/>
          <w:docGrid w:linePitch="0" w:charSpace="0"/>
        </w:sectPr>
      </w:pPr>
    </w:p>
    <w:p w14:paraId="37BC72E7">
      <w:pPr>
        <w:jc w:val="center"/>
        <w:rPr>
          <w:rFonts w:hint="eastAsia"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思源黑体 CN Medium" w:cs="Times New Roman"/>
          <w:b/>
          <w:color w:val="1250A1"/>
          <w:sz w:val="48"/>
          <w:szCs w:val="48"/>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034E2D6D">
      <w:pPr>
        <w:spacing w:line="216" w:lineRule="auto"/>
        <w:ind w:right="880" w:rightChars="400" w:firstLine="4500" w:firstLineChars="1500"/>
        <w:jc w:val="both"/>
        <w:rPr>
          <w:rFonts w:hint="eastAsia"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val="en-US" w:eastAsia="zh-CN"/>
        </w:rPr>
        <w:t>Content</w:t>
      </w:r>
    </w:p>
    <w:p w14:paraId="195BCFCD">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4DE1642F">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6ED165CE">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0BA644DC">
          <w:pPr>
            <w:pStyle w:val="11"/>
            <w:tabs>
              <w:tab w:val="right" w:leader="dot" w:pos="9870"/>
            </w:tabs>
            <w:rPr>
              <w:rStyle w:val="18"/>
              <w:rFonts w:hint="eastAsia" w:ascii="Times New Roman" w:hAnsi="Times New Roman" w:eastAsia="思源黑体 CN Medium" w:cs="Times New Roman"/>
              <w:b/>
              <w:bCs/>
              <w:color w:val="1250A1"/>
              <w:sz w:val="30"/>
              <w:szCs w:val="30"/>
              <w:u w:val="none"/>
              <w:lang w:val="en-US" w:eastAsia="zh-CN"/>
            </w:rPr>
          </w:pP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HYPERLINK \l _Toc4588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样本信息</w:t>
          </w:r>
          <w:r>
            <w:rPr>
              <w:rStyle w:val="18"/>
              <w:rFonts w:hint="eastAsia" w:ascii="Times New Roman" w:hAnsi="Times New Roman" w:eastAsia="思源黑体 CN Medium" w:cs="Times New Roman"/>
              <w:b/>
              <w:bCs/>
              <w:color w:val="1250A1"/>
              <w:sz w:val="30"/>
              <w:szCs w:val="30"/>
              <w:u w:val="none"/>
              <w:lang w:val="en-US" w:eastAsia="zh-CN"/>
            </w:rPr>
            <w:tab/>
          </w: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PAGEREF _Toc4588 \h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1</w:t>
          </w:r>
          <w:r>
            <w:rPr>
              <w:rStyle w:val="18"/>
              <w:rFonts w:hint="eastAsia" w:ascii="Times New Roman" w:hAnsi="Times New Roman" w:eastAsia="思源黑体 CN Medium" w:cs="Times New Roman"/>
              <w:b/>
              <w:bCs/>
              <w:color w:val="1250A1"/>
              <w:sz w:val="30"/>
              <w:szCs w:val="30"/>
              <w:u w:val="none"/>
              <w:lang w:val="en-US" w:eastAsia="zh-CN"/>
            </w:rPr>
            <w:fldChar w:fldCharType="end"/>
          </w:r>
          <w:r>
            <w:rPr>
              <w:rStyle w:val="18"/>
              <w:rFonts w:hint="eastAsia" w:ascii="Times New Roman" w:hAnsi="Times New Roman" w:eastAsia="思源黑体 CN Medium" w:cs="Times New Roman"/>
              <w:b/>
              <w:bCs/>
              <w:color w:val="1250A1"/>
              <w:sz w:val="30"/>
              <w:szCs w:val="30"/>
              <w:u w:val="none"/>
              <w:lang w:val="en-US" w:eastAsia="zh-CN"/>
            </w:rPr>
            <w:fldChar w:fldCharType="end"/>
          </w:r>
        </w:p>
        <w:p w14:paraId="2CDEFACB">
          <w:pPr>
            <w:pStyle w:val="11"/>
            <w:tabs>
              <w:tab w:val="right" w:leader="dot" w:pos="9870"/>
            </w:tabs>
            <w:rPr>
              <w:rStyle w:val="18"/>
              <w:rFonts w:hint="eastAsia" w:ascii="Times New Roman" w:hAnsi="Times New Roman" w:eastAsia="思源黑体 CN Medium" w:cs="Times New Roman"/>
              <w:b/>
              <w:bCs/>
              <w:color w:val="1250A1"/>
              <w:sz w:val="30"/>
              <w:szCs w:val="30"/>
              <w:u w:val="none"/>
              <w:lang w:val="en-US" w:eastAsia="zh-CN"/>
            </w:rPr>
          </w:pP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HYPERLINK \l _Toc4492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检测项目</w:t>
          </w:r>
          <w:r>
            <w:rPr>
              <w:rStyle w:val="18"/>
              <w:rFonts w:hint="eastAsia" w:ascii="Times New Roman" w:hAnsi="Times New Roman" w:eastAsia="思源黑体 CN Medium" w:cs="Times New Roman"/>
              <w:b/>
              <w:bCs/>
              <w:color w:val="1250A1"/>
              <w:sz w:val="30"/>
              <w:szCs w:val="30"/>
              <w:u w:val="none"/>
              <w:lang w:val="en-US" w:eastAsia="zh-CN"/>
            </w:rPr>
            <w:tab/>
          </w: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PAGEREF _Toc4492 \h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1</w:t>
          </w:r>
          <w:r>
            <w:rPr>
              <w:rStyle w:val="18"/>
              <w:rFonts w:hint="eastAsia" w:ascii="Times New Roman" w:hAnsi="Times New Roman" w:eastAsia="思源黑体 CN Medium" w:cs="Times New Roman"/>
              <w:b/>
              <w:bCs/>
              <w:color w:val="1250A1"/>
              <w:sz w:val="30"/>
              <w:szCs w:val="30"/>
              <w:u w:val="none"/>
              <w:lang w:val="en-US" w:eastAsia="zh-CN"/>
            </w:rPr>
            <w:fldChar w:fldCharType="end"/>
          </w:r>
          <w:r>
            <w:rPr>
              <w:rStyle w:val="18"/>
              <w:rFonts w:hint="eastAsia" w:ascii="Times New Roman" w:hAnsi="Times New Roman" w:eastAsia="思源黑体 CN Medium" w:cs="Times New Roman"/>
              <w:b/>
              <w:bCs/>
              <w:color w:val="1250A1"/>
              <w:sz w:val="30"/>
              <w:szCs w:val="30"/>
              <w:u w:val="none"/>
              <w:lang w:val="en-US" w:eastAsia="zh-CN"/>
            </w:rPr>
            <w:fldChar w:fldCharType="end"/>
          </w:r>
        </w:p>
        <w:p w14:paraId="178F000F">
          <w:pPr>
            <w:pStyle w:val="11"/>
            <w:tabs>
              <w:tab w:val="right" w:leader="dot" w:pos="9870"/>
            </w:tabs>
            <w:rPr>
              <w:rStyle w:val="18"/>
              <w:rFonts w:hint="eastAsia" w:ascii="Times New Roman" w:hAnsi="Times New Roman" w:eastAsia="思源黑体 CN Medium" w:cs="Times New Roman"/>
              <w:b/>
              <w:bCs/>
              <w:color w:val="1250A1"/>
              <w:sz w:val="30"/>
              <w:szCs w:val="30"/>
              <w:u w:val="none"/>
              <w:lang w:val="en-US" w:eastAsia="zh-CN"/>
            </w:rPr>
          </w:pP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HYPERLINK \l _Toc30197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检测结果总览</w:t>
          </w:r>
          <w:r>
            <w:rPr>
              <w:rStyle w:val="18"/>
              <w:rFonts w:hint="eastAsia" w:ascii="Times New Roman" w:hAnsi="Times New Roman" w:eastAsia="思源黑体 CN Medium" w:cs="Times New Roman"/>
              <w:b/>
              <w:bCs/>
              <w:color w:val="1250A1"/>
              <w:sz w:val="30"/>
              <w:szCs w:val="30"/>
              <w:u w:val="none"/>
              <w:lang w:val="en-US" w:eastAsia="zh-CN"/>
            </w:rPr>
            <w:tab/>
          </w: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PAGEREF _Toc30197 \h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1</w:t>
          </w:r>
          <w:r>
            <w:rPr>
              <w:rStyle w:val="18"/>
              <w:rFonts w:hint="eastAsia" w:ascii="Times New Roman" w:hAnsi="Times New Roman" w:eastAsia="思源黑体 CN Medium" w:cs="Times New Roman"/>
              <w:b/>
              <w:bCs/>
              <w:color w:val="1250A1"/>
              <w:sz w:val="30"/>
              <w:szCs w:val="30"/>
              <w:u w:val="none"/>
              <w:lang w:val="en-US" w:eastAsia="zh-CN"/>
            </w:rPr>
            <w:fldChar w:fldCharType="end"/>
          </w:r>
          <w:r>
            <w:rPr>
              <w:rStyle w:val="18"/>
              <w:rFonts w:hint="eastAsia" w:ascii="Times New Roman" w:hAnsi="Times New Roman" w:eastAsia="思源黑体 CN Medium" w:cs="Times New Roman"/>
              <w:b/>
              <w:bCs/>
              <w:color w:val="1250A1"/>
              <w:sz w:val="30"/>
              <w:szCs w:val="30"/>
              <w:u w:val="none"/>
              <w:lang w:val="en-US" w:eastAsia="zh-CN"/>
            </w:rPr>
            <w:fldChar w:fldCharType="end"/>
          </w:r>
        </w:p>
        <w:p w14:paraId="4EE653D6">
          <w:pPr>
            <w:pStyle w:val="12"/>
            <w:tabs>
              <w:tab w:val="right" w:leader="dot" w:pos="9870"/>
            </w:tabs>
            <w:ind w:left="440"/>
            <w:rPr>
              <w:rStyle w:val="18"/>
              <w:rFonts w:hint="eastAsia" w:ascii="Times New Roman" w:hAnsi="Times New Roman" w:eastAsia="思源黑体 CN Medium" w:cs="Times New Roman"/>
              <w:sz w:val="28"/>
              <w:szCs w:val="28"/>
              <w:lang w:val="en-US" w:eastAsia="zh-CN" w:bidi="ar-SA"/>
            </w:rPr>
          </w:pPr>
          <w:r>
            <w:rPr>
              <w:rStyle w:val="18"/>
              <w:rFonts w:hint="eastAsia" w:ascii="Times New Roman" w:hAnsi="Times New Roman" w:eastAsia="思源黑体 CN Medium" w:cs="Times New Roman"/>
              <w:sz w:val="28"/>
              <w:szCs w:val="28"/>
              <w:lang w:val="en-US" w:eastAsia="zh-CN" w:bidi="ar-SA"/>
            </w:rPr>
            <w:fldChar w:fldCharType="begin"/>
          </w:r>
          <w:r>
            <w:rPr>
              <w:rStyle w:val="18"/>
              <w:rFonts w:hint="eastAsia" w:ascii="Times New Roman" w:hAnsi="Times New Roman" w:eastAsia="思源黑体 CN Medium" w:cs="Times New Roman"/>
              <w:sz w:val="28"/>
              <w:szCs w:val="28"/>
              <w:lang w:val="en-US" w:eastAsia="zh-CN" w:bidi="ar-SA"/>
            </w:rPr>
            <w:instrText xml:space="preserve"> HYPERLINK \l _Toc777 </w:instrText>
          </w:r>
          <w:r>
            <w:rPr>
              <w:rStyle w:val="18"/>
              <w:rFonts w:hint="eastAsia" w:ascii="Times New Roman" w:hAnsi="Times New Roman" w:eastAsia="思源黑体 CN Medium" w:cs="Times New Roman"/>
              <w:sz w:val="28"/>
              <w:szCs w:val="28"/>
              <w:lang w:val="en-US" w:eastAsia="zh-CN" w:bidi="ar-SA"/>
            </w:rPr>
            <w:fldChar w:fldCharType="separate"/>
          </w:r>
          <w:r>
            <w:rPr>
              <w:rStyle w:val="18"/>
              <w:rFonts w:hint="eastAsia" w:ascii="Times New Roman" w:hAnsi="Times New Roman" w:eastAsia="思源黑体 CN Medium" w:cs="Times New Roman"/>
              <w:sz w:val="28"/>
              <w:szCs w:val="28"/>
              <w:lang w:val="en-US" w:eastAsia="zh-CN" w:bidi="ar-SA"/>
            </w:rPr>
            <w:t>检测结果小结</w:t>
          </w:r>
          <w:r>
            <w:rPr>
              <w:rStyle w:val="18"/>
              <w:rFonts w:hint="eastAsia" w:ascii="Times New Roman" w:hAnsi="Times New Roman" w:eastAsia="思源黑体 CN Medium" w:cs="Times New Roman"/>
              <w:sz w:val="28"/>
              <w:szCs w:val="28"/>
              <w:lang w:val="en-US" w:eastAsia="zh-CN" w:bidi="ar-SA"/>
            </w:rPr>
            <w:tab/>
          </w:r>
          <w:r>
            <w:rPr>
              <w:rStyle w:val="18"/>
              <w:rFonts w:hint="eastAsia" w:ascii="Times New Roman" w:hAnsi="Times New Roman" w:eastAsia="思源黑体 CN Medium" w:cs="Times New Roman"/>
              <w:sz w:val="28"/>
              <w:szCs w:val="28"/>
              <w:lang w:val="en-US" w:eastAsia="zh-CN" w:bidi="ar-SA"/>
            </w:rPr>
            <w:fldChar w:fldCharType="begin"/>
          </w:r>
          <w:r>
            <w:rPr>
              <w:rStyle w:val="18"/>
              <w:rFonts w:hint="eastAsia" w:ascii="Times New Roman" w:hAnsi="Times New Roman" w:eastAsia="思源黑体 CN Medium" w:cs="Times New Roman"/>
              <w:sz w:val="28"/>
              <w:szCs w:val="28"/>
              <w:lang w:val="en-US" w:eastAsia="zh-CN" w:bidi="ar-SA"/>
            </w:rPr>
            <w:instrText xml:space="preserve"> PAGEREF _Toc777 \h </w:instrText>
          </w:r>
          <w:r>
            <w:rPr>
              <w:rStyle w:val="18"/>
              <w:rFonts w:hint="eastAsia" w:ascii="Times New Roman" w:hAnsi="Times New Roman" w:eastAsia="思源黑体 CN Medium" w:cs="Times New Roman"/>
              <w:sz w:val="28"/>
              <w:szCs w:val="28"/>
              <w:lang w:val="en-US" w:eastAsia="zh-CN" w:bidi="ar-SA"/>
            </w:rPr>
            <w:fldChar w:fldCharType="separate"/>
          </w:r>
          <w:r>
            <w:rPr>
              <w:rStyle w:val="18"/>
              <w:rFonts w:hint="eastAsia" w:ascii="Times New Roman" w:hAnsi="Times New Roman" w:eastAsia="思源黑体 CN Medium" w:cs="Times New Roman"/>
              <w:sz w:val="28"/>
              <w:szCs w:val="28"/>
              <w:lang w:val="en-US" w:eastAsia="zh-CN" w:bidi="ar-SA"/>
            </w:rPr>
            <w:t>1</w:t>
          </w:r>
          <w:r>
            <w:rPr>
              <w:rStyle w:val="18"/>
              <w:rFonts w:hint="eastAsia" w:ascii="Times New Roman" w:hAnsi="Times New Roman" w:eastAsia="思源黑体 CN Medium" w:cs="Times New Roman"/>
              <w:sz w:val="28"/>
              <w:szCs w:val="28"/>
              <w:lang w:val="en-US" w:eastAsia="zh-CN" w:bidi="ar-SA"/>
            </w:rPr>
            <w:fldChar w:fldCharType="end"/>
          </w:r>
          <w:r>
            <w:rPr>
              <w:rStyle w:val="18"/>
              <w:rFonts w:hint="eastAsia" w:ascii="Times New Roman" w:hAnsi="Times New Roman" w:eastAsia="思源黑体 CN Medium" w:cs="Times New Roman"/>
              <w:sz w:val="28"/>
              <w:szCs w:val="28"/>
              <w:lang w:val="en-US" w:eastAsia="zh-CN" w:bidi="ar-SA"/>
            </w:rPr>
            <w:fldChar w:fldCharType="end"/>
          </w:r>
        </w:p>
        <w:p w14:paraId="5D3817A4">
          <w:pPr>
            <w:pStyle w:val="12"/>
            <w:tabs>
              <w:tab w:val="right" w:leader="dot" w:pos="9870"/>
            </w:tabs>
            <w:ind w:left="440"/>
            <w:rPr>
              <w:rStyle w:val="18"/>
              <w:rFonts w:hint="eastAsia" w:ascii="Times New Roman" w:hAnsi="Times New Roman" w:eastAsia="思源黑体 CN Medium" w:cs="Times New Roman"/>
              <w:sz w:val="28"/>
              <w:szCs w:val="28"/>
              <w:lang w:val="en-US" w:eastAsia="zh-CN" w:bidi="ar-SA"/>
            </w:rPr>
          </w:pPr>
          <w:r>
            <w:rPr>
              <w:rStyle w:val="18"/>
              <w:rFonts w:hint="eastAsia" w:ascii="Times New Roman" w:hAnsi="Times New Roman" w:eastAsia="思源黑体 CN Medium" w:cs="Times New Roman"/>
              <w:sz w:val="28"/>
              <w:szCs w:val="28"/>
              <w:lang w:val="en-US" w:eastAsia="zh-CN" w:bidi="ar-SA"/>
            </w:rPr>
            <w:fldChar w:fldCharType="begin"/>
          </w:r>
          <w:r>
            <w:rPr>
              <w:rStyle w:val="18"/>
              <w:rFonts w:hint="eastAsia" w:ascii="Times New Roman" w:hAnsi="Times New Roman" w:eastAsia="思源黑体 CN Medium" w:cs="Times New Roman"/>
              <w:sz w:val="28"/>
              <w:szCs w:val="28"/>
              <w:lang w:val="en-US" w:eastAsia="zh-CN" w:bidi="ar-SA"/>
            </w:rPr>
            <w:instrText xml:space="preserve"> HYPERLINK \l _Toc24726 </w:instrText>
          </w:r>
          <w:r>
            <w:rPr>
              <w:rStyle w:val="18"/>
              <w:rFonts w:hint="eastAsia" w:ascii="Times New Roman" w:hAnsi="Times New Roman" w:eastAsia="思源黑体 CN Medium" w:cs="Times New Roman"/>
              <w:sz w:val="28"/>
              <w:szCs w:val="28"/>
              <w:lang w:val="en-US" w:eastAsia="zh-CN" w:bidi="ar-SA"/>
            </w:rPr>
            <w:fldChar w:fldCharType="separate"/>
          </w:r>
          <w:r>
            <w:rPr>
              <w:rStyle w:val="18"/>
              <w:rFonts w:hint="eastAsia" w:ascii="Times New Roman" w:hAnsi="Times New Roman" w:eastAsia="思源黑体 CN Medium" w:cs="Times New Roman"/>
              <w:sz w:val="28"/>
              <w:szCs w:val="28"/>
              <w:lang w:val="en-US" w:eastAsia="zh-CN" w:bidi="ar-SA"/>
            </w:rPr>
            <w:t>基因检测详情</w:t>
          </w:r>
          <w:r>
            <w:rPr>
              <w:rStyle w:val="18"/>
              <w:rFonts w:hint="eastAsia" w:ascii="Times New Roman" w:hAnsi="Times New Roman" w:eastAsia="思源黑体 CN Medium" w:cs="Times New Roman"/>
              <w:sz w:val="28"/>
              <w:szCs w:val="28"/>
              <w:lang w:val="en-US" w:eastAsia="zh-CN" w:bidi="ar-SA"/>
            </w:rPr>
            <w:tab/>
          </w:r>
          <w:r>
            <w:rPr>
              <w:rStyle w:val="18"/>
              <w:rFonts w:hint="eastAsia" w:ascii="Times New Roman" w:hAnsi="Times New Roman" w:eastAsia="思源黑体 CN Medium" w:cs="Times New Roman"/>
              <w:sz w:val="28"/>
              <w:szCs w:val="28"/>
              <w:lang w:val="en-US" w:eastAsia="zh-CN" w:bidi="ar-SA"/>
            </w:rPr>
            <w:fldChar w:fldCharType="begin"/>
          </w:r>
          <w:r>
            <w:rPr>
              <w:rStyle w:val="18"/>
              <w:rFonts w:hint="eastAsia" w:ascii="Times New Roman" w:hAnsi="Times New Roman" w:eastAsia="思源黑体 CN Medium" w:cs="Times New Roman"/>
              <w:sz w:val="28"/>
              <w:szCs w:val="28"/>
              <w:lang w:val="en-US" w:eastAsia="zh-CN" w:bidi="ar-SA"/>
            </w:rPr>
            <w:instrText xml:space="preserve"> PAGEREF _Toc24726 \h </w:instrText>
          </w:r>
          <w:r>
            <w:rPr>
              <w:rStyle w:val="18"/>
              <w:rFonts w:hint="eastAsia" w:ascii="Times New Roman" w:hAnsi="Times New Roman" w:eastAsia="思源黑体 CN Medium" w:cs="Times New Roman"/>
              <w:sz w:val="28"/>
              <w:szCs w:val="28"/>
              <w:lang w:val="en-US" w:eastAsia="zh-CN" w:bidi="ar-SA"/>
            </w:rPr>
            <w:fldChar w:fldCharType="separate"/>
          </w:r>
          <w:r>
            <w:rPr>
              <w:rStyle w:val="18"/>
              <w:rFonts w:hint="eastAsia" w:ascii="Times New Roman" w:hAnsi="Times New Roman" w:eastAsia="思源黑体 CN Medium" w:cs="Times New Roman"/>
              <w:sz w:val="28"/>
              <w:szCs w:val="28"/>
              <w:lang w:val="en-US" w:eastAsia="zh-CN" w:bidi="ar-SA"/>
            </w:rPr>
            <w:t>2</w:t>
          </w:r>
          <w:r>
            <w:rPr>
              <w:rStyle w:val="18"/>
              <w:rFonts w:hint="eastAsia" w:ascii="Times New Roman" w:hAnsi="Times New Roman" w:eastAsia="思源黑体 CN Medium" w:cs="Times New Roman"/>
              <w:sz w:val="28"/>
              <w:szCs w:val="28"/>
              <w:lang w:val="en-US" w:eastAsia="zh-CN" w:bidi="ar-SA"/>
            </w:rPr>
            <w:fldChar w:fldCharType="end"/>
          </w:r>
          <w:r>
            <w:rPr>
              <w:rStyle w:val="18"/>
              <w:rFonts w:hint="eastAsia" w:ascii="Times New Roman" w:hAnsi="Times New Roman" w:eastAsia="思源黑体 CN Medium" w:cs="Times New Roman"/>
              <w:sz w:val="28"/>
              <w:szCs w:val="28"/>
              <w:lang w:val="en-US" w:eastAsia="zh-CN" w:bidi="ar-SA"/>
            </w:rPr>
            <w:fldChar w:fldCharType="end"/>
          </w:r>
        </w:p>
        <w:p w14:paraId="684B7345">
          <w:pPr>
            <w:pStyle w:val="12"/>
            <w:tabs>
              <w:tab w:val="right" w:leader="dot" w:pos="9870"/>
            </w:tabs>
            <w:ind w:left="440"/>
            <w:rPr>
              <w:rStyle w:val="18"/>
              <w:rFonts w:hint="eastAsia" w:ascii="Times New Roman" w:hAnsi="Times New Roman" w:eastAsia="思源黑体 CN Medium" w:cs="Times New Roman"/>
              <w:sz w:val="28"/>
              <w:szCs w:val="28"/>
              <w:lang w:val="en-US" w:eastAsia="zh-CN" w:bidi="ar-SA"/>
            </w:rPr>
          </w:pPr>
          <w:r>
            <w:rPr>
              <w:rStyle w:val="18"/>
              <w:rFonts w:hint="eastAsia" w:ascii="Times New Roman" w:hAnsi="Times New Roman" w:eastAsia="思源黑体 CN Medium" w:cs="Times New Roman"/>
              <w:sz w:val="28"/>
              <w:szCs w:val="28"/>
              <w:lang w:val="en-US" w:eastAsia="zh-CN" w:bidi="ar-SA"/>
            </w:rPr>
            <w:fldChar w:fldCharType="begin"/>
          </w:r>
          <w:r>
            <w:rPr>
              <w:rStyle w:val="18"/>
              <w:rFonts w:hint="eastAsia" w:ascii="Times New Roman" w:hAnsi="Times New Roman" w:eastAsia="思源黑体 CN Medium" w:cs="Times New Roman"/>
              <w:sz w:val="28"/>
              <w:szCs w:val="28"/>
              <w:lang w:val="en-US" w:eastAsia="zh-CN" w:bidi="ar-SA"/>
            </w:rPr>
            <w:instrText xml:space="preserve"> HYPERLINK \l _Toc9822 </w:instrText>
          </w:r>
          <w:r>
            <w:rPr>
              <w:rStyle w:val="18"/>
              <w:rFonts w:hint="eastAsia" w:ascii="Times New Roman" w:hAnsi="Times New Roman" w:eastAsia="思源黑体 CN Medium" w:cs="Times New Roman"/>
              <w:sz w:val="28"/>
              <w:szCs w:val="28"/>
              <w:lang w:val="en-US" w:eastAsia="zh-CN" w:bidi="ar-SA"/>
            </w:rPr>
            <w:fldChar w:fldCharType="separate"/>
          </w:r>
          <w:r>
            <w:rPr>
              <w:rStyle w:val="18"/>
              <w:rFonts w:hint="default" w:ascii="Times New Roman" w:hAnsi="Times New Roman" w:eastAsia="思源黑体 CN Medium" w:cs="Times New Roman"/>
              <w:sz w:val="28"/>
              <w:szCs w:val="28"/>
              <w:lang w:val="en-US" w:eastAsia="zh-CN" w:bidi="ar-SA"/>
            </w:rPr>
            <w:t>实时荧光定量PCR基因表达检测结果图</w:t>
          </w:r>
          <w:r>
            <w:rPr>
              <w:rStyle w:val="18"/>
              <w:rFonts w:hint="eastAsia" w:ascii="Times New Roman" w:hAnsi="Times New Roman" w:eastAsia="思源黑体 CN Medium" w:cs="Times New Roman"/>
              <w:sz w:val="28"/>
              <w:szCs w:val="28"/>
              <w:lang w:val="en-US" w:eastAsia="zh-CN" w:bidi="ar-SA"/>
            </w:rPr>
            <w:tab/>
          </w:r>
          <w:r>
            <w:rPr>
              <w:rStyle w:val="18"/>
              <w:rFonts w:hint="eastAsia" w:ascii="Times New Roman" w:hAnsi="Times New Roman" w:eastAsia="思源黑体 CN Medium" w:cs="Times New Roman"/>
              <w:sz w:val="28"/>
              <w:szCs w:val="28"/>
              <w:lang w:val="en-US" w:eastAsia="zh-CN" w:bidi="ar-SA"/>
            </w:rPr>
            <w:fldChar w:fldCharType="begin"/>
          </w:r>
          <w:r>
            <w:rPr>
              <w:rStyle w:val="18"/>
              <w:rFonts w:hint="eastAsia" w:ascii="Times New Roman" w:hAnsi="Times New Roman" w:eastAsia="思源黑体 CN Medium" w:cs="Times New Roman"/>
              <w:sz w:val="28"/>
              <w:szCs w:val="28"/>
              <w:lang w:val="en-US" w:eastAsia="zh-CN" w:bidi="ar-SA"/>
            </w:rPr>
            <w:instrText xml:space="preserve"> PAGEREF _Toc9822 \h </w:instrText>
          </w:r>
          <w:r>
            <w:rPr>
              <w:rStyle w:val="18"/>
              <w:rFonts w:hint="eastAsia" w:ascii="Times New Roman" w:hAnsi="Times New Roman" w:eastAsia="思源黑体 CN Medium" w:cs="Times New Roman"/>
              <w:sz w:val="28"/>
              <w:szCs w:val="28"/>
              <w:lang w:val="en-US" w:eastAsia="zh-CN" w:bidi="ar-SA"/>
            </w:rPr>
            <w:fldChar w:fldCharType="separate"/>
          </w:r>
          <w:r>
            <w:rPr>
              <w:rStyle w:val="18"/>
              <w:rFonts w:hint="eastAsia" w:ascii="Times New Roman" w:hAnsi="Times New Roman" w:eastAsia="思源黑体 CN Medium" w:cs="Times New Roman"/>
              <w:sz w:val="28"/>
              <w:szCs w:val="28"/>
              <w:lang w:val="en-US" w:eastAsia="zh-CN" w:bidi="ar-SA"/>
            </w:rPr>
            <w:t>3</w:t>
          </w:r>
          <w:r>
            <w:rPr>
              <w:rStyle w:val="18"/>
              <w:rFonts w:hint="eastAsia" w:ascii="Times New Roman" w:hAnsi="Times New Roman" w:eastAsia="思源黑体 CN Medium" w:cs="Times New Roman"/>
              <w:sz w:val="28"/>
              <w:szCs w:val="28"/>
              <w:lang w:val="en-US" w:eastAsia="zh-CN" w:bidi="ar-SA"/>
            </w:rPr>
            <w:fldChar w:fldCharType="end"/>
          </w:r>
          <w:r>
            <w:rPr>
              <w:rStyle w:val="18"/>
              <w:rFonts w:hint="eastAsia" w:ascii="Times New Roman" w:hAnsi="Times New Roman" w:eastAsia="思源黑体 CN Medium" w:cs="Times New Roman"/>
              <w:sz w:val="28"/>
              <w:szCs w:val="28"/>
              <w:lang w:val="en-US" w:eastAsia="zh-CN" w:bidi="ar-SA"/>
            </w:rPr>
            <w:fldChar w:fldCharType="end"/>
          </w:r>
          <w:r>
            <w:rPr>
              <w:rStyle w:val="18"/>
              <w:rFonts w:hint="eastAsia" w:ascii="Times New Roman" w:hAnsi="Times New Roman" w:eastAsia="思源黑体 CN Medium" w:cs="Times New Roman"/>
              <w:sz w:val="28"/>
              <w:szCs w:val="28"/>
              <w:lang w:val="en-US" w:eastAsia="zh-CN" w:bidi="ar-SA"/>
            </w:rPr>
            <w:t xml:space="preserve">{%if </w:t>
          </w:r>
          <w:r>
            <w:rPr>
              <w:rStyle w:val="18"/>
              <w:rFonts w:hint="default" w:ascii="Times New Roman" w:hAnsi="Times New Roman" w:eastAsia="思源黑体 CN Medium" w:cs="Times New Roman"/>
              <w:sz w:val="28"/>
              <w:szCs w:val="28"/>
              <w:lang w:val="en-US" w:eastAsia="zh-CN" w:bidi="ar-SA"/>
            </w:rPr>
            <w:t>PDInfo</w:t>
          </w:r>
          <w:r>
            <w:rPr>
              <w:rStyle w:val="18"/>
              <w:rFonts w:hint="eastAsia" w:ascii="Times New Roman" w:hAnsi="Times New Roman" w:eastAsia="思源黑体 CN Medium" w:cs="Times New Roman"/>
              <w:sz w:val="28"/>
              <w:szCs w:val="28"/>
              <w:lang w:val="en-US" w:eastAsia="zh-CN" w:bidi="ar-SA"/>
            </w:rPr>
            <w:t xml:space="preserve"> != </w:t>
          </w:r>
          <w:r>
            <w:rPr>
              <w:rStyle w:val="18"/>
              <w:rFonts w:hint="default" w:ascii="Times New Roman" w:hAnsi="Times New Roman" w:eastAsia="思源黑体 CN Medium" w:cs="Times New Roman"/>
              <w:sz w:val="28"/>
              <w:szCs w:val="28"/>
              <w:lang w:val="en-US" w:eastAsia="zh-CN" w:bidi="ar-SA"/>
            </w:rPr>
            <w:t>undefined</w:t>
          </w:r>
          <w:r>
            <w:rPr>
              <w:rStyle w:val="18"/>
              <w:rFonts w:hint="eastAsia" w:ascii="Times New Roman" w:hAnsi="Times New Roman" w:eastAsia="思源黑体 CN Medium" w:cs="Times New Roman"/>
              <w:sz w:val="28"/>
              <w:szCs w:val="28"/>
              <w:lang w:val="en-US" w:eastAsia="zh-CN" w:bidi="ar-SA"/>
            </w:rPr>
            <w:t xml:space="preserve"> %}</w:t>
          </w:r>
        </w:p>
        <w:p w14:paraId="1E9E6BA4">
          <w:pPr>
            <w:pStyle w:val="12"/>
            <w:tabs>
              <w:tab w:val="right" w:leader="dot" w:pos="9870"/>
            </w:tabs>
            <w:ind w:left="440"/>
            <w:rPr>
              <w:rStyle w:val="18"/>
              <w:rFonts w:hint="eastAsia" w:ascii="Times New Roman" w:hAnsi="Times New Roman" w:eastAsia="思源黑体 CN Medium" w:cs="Times New Roman"/>
              <w:sz w:val="28"/>
              <w:szCs w:val="28"/>
              <w:lang w:val="en-US" w:eastAsia="zh-CN" w:bidi="ar-SA"/>
            </w:rPr>
          </w:pPr>
          <w:r>
            <w:rPr>
              <w:rStyle w:val="18"/>
              <w:rFonts w:hint="eastAsia" w:ascii="Times New Roman" w:hAnsi="Times New Roman" w:eastAsia="思源黑体 CN Medium" w:cs="Times New Roman"/>
              <w:sz w:val="28"/>
              <w:szCs w:val="28"/>
              <w:lang w:val="en-US" w:eastAsia="zh-CN" w:bidi="ar-SA"/>
            </w:rPr>
            <w:fldChar w:fldCharType="begin"/>
          </w:r>
          <w:r>
            <w:rPr>
              <w:rStyle w:val="18"/>
              <w:rFonts w:hint="eastAsia" w:ascii="Times New Roman" w:hAnsi="Times New Roman" w:eastAsia="思源黑体 CN Medium" w:cs="Times New Roman"/>
              <w:sz w:val="28"/>
              <w:szCs w:val="28"/>
              <w:lang w:val="en-US" w:eastAsia="zh-CN" w:bidi="ar-SA"/>
            </w:rPr>
            <w:instrText xml:space="preserve"> HYPERLINK \l _Toc5244 </w:instrText>
          </w:r>
          <w:r>
            <w:rPr>
              <w:rStyle w:val="18"/>
              <w:rFonts w:hint="eastAsia" w:ascii="Times New Roman" w:hAnsi="Times New Roman" w:eastAsia="思源黑体 CN Medium" w:cs="Times New Roman"/>
              <w:sz w:val="28"/>
              <w:szCs w:val="28"/>
              <w:lang w:val="en-US" w:eastAsia="zh-CN" w:bidi="ar-SA"/>
            </w:rPr>
            <w:fldChar w:fldCharType="separate"/>
          </w:r>
          <w:r>
            <w:rPr>
              <w:rStyle w:val="18"/>
              <w:rFonts w:hint="eastAsia" w:ascii="Times New Roman" w:hAnsi="Times New Roman" w:eastAsia="思源黑体 CN Medium" w:cs="Times New Roman"/>
              <w:sz w:val="28"/>
              <w:szCs w:val="28"/>
              <w:lang w:val="en-US" w:eastAsia="zh-CN" w:bidi="ar-SA"/>
            </w:rPr>
            <w:t>PD-L1检测结果</w:t>
          </w:r>
          <w:r>
            <w:rPr>
              <w:rStyle w:val="18"/>
              <w:rFonts w:hint="eastAsia" w:ascii="Times New Roman" w:hAnsi="Times New Roman" w:eastAsia="思源黑体 CN Medium" w:cs="Times New Roman"/>
              <w:sz w:val="28"/>
              <w:szCs w:val="28"/>
              <w:lang w:val="en-US" w:eastAsia="zh-CN" w:bidi="ar-SA"/>
            </w:rPr>
            <w:tab/>
          </w:r>
          <w:r>
            <w:rPr>
              <w:rStyle w:val="18"/>
              <w:rFonts w:hint="eastAsia" w:ascii="Times New Roman" w:hAnsi="Times New Roman" w:eastAsia="思源黑体 CN Medium" w:cs="Times New Roman"/>
              <w:sz w:val="28"/>
              <w:szCs w:val="28"/>
              <w:lang w:val="en-US" w:eastAsia="zh-CN" w:bidi="ar-SA"/>
            </w:rPr>
            <w:fldChar w:fldCharType="begin"/>
          </w:r>
          <w:r>
            <w:rPr>
              <w:rStyle w:val="18"/>
              <w:rFonts w:hint="eastAsia" w:ascii="Times New Roman" w:hAnsi="Times New Roman" w:eastAsia="思源黑体 CN Medium" w:cs="Times New Roman"/>
              <w:sz w:val="28"/>
              <w:szCs w:val="28"/>
              <w:lang w:val="en-US" w:eastAsia="zh-CN" w:bidi="ar-SA"/>
            </w:rPr>
            <w:instrText xml:space="preserve"> PAGEREF _Toc5244 \h </w:instrText>
          </w:r>
          <w:r>
            <w:rPr>
              <w:rStyle w:val="18"/>
              <w:rFonts w:hint="eastAsia" w:ascii="Times New Roman" w:hAnsi="Times New Roman" w:eastAsia="思源黑体 CN Medium" w:cs="Times New Roman"/>
              <w:sz w:val="28"/>
              <w:szCs w:val="28"/>
              <w:lang w:val="en-US" w:eastAsia="zh-CN" w:bidi="ar-SA"/>
            </w:rPr>
            <w:fldChar w:fldCharType="separate"/>
          </w:r>
          <w:r>
            <w:rPr>
              <w:rStyle w:val="18"/>
              <w:rFonts w:hint="eastAsia" w:ascii="Times New Roman" w:hAnsi="Times New Roman" w:eastAsia="思源黑体 CN Medium" w:cs="Times New Roman"/>
              <w:sz w:val="28"/>
              <w:szCs w:val="28"/>
              <w:lang w:val="en-US" w:eastAsia="zh-CN" w:bidi="ar-SA"/>
            </w:rPr>
            <w:t>4</w:t>
          </w:r>
          <w:r>
            <w:rPr>
              <w:rStyle w:val="18"/>
              <w:rFonts w:hint="eastAsia" w:ascii="Times New Roman" w:hAnsi="Times New Roman" w:eastAsia="思源黑体 CN Medium" w:cs="Times New Roman"/>
              <w:sz w:val="28"/>
              <w:szCs w:val="28"/>
              <w:lang w:val="en-US" w:eastAsia="zh-CN" w:bidi="ar-SA"/>
            </w:rPr>
            <w:fldChar w:fldCharType="end"/>
          </w:r>
          <w:r>
            <w:rPr>
              <w:rStyle w:val="18"/>
              <w:rFonts w:hint="eastAsia" w:ascii="Times New Roman" w:hAnsi="Times New Roman" w:eastAsia="思源黑体 CN Medium" w:cs="Times New Roman"/>
              <w:sz w:val="28"/>
              <w:szCs w:val="28"/>
              <w:lang w:val="en-US" w:eastAsia="zh-CN" w:bidi="ar-SA"/>
            </w:rPr>
            <w:fldChar w:fldCharType="end"/>
          </w:r>
          <w:r>
            <w:rPr>
              <w:rStyle w:val="18"/>
              <w:rFonts w:hint="eastAsia" w:ascii="Times New Roman" w:hAnsi="Times New Roman" w:eastAsia="思源黑体 CN Medium" w:cs="Times New Roman"/>
              <w:sz w:val="28"/>
              <w:szCs w:val="28"/>
              <w:lang w:val="en-US" w:eastAsia="zh-CN" w:bidi="ar-SA"/>
            </w:rPr>
            <w:t>{% endif %}</w:t>
          </w:r>
        </w:p>
        <w:p w14:paraId="2017156B">
          <w:pPr>
            <w:pStyle w:val="11"/>
            <w:tabs>
              <w:tab w:val="right" w:leader="dot" w:pos="9870"/>
            </w:tabs>
            <w:rPr>
              <w:rStyle w:val="18"/>
              <w:rFonts w:hint="eastAsia" w:ascii="Times New Roman" w:hAnsi="Times New Roman" w:eastAsia="思源黑体 CN Medium" w:cs="Times New Roman"/>
              <w:b/>
              <w:bCs/>
              <w:color w:val="1250A1"/>
              <w:sz w:val="30"/>
              <w:szCs w:val="30"/>
              <w:u w:val="none"/>
              <w:lang w:val="en-US" w:eastAsia="zh-CN"/>
            </w:rPr>
          </w:pP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HYPERLINK \l _Toc12846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基因检测结果解析</w:t>
          </w:r>
          <w:r>
            <w:rPr>
              <w:rStyle w:val="18"/>
              <w:rFonts w:hint="eastAsia" w:ascii="Times New Roman" w:hAnsi="Times New Roman" w:eastAsia="思源黑体 CN Medium" w:cs="Times New Roman"/>
              <w:b/>
              <w:bCs/>
              <w:color w:val="1250A1"/>
              <w:sz w:val="30"/>
              <w:szCs w:val="30"/>
              <w:u w:val="none"/>
              <w:lang w:val="en-US" w:eastAsia="zh-CN"/>
            </w:rPr>
            <w:tab/>
          </w: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PAGEREF _Toc12846 \h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6</w:t>
          </w:r>
          <w:r>
            <w:rPr>
              <w:rStyle w:val="18"/>
              <w:rFonts w:hint="eastAsia" w:ascii="Times New Roman" w:hAnsi="Times New Roman" w:eastAsia="思源黑体 CN Medium" w:cs="Times New Roman"/>
              <w:b/>
              <w:bCs/>
              <w:color w:val="1250A1"/>
              <w:sz w:val="30"/>
              <w:szCs w:val="30"/>
              <w:u w:val="none"/>
              <w:lang w:val="en-US" w:eastAsia="zh-CN"/>
            </w:rPr>
            <w:fldChar w:fldCharType="end"/>
          </w:r>
          <w:r>
            <w:rPr>
              <w:rStyle w:val="18"/>
              <w:rFonts w:hint="eastAsia" w:ascii="Times New Roman" w:hAnsi="Times New Roman" w:eastAsia="思源黑体 CN Medium" w:cs="Times New Roman"/>
              <w:b/>
              <w:bCs/>
              <w:color w:val="1250A1"/>
              <w:sz w:val="30"/>
              <w:szCs w:val="30"/>
              <w:u w:val="none"/>
              <w:lang w:val="en-US" w:eastAsia="zh-CN"/>
            </w:rPr>
            <w:fldChar w:fldCharType="end"/>
          </w:r>
        </w:p>
        <w:p w14:paraId="00FB87F0">
          <w:pPr>
            <w:pStyle w:val="11"/>
            <w:tabs>
              <w:tab w:val="right" w:leader="dot" w:pos="9870"/>
            </w:tabs>
            <w:rPr>
              <w:rStyle w:val="18"/>
              <w:rFonts w:hint="eastAsia" w:ascii="Times New Roman" w:hAnsi="Times New Roman" w:eastAsia="思源黑体 CN Medium" w:cs="Times New Roman"/>
              <w:b/>
              <w:bCs/>
              <w:color w:val="1250A1"/>
              <w:sz w:val="30"/>
              <w:szCs w:val="30"/>
              <w:u w:val="none"/>
              <w:lang w:val="en-US" w:eastAsia="zh-CN"/>
            </w:rPr>
          </w:pP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HYPERLINK \l _Toc30531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结果解释说明</w:t>
          </w:r>
          <w:r>
            <w:rPr>
              <w:rStyle w:val="18"/>
              <w:rFonts w:hint="eastAsia" w:ascii="Times New Roman" w:hAnsi="Times New Roman" w:eastAsia="思源黑体 CN Medium" w:cs="Times New Roman"/>
              <w:b/>
              <w:bCs/>
              <w:color w:val="1250A1"/>
              <w:sz w:val="30"/>
              <w:szCs w:val="30"/>
              <w:u w:val="none"/>
              <w:lang w:val="en-US" w:eastAsia="zh-CN"/>
            </w:rPr>
            <w:tab/>
          </w: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PAGEREF _Toc30531 \h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7</w:t>
          </w:r>
          <w:r>
            <w:rPr>
              <w:rStyle w:val="18"/>
              <w:rFonts w:hint="eastAsia" w:ascii="Times New Roman" w:hAnsi="Times New Roman" w:eastAsia="思源黑体 CN Medium" w:cs="Times New Roman"/>
              <w:b/>
              <w:bCs/>
              <w:color w:val="1250A1"/>
              <w:sz w:val="30"/>
              <w:szCs w:val="30"/>
              <w:u w:val="none"/>
              <w:lang w:val="en-US" w:eastAsia="zh-CN"/>
            </w:rPr>
            <w:fldChar w:fldCharType="end"/>
          </w:r>
          <w:r>
            <w:rPr>
              <w:rStyle w:val="18"/>
              <w:rFonts w:hint="eastAsia" w:ascii="Times New Roman" w:hAnsi="Times New Roman" w:eastAsia="思源黑体 CN Medium" w:cs="Times New Roman"/>
              <w:b/>
              <w:bCs/>
              <w:color w:val="1250A1"/>
              <w:sz w:val="30"/>
              <w:szCs w:val="30"/>
              <w:u w:val="none"/>
              <w:lang w:val="en-US" w:eastAsia="zh-CN"/>
            </w:rPr>
            <w:fldChar w:fldCharType="end"/>
          </w:r>
        </w:p>
        <w:p w14:paraId="27054416">
          <w:pPr>
            <w:pStyle w:val="11"/>
            <w:tabs>
              <w:tab w:val="right" w:leader="dot" w:pos="9870"/>
            </w:tabs>
            <w:rPr>
              <w:rStyle w:val="18"/>
              <w:rFonts w:hint="eastAsia" w:ascii="Times New Roman" w:hAnsi="Times New Roman" w:eastAsia="思源黑体 CN Medium" w:cs="Times New Roman"/>
              <w:b/>
              <w:bCs/>
              <w:color w:val="1250A1"/>
              <w:sz w:val="30"/>
              <w:szCs w:val="30"/>
              <w:u w:val="none"/>
              <w:lang w:val="en-US" w:eastAsia="zh-CN"/>
            </w:rPr>
          </w:pP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HYPERLINK \l _Toc32037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检测基因列表</w:t>
          </w:r>
          <w:r>
            <w:rPr>
              <w:rStyle w:val="18"/>
              <w:rFonts w:hint="eastAsia" w:ascii="Times New Roman" w:hAnsi="Times New Roman" w:eastAsia="思源黑体 CN Medium" w:cs="Times New Roman"/>
              <w:b/>
              <w:bCs/>
              <w:color w:val="1250A1"/>
              <w:sz w:val="30"/>
              <w:szCs w:val="30"/>
              <w:u w:val="none"/>
              <w:lang w:val="en-US" w:eastAsia="zh-CN"/>
            </w:rPr>
            <w:tab/>
          </w: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PAGEREF _Toc32037 \h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9</w:t>
          </w:r>
          <w:r>
            <w:rPr>
              <w:rStyle w:val="18"/>
              <w:rFonts w:hint="eastAsia" w:ascii="Times New Roman" w:hAnsi="Times New Roman" w:eastAsia="思源黑体 CN Medium" w:cs="Times New Roman"/>
              <w:b/>
              <w:bCs/>
              <w:color w:val="1250A1"/>
              <w:sz w:val="30"/>
              <w:szCs w:val="30"/>
              <w:u w:val="none"/>
              <w:lang w:val="en-US" w:eastAsia="zh-CN"/>
            </w:rPr>
            <w:fldChar w:fldCharType="end"/>
          </w:r>
          <w:r>
            <w:rPr>
              <w:rStyle w:val="18"/>
              <w:rFonts w:hint="eastAsia" w:ascii="Times New Roman" w:hAnsi="Times New Roman" w:eastAsia="思源黑体 CN Medium" w:cs="Times New Roman"/>
              <w:b/>
              <w:bCs/>
              <w:color w:val="1250A1"/>
              <w:sz w:val="30"/>
              <w:szCs w:val="30"/>
              <w:u w:val="none"/>
              <w:lang w:val="en-US" w:eastAsia="zh-CN"/>
            </w:rPr>
            <w:fldChar w:fldCharType="end"/>
          </w:r>
        </w:p>
        <w:p w14:paraId="69A7BF8B">
          <w:pPr>
            <w:pStyle w:val="11"/>
            <w:tabs>
              <w:tab w:val="right" w:leader="dot" w:pos="9870"/>
            </w:tabs>
            <w:rPr>
              <w:rStyle w:val="18"/>
              <w:rFonts w:hint="eastAsia" w:ascii="Times New Roman" w:hAnsi="Times New Roman" w:eastAsia="微软雅黑" w:cs="微软雅黑"/>
              <w:b/>
              <w:bCs/>
              <w:color w:val="0083C3"/>
              <w:sz w:val="32"/>
              <w:szCs w:val="32"/>
              <w:lang w:val="en-US" w:eastAsia="zh-CN"/>
            </w:rPr>
          </w:pP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HYPERLINK \l _Toc31804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参考文献</w:t>
          </w:r>
          <w:r>
            <w:rPr>
              <w:rStyle w:val="18"/>
              <w:rFonts w:hint="eastAsia" w:ascii="Times New Roman" w:hAnsi="Times New Roman" w:eastAsia="思源黑体 CN Medium" w:cs="Times New Roman"/>
              <w:b/>
              <w:bCs/>
              <w:color w:val="1250A1"/>
              <w:sz w:val="30"/>
              <w:szCs w:val="30"/>
              <w:u w:val="none"/>
              <w:lang w:val="en-US" w:eastAsia="zh-CN"/>
            </w:rPr>
            <w:tab/>
          </w:r>
          <w:r>
            <w:rPr>
              <w:rStyle w:val="18"/>
              <w:rFonts w:hint="eastAsia" w:ascii="Times New Roman" w:hAnsi="Times New Roman" w:eastAsia="思源黑体 CN Medium" w:cs="Times New Roman"/>
              <w:b/>
              <w:bCs/>
              <w:color w:val="1250A1"/>
              <w:sz w:val="30"/>
              <w:szCs w:val="30"/>
              <w:u w:val="none"/>
              <w:lang w:val="en-US" w:eastAsia="zh-CN"/>
            </w:rPr>
            <w:fldChar w:fldCharType="begin"/>
          </w:r>
          <w:r>
            <w:rPr>
              <w:rStyle w:val="18"/>
              <w:rFonts w:hint="eastAsia" w:ascii="Times New Roman" w:hAnsi="Times New Roman" w:eastAsia="思源黑体 CN Medium" w:cs="Times New Roman"/>
              <w:b/>
              <w:bCs/>
              <w:color w:val="1250A1"/>
              <w:sz w:val="30"/>
              <w:szCs w:val="30"/>
              <w:u w:val="none"/>
              <w:lang w:val="en-US" w:eastAsia="zh-CN"/>
            </w:rPr>
            <w:instrText xml:space="preserve"> PAGEREF _Toc31804 \h </w:instrText>
          </w:r>
          <w:r>
            <w:rPr>
              <w:rStyle w:val="18"/>
              <w:rFonts w:hint="eastAsia" w:ascii="Times New Roman" w:hAnsi="Times New Roman" w:eastAsia="思源黑体 CN Medium" w:cs="Times New Roman"/>
              <w:b/>
              <w:bCs/>
              <w:color w:val="1250A1"/>
              <w:sz w:val="30"/>
              <w:szCs w:val="30"/>
              <w:u w:val="none"/>
              <w:lang w:val="en-US" w:eastAsia="zh-CN"/>
            </w:rPr>
            <w:fldChar w:fldCharType="separate"/>
          </w:r>
          <w:r>
            <w:rPr>
              <w:rStyle w:val="18"/>
              <w:rFonts w:hint="eastAsia" w:ascii="Times New Roman" w:hAnsi="Times New Roman" w:eastAsia="思源黑体 CN Medium" w:cs="Times New Roman"/>
              <w:b/>
              <w:bCs/>
              <w:color w:val="1250A1"/>
              <w:sz w:val="30"/>
              <w:szCs w:val="30"/>
              <w:u w:val="none"/>
              <w:lang w:val="en-US" w:eastAsia="zh-CN"/>
            </w:rPr>
            <w:t>10</w:t>
          </w:r>
          <w:r>
            <w:rPr>
              <w:rStyle w:val="18"/>
              <w:rFonts w:hint="eastAsia" w:ascii="Times New Roman" w:hAnsi="Times New Roman" w:eastAsia="思源黑体 CN Medium" w:cs="Times New Roman"/>
              <w:b/>
              <w:bCs/>
              <w:color w:val="1250A1"/>
              <w:sz w:val="30"/>
              <w:szCs w:val="30"/>
              <w:u w:val="none"/>
              <w:lang w:val="en-US" w:eastAsia="zh-CN"/>
            </w:rPr>
            <w:fldChar w:fldCharType="end"/>
          </w:r>
          <w:r>
            <w:rPr>
              <w:rStyle w:val="18"/>
              <w:rFonts w:hint="eastAsia" w:ascii="Times New Roman" w:hAnsi="Times New Roman" w:eastAsia="思源黑体 CN Medium" w:cs="Times New Roman"/>
              <w:b/>
              <w:bCs/>
              <w:color w:val="1250A1"/>
              <w:sz w:val="30"/>
              <w:szCs w:val="30"/>
              <w:u w:val="none"/>
              <w:lang w:val="en-US" w:eastAsia="zh-CN"/>
            </w:rPr>
            <w:fldChar w:fldCharType="end"/>
          </w:r>
        </w:p>
        <w:p w14:paraId="60ADCAA1">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76960EC3">
      <w:pPr>
        <w:rPr>
          <w:rStyle w:val="18"/>
          <w:rFonts w:hint="eastAsia" w:ascii="Times New Roman" w:hAnsi="Times New Roman" w:eastAsia="微软雅黑" w:cs="微软雅黑"/>
          <w:b/>
          <w:bCs/>
          <w:color w:val="62B541"/>
          <w:sz w:val="32"/>
          <w:szCs w:val="32"/>
          <w:lang w:eastAsia="zh-CN"/>
        </w:rPr>
        <w:sectPr>
          <w:headerReference r:id="rId4" w:type="default"/>
          <w:footerReference r:id="rId5"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rtlGutter w:val="0"/>
          <w:docGrid w:linePitch="299" w:charSpace="0"/>
        </w:sectPr>
      </w:pPr>
    </w:p>
    <w:p w14:paraId="601E7971">
      <w:pPr>
        <w:pStyle w:val="2"/>
        <w:numPr>
          <w:ilvl w:val="0"/>
          <w:numId w:val="0"/>
        </w:numPr>
        <w:jc w:val="left"/>
        <w:outlineLvl w:val="0"/>
        <w:rPr>
          <w:rFonts w:hint="eastAsia" w:eastAsia="思源黑体 CN Medium" w:cs="Times New Roman"/>
          <w:color w:val="1250A1"/>
          <w:sz w:val="36"/>
          <w:szCs w:val="36"/>
          <w:lang w:val="en-US" w:eastAsia="zh-CN"/>
        </w:rPr>
      </w:pPr>
      <w:bookmarkStart w:id="2" w:name="_Toc13806"/>
      <w:bookmarkStart w:id="3" w:name="_Toc14123"/>
      <w:bookmarkStart w:id="4" w:name="_Toc24178_WPSOffice_Level1"/>
      <w:bookmarkStart w:id="5" w:name="_Toc107825547"/>
      <w:bookmarkStart w:id="6" w:name="_Toc21669"/>
      <w:bookmarkStart w:id="7" w:name="_Toc14459"/>
      <w:bookmarkStart w:id="8" w:name="_Toc30143_WPSOffice_Level1"/>
      <w:bookmarkStart w:id="9" w:name="_Toc4588"/>
      <w:bookmarkStart w:id="10" w:name="_Toc3619"/>
      <w:bookmarkStart w:id="11" w:name="_Toc21009_WPSOffice_Level1"/>
      <w:r>
        <w:rPr>
          <w:rFonts w:hint="eastAsia" w:eastAsia="思源黑体 CN Medium" w:cs="Times New Roman"/>
          <w:color w:val="1250A1"/>
          <w:sz w:val="36"/>
          <w:szCs w:val="36"/>
          <w:lang w:val="en-US" w:eastAsia="zh-CN"/>
        </w:rPr>
        <w:t>样本信息</w:t>
      </w:r>
      <w:bookmarkEnd w:id="2"/>
      <w:bookmarkEnd w:id="3"/>
      <w:bookmarkEnd w:id="4"/>
      <w:bookmarkEnd w:id="5"/>
      <w:bookmarkEnd w:id="6"/>
      <w:bookmarkEnd w:id="7"/>
      <w:bookmarkEnd w:id="8"/>
      <w:bookmarkEnd w:id="9"/>
      <w:bookmarkEnd w:id="10"/>
      <w:bookmarkEnd w:id="11"/>
    </w:p>
    <w:tbl>
      <w:tblPr>
        <w:tblStyle w:val="14"/>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eastAsia"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3FC39D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c>
          <w:tcPr>
            <w:tcW w:w="3316" w:type="dxa"/>
            <w:shd w:val="clear" w:color="auto" w:fill="auto"/>
            <w:vAlign w:val="center"/>
          </w:tcPr>
          <w:p w14:paraId="6161CB32">
            <w:pPr>
              <w:jc w:val="both"/>
              <w:rPr>
                <w:rFonts w:hint="default"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val="en-US" w:eastAsia="zh-CN"/>
              </w:rPr>
              <w:t>样本采集时间：</w:t>
            </w:r>
            <w:r>
              <w:rPr>
                <w:rFonts w:hint="default" w:ascii="Times New Roman" w:hAnsi="Times New Roman" w:eastAsia="思源黑体 CN Medium" w:cs="Times New Roman"/>
                <w:bCs/>
                <w:color w:val="000000"/>
                <w:sz w:val="21"/>
                <w:szCs w:val="21"/>
                <w:lang w:val="en-US" w:eastAsia="zh-CN"/>
              </w:rPr>
              <w:t>{{sample.collect_date}}</w:t>
            </w:r>
          </w:p>
        </w:tc>
      </w:tr>
    </w:tbl>
    <w:p w14:paraId="710CCF3E">
      <w:pPr>
        <w:rPr>
          <w:rFonts w:ascii="Times New Roman" w:hAnsi="Times New Roman" w:eastAsia="微软雅黑" w:cs="Times New Roman"/>
          <w:b/>
          <w:color w:val="00B050"/>
          <w:sz w:val="28"/>
          <w:szCs w:val="28"/>
          <w:lang w:eastAsia="zh-CN"/>
        </w:rPr>
      </w:pPr>
    </w:p>
    <w:p w14:paraId="65AFF362">
      <w:pPr>
        <w:pStyle w:val="2"/>
        <w:numPr>
          <w:ilvl w:val="0"/>
          <w:numId w:val="0"/>
        </w:numPr>
        <w:jc w:val="left"/>
        <w:outlineLvl w:val="0"/>
        <w:rPr>
          <w:rFonts w:hint="eastAsia" w:eastAsia="思源黑体 CN Medium" w:cs="Times New Roman"/>
          <w:color w:val="1250A1"/>
          <w:sz w:val="36"/>
          <w:szCs w:val="36"/>
          <w:lang w:val="en-US" w:eastAsia="zh-CN"/>
        </w:rPr>
      </w:pPr>
      <w:bookmarkStart w:id="12" w:name="_Toc4492"/>
      <w:bookmarkStart w:id="13" w:name="_Toc29272"/>
      <w:bookmarkStart w:id="14" w:name="_Toc7021_WPSOffice_Level1"/>
      <w:bookmarkStart w:id="15" w:name="_Toc11015_WPSOffice_Level1"/>
      <w:bookmarkStart w:id="16" w:name="_Toc18062_WPSOffice_Level1"/>
      <w:bookmarkStart w:id="17" w:name="_Toc14797"/>
      <w:bookmarkStart w:id="18" w:name="_Toc26731"/>
      <w:bookmarkStart w:id="19" w:name="_Toc107825548"/>
      <w:bookmarkStart w:id="20" w:name="_Toc17451"/>
      <w:bookmarkStart w:id="21" w:name="_Toc3823"/>
      <w:r>
        <w:rPr>
          <w:rFonts w:hint="eastAsia" w:eastAsia="思源黑体 CN Medium" w:cs="Times New Roman"/>
          <w:color w:val="1250A1"/>
          <w:sz w:val="36"/>
          <w:szCs w:val="36"/>
          <w:lang w:val="en-US" w:eastAsia="zh-CN"/>
        </w:rPr>
        <w:t>检测项目</w:t>
      </w:r>
      <w:bookmarkEnd w:id="12"/>
      <w:bookmarkEnd w:id="13"/>
      <w:bookmarkEnd w:id="14"/>
      <w:bookmarkEnd w:id="15"/>
      <w:bookmarkEnd w:id="16"/>
      <w:bookmarkEnd w:id="17"/>
      <w:bookmarkEnd w:id="18"/>
      <w:bookmarkEnd w:id="19"/>
      <w:bookmarkEnd w:id="20"/>
    </w:p>
    <w:p w14:paraId="0564CC5B">
      <w:pPr>
        <w:spacing w:line="240" w:lineRule="auto"/>
        <w:ind w:firstLine="420" w:firstLineChars="200"/>
        <w:jc w:val="both"/>
        <w:rPr>
          <w:rFonts w:hint="default" w:ascii="Times New Roman" w:hAnsi="Times New Roman" w:eastAsia="思源黑体 CN Medium" w:cs="Times New Roman"/>
          <w:bCs/>
          <w:sz w:val="21"/>
          <w:szCs w:val="21"/>
          <w:lang w:eastAsia="zh-CN"/>
        </w:rPr>
      </w:pPr>
      <w:bookmarkStart w:id="22" w:name="_Toc534807930"/>
      <w:r>
        <w:rPr>
          <w:rFonts w:hint="eastAsia" w:ascii="Times New Roman" w:hAnsi="Times New Roman" w:eastAsia="思源黑体 CN Medium" w:cs="Times New Roman"/>
          <w:bCs/>
          <w:sz w:val="21"/>
          <w:szCs w:val="21"/>
          <w:lang w:eastAsia="zh-CN"/>
        </w:rPr>
        <w:t xml:space="preserve">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 if </w:t>
      </w:r>
      <w:r>
        <w:rPr>
          <w:rFonts w:hint="default" w:ascii="Times New Roman" w:hAnsi="Times New Roman" w:eastAsia="思源黑体 CN Medium" w:cs="Times New Roman"/>
          <w:bCs/>
          <w:sz w:val="21"/>
          <w:szCs w:val="21"/>
          <w:lang w:eastAsia="zh-CN"/>
        </w:rPr>
        <w:t>PDInfo</w:t>
      </w:r>
      <w:r>
        <w:rPr>
          <w:rFonts w:hint="eastAsia" w:ascii="Times New Roman" w:hAnsi="Times New Roman" w:eastAsia="思源黑体 CN Medium" w:cs="Times New Roman"/>
          <w:bCs/>
          <w:sz w:val="21"/>
          <w:szCs w:val="21"/>
          <w:lang w:eastAsia="zh-CN"/>
        </w:rPr>
        <w:t xml:space="preserve"> != </w:t>
      </w:r>
      <w:r>
        <w:rPr>
          <w:rFonts w:hint="default" w:ascii="Times New Roman" w:hAnsi="Times New Roman" w:eastAsia="思源黑体 CN Medium" w:cs="Times New Roman"/>
          <w:bCs/>
          <w:sz w:val="21"/>
          <w:szCs w:val="21"/>
          <w:lang w:eastAsia="zh-CN"/>
        </w:rPr>
        <w:t>undefined</w:t>
      </w:r>
      <w:r>
        <w:rPr>
          <w:rFonts w:hint="eastAsia" w:ascii="Times New Roman" w:hAnsi="Times New Roman" w:eastAsia="思源黑体 CN Medium" w:cs="Times New Roman"/>
          <w:bCs/>
          <w:sz w:val="21"/>
          <w:szCs w:val="21"/>
          <w:lang w:eastAsia="zh-CN"/>
        </w:rPr>
        <w:t xml:space="preserve"> %}通过免疫组化检测PD-L1表达。{% endif %}</w:t>
      </w:r>
    </w:p>
    <w:p w14:paraId="58692060">
      <w:pPr>
        <w:rPr>
          <w:rFonts w:ascii="Times New Roman" w:hAnsi="Times New Roman" w:eastAsia="微软雅黑" w:cs="Times New Roman"/>
          <w:bCs/>
          <w:sz w:val="21"/>
          <w:szCs w:val="21"/>
          <w:lang w:eastAsia="zh-CN"/>
        </w:rPr>
      </w:pPr>
    </w:p>
    <w:p w14:paraId="43EF6218">
      <w:pPr>
        <w:pStyle w:val="2"/>
        <w:numPr>
          <w:ilvl w:val="0"/>
          <w:numId w:val="0"/>
        </w:numPr>
        <w:jc w:val="left"/>
        <w:outlineLvl w:val="0"/>
        <w:rPr>
          <w:rFonts w:hint="eastAsia" w:eastAsia="思源黑体 CN Medium" w:cs="Times New Roman"/>
          <w:color w:val="1250A1"/>
          <w:sz w:val="36"/>
          <w:szCs w:val="36"/>
          <w:lang w:val="en-US" w:eastAsia="zh-CN"/>
        </w:rPr>
      </w:pPr>
      <w:bookmarkStart w:id="23" w:name="_Toc18058"/>
      <w:bookmarkStart w:id="24" w:name="_Toc6221_WPSOffice_Level1"/>
      <w:bookmarkStart w:id="25" w:name="_Toc25920"/>
      <w:bookmarkStart w:id="26" w:name="_Toc23369_WPSOffice_Level1"/>
      <w:bookmarkStart w:id="27" w:name="_Toc16576"/>
      <w:bookmarkStart w:id="28" w:name="_Toc149837253"/>
      <w:bookmarkStart w:id="29" w:name="_Toc29826"/>
      <w:bookmarkStart w:id="30" w:name="_Toc30197"/>
      <w:r>
        <w:rPr>
          <w:rFonts w:hint="eastAsia" w:eastAsia="思源黑体 CN Medium" w:cs="Times New Roman"/>
          <w:color w:val="1250A1"/>
          <w:sz w:val="36"/>
          <w:szCs w:val="36"/>
          <w:lang w:val="en-US" w:eastAsia="zh-CN"/>
        </w:rPr>
        <w:t>检测结果</w:t>
      </w:r>
      <w:bookmarkEnd w:id="23"/>
      <w:bookmarkEnd w:id="24"/>
      <w:bookmarkEnd w:id="25"/>
      <w:bookmarkEnd w:id="26"/>
      <w:bookmarkEnd w:id="27"/>
      <w:r>
        <w:rPr>
          <w:rFonts w:hint="eastAsia" w:eastAsia="思源黑体 CN Medium" w:cs="Times New Roman"/>
          <w:color w:val="1250A1"/>
          <w:sz w:val="36"/>
          <w:szCs w:val="36"/>
          <w:lang w:val="en-US" w:eastAsia="zh-CN"/>
        </w:rPr>
        <w:t>总览</w:t>
      </w:r>
      <w:bookmarkEnd w:id="28"/>
    </w:p>
    <w:bookmarkEnd w:id="29"/>
    <w:bookmarkEnd w:id="30"/>
    <w:p w14:paraId="1CCD0D4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default" w:ascii="Times New Roman" w:hAnsi="Times New Roman" w:eastAsia="思源黑体 CN Medium" w:cs="Times New Roman"/>
          <w:b/>
          <w:bCs/>
          <w:color w:val="auto"/>
          <w:sz w:val="32"/>
          <w:szCs w:val="32"/>
          <w:lang w:val="en-US" w:eastAsia="zh-CN" w:bidi="ar-SA"/>
        </w:rPr>
      </w:pPr>
      <w:bookmarkStart w:id="31" w:name="_Toc777"/>
      <w:bookmarkStart w:id="32" w:name="_Toc15649"/>
      <w:bookmarkStart w:id="33" w:name="_Toc149837254"/>
      <w:r>
        <w:rPr>
          <w:rFonts w:hint="eastAsia" w:ascii="Times New Roman" w:hAnsi="Times New Roman" w:eastAsia="思源黑体 CN Medium" w:cs="Times New Roman"/>
          <w:b/>
          <w:bCs/>
          <w:color w:val="auto"/>
          <w:sz w:val="32"/>
          <w:szCs w:val="32"/>
          <w:lang w:val="en-US" w:eastAsia="zh-CN" w:bidi="ar-SA"/>
        </w:rPr>
        <w:t>检测结果小结</w:t>
      </w:r>
      <w:bookmarkEnd w:id="31"/>
      <w:bookmarkEnd w:id="32"/>
      <w:bookmarkEnd w:id="33"/>
    </w:p>
    <w:tbl>
      <w:tblPr>
        <w:tblStyle w:val="14"/>
        <w:tblpPr w:leftFromText="181" w:rightFromText="181" w:vertAnchor="text" w:horzAnchor="page" w:tblpXSpec="center" w:tblpY="1"/>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BD010C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bottom w:val="nil"/>
              <w:right w:val="single" w:color="FFFFFF" w:sz="18" w:space="0"/>
            </w:tcBorders>
            <w:shd w:val="clear" w:color="auto" w:fill="1250A1"/>
            <w:vAlign w:val="center"/>
          </w:tcPr>
          <w:p w14:paraId="101B3810">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eastAsia"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br w:type="page"/>
            </w:r>
            <w:r>
              <w:rPr>
                <w:rFonts w:hint="eastAsia"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检测类型</w:t>
            </w:r>
          </w:p>
        </w:tc>
        <w:tc>
          <w:tcPr>
            <w:tcW w:w="5581" w:type="dxa"/>
            <w:tcBorders>
              <w:top w:val="nil"/>
              <w:left w:val="single" w:color="FFFFFF" w:sz="18" w:space="0"/>
              <w:bottom w:val="nil"/>
            </w:tcBorders>
            <w:shd w:val="clear" w:color="auto" w:fill="1250A1"/>
            <w:vAlign w:val="center"/>
          </w:tcPr>
          <w:p w14:paraId="30331AF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检测结果</w:t>
            </w:r>
          </w:p>
        </w:tc>
      </w:tr>
      <w:tr w14:paraId="0475F79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7E669FF3">
            <w:pPr>
              <w:jc w:val="center"/>
              <w:rPr>
                <w:rFonts w:ascii="Times New Roman" w:hAnsi="Times New Roman" w:eastAsia="微软雅黑" w:cs="Times New Roman"/>
                <w:b/>
                <w:bCs/>
                <w:sz w:val="21"/>
                <w:highlight w:val="yellow"/>
                <w:lang w:eastAsia="zh-CN"/>
              </w:rPr>
            </w:pPr>
            <w:r>
              <w:rPr>
                <w:rFonts w:hint="eastAsia" w:ascii="Times New Roman" w:hAnsi="Times New Roman" w:eastAsia="思源黑体 CN Medium" w:cs="Times New Roman"/>
                <w:b/>
                <w:bCs/>
                <w:sz w:val="21"/>
                <w:szCs w:val="21"/>
                <w:lang w:val="en-US" w:eastAsia="zh-CN" w:bidi="ar-SA"/>
              </w:rPr>
              <w:t>乳腺癌复发分数（RS）</w:t>
            </w:r>
          </w:p>
        </w:tc>
        <w:tc>
          <w:tcPr>
            <w:tcW w:w="5581" w:type="dxa"/>
            <w:tcBorders>
              <w:top w:val="nil"/>
              <w:bottom w:val="single" w:color="A4A4A4" w:sz="4" w:space="0"/>
              <w:tl2br w:val="nil"/>
              <w:tr2bl w:val="nil"/>
            </w:tcBorders>
            <w:shd w:val="clear" w:color="auto" w:fill="auto"/>
            <w:vAlign w:val="center"/>
          </w:tcPr>
          <w:p w14:paraId="7F6FBD7B">
            <w:pPr>
              <w:jc w:val="center"/>
              <w:rPr>
                <w:rFonts w:ascii="Times New Roman" w:hAnsi="Times New Roman" w:eastAsia="微软雅黑" w:cs="Times New Roman"/>
                <w:sz w:val="21"/>
                <w:szCs w:val="21"/>
                <w:highlight w:val="yellow"/>
                <w:lang w:eastAsia="zh-CN"/>
              </w:rPr>
            </w:pPr>
            <w:r>
              <w:rPr>
                <w:rFonts w:hint="eastAsia" w:ascii="思源黑体 CN Medium" w:hAnsi="思源黑体 CN Medium" w:eastAsia="思源黑体 CN Medium" w:cs="思源黑体 CN Medium"/>
                <w:b/>
                <w:bCs/>
                <w:color w:val="FF0000"/>
                <w:spacing w:val="0"/>
                <w:sz w:val="21"/>
                <w:szCs w:val="21"/>
                <w:lang w:eastAsia="zh-CN"/>
              </w:rPr>
              <w:t>{{ bc.aScore }}</w:t>
            </w:r>
          </w:p>
        </w:tc>
      </w:tr>
      <w:tr w14:paraId="385D17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271CF53D">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4BEA8C9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418A7150">
            <w:pPr>
              <w:jc w:val="center"/>
              <w:rPr>
                <w:rFonts w:hint="eastAsia" w:ascii="Times New Roman" w:hAnsi="Times New Roman" w:eastAsia="微软雅黑" w:cs="Times New Roman"/>
                <w:b/>
                <w:bCs/>
                <w:sz w:val="21"/>
                <w:szCs w:val="21"/>
                <w:lang w:val="en-US" w:eastAsia="zh-CN" w:bidi="ar-SA"/>
              </w:rPr>
            </w:pPr>
            <w:r>
              <w:rPr>
                <w:rFonts w:hint="eastAsia" w:ascii="Times New Roman" w:hAnsi="Times New Roman" w:eastAsia="思源黑体 CN Medium" w:cs="Times New Roman"/>
                <w:b/>
                <w:bCs/>
                <w:sz w:val="21"/>
                <w:szCs w:val="21"/>
                <w:lang w:val="en-US" w:eastAsia="zh-CN" w:bidi="ar-SA"/>
              </w:rPr>
              <w:t>PD-L1蛋白表达水平</w:t>
            </w:r>
          </w:p>
        </w:tc>
        <w:tc>
          <w:tcPr>
            <w:tcW w:w="5581" w:type="dxa"/>
            <w:tcBorders>
              <w:top w:val="nil"/>
              <w:bottom w:val="single" w:color="A4A4A4" w:sz="4" w:space="0"/>
              <w:tl2br w:val="nil"/>
              <w:tr2bl w:val="nil"/>
            </w:tcBorders>
            <w:shd w:val="clear" w:color="auto" w:fill="auto"/>
            <w:vAlign w:val="center"/>
          </w:tcPr>
          <w:p w14:paraId="5CE51F48">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思源黑体 CN Medium" w:cs="Times New Roman"/>
                <w:spacing w:val="0"/>
                <w:sz w:val="21"/>
                <w:szCs w:val="21"/>
                <w:lang w:val="en-US" w:eastAsia="zh-CN" w:bidi="ar-SA"/>
              </w:rPr>
              <w:t>使用</w:t>
            </w:r>
            <w:r>
              <w:rPr>
                <w:rFonts w:hint="default" w:ascii="Times New Roman" w:hAnsi="Times New Roman" w:eastAsia="思源黑体 CN Medium" w:cs="Times New Roman"/>
                <w:bCs/>
                <w:sz w:val="21"/>
                <w:szCs w:val="21"/>
                <w:lang w:val="en-US" w:eastAsia="zh-CN" w:bidi="ar-SA"/>
              </w:rPr>
              <w:t>{{ PDInfo.Detect_antibody }}</w:t>
            </w:r>
            <w:r>
              <w:rPr>
                <w:rFonts w:hint="default" w:ascii="Times New Roman" w:hAnsi="Times New Roman" w:eastAsia="思源黑体 CN Medium" w:cs="Times New Roman"/>
                <w:spacing w:val="0"/>
                <w:sz w:val="21"/>
                <w:szCs w:val="21"/>
                <w:lang w:val="en-US" w:eastAsia="zh-CN" w:bidi="ar-SA"/>
              </w:rPr>
              <w:t>抗体；</w:t>
            </w:r>
            <w:r>
              <w:rPr>
                <w:rFonts w:hint="default" w:ascii="Times New Roman" w:hAnsi="Times New Roman" w:eastAsia="思源黑体 CN Medium" w:cs="Times New Roman"/>
                <w:bCs/>
                <w:sz w:val="21"/>
                <w:szCs w:val="21"/>
                <w:lang w:val="en-US" w:eastAsia="zh-CN" w:bidi="ar-SA"/>
              </w:rPr>
              <w:t>TPS: {{ PDInfo.TPS }}， CPS : {{ PDInfo.CPS }}</w:t>
            </w:r>
          </w:p>
        </w:tc>
      </w:tr>
      <w:tr w14:paraId="2359FD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36CB63F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2FAA2513">
      <w:pPr>
        <w:rPr>
          <w:rFonts w:ascii="Times New Roman" w:hAnsi="Times New Roman" w:eastAsia="微软雅黑" w:cs="Times New Roman"/>
          <w:bCs/>
          <w:sz w:val="21"/>
          <w:szCs w:val="21"/>
          <w:lang w:eastAsia="zh-CN"/>
        </w:rPr>
      </w:pPr>
    </w:p>
    <w:p w14:paraId="4A0D7A5E">
      <w:pPr>
        <w:rPr>
          <w:rFonts w:hint="default" w:ascii="Times New Roman" w:hAnsi="Times New Roman" w:eastAsia="思源黑体 CN Medium" w:cs="Times New Roman"/>
          <w:b/>
          <w:bCs/>
          <w:sz w:val="18"/>
          <w:szCs w:val="18"/>
          <w:lang w:eastAsia="zh-CN" w:bidi="ar"/>
        </w:rPr>
      </w:pPr>
      <w:r>
        <w:rPr>
          <w:rFonts w:hint="eastAsia" w:ascii="Times New Roman" w:hAnsi="Times New Roman" w:eastAsia="思源黑体 CN Medium" w:cs="Times New Roman"/>
          <w:b/>
          <w:bCs/>
          <w:sz w:val="18"/>
          <w:szCs w:val="18"/>
          <w:lang w:val="en-US" w:eastAsia="zh-CN" w:bidi="ar"/>
        </w:rPr>
        <w:t>注</w:t>
      </w:r>
      <w:r>
        <w:rPr>
          <w:rFonts w:hint="default" w:ascii="Times New Roman" w:hAnsi="Times New Roman" w:eastAsia="思源黑体 CN Medium" w:cs="Times New Roman"/>
          <w:b/>
          <w:bCs/>
          <w:sz w:val="18"/>
          <w:szCs w:val="18"/>
          <w:lang w:eastAsia="zh-CN" w:bidi="ar"/>
        </w:rPr>
        <w:t>：</w:t>
      </w:r>
    </w:p>
    <w:p w14:paraId="73264CCC">
      <w:pPr>
        <w:jc w:val="left"/>
        <w:rPr>
          <w:rFonts w:hint="default" w:ascii="Times New Roman" w:hAnsi="Times New Roman" w:eastAsia="思源黑体 CN Medium" w:cs="Times New Roman"/>
          <w:spacing w:val="0"/>
          <w:sz w:val="18"/>
          <w:szCs w:val="18"/>
          <w:lang w:eastAsia="zh-CN"/>
        </w:rPr>
      </w:pPr>
      <w:bookmarkStart w:id="34" w:name="_Toc8800"/>
      <w:bookmarkStart w:id="35" w:name="_Toc25603"/>
      <w:bookmarkStart w:id="36" w:name="_Toc14264"/>
      <w:bookmarkStart w:id="37" w:name="_Toc16466"/>
      <w:bookmarkStart w:id="38" w:name="_Toc18552"/>
      <w:bookmarkStart w:id="39" w:name="_Toc19024"/>
      <w:r>
        <w:rPr>
          <w:rFonts w:hint="default" w:ascii="Times New Roman" w:hAnsi="Times New Roman" w:eastAsia="思源黑体 CN Medium" w:cs="Times New Roman"/>
          <w:spacing w:val="0"/>
          <w:sz w:val="18"/>
          <w:szCs w:val="18"/>
          <w:lang w:eastAsia="zh-CN"/>
        </w:rPr>
        <w:t>1. 报告结果只对本次送检样本负责，结果仅供临床参考。</w:t>
      </w:r>
      <w:bookmarkEnd w:id="34"/>
      <w:bookmarkEnd w:id="35"/>
      <w:bookmarkEnd w:id="36"/>
      <w:bookmarkEnd w:id="37"/>
      <w:bookmarkEnd w:id="38"/>
      <w:bookmarkEnd w:id="39"/>
    </w:p>
    <w:p w14:paraId="29729FD8">
      <w:pPr>
        <w:ind w:left="198" w:leftChars="0" w:hanging="198" w:hangingChars="110"/>
        <w:jc w:val="left"/>
        <w:rPr>
          <w:rFonts w:hint="default" w:ascii="Times New Roman" w:hAnsi="Times New Roman" w:eastAsia="思源黑体 CN Medium" w:cs="Times New Roman"/>
          <w:spacing w:val="0"/>
          <w:sz w:val="18"/>
          <w:szCs w:val="18"/>
          <w:lang w:eastAsia="zh-CN"/>
        </w:rPr>
      </w:pPr>
      <w:r>
        <w:rPr>
          <w:rFonts w:hint="default" w:ascii="Times New Roman" w:hAnsi="Times New Roman" w:eastAsia="思源黑体 CN Medium" w:cs="Times New Roman"/>
          <w:spacing w:val="0"/>
          <w:sz w:val="18"/>
          <w:szCs w:val="18"/>
          <w:lang w:eastAsia="zh-CN"/>
        </w:rPr>
        <w:t>2. 本报告临床经验总结的结果适用于以下两类浸润性乳腺癌患者：1）淋巴结阴性、激素受体阳性、HER2阴性；2）淋巴结阳性（1-3个腋窝淋巴结转移）、激素受体阳性、HER2阴性，目前尚不明确该结果是否适用于上述标准以外的患者。</w:t>
      </w:r>
    </w:p>
    <w:p w14:paraId="2625DDC8">
      <w:pPr>
        <w:jc w:val="left"/>
        <w:rPr>
          <w:rFonts w:hint="default" w:ascii="Times New Roman" w:hAnsi="Times New Roman" w:eastAsia="思源黑体 CN Medium" w:cs="Times New Roman"/>
          <w:spacing w:val="0"/>
          <w:sz w:val="18"/>
          <w:szCs w:val="18"/>
          <w:lang w:eastAsia="zh-CN"/>
        </w:rPr>
      </w:pPr>
      <w:r>
        <w:rPr>
          <w:rFonts w:hint="default" w:ascii="Times New Roman" w:hAnsi="Times New Roman" w:eastAsia="思源黑体 CN Medium" w:cs="Times New Roman"/>
          <w:spacing w:val="0"/>
          <w:sz w:val="18"/>
          <w:szCs w:val="18"/>
          <w:lang w:eastAsia="zh-CN"/>
        </w:rPr>
        <w:t>3. 检测结果的解释及治疗策略的选择，请咨询相关医院专科医师。</w:t>
      </w:r>
    </w:p>
    <w:p w14:paraId="46ACEDEF">
      <w:pPr>
        <w:ind w:left="198" w:leftChars="0" w:hanging="198" w:hangingChars="110"/>
        <w:jc w:val="left"/>
        <w:rPr>
          <w:rFonts w:hint="default" w:ascii="Times New Roman" w:hAnsi="Times New Roman" w:eastAsia="思源黑体 CN Medium" w:cs="Times New Roman"/>
          <w:spacing w:val="0"/>
          <w:sz w:val="18"/>
          <w:szCs w:val="18"/>
          <w:lang w:eastAsia="zh-CN"/>
        </w:rPr>
      </w:pPr>
      <w:r>
        <w:rPr>
          <w:rFonts w:hint="default" w:ascii="Times New Roman" w:hAnsi="Times New Roman" w:eastAsia="思源黑体 CN Medium" w:cs="Times New Roman"/>
          <w:spacing w:val="0"/>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tbl>
      <w:tblPr>
        <w:tblStyle w:val="44"/>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4"/>
        <w:gridCol w:w="2593"/>
        <w:gridCol w:w="2593"/>
        <w:gridCol w:w="2442"/>
      </w:tblGrid>
      <w:tr w14:paraId="1E2F6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49EE1884">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检测人：</w:t>
            </w:r>
          </w:p>
        </w:tc>
        <w:tc>
          <w:tcPr>
            <w:tcW w:w="1286" w:type="pct"/>
            <w:vAlign w:val="center"/>
          </w:tcPr>
          <w:p w14:paraId="105E4C23">
            <w:pPr>
              <w:adjustRightInd w:val="0"/>
              <w:jc w:val="both"/>
              <w:rPr>
                <w:rFonts w:ascii="Times New Roman" w:hAnsi="Times New Roman" w:eastAsia="思源黑体 CN Medium" w:cs="Times New Roman"/>
                <w:bCs/>
                <w:color w:val="000000"/>
                <w:sz w:val="21"/>
                <w:szCs w:val="21"/>
                <w:lang w:eastAsia="zh-CN"/>
              </w:rPr>
            </w:pPr>
          </w:p>
        </w:tc>
        <w:tc>
          <w:tcPr>
            <w:tcW w:w="1286" w:type="pct"/>
            <w:vAlign w:val="center"/>
          </w:tcPr>
          <w:p w14:paraId="53EAC7F0">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报告审核人：</w:t>
            </w:r>
          </w:p>
        </w:tc>
        <w:tc>
          <w:tcPr>
            <w:tcW w:w="1211" w:type="pct"/>
            <w:vAlign w:val="center"/>
          </w:tcPr>
          <w:p w14:paraId="24D2E5EE">
            <w:pPr>
              <w:adjustRightInd w:val="0"/>
              <w:jc w:val="both"/>
              <w:rPr>
                <w:rFonts w:ascii="Times New Roman" w:hAnsi="Times New Roman" w:eastAsia="思源黑体 CN Medium" w:cs="Times New Roman"/>
                <w:sz w:val="21"/>
                <w:szCs w:val="21"/>
                <w:lang w:eastAsia="zh-CN"/>
              </w:rPr>
            </w:pPr>
          </w:p>
        </w:tc>
      </w:tr>
      <w:tr w14:paraId="60CFA6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4BE44C10">
            <w:pPr>
              <w:adjustRightInd w:val="0"/>
              <w:jc w:val="both"/>
              <w:rPr>
                <w:rFonts w:ascii="Times New Roman" w:hAnsi="Times New Roman" w:eastAsia="思源黑体 CN Medium" w:cs="Times New Roman"/>
                <w:sz w:val="18"/>
                <w:szCs w:val="18"/>
                <w:lang w:eastAsia="zh-CN"/>
              </w:rPr>
            </w:pPr>
          </w:p>
        </w:tc>
        <w:tc>
          <w:tcPr>
            <w:tcW w:w="1286" w:type="pct"/>
          </w:tcPr>
          <w:p w14:paraId="7FF82DE3">
            <w:pPr>
              <w:adjustRightInd w:val="0"/>
              <w:jc w:val="right"/>
              <w:rPr>
                <w:rFonts w:ascii="Times New Roman" w:hAnsi="Times New Roman" w:eastAsia="思源黑体 CN Medium" w:cs="Times New Roman"/>
                <w:bCs/>
                <w:color w:val="000000"/>
                <w:sz w:val="21"/>
                <w:szCs w:val="21"/>
                <w:lang w:eastAsia="zh-CN"/>
              </w:rPr>
            </w:pPr>
          </w:p>
        </w:tc>
        <w:tc>
          <w:tcPr>
            <w:tcW w:w="1286" w:type="pct"/>
            <w:vAlign w:val="center"/>
          </w:tcPr>
          <w:p w14:paraId="77ADE4BC">
            <w:pPr>
              <w:adjustRightInd w:val="0"/>
              <w:jc w:val="right"/>
              <w:rPr>
                <w:rFonts w:ascii="Times New Roman" w:hAnsi="Times New Roman" w:eastAsia="思源黑体 CN Medium" w:cs="Times New Roman"/>
                <w:sz w:val="18"/>
                <w:szCs w:val="18"/>
                <w:lang w:eastAsia="zh-CN"/>
              </w:rPr>
            </w:pPr>
            <w:r>
              <w:rPr>
                <w:rFonts w:hint="eastAsia" w:ascii="Times New Roman" w:hAnsi="Times New Roman" w:eastAsia="思源黑体 CN Medium" w:cs="Times New Roman"/>
                <w:bCs/>
                <w:color w:val="000000"/>
                <w:sz w:val="21"/>
                <w:szCs w:val="21"/>
                <w:lang w:eastAsia="zh-CN"/>
              </w:rPr>
              <w:t>报告日期：</w:t>
            </w:r>
          </w:p>
        </w:tc>
        <w:tc>
          <w:tcPr>
            <w:tcW w:w="1211" w:type="pct"/>
            <w:vAlign w:val="center"/>
          </w:tcPr>
          <w:p w14:paraId="0A759F3D">
            <w:pPr>
              <w:adjustRightInd w:val="0"/>
              <w:jc w:val="left"/>
              <w:rPr>
                <w:rFonts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tbl>
    <w:p w14:paraId="6B8C8018">
      <w:pPr>
        <w:jc w:val="left"/>
        <w:rPr>
          <w:rFonts w:hint="default" w:ascii="Times New Roman" w:hAnsi="Times New Roman" w:eastAsia="思源黑体 CN Medium" w:cs="Times New Roman"/>
          <w:spacing w:val="0"/>
          <w:sz w:val="18"/>
          <w:szCs w:val="18"/>
          <w:lang w:eastAsia="zh-CN"/>
        </w:rPr>
      </w:pPr>
      <w:r>
        <w:rPr>
          <w:rFonts w:hint="default" w:ascii="Times New Roman" w:hAnsi="Times New Roman" w:eastAsia="思源黑体 CN Medium" w:cs="Times New Roman"/>
          <w:spacing w:val="0"/>
          <w:sz w:val="18"/>
          <w:szCs w:val="18"/>
          <w:lang w:eastAsia="zh-CN"/>
        </w:rPr>
        <w:br w:type="page"/>
      </w:r>
    </w:p>
    <w:p w14:paraId="176A9BC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ascii="Times New Roman" w:hAnsi="Times New Roman" w:eastAsia="思源黑体 CN Medium" w:cs="Times New Roman"/>
          <w:b/>
          <w:bCs/>
          <w:color w:val="auto"/>
          <w:sz w:val="32"/>
          <w:szCs w:val="32"/>
          <w:lang w:val="en-US" w:eastAsia="zh-CN" w:bidi="ar-SA"/>
        </w:rPr>
      </w:pPr>
      <w:bookmarkStart w:id="40" w:name="_Toc24726"/>
      <w:bookmarkStart w:id="41" w:name="_Toc7030"/>
      <w:bookmarkStart w:id="42" w:name="_Toc23941"/>
      <w:bookmarkStart w:id="43" w:name="_Toc31071"/>
      <w:r>
        <w:rPr>
          <w:rFonts w:hint="eastAsia" w:ascii="Times New Roman" w:hAnsi="Times New Roman" w:eastAsia="思源黑体 CN Medium" w:cs="Times New Roman"/>
          <w:b/>
          <w:bCs/>
          <w:color w:val="auto"/>
          <w:sz w:val="32"/>
          <w:szCs w:val="32"/>
          <w:lang w:val="en-US" w:eastAsia="zh-CN" w:bidi="ar-SA"/>
        </w:rPr>
        <w:t>基因检测详情</w:t>
      </w:r>
      <w:bookmarkEnd w:id="40"/>
      <w:bookmarkEnd w:id="41"/>
      <w:bookmarkEnd w:id="42"/>
      <w:bookmarkEnd w:id="43"/>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233D246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1250A1"/>
            <w:vAlign w:val="center"/>
          </w:tcPr>
          <w:p w14:paraId="624A0C48">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eastAsia"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1250A1"/>
            <w:vAlign w:val="center"/>
          </w:tcPr>
          <w:p w14:paraId="19934FD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eastAsia"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1250A1"/>
            <w:vAlign w:val="center"/>
          </w:tcPr>
          <w:p w14:paraId="586B8F30">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eastAsia"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Ct值</w:t>
            </w:r>
          </w:p>
        </w:tc>
      </w:tr>
      <w:tr w14:paraId="5CED70D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47179109">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Times New Roman" w:hAnsi="Times New Roman" w:eastAsia="思源黑体 CN Medium" w:cs="Times New Roman"/>
                <w:bCs/>
                <w:sz w:val="21"/>
                <w:szCs w:val="21"/>
                <w:lang w:eastAsia="zh-CN"/>
              </w:rPr>
              <w:t>参考基因</w:t>
            </w:r>
          </w:p>
        </w:tc>
        <w:tc>
          <w:tcPr>
            <w:tcW w:w="3075" w:type="dxa"/>
            <w:tcBorders>
              <w:top w:val="nil"/>
              <w:right w:val="nil"/>
            </w:tcBorders>
            <w:shd w:val="clear" w:color="auto" w:fill="auto"/>
            <w:vAlign w:val="center"/>
          </w:tcPr>
          <w:p w14:paraId="7720410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4B6E67F7">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bc.Beta_Actin }}</w:t>
            </w:r>
          </w:p>
        </w:tc>
      </w:tr>
      <w:tr w14:paraId="1C58CF6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BF2E5EA">
            <w:pPr>
              <w:spacing w:after="120" w:afterLines="50" w:line="360" w:lineRule="exact"/>
              <w:jc w:val="center"/>
            </w:pPr>
          </w:p>
        </w:tc>
        <w:tc>
          <w:tcPr>
            <w:tcW w:w="3075" w:type="dxa"/>
            <w:tcBorders>
              <w:right w:val="nil"/>
            </w:tcBorders>
            <w:shd w:val="clear" w:color="auto" w:fill="auto"/>
            <w:vAlign w:val="center"/>
          </w:tcPr>
          <w:p w14:paraId="5D284F29">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716AD0FE">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bc.GAPDH }}</w:t>
            </w:r>
          </w:p>
        </w:tc>
      </w:tr>
      <w:tr w14:paraId="3EA2E69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E0BC751">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6F01662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0B8C5B27">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bc.GUS }}</w:t>
            </w:r>
          </w:p>
        </w:tc>
      </w:tr>
      <w:tr w14:paraId="7A7CACC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B9AB96D">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055EFD1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57AE8D69">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bc.RPLPO }}</w:t>
            </w:r>
          </w:p>
        </w:tc>
      </w:tr>
      <w:tr w14:paraId="429AD2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34F0EDF">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167ED51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6B5DF5A4">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bc.TFRC }}</w:t>
            </w:r>
          </w:p>
        </w:tc>
      </w:tr>
      <w:tr w14:paraId="1A12FDB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47ACF884">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r>
              <w:rPr>
                <w:rFonts w:hint="eastAsia" w:ascii="Times New Roman" w:hAnsi="Times New Roman" w:eastAsia="思源黑体 CN Medium" w:cs="Times New Roman"/>
                <w:bCs/>
                <w:sz w:val="21"/>
                <w:szCs w:val="21"/>
                <w:lang w:eastAsia="zh-CN"/>
              </w:rPr>
              <w:t>增殖相关</w:t>
            </w:r>
          </w:p>
        </w:tc>
        <w:tc>
          <w:tcPr>
            <w:tcW w:w="3075" w:type="dxa"/>
            <w:shd w:val="clear" w:color="auto" w:fill="auto"/>
            <w:vAlign w:val="center"/>
          </w:tcPr>
          <w:p w14:paraId="2D96EC6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12EE91AB">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bc.CCNB1 }}</w:t>
            </w:r>
          </w:p>
        </w:tc>
      </w:tr>
      <w:tr w14:paraId="641E61B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C2917ED">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p>
        </w:tc>
        <w:tc>
          <w:tcPr>
            <w:tcW w:w="3075" w:type="dxa"/>
            <w:shd w:val="clear" w:color="auto" w:fill="auto"/>
            <w:vAlign w:val="center"/>
          </w:tcPr>
          <w:p w14:paraId="433A617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03DA9E12">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bc.Ki_67 }}</w:t>
            </w:r>
          </w:p>
        </w:tc>
      </w:tr>
      <w:tr w14:paraId="279487B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825838F">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p>
        </w:tc>
        <w:tc>
          <w:tcPr>
            <w:tcW w:w="3075" w:type="dxa"/>
            <w:shd w:val="clear" w:color="auto" w:fill="auto"/>
            <w:vAlign w:val="center"/>
          </w:tcPr>
          <w:p w14:paraId="333CA42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5B8B3805">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bc.MYBL2 }}</w:t>
            </w:r>
          </w:p>
        </w:tc>
      </w:tr>
      <w:tr w14:paraId="320F2B6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4399B105">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p>
        </w:tc>
        <w:tc>
          <w:tcPr>
            <w:tcW w:w="3075" w:type="dxa"/>
            <w:shd w:val="clear" w:color="auto" w:fill="auto"/>
            <w:vAlign w:val="center"/>
          </w:tcPr>
          <w:p w14:paraId="125BE08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15E345C0">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bc.STK15 }}</w:t>
            </w:r>
          </w:p>
        </w:tc>
      </w:tr>
      <w:tr w14:paraId="3C158CA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383DA58">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p>
        </w:tc>
        <w:tc>
          <w:tcPr>
            <w:tcW w:w="3075" w:type="dxa"/>
            <w:shd w:val="clear" w:color="auto" w:fill="auto"/>
            <w:vAlign w:val="center"/>
          </w:tcPr>
          <w:p w14:paraId="196E224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37D443E8">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bc.SURV }}</w:t>
            </w:r>
          </w:p>
        </w:tc>
      </w:tr>
      <w:tr w14:paraId="365763E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4CD1DF5F">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r>
              <w:rPr>
                <w:rFonts w:hint="eastAsia" w:ascii="Times New Roman" w:hAnsi="Times New Roman" w:eastAsia="思源黑体 CN Medium" w:cs="Times New Roman"/>
                <w:bCs/>
                <w:sz w:val="21"/>
                <w:szCs w:val="21"/>
                <w:lang w:eastAsia="zh-CN"/>
              </w:rPr>
              <w:t>侵袭相关</w:t>
            </w:r>
          </w:p>
        </w:tc>
        <w:tc>
          <w:tcPr>
            <w:tcW w:w="3075" w:type="dxa"/>
            <w:shd w:val="clear" w:color="auto" w:fill="auto"/>
            <w:vAlign w:val="center"/>
          </w:tcPr>
          <w:p w14:paraId="1B380E8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59B8723D">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bc.CTSL2 }}</w:t>
            </w:r>
          </w:p>
        </w:tc>
      </w:tr>
      <w:tr w14:paraId="155984B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9AEA22A">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p>
        </w:tc>
        <w:tc>
          <w:tcPr>
            <w:tcW w:w="3075" w:type="dxa"/>
            <w:shd w:val="clear" w:color="auto" w:fill="auto"/>
            <w:vAlign w:val="center"/>
          </w:tcPr>
          <w:p w14:paraId="4D8082F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1C605FE2">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bc.STMY3 }}</w:t>
            </w:r>
          </w:p>
        </w:tc>
      </w:tr>
      <w:tr w14:paraId="676190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792294CF">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r>
              <w:rPr>
                <w:rFonts w:hint="eastAsia" w:ascii="Times New Roman" w:hAnsi="Times New Roman" w:eastAsia="思源黑体 CN Medium" w:cs="Times New Roman"/>
                <w:bCs/>
                <w:sz w:val="21"/>
                <w:szCs w:val="21"/>
                <w:lang w:eastAsia="zh-CN"/>
              </w:rPr>
              <w:t>雌激素相关</w:t>
            </w:r>
          </w:p>
        </w:tc>
        <w:tc>
          <w:tcPr>
            <w:tcW w:w="3075" w:type="dxa"/>
            <w:shd w:val="clear" w:color="auto" w:fill="auto"/>
            <w:vAlign w:val="center"/>
          </w:tcPr>
          <w:p w14:paraId="1A29EA99">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42B6317F">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bc.BCL2 }}</w:t>
            </w:r>
          </w:p>
        </w:tc>
      </w:tr>
      <w:tr w14:paraId="46E8C31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0880BDE9">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p>
        </w:tc>
        <w:tc>
          <w:tcPr>
            <w:tcW w:w="3075" w:type="dxa"/>
            <w:shd w:val="clear" w:color="auto" w:fill="auto"/>
            <w:vAlign w:val="center"/>
          </w:tcPr>
          <w:p w14:paraId="3D279E9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49563715">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bc.SCUBE2 }}</w:t>
            </w:r>
          </w:p>
        </w:tc>
      </w:tr>
      <w:tr w14:paraId="667F2D6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6AFE4CF2">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p>
        </w:tc>
        <w:tc>
          <w:tcPr>
            <w:tcW w:w="3075" w:type="dxa"/>
            <w:shd w:val="clear" w:color="auto" w:fill="auto"/>
            <w:vAlign w:val="center"/>
          </w:tcPr>
          <w:p w14:paraId="5F7A39B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16B3D4C3">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bc.ESR1 }}</w:t>
            </w:r>
          </w:p>
        </w:tc>
      </w:tr>
      <w:tr w14:paraId="30E09A6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43C40A5E">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p>
        </w:tc>
        <w:tc>
          <w:tcPr>
            <w:tcW w:w="3075" w:type="dxa"/>
            <w:shd w:val="clear" w:color="auto" w:fill="auto"/>
            <w:vAlign w:val="center"/>
          </w:tcPr>
          <w:p w14:paraId="78814E8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64C4BF9D">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bc.PGR }}</w:t>
            </w:r>
          </w:p>
        </w:tc>
      </w:tr>
      <w:tr w14:paraId="650F450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32D0DF95">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r>
              <w:rPr>
                <w:rFonts w:hint="eastAsia" w:ascii="Times New Roman" w:hAnsi="Times New Roman" w:eastAsia="思源黑体 CN Medium" w:cs="Times New Roman"/>
                <w:bCs/>
                <w:sz w:val="21"/>
                <w:szCs w:val="21"/>
                <w:lang w:eastAsia="zh-CN"/>
              </w:rPr>
              <w:t>HER2相关</w:t>
            </w:r>
          </w:p>
        </w:tc>
        <w:tc>
          <w:tcPr>
            <w:tcW w:w="3075" w:type="dxa"/>
            <w:shd w:val="clear" w:color="auto" w:fill="auto"/>
            <w:vAlign w:val="center"/>
          </w:tcPr>
          <w:p w14:paraId="7492FFA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73342B06">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bc.GRB7 }}</w:t>
            </w:r>
          </w:p>
        </w:tc>
      </w:tr>
      <w:tr w14:paraId="17936C0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0F2AEA1F">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p>
        </w:tc>
        <w:tc>
          <w:tcPr>
            <w:tcW w:w="3075" w:type="dxa"/>
            <w:shd w:val="clear" w:color="auto" w:fill="auto"/>
            <w:vAlign w:val="center"/>
          </w:tcPr>
          <w:p w14:paraId="3BEF0A0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0B36AF33">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bc.HER2 }}</w:t>
            </w:r>
          </w:p>
        </w:tc>
      </w:tr>
      <w:tr w14:paraId="1888112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747234D1">
            <w:pPr>
              <w:spacing w:line="240" w:lineRule="auto"/>
              <w:ind w:left="1" w:leftChars="-4" w:hanging="10" w:hangingChars="5"/>
              <w:jc w:val="center"/>
              <w:rPr>
                <w:rFonts w:hint="eastAsia" w:ascii="Times New Roman" w:hAnsi="Times New Roman" w:eastAsia="思源黑体 CN Medium" w:cs="Times New Roman"/>
                <w:bCs/>
                <w:sz w:val="21"/>
                <w:szCs w:val="21"/>
                <w:lang w:eastAsia="zh-CN"/>
              </w:rPr>
            </w:pPr>
            <w:r>
              <w:rPr>
                <w:rFonts w:hint="eastAsia" w:ascii="Times New Roman" w:hAnsi="Times New Roman" w:eastAsia="思源黑体 CN Medium" w:cs="Times New Roman"/>
                <w:bCs/>
                <w:sz w:val="21"/>
                <w:szCs w:val="21"/>
                <w:lang w:eastAsia="zh-CN"/>
              </w:rPr>
              <w:t>其他相关</w:t>
            </w:r>
          </w:p>
        </w:tc>
        <w:tc>
          <w:tcPr>
            <w:tcW w:w="3075" w:type="dxa"/>
            <w:shd w:val="clear" w:color="auto" w:fill="auto"/>
            <w:vAlign w:val="center"/>
          </w:tcPr>
          <w:p w14:paraId="4D5899F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050A7541">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bc.BAG1 }}</w:t>
            </w:r>
          </w:p>
        </w:tc>
      </w:tr>
      <w:tr w14:paraId="53F263D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529BFA0">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8FD78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3F651357">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bc.CD68 }}</w:t>
            </w:r>
          </w:p>
        </w:tc>
      </w:tr>
      <w:tr w14:paraId="5640F40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721EB9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D67A6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1833AC1D">
            <w:pPr>
              <w:jc w:val="center"/>
              <w:rPr>
                <w:rFonts w:hint="eastAsia" w:ascii="思源黑体 CN Medium" w:hAnsi="思源黑体 CN Medium" w:eastAsia="思源黑体 CN Medium" w:cs="思源黑体 CN Medium"/>
                <w:b w:val="0"/>
                <w:bCs w:val="0"/>
                <w:color w:val="FF0000"/>
                <w:spacing w:val="0"/>
                <w:sz w:val="21"/>
                <w:szCs w:val="21"/>
                <w:lang w:eastAsia="zh-CN"/>
              </w:rPr>
            </w:pPr>
            <w:r>
              <w:rPr>
                <w:rFonts w:hint="eastAsia" w:ascii="思源黑体 CN Medium" w:hAnsi="思源黑体 CN Medium" w:eastAsia="思源黑体 CN Medium" w:cs="思源黑体 CN Medium"/>
                <w:b w:val="0"/>
                <w:bCs w:val="0"/>
                <w:color w:val="FF0000"/>
                <w:spacing w:val="0"/>
                <w:sz w:val="21"/>
                <w:szCs w:val="21"/>
                <w:lang w:eastAsia="zh-CN"/>
              </w:rPr>
              <w:t>{{ bc.GSTM1 }}</w:t>
            </w:r>
          </w:p>
        </w:tc>
      </w:tr>
    </w:tbl>
    <w:p w14:paraId="624688C4">
      <w:pPr>
        <w:pStyle w:val="22"/>
        <w:ind w:left="420"/>
        <w:rPr>
          <w:rFonts w:hint="default" w:ascii="Times New Roman" w:hAnsi="Times New Roman" w:eastAsia="思源黑体 CN Medium" w:cs="Times New Roman"/>
          <w:bCs/>
          <w:sz w:val="21"/>
          <w:szCs w:val="21"/>
          <w:lang w:val="en-US" w:eastAsia="zh-CN" w:bidi="ar-SA"/>
        </w:rPr>
      </w:pPr>
    </w:p>
    <w:p w14:paraId="2E939FF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default" w:ascii="Times New Roman" w:hAnsi="Times New Roman" w:eastAsia="思源黑体 CN Medium" w:cs="Times New Roman"/>
          <w:b/>
          <w:bCs/>
          <w:color w:val="auto"/>
          <w:sz w:val="32"/>
          <w:szCs w:val="32"/>
          <w:lang w:val="en-US" w:eastAsia="zh-CN" w:bidi="ar-SA"/>
        </w:rPr>
      </w:pPr>
      <w:r>
        <w:rPr>
          <w:rFonts w:hint="default" w:ascii="Times New Roman" w:hAnsi="Times New Roman" w:eastAsia="思源黑体 CN Medium" w:cs="Times New Roman"/>
          <w:bCs/>
          <w:sz w:val="21"/>
          <w:szCs w:val="21"/>
          <w:lang w:val="en-US" w:eastAsia="zh-CN" w:bidi="ar-SA"/>
        </w:rPr>
        <w:br w:type="page"/>
      </w:r>
      <w:bookmarkStart w:id="44" w:name="_Toc9822"/>
      <w:r>
        <w:rPr>
          <w:rFonts w:hint="default" w:ascii="Times New Roman" w:hAnsi="Times New Roman" w:eastAsia="思源黑体 CN Medium" w:cs="Times New Roman"/>
          <w:b/>
          <w:bCs/>
          <w:color w:val="auto"/>
          <w:sz w:val="32"/>
          <w:szCs w:val="32"/>
          <w:lang w:val="en-US" w:eastAsia="zh-CN" w:bidi="ar-SA"/>
        </w:rPr>
        <w:t>实时荧光定量PCR基因表达检测结果图</w:t>
      </w:r>
    </w:p>
    <w:bookmarkEnd w:id="44"/>
    <w:p w14:paraId="09160859">
      <w:pPr>
        <w:spacing w:before="29" w:line="360" w:lineRule="auto"/>
        <w:rPr>
          <w:rFonts w:ascii="Times New Roman" w:hAnsi="Times New Roman" w:eastAsia="微软雅黑" w:cs="Times New Roman"/>
          <w:b/>
          <w:sz w:val="21"/>
          <w:szCs w:val="21"/>
          <w:lang w:eastAsia="zh-CN"/>
        </w:rPr>
      </w:pPr>
    </w:p>
    <w:p w14:paraId="04B676AA">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0B5C33AD">
      <w:pPr>
        <w:jc w:val="center"/>
        <w:rPr>
          <w:rFonts w:eastAsia="微软雅黑"/>
          <w:b/>
          <w:szCs w:val="21"/>
          <w:lang w:eastAsia="zh-CN"/>
        </w:rPr>
      </w:pPr>
      <w:r>
        <w:rPr>
          <w:rFonts w:hint="eastAsia" w:ascii="Times New Roman" w:hAnsi="Times New Roman" w:eastAsia="思源黑体 CN Medium" w:cs="Times New Roman"/>
          <w:b/>
          <w:bCs/>
          <w:color w:val="auto"/>
          <w:sz w:val="22"/>
          <w:szCs w:val="22"/>
          <w:lang w:val="en-US" w:eastAsia="zh-CN" w:bidi="ar-SA"/>
        </w:rPr>
        <w:t>图1</w:t>
      </w:r>
    </w:p>
    <w:p w14:paraId="076B647D">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42306C33">
      <w:pPr>
        <w:jc w:val="center"/>
        <w:rPr>
          <w:rFonts w:ascii="Times New Roman" w:hAnsi="Times New Roman" w:eastAsia="微软雅黑" w:cs="Times New Roman"/>
          <w:b/>
          <w:color w:val="00B050"/>
          <w:sz w:val="24"/>
          <w:szCs w:val="24"/>
          <w:lang w:eastAsia="zh-CN"/>
        </w:rPr>
      </w:pPr>
      <w:r>
        <w:rPr>
          <w:rFonts w:hint="eastAsia" w:ascii="Times New Roman" w:hAnsi="Times New Roman" w:eastAsia="思源黑体 CN Medium" w:cs="Times New Roman"/>
          <w:b/>
          <w:bCs/>
          <w:color w:val="auto"/>
          <w:sz w:val="22"/>
          <w:szCs w:val="22"/>
          <w:lang w:val="en-US" w:eastAsia="zh-CN" w:bidi="ar-SA"/>
        </w:rPr>
        <w:t>图2</w:t>
      </w:r>
      <w:r>
        <w:rPr>
          <w:rFonts w:ascii="Times New Roman" w:hAnsi="Times New Roman" w:eastAsia="微软雅黑" w:cs="Times New Roman"/>
          <w:b/>
          <w:bCs/>
          <w:color w:val="0070C0"/>
          <w:sz w:val="28"/>
          <w:szCs w:val="28"/>
          <w:lang w:eastAsia="zh-CN"/>
        </w:rPr>
        <w:br w:type="page"/>
      </w:r>
    </w:p>
    <w:p w14:paraId="7E0479B1">
      <w:pPr>
        <w:rPr>
          <w:rFonts w:ascii="Times New Roman" w:hAnsi="Times New Roman" w:eastAsia="微软雅黑" w:cs="Times New Roman"/>
          <w:sz w:val="18"/>
          <w:szCs w:val="18"/>
          <w:shd w:val="clear" w:color="auto" w:fill="FFFFFF"/>
          <w:lang w:eastAsia="zh-CN"/>
        </w:rPr>
      </w:pPr>
      <w:bookmarkStart w:id="45" w:name="_Toc81251351"/>
      <w:bookmarkStart w:id="46" w:name="_Toc81326589"/>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PDInfo</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undefined</w:t>
      </w:r>
      <w:r>
        <w:rPr>
          <w:rFonts w:hint="eastAsia" w:ascii="Times New Roman" w:hAnsi="Times New Roman" w:eastAsia="微软雅黑" w:cs="Times New Roman"/>
          <w:sz w:val="18"/>
          <w:szCs w:val="18"/>
          <w:lang w:eastAsia="zh-CN"/>
        </w:rPr>
        <w:t xml:space="preserve">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47" w:name="_Toc149837262"/>
      <w:bookmarkStart w:id="48" w:name="_Toc106719764"/>
      <w:bookmarkStart w:id="49" w:name="_Toc11395"/>
      <w:bookmarkStart w:id="50" w:name="_Toc17374"/>
      <w:bookmarkStart w:id="51" w:name="_Toc20034"/>
      <w:bookmarkStart w:id="52" w:name="_Toc21453"/>
      <w:r>
        <w:rPr>
          <w:rFonts w:hint="default" w:ascii="Times New Roman" w:hAnsi="Times New Roman" w:eastAsia="思源黑体 CN Medium" w:cs="Times New Roman"/>
          <w:b/>
          <w:bCs/>
          <w:color w:val="1250A1"/>
          <w:sz w:val="32"/>
          <w:szCs w:val="32"/>
          <w:lang w:val="en-US" w:eastAsia="zh-CN"/>
        </w:rPr>
        <w:t>PD-L1检测结果</w:t>
      </w:r>
      <w:bookmarkEnd w:id="47"/>
      <w:bookmarkEnd w:id="48"/>
      <w:bookmarkEnd w:id="49"/>
      <w:bookmarkEnd w:id="50"/>
      <w:bookmarkEnd w:id="51"/>
      <w:bookmarkEnd w:id="52"/>
    </w:p>
    <w:p w14:paraId="23974D1F">
      <w:pPr>
        <w:ind w:firstLine="241"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0"/>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1"/>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1"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2"/>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2"/>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1"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检测图谱：</w:t>
      </w:r>
      <w:r>
        <w:rPr>
          <w:rFonts w:hint="default" w:ascii="Times New Roman" w:hAnsi="Times New Roman" w:eastAsia="思源黑体 CN Medium" w:cs="Times New Roman"/>
          <w:b/>
          <w:bCs/>
          <w:color w:val="0083C3"/>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5F3C6D7F">
      <w:pPr>
        <w:rPr>
          <w:rFonts w:hint="eastAsia" w:ascii="Times New Roman" w:hAnsi="Times New Roman" w:eastAsia="微软雅黑" w:cs="Times New Roman"/>
          <w:sz w:val="24"/>
          <w:szCs w:val="24"/>
          <w:lang w:eastAsia="zh-CN"/>
        </w:rPr>
      </w:pPr>
      <w:r>
        <w:rPr>
          <w:rFonts w:hint="default" w:ascii="Times New Roman" w:hAnsi="Times New Roman" w:eastAsia="思源黑体 CN Medium"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15A63D2A">
      <w:pPr>
        <w:pStyle w:val="6"/>
        <w:spacing w:before="18"/>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766F9158">
            <w:pPr>
              <w:pStyle w:val="20"/>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046F96B3">
            <w:pPr>
              <w:pStyle w:val="20"/>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75F67D9">
            <w:pPr>
              <w:pStyle w:val="20"/>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0"/>
              <w:autoSpaceDE w:val="0"/>
              <w:autoSpaceDN w:val="0"/>
              <w:spacing w:before="1"/>
              <w:ind w:right="115"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0"/>
              <w:autoSpaceDE w:val="0"/>
              <w:autoSpaceDN w:val="0"/>
              <w:ind w:right="165" w:rightChars="0"/>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0"/>
              <w:autoSpaceDE w:val="0"/>
              <w:autoSpaceDN w:val="0"/>
              <w:ind w:right="165" w:rightChars="0"/>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0"/>
              <w:autoSpaceDE w:val="0"/>
              <w:autoSpaceDN w:val="0"/>
              <w:spacing w:before="1"/>
              <w:ind w:left="88" w:leftChars="40" w:right="113" w:rightChars="0"/>
              <w:rPr>
                <w:rFonts w:hint="default" w:ascii="Times New Roman" w:hAnsi="Times New Roman" w:eastAsia="思源黑体 CN Medium" w:cs="Times New Roman"/>
                <w:sz w:val="18"/>
                <w:szCs w:val="18"/>
                <w:lang w:val="en-US"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0"/>
              <w:autoSpaceDE w:val="0"/>
              <w:autoSpaceDN w:val="0"/>
              <w:spacing w:before="1"/>
              <w:ind w:right="115"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6F93F199">
      <w:pPr>
        <w:widowControl/>
        <w:ind w:firstLine="180" w:firstLineChars="100"/>
        <w:rPr>
          <w:rFonts w:hint="eastAsia" w:ascii="Times New Roman" w:hAnsi="Times New Roman" w:eastAsia="思源黑体 CN Medium" w:cs="Times New Roman"/>
          <w:bCs/>
          <w:sz w:val="18"/>
          <w:szCs w:val="18"/>
          <w:lang w:val="en-US" w:eastAsia="zh-CN"/>
        </w:rPr>
      </w:pPr>
      <w:r>
        <w:rPr>
          <w:rFonts w:hint="eastAsia" w:ascii="Times New Roman" w:hAnsi="Times New Roman" w:eastAsia="思源黑体 CN Medium" w:cs="Times New Roman"/>
          <w:bCs/>
          <w:sz w:val="18"/>
          <w:szCs w:val="18"/>
          <w:lang w:eastAsia="zh-CN"/>
        </w:rPr>
        <w:t>{%if PDInfo</w:t>
      </w:r>
      <w:r>
        <w:rPr>
          <w:rFonts w:hint="eastAsia" w:ascii="Times New Roman" w:hAnsi="Times New Roman" w:eastAsia="思源黑体 CN Medium" w:cs="Times New Roman"/>
          <w:bCs/>
          <w:sz w:val="18"/>
          <w:szCs w:val="18"/>
          <w:lang w:val="en-US" w:eastAsia="zh-CN"/>
        </w:rPr>
        <w:t>.</w:t>
      </w:r>
      <w:r>
        <w:rPr>
          <w:rFonts w:hint="eastAsia" w:ascii="Times New Roman" w:hAnsi="Times New Roman" w:eastAsia="思源黑体 CN Medium" w:cs="Times New Roman"/>
          <w:bCs/>
          <w:sz w:val="18"/>
          <w:szCs w:val="18"/>
          <w:lang w:eastAsia="zh-CN"/>
        </w:rPr>
        <w:t xml:space="preserve">superscript_remark </w:t>
      </w:r>
      <w:r>
        <w:rPr>
          <w:rFonts w:hint="eastAsia" w:ascii="Times New Roman" w:hAnsi="Times New Roman" w:eastAsia="思源黑体 CN Medium" w:cs="Times New Roman"/>
          <w:bCs/>
          <w:sz w:val="18"/>
          <w:szCs w:val="18"/>
          <w:lang w:val="en-US" w:eastAsia="zh-CN"/>
        </w:rPr>
        <w:t>=</w:t>
      </w:r>
      <w:r>
        <w:rPr>
          <w:rFonts w:hint="eastAsia" w:ascii="Times New Roman" w:hAnsi="Times New Roman" w:eastAsia="思源黑体 CN Medium" w:cs="Times New Roman"/>
          <w:bCs/>
          <w:sz w:val="18"/>
          <w:szCs w:val="18"/>
          <w:lang w:eastAsia="zh-CN"/>
        </w:rPr>
        <w:t xml:space="preserve">= </w:t>
      </w:r>
      <w:r>
        <w:rPr>
          <w:rFonts w:hint="eastAsia" w:ascii="Times New Roman" w:hAnsi="Times New Roman" w:eastAsia="思源黑体 CN Medium" w:cs="Times New Roman"/>
          <w:bCs/>
          <w:sz w:val="18"/>
          <w:szCs w:val="18"/>
          <w:lang w:val="en-US" w:eastAsia="zh-CN"/>
        </w:rPr>
        <w:t>True</w:t>
      </w:r>
      <w:r>
        <w:rPr>
          <w:rFonts w:hint="eastAsia" w:ascii="Times New Roman" w:hAnsi="Times New Roman" w:eastAsia="思源黑体 CN Medium" w:cs="Times New Roman"/>
          <w:bCs/>
          <w:sz w:val="18"/>
          <w:szCs w:val="18"/>
          <w:lang w:eastAsia="zh-CN"/>
        </w:rPr>
        <w:t xml:space="preserve"> %}[1]实体肿瘤PD-L1免疫组织化学检测专家共识（2021版）</w:t>
      </w:r>
      <w:r>
        <w:rPr>
          <w:rFonts w:hint="eastAsia" w:ascii="Times New Roman" w:hAnsi="Times New Roman" w:eastAsia="思源黑体 CN Medium" w:cs="Times New Roman"/>
          <w:bCs/>
          <w:sz w:val="18"/>
          <w:szCs w:val="18"/>
          <w:lang w:val="en-US" w:eastAsia="zh-CN"/>
        </w:rPr>
        <w:t>{% endif %}</w:t>
      </w:r>
    </w:p>
    <w:p w14:paraId="5819D5AA">
      <w:pPr>
        <w:widowControl/>
        <w:ind w:firstLine="181" w:firstLineChars="100"/>
        <w:rPr>
          <w:rFonts w:hint="eastAsia"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bCs w:val="0"/>
          <w:sz w:val="18"/>
          <w:szCs w:val="18"/>
          <w:lang w:val="en-US" w:eastAsia="zh-CN"/>
        </w:rPr>
        <w:t>注</w:t>
      </w:r>
      <w:r>
        <w:rPr>
          <w:rFonts w:hint="default" w:ascii="Times New Roman" w:hAnsi="Times New Roman" w:eastAsia="思源黑体 CN Medium" w:cs="Times New Roman"/>
          <w:bCs/>
          <w:sz w:val="18"/>
          <w:szCs w:val="18"/>
          <w:lang w:val="en-US" w:eastAsia="zh-CN"/>
        </w:rPr>
        <w:t>：NMPA：国家药品监督管理局；FDA：美国食品药品管理局</w:t>
      </w:r>
      <w:r>
        <w:rPr>
          <w:rFonts w:hint="eastAsia" w:ascii="Times New Roman" w:hAnsi="Times New Roman" w:eastAsia="思源黑体 CN Medium" w:cs="Times New Roman"/>
          <w:bCs/>
          <w:sz w:val="18"/>
          <w:szCs w:val="18"/>
          <w:lang w:val="en-US" w:eastAsia="zh-CN"/>
        </w:rPr>
        <w:t>。</w:t>
      </w:r>
      <w:r>
        <w:rPr>
          <w:rFonts w:hint="default" w:ascii="Times New Roman" w:hAnsi="Times New Roman" w:eastAsia="思源黑体 CN Medium" w:cs="Times New Roman"/>
          <w:bCs/>
          <w:sz w:val="18"/>
          <w:szCs w:val="18"/>
          <w:lang w:val="en-US" w:eastAsia="zh-CN"/>
        </w:rPr>
        <w:t>信息来源：FDA/NMPA官网、药企官网发布信息。</w:t>
      </w:r>
    </w:p>
    <w:p w14:paraId="0D1AFB5A">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C174905">
      <w:pPr>
        <w:pStyle w:val="2"/>
        <w:numPr>
          <w:ilvl w:val="0"/>
          <w:numId w:val="0"/>
        </w:numPr>
        <w:jc w:val="left"/>
        <w:outlineLvl w:val="0"/>
        <w:rPr>
          <w:rFonts w:hint="eastAsia" w:eastAsia="思源黑体 CN Medium" w:cs="Times New Roman"/>
          <w:color w:val="1250A1"/>
          <w:sz w:val="36"/>
          <w:szCs w:val="36"/>
          <w:lang w:val="en-US" w:eastAsia="zh-CN"/>
        </w:rPr>
      </w:pPr>
      <w:bookmarkStart w:id="53" w:name="_Toc12846"/>
      <w:r>
        <w:rPr>
          <w:rFonts w:hint="eastAsia" w:eastAsia="思源黑体 CN Medium" w:cs="Times New Roman"/>
          <w:color w:val="1250A1"/>
          <w:sz w:val="36"/>
          <w:szCs w:val="36"/>
          <w:lang w:val="en-US" w:eastAsia="zh-CN"/>
        </w:rPr>
        <w:t>基因检测结果解析</w:t>
      </w:r>
      <w:bookmarkEnd w:id="45"/>
      <w:bookmarkEnd w:id="46"/>
      <w:bookmarkEnd w:id="53"/>
    </w:p>
    <w:p w14:paraId="0589C8EA">
      <w:pPr>
        <w:pStyle w:val="38"/>
        <w:snapToGrid w:val="0"/>
        <w:spacing w:before="120" w:beforeLines="50" w:after="120" w:afterLines="50" w:line="360" w:lineRule="auto"/>
        <w:rPr>
          <w:rFonts w:hint="default"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复发分数（RS）范围0-100，复发分数越大，复发风险越高，越能从化疗获益。</w:t>
      </w:r>
    </w:p>
    <w:p w14:paraId="0938D8CE">
      <w:pPr>
        <w:pStyle w:val="38"/>
        <w:numPr>
          <w:ilvl w:val="0"/>
          <w:numId w:val="6"/>
        </w:numPr>
        <w:snapToGrid w:val="0"/>
        <w:spacing w:before="120" w:beforeLines="50" w:after="120" w:afterLines="50" w:line="360" w:lineRule="auto"/>
        <w:ind w:left="425" w:leftChars="0" w:hanging="425" w:firstLineChars="0"/>
        <w:rPr>
          <w:rFonts w:hint="eastAsia" w:ascii="Times New Roman" w:hAnsi="Times New Roman" w:eastAsia="思源黑体 CN Medium" w:cs="Times New Roman"/>
          <w:b/>
          <w:bCs w:val="0"/>
          <w:color w:val="auto"/>
          <w:sz w:val="24"/>
          <w:szCs w:val="24"/>
          <w:lang w:val="en-US" w:eastAsia="zh-CN" w:bidi="ar-SA"/>
        </w:rPr>
      </w:pPr>
      <w:bookmarkStart w:id="54" w:name="_Toc27020"/>
      <w:bookmarkStart w:id="55" w:name="_Toc28070"/>
      <w:bookmarkStart w:id="56" w:name="_Toc6632"/>
      <w:bookmarkStart w:id="57" w:name="_Toc21629"/>
      <w:bookmarkStart w:id="58" w:name="_Toc15964"/>
      <w:r>
        <w:rPr>
          <w:rFonts w:hint="eastAsia" w:ascii="Times New Roman" w:hAnsi="Times New Roman" w:eastAsia="思源黑体 CN Medium" w:cs="Times New Roman"/>
          <w:b/>
          <w:bCs w:val="0"/>
          <w:color w:val="auto"/>
          <w:sz w:val="24"/>
          <w:szCs w:val="24"/>
          <w:lang w:val="en-US" w:eastAsia="zh-CN" w:bidi="ar-SA"/>
        </w:rPr>
        <w:t>复发风险预测</w:t>
      </w:r>
      <w:bookmarkEnd w:id="54"/>
      <w:bookmarkEnd w:id="55"/>
      <w:bookmarkEnd w:id="56"/>
      <w:bookmarkEnd w:id="57"/>
      <w:bookmarkEnd w:id="58"/>
    </w:p>
    <w:p w14:paraId="4F219A8A">
      <w:pPr>
        <w:pStyle w:val="38"/>
        <w:snapToGrid w:val="0"/>
        <w:spacing w:before="120" w:beforeLines="50" w:after="120" w:afterLines="50" w:line="360" w:lineRule="auto"/>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A、若患者为早期、淋巴结阴性、激素受体阳性、HER2阴性的浸润性乳腺癌患者：</w:t>
      </w:r>
    </w:p>
    <w:p w14:paraId="363EF351">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Times New Roman" w:hAnsi="Times New Roman" w:eastAsia="思源黑体 CN Medium" w:cs="Times New Roman"/>
          <w:b/>
          <w:bCs w:val="0"/>
          <w:color w:val="auto"/>
          <w:sz w:val="21"/>
          <w:szCs w:val="21"/>
          <w:lang w:val="en-US" w:eastAsia="zh-CN" w:bidi="ar-SA"/>
        </w:rPr>
        <w:t>当复发分数为</w:t>
      </w:r>
      <w:r>
        <w:rPr>
          <w:rFonts w:hint="eastAsia" w:ascii="思源黑体 CN Medium" w:hAnsi="思源黑体 CN Medium" w:eastAsia="思源黑体 CN Medium" w:cs="思源黑体 CN Medium"/>
          <w:b/>
          <w:bCs/>
          <w:color w:val="FF0000"/>
          <w:spacing w:val="0"/>
          <w:sz w:val="21"/>
          <w:szCs w:val="21"/>
          <w:lang w:val="en-US" w:eastAsia="zh-CN" w:bidi="ar-SA"/>
        </w:rPr>
        <w:t>{{ bc.aScore }}</w:t>
      </w:r>
      <w:r>
        <w:rPr>
          <w:rFonts w:hint="eastAsia" w:ascii="Times New Roman" w:hAnsi="Times New Roman" w:eastAsia="思源黑体 CN Medium" w:cs="Times New Roman"/>
          <w:bCs/>
          <w:color w:val="auto"/>
          <w:sz w:val="21"/>
          <w:szCs w:val="21"/>
          <w:lang w:val="en-US" w:eastAsia="zh-CN" w:bidi="ar-SA"/>
        </w:rPr>
        <w:t>，其</w:t>
      </w:r>
      <w:r>
        <w:rPr>
          <w:rFonts w:hint="eastAsia" w:ascii="Times New Roman" w:hAnsi="Times New Roman" w:eastAsia="思源黑体 CN Medium" w:cs="Times New Roman"/>
          <w:b/>
          <w:bCs w:val="0"/>
          <w:color w:val="auto"/>
          <w:sz w:val="21"/>
          <w:szCs w:val="21"/>
          <w:lang w:val="en-US" w:eastAsia="zh-CN" w:bidi="ar-SA"/>
        </w:rPr>
        <w:t>10年平均远期复发率约</w:t>
      </w:r>
      <w:r>
        <w:rPr>
          <w:rFonts w:hint="eastAsia" w:ascii="思源黑体 CN Medium" w:hAnsi="思源黑体 CN Medium" w:eastAsia="思源黑体 CN Medium" w:cs="思源黑体 CN Medium"/>
          <w:b/>
          <w:bCs/>
          <w:color w:val="FF0000"/>
          <w:spacing w:val="0"/>
          <w:sz w:val="21"/>
          <w:szCs w:val="21"/>
          <w:lang w:val="en-US" w:eastAsia="zh-CN" w:bidi="ar-SA"/>
        </w:rPr>
        <w:t>{{ bc.aRisk }}</w:t>
      </w:r>
      <w:r>
        <w:rPr>
          <w:rFonts w:hint="eastAsia" w:ascii="Times New Roman" w:hAnsi="Times New Roman" w:eastAsia="思源黑体 CN Medium" w:cs="Times New Roman"/>
          <w:bCs/>
          <w:color w:val="auto"/>
          <w:sz w:val="21"/>
          <w:szCs w:val="21"/>
          <w:lang w:val="en-US" w:eastAsia="zh-CN" w:bidi="ar-SA"/>
        </w:rPr>
        <w:t>。</w:t>
      </w:r>
    </w:p>
    <w:p w14:paraId="39C28DE9">
      <w:pPr>
        <w:pStyle w:val="38"/>
        <w:snapToGrid w:val="0"/>
        <w:spacing w:before="120" w:beforeLines="50" w:after="120" w:afterLines="50" w:line="360" w:lineRule="auto"/>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B、若患者为淋巴结阳性（1-3个腋窝淋巴结转移）、激素受体阳性、HER2阴性的浸润性乳腺癌患者：</w:t>
      </w:r>
    </w:p>
    <w:p w14:paraId="1F62E888">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Times New Roman" w:hAnsi="Times New Roman" w:eastAsia="思源黑体 CN Medium" w:cs="Times New Roman"/>
          <w:b/>
          <w:bCs w:val="0"/>
          <w:color w:val="auto"/>
          <w:sz w:val="21"/>
          <w:szCs w:val="21"/>
          <w:lang w:val="en-US" w:eastAsia="zh-CN" w:bidi="ar-SA"/>
        </w:rPr>
        <w:t>当复发分数为</w:t>
      </w:r>
      <w:r>
        <w:rPr>
          <w:rFonts w:hint="eastAsia" w:ascii="思源黑体 CN Medium" w:hAnsi="思源黑体 CN Medium" w:eastAsia="思源黑体 CN Medium" w:cs="思源黑体 CN Medium"/>
          <w:b/>
          <w:bCs/>
          <w:color w:val="FF0000"/>
          <w:spacing w:val="0"/>
          <w:sz w:val="21"/>
          <w:szCs w:val="21"/>
          <w:lang w:val="en-US" w:eastAsia="zh-CN" w:bidi="ar-SA"/>
        </w:rPr>
        <w:t>{{ bc.bScore }}</w:t>
      </w:r>
      <w:r>
        <w:rPr>
          <w:rFonts w:hint="eastAsia" w:ascii="Times New Roman" w:hAnsi="Times New Roman" w:eastAsia="思源黑体 CN Medium" w:cs="Times New Roman"/>
          <w:bCs/>
          <w:color w:val="auto"/>
          <w:sz w:val="21"/>
          <w:szCs w:val="21"/>
          <w:lang w:val="en-US" w:eastAsia="zh-CN" w:bidi="ar-SA"/>
        </w:rPr>
        <w:t>，其</w:t>
      </w:r>
      <w:r>
        <w:rPr>
          <w:rFonts w:hint="eastAsia" w:ascii="Times New Roman" w:hAnsi="Times New Roman" w:eastAsia="思源黑体 CN Medium" w:cs="Times New Roman"/>
          <w:b/>
          <w:bCs w:val="0"/>
          <w:color w:val="auto"/>
          <w:sz w:val="21"/>
          <w:szCs w:val="21"/>
          <w:lang w:val="en-US" w:eastAsia="zh-CN" w:bidi="ar-SA"/>
        </w:rPr>
        <w:t>9年平均远期复发率约</w:t>
      </w:r>
      <w:r>
        <w:rPr>
          <w:rFonts w:hint="eastAsia" w:ascii="思源黑体 CN Medium" w:hAnsi="思源黑体 CN Medium" w:eastAsia="思源黑体 CN Medium" w:cs="思源黑体 CN Medium"/>
          <w:b/>
          <w:bCs/>
          <w:color w:val="FF0000"/>
          <w:spacing w:val="0"/>
          <w:sz w:val="21"/>
          <w:szCs w:val="21"/>
          <w:lang w:val="en-US" w:eastAsia="zh-CN" w:bidi="ar-SA"/>
        </w:rPr>
        <w:t>{{ bc.bRisk }}</w:t>
      </w:r>
      <w:r>
        <w:rPr>
          <w:rFonts w:hint="eastAsia" w:ascii="Times New Roman" w:hAnsi="Times New Roman" w:eastAsia="思源黑体 CN Medium" w:cs="Times New Roman"/>
          <w:bCs/>
          <w:color w:val="auto"/>
          <w:sz w:val="21"/>
          <w:szCs w:val="21"/>
          <w:lang w:val="en-US" w:eastAsia="zh-CN" w:bidi="ar-SA"/>
        </w:rPr>
        <w:t>。</w:t>
      </w:r>
    </w:p>
    <w:p w14:paraId="67E84D46">
      <w:pPr>
        <w:pStyle w:val="38"/>
        <w:numPr>
          <w:ilvl w:val="0"/>
          <w:numId w:val="6"/>
        </w:numPr>
        <w:snapToGrid w:val="0"/>
        <w:spacing w:before="120" w:beforeLines="50" w:after="120" w:afterLines="50" w:line="360" w:lineRule="auto"/>
        <w:ind w:left="425" w:leftChars="0" w:hanging="425" w:firstLineChars="0"/>
        <w:rPr>
          <w:rFonts w:hint="eastAsia" w:ascii="Times New Roman" w:hAnsi="Times New Roman" w:eastAsia="思源黑体 CN Medium" w:cs="Times New Roman"/>
          <w:b/>
          <w:bCs w:val="0"/>
          <w:color w:val="auto"/>
          <w:sz w:val="24"/>
          <w:szCs w:val="24"/>
          <w:lang w:val="en-US" w:eastAsia="zh-CN" w:bidi="ar-SA"/>
        </w:rPr>
      </w:pPr>
      <w:bookmarkStart w:id="59" w:name="_Toc30210"/>
      <w:bookmarkStart w:id="60" w:name="_Toc30450"/>
      <w:bookmarkStart w:id="61" w:name="_Toc8902"/>
      <w:bookmarkStart w:id="62" w:name="_Toc22405"/>
      <w:bookmarkStart w:id="63" w:name="_Toc8282"/>
      <w:r>
        <w:rPr>
          <w:rFonts w:hint="eastAsia" w:ascii="Times New Roman" w:hAnsi="Times New Roman" w:eastAsia="思源黑体 CN Medium" w:cs="Times New Roman"/>
          <w:b/>
          <w:bCs w:val="0"/>
          <w:color w:val="auto"/>
          <w:sz w:val="24"/>
          <w:szCs w:val="24"/>
          <w:lang w:val="en-US" w:eastAsia="zh-CN" w:bidi="ar-SA"/>
        </w:rPr>
        <w:t>化疗获益预测</w:t>
      </w:r>
      <w:bookmarkEnd w:id="59"/>
      <w:bookmarkEnd w:id="60"/>
      <w:bookmarkEnd w:id="61"/>
      <w:bookmarkEnd w:id="62"/>
      <w:bookmarkEnd w:id="63"/>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52675C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1250A1"/>
            <w:vAlign w:val="center"/>
          </w:tcPr>
          <w:p w14:paraId="1D004422">
            <w:pPr>
              <w:pStyle w:val="13"/>
              <w:jc w:val="both"/>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pPr>
            <w:r>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1250A1"/>
            <w:vAlign w:val="center"/>
          </w:tcPr>
          <w:p w14:paraId="6D0D8031">
            <w:pPr>
              <w:pStyle w:val="13"/>
              <w:jc w:val="both"/>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pPr>
            <w:r>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1250A1"/>
            <w:vAlign w:val="center"/>
          </w:tcPr>
          <w:p w14:paraId="4A1347D0">
            <w:pPr>
              <w:pStyle w:val="13"/>
              <w:jc w:val="both"/>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pPr>
            <w:r>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1250A1"/>
            <w:vAlign w:val="center"/>
          </w:tcPr>
          <w:p w14:paraId="6C8D0C52">
            <w:pPr>
              <w:pStyle w:val="13"/>
              <w:jc w:val="both"/>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pPr>
            <w:r>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1250A1"/>
            <w:vAlign w:val="center"/>
          </w:tcPr>
          <w:p w14:paraId="3BD63ECF">
            <w:pPr>
              <w:pStyle w:val="13"/>
              <w:jc w:val="both"/>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pPr>
            <w:r>
              <w:rPr>
                <w:rFonts w:hint="eastAsia" w:ascii="Times New Roman" w:hAnsi="Times New Roman" w:eastAsia="思源黑体 CN Medium" w:cs="Times New Roman"/>
                <w:b/>
                <w:bCs w:val="0"/>
                <w:color w:val="FFFFFF" w:themeColor="background1"/>
                <w:sz w:val="21"/>
                <w:szCs w:val="21"/>
                <w:lang w:val="en-US" w:eastAsia="zh-CN" w:bidi="ar-SA"/>
                <w14:textFill>
                  <w14:solidFill>
                    <w14:schemeClr w14:val="bg1"/>
                  </w14:solidFill>
                </w14:textFill>
              </w:rPr>
              <w:t>NCCN（2024V4）证据等级[1]</w:t>
            </w:r>
          </w:p>
        </w:tc>
      </w:tr>
      <w:tr w14:paraId="2ABC2F89">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605298A0">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绝经后、HR（+）、HER2（-）、N0或N+（1-3个阳性）患者</w:t>
            </w:r>
          </w:p>
        </w:tc>
        <w:tc>
          <w:tcPr>
            <w:tcW w:w="1412" w:type="dxa"/>
            <w:shd w:val="clear" w:color="auto" w:fill="auto"/>
            <w:vAlign w:val="center"/>
          </w:tcPr>
          <w:p w14:paraId="2E0107DC">
            <w:pPr>
              <w:pStyle w:val="13"/>
              <w:rPr>
                <w:rFonts w:hint="eastAsia" w:ascii="思源黑体 CN Medium" w:hAnsi="思源黑体 CN Medium" w:eastAsia="思源黑体 CN Medium" w:cs="思源黑体 CN Medium"/>
                <w:spacing w:val="0"/>
                <w:sz w:val="20"/>
                <w:szCs w:val="20"/>
                <w:lang w:val="en-US" w:eastAsia="zh-CN" w:bidi="ar-SA"/>
              </w:rPr>
            </w:pPr>
            <w:r>
              <w:rPr>
                <w:rFonts w:hint="eastAsia" w:ascii="思源黑体 CN Medium" w:hAnsi="思源黑体 CN Medium" w:eastAsia="思源黑体 CN Medium" w:cs="思源黑体 CN Medium"/>
                <w:spacing w:val="0"/>
                <w:sz w:val="20"/>
                <w:szCs w:val="20"/>
                <w:lang w:val="en-US" w:eastAsia="zh-CN" w:bidi="ar-SA"/>
              </w:rPr>
              <w:t>RS&lt;26</w:t>
            </w:r>
          </w:p>
        </w:tc>
        <w:tc>
          <w:tcPr>
            <w:tcW w:w="1425" w:type="dxa"/>
            <w:shd w:val="clear" w:color="auto" w:fill="auto"/>
            <w:vAlign w:val="center"/>
          </w:tcPr>
          <w:p w14:paraId="25918D4B">
            <w:pPr>
              <w:pStyle w:val="13"/>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获益小</w:t>
            </w:r>
          </w:p>
        </w:tc>
        <w:tc>
          <w:tcPr>
            <w:tcW w:w="2275" w:type="dxa"/>
            <w:shd w:val="clear" w:color="auto" w:fill="auto"/>
            <w:vAlign w:val="center"/>
          </w:tcPr>
          <w:p w14:paraId="09AD5C83">
            <w:pPr>
              <w:pStyle w:val="13"/>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不推荐化疗</w:t>
            </w:r>
          </w:p>
        </w:tc>
        <w:tc>
          <w:tcPr>
            <w:tcW w:w="2276" w:type="dxa"/>
            <w:vMerge w:val="restart"/>
            <w:shd w:val="clear" w:color="auto" w:fill="auto"/>
            <w:vAlign w:val="center"/>
          </w:tcPr>
          <w:p w14:paraId="50CC255F">
            <w:pPr>
              <w:spacing w:before="13" w:line="252" w:lineRule="auto"/>
              <w:jc w:val="left"/>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1</w:t>
            </w:r>
          </w:p>
        </w:tc>
      </w:tr>
      <w:tr w14:paraId="5A787A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4F3A1C7F">
            <w:pPr>
              <w:pStyle w:val="13"/>
              <w:jc w:val="both"/>
              <w:rPr>
                <w:rFonts w:hint="eastAsia" w:ascii="Times New Roman" w:hAnsi="Times New Roman" w:eastAsia="思源黑体 CN Medium" w:cs="Times New Roman"/>
                <w:bCs/>
                <w:color w:val="auto"/>
                <w:sz w:val="21"/>
                <w:szCs w:val="21"/>
                <w:lang w:val="en-US" w:eastAsia="zh-CN" w:bidi="ar-SA"/>
              </w:rPr>
            </w:pPr>
          </w:p>
        </w:tc>
        <w:tc>
          <w:tcPr>
            <w:tcW w:w="1412" w:type="dxa"/>
            <w:shd w:val="clear" w:color="auto" w:fill="auto"/>
            <w:vAlign w:val="center"/>
          </w:tcPr>
          <w:p w14:paraId="368A12EA">
            <w:pPr>
              <w:pStyle w:val="13"/>
              <w:rPr>
                <w:rFonts w:hint="eastAsia" w:ascii="思源黑体 CN Medium" w:hAnsi="思源黑体 CN Medium" w:eastAsia="思源黑体 CN Medium" w:cs="思源黑体 CN Medium"/>
                <w:spacing w:val="0"/>
                <w:sz w:val="20"/>
                <w:szCs w:val="20"/>
                <w:lang w:val="en-US" w:eastAsia="zh-CN" w:bidi="ar-SA"/>
              </w:rPr>
            </w:pPr>
            <w:r>
              <w:rPr>
                <w:rFonts w:hint="eastAsia" w:ascii="思源黑体 CN Medium" w:hAnsi="思源黑体 CN Medium" w:eastAsia="思源黑体 CN Medium" w:cs="思源黑体 CN Medium"/>
                <w:spacing w:val="0"/>
                <w:sz w:val="20"/>
                <w:szCs w:val="20"/>
                <w:lang w:val="en-US" w:eastAsia="zh-CN" w:bidi="ar-SA"/>
              </w:rPr>
              <w:t>RS≥26</w:t>
            </w:r>
          </w:p>
        </w:tc>
        <w:tc>
          <w:tcPr>
            <w:tcW w:w="1425" w:type="dxa"/>
            <w:shd w:val="clear" w:color="auto" w:fill="auto"/>
            <w:vAlign w:val="center"/>
          </w:tcPr>
          <w:p w14:paraId="28632F5D">
            <w:pPr>
              <w:pStyle w:val="13"/>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获益显著</w:t>
            </w:r>
          </w:p>
        </w:tc>
        <w:tc>
          <w:tcPr>
            <w:tcW w:w="2275" w:type="dxa"/>
            <w:shd w:val="clear" w:color="auto" w:fill="auto"/>
            <w:vAlign w:val="center"/>
          </w:tcPr>
          <w:p w14:paraId="52AF4245">
            <w:pPr>
              <w:pStyle w:val="13"/>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推荐进行化疗</w:t>
            </w:r>
          </w:p>
        </w:tc>
        <w:tc>
          <w:tcPr>
            <w:tcW w:w="2276" w:type="dxa"/>
            <w:vMerge w:val="continue"/>
            <w:shd w:val="clear" w:color="auto" w:fill="auto"/>
            <w:vAlign w:val="center"/>
          </w:tcPr>
          <w:p w14:paraId="717380F1">
            <w:pPr>
              <w:spacing w:before="13" w:line="252" w:lineRule="auto"/>
              <w:jc w:val="center"/>
              <w:rPr>
                <w:rFonts w:hint="eastAsia" w:ascii="Times New Roman" w:hAnsi="Times New Roman" w:eastAsia="思源黑体 CN Medium" w:cs="Times New Roman"/>
                <w:bCs/>
                <w:color w:val="auto"/>
                <w:sz w:val="21"/>
                <w:szCs w:val="21"/>
                <w:lang w:val="en-US" w:eastAsia="zh-CN" w:bidi="ar-SA"/>
              </w:rPr>
            </w:pPr>
          </w:p>
        </w:tc>
      </w:tr>
      <w:tr w14:paraId="0AA060F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63C395A7">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绝经前、HR（+）、HER2（-）、N0患者</w:t>
            </w:r>
          </w:p>
        </w:tc>
        <w:tc>
          <w:tcPr>
            <w:tcW w:w="1412" w:type="dxa"/>
            <w:shd w:val="clear" w:color="auto" w:fill="auto"/>
            <w:vAlign w:val="center"/>
          </w:tcPr>
          <w:p w14:paraId="0B9D227F">
            <w:pPr>
              <w:pStyle w:val="13"/>
              <w:jc w:val="both"/>
              <w:rPr>
                <w:rFonts w:hint="eastAsia" w:ascii="思源黑体 CN Medium" w:hAnsi="思源黑体 CN Medium" w:eastAsia="思源黑体 CN Medium" w:cs="思源黑体 CN Medium"/>
                <w:spacing w:val="0"/>
                <w:sz w:val="20"/>
                <w:szCs w:val="20"/>
                <w:lang w:val="en-US" w:eastAsia="zh-CN" w:bidi="ar-SA"/>
              </w:rPr>
            </w:pPr>
            <w:r>
              <w:rPr>
                <w:rFonts w:hint="eastAsia" w:ascii="思源黑体 CN Medium" w:hAnsi="思源黑体 CN Medium" w:eastAsia="思源黑体 CN Medium" w:cs="思源黑体 CN Medium"/>
                <w:spacing w:val="0"/>
                <w:sz w:val="20"/>
                <w:szCs w:val="20"/>
                <w:lang w:val="en-US" w:eastAsia="zh-CN" w:bidi="ar-SA"/>
              </w:rPr>
              <w:t>RS≤15</w:t>
            </w:r>
          </w:p>
        </w:tc>
        <w:tc>
          <w:tcPr>
            <w:tcW w:w="1425" w:type="dxa"/>
            <w:shd w:val="clear" w:color="auto" w:fill="auto"/>
            <w:vAlign w:val="center"/>
          </w:tcPr>
          <w:p w14:paraId="2AF9DA0C">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获益小</w:t>
            </w:r>
          </w:p>
        </w:tc>
        <w:tc>
          <w:tcPr>
            <w:tcW w:w="2275" w:type="dxa"/>
            <w:shd w:val="clear" w:color="auto" w:fill="auto"/>
            <w:vAlign w:val="center"/>
          </w:tcPr>
          <w:p w14:paraId="78AB22E5">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不推荐化疗</w:t>
            </w:r>
          </w:p>
        </w:tc>
        <w:tc>
          <w:tcPr>
            <w:tcW w:w="2276" w:type="dxa"/>
            <w:vMerge w:val="restart"/>
            <w:shd w:val="clear" w:color="auto" w:fill="auto"/>
            <w:vAlign w:val="center"/>
          </w:tcPr>
          <w:p w14:paraId="1BC6F3A5">
            <w:pPr>
              <w:spacing w:before="13" w:line="252" w:lineRule="auto"/>
              <w:jc w:val="left"/>
              <w:rPr>
                <w:rFonts w:hint="default"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1</w:t>
            </w:r>
          </w:p>
        </w:tc>
      </w:tr>
      <w:tr w14:paraId="048C05B6">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624B369">
            <w:pPr>
              <w:pStyle w:val="13"/>
              <w:jc w:val="both"/>
              <w:rPr>
                <w:rFonts w:hint="eastAsia" w:ascii="Times New Roman" w:hAnsi="Times New Roman" w:eastAsia="思源黑体 CN Medium" w:cs="Times New Roman"/>
                <w:bCs/>
                <w:color w:val="auto"/>
                <w:sz w:val="21"/>
                <w:szCs w:val="21"/>
                <w:lang w:val="en-US" w:eastAsia="zh-CN" w:bidi="ar-SA"/>
              </w:rPr>
            </w:pPr>
          </w:p>
        </w:tc>
        <w:tc>
          <w:tcPr>
            <w:tcW w:w="1412" w:type="dxa"/>
            <w:shd w:val="clear" w:color="auto" w:fill="auto"/>
            <w:vAlign w:val="center"/>
          </w:tcPr>
          <w:p w14:paraId="4B9E0045">
            <w:pPr>
              <w:pStyle w:val="13"/>
              <w:jc w:val="both"/>
              <w:rPr>
                <w:rFonts w:hint="eastAsia" w:ascii="思源黑体 CN Medium" w:hAnsi="思源黑体 CN Medium" w:eastAsia="思源黑体 CN Medium" w:cs="思源黑体 CN Medium"/>
                <w:spacing w:val="0"/>
                <w:sz w:val="20"/>
                <w:szCs w:val="20"/>
                <w:lang w:val="en-US" w:eastAsia="zh-CN" w:bidi="ar-SA"/>
              </w:rPr>
            </w:pPr>
            <w:r>
              <w:rPr>
                <w:rFonts w:hint="eastAsia" w:ascii="思源黑体 CN Medium" w:hAnsi="思源黑体 CN Medium" w:eastAsia="思源黑体 CN Medium" w:cs="思源黑体 CN Medium"/>
                <w:spacing w:val="0"/>
                <w:sz w:val="20"/>
                <w:szCs w:val="20"/>
                <w:lang w:val="en-US" w:eastAsia="zh-CN" w:bidi="ar-SA"/>
              </w:rPr>
              <w:t>16≤RS≤25</w:t>
            </w:r>
          </w:p>
        </w:tc>
        <w:tc>
          <w:tcPr>
            <w:tcW w:w="1425" w:type="dxa"/>
            <w:shd w:val="clear" w:color="auto" w:fill="auto"/>
            <w:vAlign w:val="center"/>
          </w:tcPr>
          <w:p w14:paraId="41530769">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有获益</w:t>
            </w:r>
          </w:p>
        </w:tc>
        <w:tc>
          <w:tcPr>
            <w:tcW w:w="2275" w:type="dxa"/>
            <w:shd w:val="clear" w:color="auto" w:fill="auto"/>
            <w:vAlign w:val="center"/>
          </w:tcPr>
          <w:p w14:paraId="163E02DD">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建议结合其他临床及病理指标综合选择治疗方案</w:t>
            </w:r>
          </w:p>
        </w:tc>
        <w:tc>
          <w:tcPr>
            <w:tcW w:w="2276" w:type="dxa"/>
            <w:vMerge w:val="continue"/>
            <w:shd w:val="clear" w:color="auto" w:fill="auto"/>
            <w:vAlign w:val="center"/>
          </w:tcPr>
          <w:p w14:paraId="5D5F2AA8">
            <w:pPr>
              <w:spacing w:before="13" w:line="252" w:lineRule="auto"/>
              <w:jc w:val="center"/>
              <w:rPr>
                <w:rFonts w:hint="default" w:ascii="Times New Roman" w:hAnsi="Times New Roman" w:eastAsia="思源黑体 CN Medium" w:cs="Times New Roman"/>
                <w:bCs/>
                <w:color w:val="auto"/>
                <w:sz w:val="21"/>
                <w:szCs w:val="21"/>
                <w:lang w:val="en-US" w:eastAsia="zh-CN" w:bidi="ar-SA"/>
              </w:rPr>
            </w:pPr>
          </w:p>
        </w:tc>
      </w:tr>
      <w:tr w14:paraId="069339A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3128C232">
            <w:pPr>
              <w:pStyle w:val="13"/>
              <w:jc w:val="both"/>
              <w:rPr>
                <w:rFonts w:hint="eastAsia" w:ascii="Times New Roman" w:hAnsi="Times New Roman" w:eastAsia="思源黑体 CN Medium" w:cs="Times New Roman"/>
                <w:bCs/>
                <w:color w:val="auto"/>
                <w:sz w:val="21"/>
                <w:szCs w:val="21"/>
                <w:lang w:val="en-US" w:eastAsia="zh-CN" w:bidi="ar-SA"/>
              </w:rPr>
            </w:pPr>
          </w:p>
        </w:tc>
        <w:tc>
          <w:tcPr>
            <w:tcW w:w="1412" w:type="dxa"/>
            <w:shd w:val="clear" w:color="auto" w:fill="auto"/>
            <w:vAlign w:val="center"/>
          </w:tcPr>
          <w:p w14:paraId="2FCEBE36">
            <w:pPr>
              <w:pStyle w:val="13"/>
              <w:jc w:val="both"/>
              <w:rPr>
                <w:rFonts w:hint="eastAsia" w:ascii="思源黑体 CN Medium" w:hAnsi="思源黑体 CN Medium" w:eastAsia="思源黑体 CN Medium" w:cs="思源黑体 CN Medium"/>
                <w:spacing w:val="0"/>
                <w:sz w:val="20"/>
                <w:szCs w:val="20"/>
                <w:lang w:val="en-US" w:eastAsia="zh-CN" w:bidi="ar-SA"/>
              </w:rPr>
            </w:pPr>
            <w:r>
              <w:rPr>
                <w:rFonts w:hint="eastAsia" w:ascii="思源黑体 CN Medium" w:hAnsi="思源黑体 CN Medium" w:eastAsia="思源黑体 CN Medium" w:cs="思源黑体 CN Medium"/>
                <w:spacing w:val="0"/>
                <w:sz w:val="20"/>
                <w:szCs w:val="20"/>
                <w:lang w:val="en-US" w:eastAsia="zh-CN" w:bidi="ar-SA"/>
              </w:rPr>
              <w:t>RS≥26</w:t>
            </w:r>
          </w:p>
        </w:tc>
        <w:tc>
          <w:tcPr>
            <w:tcW w:w="1425" w:type="dxa"/>
            <w:shd w:val="clear" w:color="auto" w:fill="auto"/>
            <w:vAlign w:val="center"/>
          </w:tcPr>
          <w:p w14:paraId="13C4F6B1">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获益显著</w:t>
            </w:r>
          </w:p>
        </w:tc>
        <w:tc>
          <w:tcPr>
            <w:tcW w:w="2275" w:type="dxa"/>
            <w:shd w:val="clear" w:color="auto" w:fill="auto"/>
            <w:vAlign w:val="center"/>
          </w:tcPr>
          <w:p w14:paraId="75DF7E83">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推荐进行化疗</w:t>
            </w:r>
          </w:p>
        </w:tc>
        <w:tc>
          <w:tcPr>
            <w:tcW w:w="2276" w:type="dxa"/>
            <w:vMerge w:val="continue"/>
            <w:shd w:val="clear" w:color="auto" w:fill="auto"/>
            <w:vAlign w:val="center"/>
          </w:tcPr>
          <w:p w14:paraId="0DFFF437">
            <w:pPr>
              <w:spacing w:before="13" w:line="252" w:lineRule="auto"/>
              <w:jc w:val="center"/>
              <w:rPr>
                <w:rFonts w:hint="eastAsia" w:ascii="Times New Roman" w:hAnsi="Times New Roman" w:eastAsia="思源黑体 CN Medium" w:cs="Times New Roman"/>
                <w:bCs/>
                <w:color w:val="auto"/>
                <w:sz w:val="21"/>
                <w:szCs w:val="21"/>
                <w:lang w:val="en-US" w:eastAsia="zh-CN" w:bidi="ar-SA"/>
              </w:rPr>
            </w:pPr>
          </w:p>
        </w:tc>
      </w:tr>
      <w:tr w14:paraId="332D546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74CA3CDE">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绝经前、HR（+）、HER2（-）、N+(1-3个阳性)患者</w:t>
            </w:r>
          </w:p>
        </w:tc>
        <w:tc>
          <w:tcPr>
            <w:tcW w:w="1412" w:type="dxa"/>
            <w:shd w:val="clear" w:color="auto" w:fill="auto"/>
            <w:vAlign w:val="center"/>
          </w:tcPr>
          <w:p w14:paraId="210A8712">
            <w:pPr>
              <w:pStyle w:val="13"/>
              <w:jc w:val="both"/>
              <w:rPr>
                <w:rFonts w:hint="eastAsia" w:ascii="思源黑体 CN Medium" w:hAnsi="思源黑体 CN Medium" w:eastAsia="思源黑体 CN Medium" w:cs="思源黑体 CN Medium"/>
                <w:spacing w:val="0"/>
                <w:sz w:val="20"/>
                <w:szCs w:val="20"/>
                <w:lang w:val="en-US" w:eastAsia="zh-CN" w:bidi="ar-SA"/>
              </w:rPr>
            </w:pPr>
            <w:r>
              <w:rPr>
                <w:rFonts w:hint="eastAsia" w:ascii="思源黑体 CN Medium" w:hAnsi="思源黑体 CN Medium" w:eastAsia="思源黑体 CN Medium" w:cs="思源黑体 CN Medium"/>
                <w:spacing w:val="0"/>
                <w:sz w:val="20"/>
                <w:szCs w:val="20"/>
                <w:lang w:val="en-US" w:eastAsia="zh-CN" w:bidi="ar-SA"/>
              </w:rPr>
              <w:t>RS&lt;26</w:t>
            </w:r>
          </w:p>
        </w:tc>
        <w:tc>
          <w:tcPr>
            <w:tcW w:w="1425" w:type="dxa"/>
            <w:shd w:val="clear" w:color="auto" w:fill="auto"/>
            <w:vAlign w:val="center"/>
          </w:tcPr>
          <w:p w14:paraId="083FC759">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有获益</w:t>
            </w:r>
          </w:p>
        </w:tc>
        <w:tc>
          <w:tcPr>
            <w:tcW w:w="2275" w:type="dxa"/>
            <w:shd w:val="clear" w:color="auto" w:fill="auto"/>
            <w:vAlign w:val="center"/>
          </w:tcPr>
          <w:p w14:paraId="062F4F09">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建议结合其他临床及病理指标综合选择治疗方案</w:t>
            </w:r>
          </w:p>
        </w:tc>
        <w:tc>
          <w:tcPr>
            <w:tcW w:w="2276" w:type="dxa"/>
            <w:vMerge w:val="restart"/>
            <w:shd w:val="clear" w:color="auto" w:fill="auto"/>
            <w:vAlign w:val="center"/>
          </w:tcPr>
          <w:p w14:paraId="6C7A15B0">
            <w:pPr>
              <w:spacing w:before="13" w:line="252" w:lineRule="auto"/>
              <w:jc w:val="left"/>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2A</w:t>
            </w:r>
          </w:p>
        </w:tc>
      </w:tr>
      <w:tr w14:paraId="66D57AF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3ABC6BA">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6A57E084">
            <w:pPr>
              <w:pStyle w:val="13"/>
              <w:jc w:val="both"/>
              <w:rPr>
                <w:rFonts w:hint="eastAsia" w:ascii="思源黑体 CN Medium" w:hAnsi="思源黑体 CN Medium" w:eastAsia="思源黑体 CN Medium" w:cs="思源黑体 CN Medium"/>
                <w:spacing w:val="0"/>
                <w:sz w:val="20"/>
                <w:szCs w:val="20"/>
                <w:lang w:val="en-US" w:eastAsia="zh-CN" w:bidi="ar-SA"/>
              </w:rPr>
            </w:pPr>
            <w:r>
              <w:rPr>
                <w:rFonts w:hint="eastAsia" w:ascii="思源黑体 CN Medium" w:hAnsi="思源黑体 CN Medium" w:eastAsia="思源黑体 CN Medium" w:cs="思源黑体 CN Medium"/>
                <w:spacing w:val="0"/>
                <w:sz w:val="20"/>
                <w:szCs w:val="20"/>
                <w:lang w:val="en-US" w:eastAsia="zh-CN" w:bidi="ar-SA"/>
              </w:rPr>
              <w:t>RS≥26</w:t>
            </w:r>
          </w:p>
        </w:tc>
        <w:tc>
          <w:tcPr>
            <w:tcW w:w="1425" w:type="dxa"/>
            <w:shd w:val="clear" w:color="auto" w:fill="auto"/>
            <w:vAlign w:val="center"/>
          </w:tcPr>
          <w:p w14:paraId="11643811">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获益显著</w:t>
            </w:r>
          </w:p>
        </w:tc>
        <w:tc>
          <w:tcPr>
            <w:tcW w:w="2275" w:type="dxa"/>
            <w:shd w:val="clear" w:color="auto" w:fill="auto"/>
            <w:vAlign w:val="center"/>
          </w:tcPr>
          <w:p w14:paraId="0117B83E">
            <w:pPr>
              <w:pStyle w:val="13"/>
              <w:jc w:val="both"/>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推荐进行化疗</w:t>
            </w:r>
          </w:p>
        </w:tc>
        <w:tc>
          <w:tcPr>
            <w:tcW w:w="2276" w:type="dxa"/>
            <w:vMerge w:val="continue"/>
            <w:shd w:val="clear" w:color="auto" w:fill="auto"/>
            <w:vAlign w:val="center"/>
          </w:tcPr>
          <w:p w14:paraId="206F4B08">
            <w:pPr>
              <w:spacing w:before="13" w:line="252" w:lineRule="auto"/>
              <w:jc w:val="center"/>
              <w:rPr>
                <w:rFonts w:hint="eastAsia" w:ascii="Times New Roman" w:hAnsi="Times New Roman" w:eastAsia="微软雅黑" w:cs="Times New Roman"/>
                <w:sz w:val="21"/>
                <w:szCs w:val="21"/>
                <w:lang w:eastAsia="zh-CN"/>
              </w:rPr>
            </w:pPr>
          </w:p>
        </w:tc>
      </w:tr>
    </w:tbl>
    <w:p w14:paraId="21295B4D">
      <w:pPr>
        <w:pStyle w:val="38"/>
        <w:keepNext w:val="0"/>
        <w:keepLines w:val="0"/>
        <w:pageBreakBefore w:val="0"/>
        <w:numPr>
          <w:ilvl w:val="0"/>
          <w:numId w:val="0"/>
        </w:numPr>
        <w:kinsoku/>
        <w:wordWrap/>
        <w:overflowPunct/>
        <w:topLinePunct w:val="0"/>
        <w:bidi w:val="0"/>
        <w:snapToGrid w:val="0"/>
        <w:spacing w:line="240" w:lineRule="auto"/>
        <w:textAlignment w:val="auto"/>
        <w:rPr>
          <w:rFonts w:hint="eastAsia" w:ascii="思源黑体 CN Medium" w:hAnsi="思源黑体 CN Medium" w:eastAsia="思源黑体 CN Medium" w:cs="思源黑体 CN Medium"/>
          <w:color w:val="auto"/>
          <w:spacing w:val="0"/>
          <w:sz w:val="20"/>
          <w:szCs w:val="20"/>
          <w:lang w:val="en-US" w:eastAsia="zh-CN" w:bidi="ar-SA"/>
        </w:rPr>
      </w:pPr>
    </w:p>
    <w:p w14:paraId="54E91E72">
      <w:pPr>
        <w:keepNext w:val="0"/>
        <w:keepLines w:val="0"/>
        <w:pageBreakBefore w:val="0"/>
        <w:kinsoku/>
        <w:wordWrap/>
        <w:overflowPunct/>
        <w:topLinePunct w:val="0"/>
        <w:bidi w:val="0"/>
        <w:spacing w:line="240" w:lineRule="auto"/>
        <w:textAlignment w:val="auto"/>
        <w:rPr>
          <w:rFonts w:hint="eastAsia" w:ascii="思源黑体 CN Medium" w:hAnsi="思源黑体 CN Medium" w:eastAsia="思源黑体 CN Medium" w:cs="思源黑体 CN Medium"/>
          <w:color w:val="auto"/>
          <w:spacing w:val="0"/>
          <w:sz w:val="20"/>
          <w:szCs w:val="20"/>
          <w:lang w:val="en-US" w:eastAsia="zh-CN" w:bidi="ar-SA"/>
        </w:rPr>
      </w:pPr>
      <w:r>
        <w:rPr>
          <w:rFonts w:hint="eastAsia" w:ascii="思源黑体 CN Medium" w:hAnsi="思源黑体 CN Medium" w:eastAsia="思源黑体 CN Medium" w:cs="思源黑体 CN Medium"/>
          <w:color w:val="auto"/>
          <w:spacing w:val="0"/>
          <w:sz w:val="20"/>
          <w:szCs w:val="20"/>
          <w:lang w:val="en-US" w:eastAsia="zh-CN" w:bidi="ar-SA"/>
        </w:rPr>
        <w:br w:type="page"/>
      </w:r>
    </w:p>
    <w:p w14:paraId="2694DF0A">
      <w:pPr>
        <w:pStyle w:val="2"/>
        <w:numPr>
          <w:ilvl w:val="0"/>
          <w:numId w:val="0"/>
        </w:numPr>
        <w:jc w:val="left"/>
        <w:outlineLvl w:val="0"/>
        <w:rPr>
          <w:rFonts w:hint="eastAsia" w:eastAsia="思源黑体 CN Medium" w:cs="Times New Roman"/>
          <w:color w:val="1250A1"/>
          <w:sz w:val="36"/>
          <w:szCs w:val="36"/>
          <w:lang w:val="en-US" w:eastAsia="zh-CN"/>
        </w:rPr>
      </w:pPr>
      <w:bookmarkStart w:id="64" w:name="_Toc81326590"/>
      <w:bookmarkStart w:id="65" w:name="_Toc30531"/>
      <w:r>
        <w:rPr>
          <w:rFonts w:hint="eastAsia" w:eastAsia="思源黑体 CN Medium" w:cs="Times New Roman"/>
          <w:color w:val="1250A1"/>
          <w:sz w:val="36"/>
          <w:szCs w:val="36"/>
          <w:lang w:val="en-US" w:eastAsia="zh-CN"/>
        </w:rPr>
        <w:t>结果解释说明</w:t>
      </w:r>
      <w:bookmarkEnd w:id="64"/>
      <w:bookmarkEnd w:id="65"/>
    </w:p>
    <w:p w14:paraId="6080BC96">
      <w:pPr>
        <w:pStyle w:val="38"/>
        <w:numPr>
          <w:ilvl w:val="0"/>
          <w:numId w:val="0"/>
        </w:numPr>
        <w:snapToGrid w:val="0"/>
        <w:spacing w:before="120" w:beforeLines="50" w:after="120" w:afterLines="50" w:line="360" w:lineRule="auto"/>
        <w:outlineLvl w:val="0"/>
        <w:rPr>
          <w:rFonts w:hint="eastAsia" w:ascii="Times New Roman" w:hAnsi="Times New Roman" w:eastAsia="思源黑体 CN Medium" w:cs="Times New Roman"/>
          <w:b/>
          <w:bCs w:val="0"/>
          <w:color w:val="auto"/>
          <w:sz w:val="24"/>
          <w:szCs w:val="24"/>
          <w:lang w:val="en-US" w:eastAsia="zh-CN" w:bidi="ar-SA"/>
        </w:rPr>
      </w:pPr>
      <w:bookmarkStart w:id="66" w:name="_Toc19396"/>
      <w:bookmarkStart w:id="67" w:name="_Toc10597"/>
      <w:bookmarkStart w:id="68" w:name="_Toc7932"/>
      <w:bookmarkStart w:id="69" w:name="_Toc7994"/>
      <w:bookmarkStart w:id="70" w:name="_Toc24511"/>
      <w:r>
        <w:rPr>
          <w:rFonts w:hint="eastAsia" w:ascii="思源黑体 CN Medium" w:hAnsi="思源黑体 CN Medium" w:eastAsia="思源黑体 CN Medium" w:cs="思源黑体 CN Medium"/>
          <w:b/>
          <w:bCs/>
          <w:color w:val="auto"/>
          <w:spacing w:val="0"/>
          <w:sz w:val="24"/>
          <w:szCs w:val="24"/>
          <w:lang w:val="en-US" w:eastAsia="zh-CN" w:bidi="ar-SA"/>
        </w:rPr>
        <w:t>1.</w:t>
      </w:r>
      <w:r>
        <w:rPr>
          <w:rFonts w:hint="eastAsia" w:ascii="Times New Roman" w:hAnsi="Times New Roman" w:eastAsia="思源黑体 CN Medium" w:cs="Times New Roman"/>
          <w:b/>
          <w:bCs w:val="0"/>
          <w:color w:val="auto"/>
          <w:sz w:val="24"/>
          <w:szCs w:val="24"/>
          <w:lang w:val="en-US" w:eastAsia="zh-CN" w:bidi="ar-SA"/>
        </w:rPr>
        <w:t>预后情况分析</w:t>
      </w:r>
      <w:bookmarkEnd w:id="66"/>
      <w:bookmarkEnd w:id="67"/>
      <w:bookmarkEnd w:id="68"/>
      <w:bookmarkEnd w:id="69"/>
      <w:bookmarkEnd w:id="70"/>
    </w:p>
    <w:p w14:paraId="77A0FB04">
      <w:pPr>
        <w:pStyle w:val="38"/>
        <w:snapToGrid w:val="0"/>
        <w:spacing w:before="120" w:beforeLines="50" w:after="120" w:afterLines="50"/>
        <w:rPr>
          <w:rFonts w:ascii="微软雅黑" w:hAnsi="微软雅黑" w:eastAsia="微软雅黑"/>
          <w:b/>
          <w:color w:val="0000FF"/>
          <w:sz w:val="21"/>
          <w:szCs w:val="21"/>
          <w:lang w:eastAsia="zh-CN"/>
        </w:rPr>
      </w:pPr>
      <w:r>
        <w:rPr>
          <w:rFonts w:hint="eastAsia" w:ascii="思源黑体 CN Medium" w:hAnsi="思源黑体 CN Medium" w:eastAsia="思源黑体 CN Medium" w:cs="思源黑体 CN Medium"/>
          <w:color w:val="auto"/>
          <w:spacing w:val="0"/>
          <w:sz w:val="21"/>
          <w:szCs w:val="21"/>
          <w:lang w:val="en-US" w:eastAsia="zh-CN" w:bidi="ar-SA"/>
        </w:rPr>
        <w:t>A、根据NSABP B-14临床研究结果，I/II期、淋巴结阴性、雌激素受体阳性的浸润性乳腺癌患者，接受他莫昔芬治疗5年后的复发风险随着复发分数增大而增大</w:t>
      </w:r>
      <w:r>
        <w:rPr>
          <w:rFonts w:hint="eastAsia" w:ascii="思源黑体 CN Medium" w:hAnsi="思源黑体 CN Medium" w:eastAsia="思源黑体 CN Medium" w:cs="思源黑体 CN Medium"/>
          <w:color w:val="auto"/>
          <w:spacing w:val="0"/>
          <w:sz w:val="21"/>
          <w:szCs w:val="21"/>
          <w:vertAlign w:val="superscript"/>
          <w:lang w:val="en-US" w:eastAsia="zh-CN" w:bidi="ar-SA"/>
        </w:rPr>
        <w:t>2</w:t>
      </w:r>
      <w:r>
        <w:rPr>
          <w:rFonts w:hint="eastAsia" w:ascii="思源黑体 CN Medium" w:hAnsi="思源黑体 CN Medium" w:eastAsia="思源黑体 CN Medium" w:cs="思源黑体 CN Medium"/>
          <w:color w:val="auto"/>
          <w:spacing w:val="0"/>
          <w:sz w:val="21"/>
          <w:szCs w:val="21"/>
          <w:lang w:val="en-US" w:eastAsia="zh-CN" w:bidi="ar-SA"/>
        </w:rPr>
        <w:t>。</w:t>
      </w:r>
    </w:p>
    <w:p w14:paraId="629E1701">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18B07BFC">
      <w:pPr>
        <w:pStyle w:val="38"/>
        <w:snapToGrid w:val="0"/>
        <w:spacing w:before="120" w:beforeLines="50" w:after="120" w:afterLines="50"/>
        <w:rPr>
          <w:rFonts w:ascii="微软雅黑" w:hAnsi="微软雅黑" w:eastAsia="微软雅黑"/>
          <w:sz w:val="21"/>
          <w:szCs w:val="21"/>
          <w:lang w:eastAsia="zh-CN"/>
        </w:rPr>
      </w:pPr>
      <w:r>
        <w:rPr>
          <w:rFonts w:hint="eastAsia" w:ascii="思源黑体 CN Medium" w:hAnsi="思源黑体 CN Medium" w:eastAsia="思源黑体 CN Medium" w:cs="思源黑体 CN Medium"/>
          <w:color w:val="auto"/>
          <w:spacing w:val="0"/>
          <w:sz w:val="21"/>
          <w:szCs w:val="21"/>
          <w:lang w:val="en-US" w:eastAsia="zh-CN" w:bidi="ar-SA"/>
        </w:rPr>
        <w:t>B、根据ATAC临床研究结果，淋巴结阳性（1-3个腋窝淋巴结转移）、激素受体阳性的、绝经后浸润性乳腺癌患者，接受他莫昔芬或阿那曲唑治疗9年后的复发风险随着复发分数增大而增大</w:t>
      </w:r>
      <w:r>
        <w:rPr>
          <w:rFonts w:hint="eastAsia" w:ascii="思源黑体 CN Medium" w:hAnsi="思源黑体 CN Medium" w:eastAsia="思源黑体 CN Medium" w:cs="思源黑体 CN Medium"/>
          <w:color w:val="auto"/>
          <w:spacing w:val="0"/>
          <w:sz w:val="21"/>
          <w:szCs w:val="21"/>
          <w:vertAlign w:val="superscript"/>
          <w:lang w:val="en-US" w:eastAsia="zh-CN" w:bidi="ar-SA"/>
        </w:rPr>
        <w:t>3</w:t>
      </w:r>
      <w:r>
        <w:rPr>
          <w:rFonts w:hint="eastAsia" w:ascii="思源黑体 CN Medium" w:hAnsi="思源黑体 CN Medium" w:eastAsia="思源黑体 CN Medium" w:cs="思源黑体 CN Medium"/>
          <w:color w:val="auto"/>
          <w:spacing w:val="0"/>
          <w:sz w:val="21"/>
          <w:szCs w:val="21"/>
          <w:lang w:val="en-US" w:eastAsia="zh-CN" w:bidi="ar-SA"/>
        </w:rPr>
        <w:t>。</w:t>
      </w:r>
    </w:p>
    <w:p w14:paraId="7DA249E9">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976FB9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56297A4">
      <w:pPr>
        <w:pStyle w:val="38"/>
        <w:numPr>
          <w:ilvl w:val="0"/>
          <w:numId w:val="0"/>
        </w:numPr>
        <w:snapToGrid w:val="0"/>
        <w:spacing w:before="120" w:beforeLines="50" w:after="120" w:afterLines="50" w:line="360" w:lineRule="auto"/>
        <w:outlineLvl w:val="0"/>
        <w:rPr>
          <w:rFonts w:hint="eastAsia" w:ascii="Times New Roman" w:hAnsi="Times New Roman" w:eastAsia="思源黑体 CN Medium" w:cs="Times New Roman"/>
          <w:b/>
          <w:bCs w:val="0"/>
          <w:color w:val="auto"/>
          <w:sz w:val="24"/>
          <w:szCs w:val="24"/>
          <w:lang w:val="en-US" w:eastAsia="zh-CN" w:bidi="ar-SA"/>
        </w:rPr>
      </w:pPr>
      <w:bookmarkStart w:id="71" w:name="_Toc15763"/>
      <w:bookmarkStart w:id="72" w:name="_Toc19443"/>
      <w:bookmarkStart w:id="73" w:name="_Toc8857"/>
      <w:bookmarkStart w:id="74" w:name="_Toc18423"/>
      <w:bookmarkStart w:id="75" w:name="_Toc13439"/>
      <w:r>
        <w:rPr>
          <w:rFonts w:hint="eastAsia" w:ascii="思源黑体 CN Medium" w:hAnsi="思源黑体 CN Medium" w:eastAsia="思源黑体 CN Medium" w:cs="思源黑体 CN Medium"/>
          <w:b/>
          <w:bCs/>
          <w:color w:val="auto"/>
          <w:spacing w:val="0"/>
          <w:sz w:val="24"/>
          <w:szCs w:val="24"/>
          <w:lang w:val="en-US" w:eastAsia="zh-CN" w:bidi="ar-SA"/>
        </w:rPr>
        <w:t>2.</w:t>
      </w:r>
      <w:r>
        <w:rPr>
          <w:rFonts w:hint="eastAsia" w:ascii="Times New Roman" w:hAnsi="Times New Roman" w:eastAsia="思源黑体 CN Medium" w:cs="Times New Roman"/>
          <w:b/>
          <w:bCs w:val="0"/>
          <w:color w:val="auto"/>
          <w:sz w:val="24"/>
          <w:szCs w:val="24"/>
          <w:lang w:val="en-US" w:eastAsia="zh-CN" w:bidi="ar-SA"/>
        </w:rPr>
        <w:t>化疗获益分析</w:t>
      </w:r>
      <w:bookmarkEnd w:id="71"/>
      <w:bookmarkEnd w:id="72"/>
      <w:bookmarkEnd w:id="73"/>
      <w:bookmarkEnd w:id="74"/>
      <w:bookmarkEnd w:id="75"/>
    </w:p>
    <w:p w14:paraId="25E2D85F">
      <w:pPr>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化疗获益分析参考</w:t>
      </w:r>
      <w:r>
        <w:rPr>
          <w:rFonts w:hint="default" w:ascii="Times New Roman" w:hAnsi="Times New Roman" w:eastAsia="思源黑体 CN Medium" w:cs="Times New Roman"/>
          <w:bCs/>
          <w:color w:val="auto"/>
          <w:sz w:val="21"/>
          <w:szCs w:val="21"/>
          <w:lang w:val="en-US" w:eastAsia="zh-CN" w:bidi="ar-SA"/>
        </w:rPr>
        <w:t>2024V4</w:t>
      </w:r>
      <w:r>
        <w:rPr>
          <w:rFonts w:hint="eastAsia" w:ascii="Times New Roman" w:hAnsi="Times New Roman" w:eastAsia="思源黑体 CN Medium" w:cs="Times New Roman"/>
          <w:bCs/>
          <w:color w:val="auto"/>
          <w:sz w:val="21"/>
          <w:szCs w:val="21"/>
          <w:lang w:val="en-US" w:eastAsia="zh-CN" w:bidi="ar-SA"/>
        </w:rPr>
        <w:t>版乳腺癌NCCN指南：</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68"/>
        <w:gridCol w:w="2333"/>
        <w:gridCol w:w="5156"/>
      </w:tblGrid>
      <w:tr w14:paraId="3E14BC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068" w:type="dxa"/>
            <w:tcBorders>
              <w:top w:val="nil"/>
              <w:left w:val="nil"/>
              <w:bottom w:val="nil"/>
              <w:right w:val="single" w:color="FFFFFF" w:sz="18" w:space="0"/>
            </w:tcBorders>
            <w:shd w:val="clear" w:color="auto" w:fill="1250A1"/>
            <w:vAlign w:val="center"/>
          </w:tcPr>
          <w:p w14:paraId="0F1578F3">
            <w:pPr>
              <w:pStyle w:val="39"/>
              <w:spacing w:line="320" w:lineRule="exact"/>
              <w:jc w:val="center"/>
              <w:rPr>
                <w:rFonts w:hint="eastAsia" w:ascii="Times New Roman" w:hAnsi="Times New Roman" w:eastAsia="思源黑体 CN Medium" w:cs="Times New Roman"/>
                <w:b/>
                <w:bCs w:val="0"/>
                <w:color w:val="FFFFFF" w:themeColor="background1"/>
                <w:kern w:val="0"/>
                <w:sz w:val="21"/>
                <w:szCs w:val="21"/>
                <w:lang w:val="en-US" w:eastAsia="en-US" w:bidi="ar-SA"/>
                <w14:textFill>
                  <w14:solidFill>
                    <w14:schemeClr w14:val="bg1"/>
                  </w14:solidFill>
                </w14:textFill>
              </w:rPr>
            </w:pPr>
            <w:r>
              <w:rPr>
                <w:rFonts w:hint="eastAsia" w:ascii="Times New Roman" w:hAnsi="Times New Roman" w:eastAsia="思源黑体 CN Medium" w:cs="Times New Roman"/>
                <w:b/>
                <w:bCs w:val="0"/>
                <w:color w:val="FFFFFF" w:themeColor="background1"/>
                <w:kern w:val="0"/>
                <w:sz w:val="21"/>
                <w:szCs w:val="21"/>
                <w:lang w:val="en-US" w:eastAsia="en-US" w:bidi="ar-SA"/>
                <w14:textFill>
                  <w14:solidFill>
                    <w14:schemeClr w14:val="bg1"/>
                  </w14:solidFill>
                </w14:textFill>
              </w:rPr>
              <w:t>分类</w:t>
            </w:r>
          </w:p>
        </w:tc>
        <w:tc>
          <w:tcPr>
            <w:tcW w:w="2333" w:type="dxa"/>
            <w:tcBorders>
              <w:top w:val="nil"/>
              <w:left w:val="single" w:color="FFFFFF" w:sz="18" w:space="0"/>
              <w:bottom w:val="nil"/>
              <w:right w:val="single" w:color="FFFFFF" w:sz="18" w:space="0"/>
            </w:tcBorders>
            <w:shd w:val="clear" w:color="auto" w:fill="1250A1"/>
            <w:vAlign w:val="center"/>
          </w:tcPr>
          <w:p w14:paraId="457507CB">
            <w:pPr>
              <w:pStyle w:val="39"/>
              <w:spacing w:line="320" w:lineRule="exact"/>
              <w:jc w:val="center"/>
              <w:rPr>
                <w:rFonts w:hint="eastAsia" w:ascii="Times New Roman" w:hAnsi="Times New Roman" w:eastAsia="思源黑体 CN Medium" w:cs="Times New Roman"/>
                <w:b/>
                <w:bCs w:val="0"/>
                <w:color w:val="FFFFFF" w:themeColor="background1"/>
                <w:kern w:val="0"/>
                <w:sz w:val="21"/>
                <w:szCs w:val="21"/>
                <w:lang w:val="en-US" w:eastAsia="en-US" w:bidi="ar-SA"/>
                <w14:textFill>
                  <w14:solidFill>
                    <w14:schemeClr w14:val="bg1"/>
                  </w14:solidFill>
                </w14:textFill>
              </w:rPr>
            </w:pPr>
            <w:r>
              <w:rPr>
                <w:rFonts w:hint="eastAsia" w:ascii="Times New Roman" w:hAnsi="Times New Roman" w:eastAsia="思源黑体 CN Medium" w:cs="Times New Roman"/>
                <w:b/>
                <w:bCs w:val="0"/>
                <w:color w:val="FFFFFF" w:themeColor="background1"/>
                <w:kern w:val="0"/>
                <w:sz w:val="21"/>
                <w:szCs w:val="21"/>
                <w:lang w:val="en-US" w:eastAsia="en-US" w:bidi="ar-SA"/>
                <w14:textFill>
                  <w14:solidFill>
                    <w14:schemeClr w14:val="bg1"/>
                  </w14:solidFill>
                </w14:textFill>
              </w:rPr>
              <w:t>复发分数</w:t>
            </w:r>
          </w:p>
        </w:tc>
        <w:tc>
          <w:tcPr>
            <w:tcW w:w="5156" w:type="dxa"/>
            <w:tcBorders>
              <w:top w:val="nil"/>
              <w:left w:val="single" w:color="FFFFFF" w:sz="18" w:space="0"/>
              <w:bottom w:val="nil"/>
              <w:right w:val="nil"/>
            </w:tcBorders>
            <w:shd w:val="clear" w:color="auto" w:fill="1250A1"/>
            <w:vAlign w:val="center"/>
          </w:tcPr>
          <w:p w14:paraId="2C361C5D">
            <w:pPr>
              <w:pStyle w:val="39"/>
              <w:spacing w:line="320" w:lineRule="exact"/>
              <w:jc w:val="center"/>
              <w:rPr>
                <w:rFonts w:hint="eastAsia" w:ascii="Times New Roman" w:hAnsi="Times New Roman" w:eastAsia="思源黑体 CN Medium" w:cs="Times New Roman"/>
                <w:b/>
                <w:bCs w:val="0"/>
                <w:color w:val="FFFFFF" w:themeColor="background1"/>
                <w:kern w:val="0"/>
                <w:sz w:val="21"/>
                <w:szCs w:val="21"/>
                <w:lang w:val="en-US" w:eastAsia="en-US" w:bidi="ar-SA"/>
                <w14:textFill>
                  <w14:solidFill>
                    <w14:schemeClr w14:val="bg1"/>
                  </w14:solidFill>
                </w14:textFill>
              </w:rPr>
            </w:pPr>
            <w:r>
              <w:rPr>
                <w:rFonts w:hint="eastAsia" w:ascii="Times New Roman" w:hAnsi="Times New Roman" w:eastAsia="思源黑体 CN Medium" w:cs="Times New Roman"/>
                <w:b/>
                <w:bCs w:val="0"/>
                <w:color w:val="FFFFFF" w:themeColor="background1"/>
                <w:kern w:val="0"/>
                <w:sz w:val="21"/>
                <w:szCs w:val="21"/>
                <w:lang w:val="en-US" w:eastAsia="en-US" w:bidi="ar-SA"/>
                <w14:textFill>
                  <w14:solidFill>
                    <w14:schemeClr w14:val="bg1"/>
                  </w14:solidFill>
                </w14:textFill>
              </w:rPr>
              <w:t>治疗指导意义[4,5]</w:t>
            </w:r>
          </w:p>
        </w:tc>
      </w:tr>
      <w:tr w14:paraId="40A3D5E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2068" w:type="dxa"/>
            <w:vMerge w:val="restart"/>
            <w:tcBorders>
              <w:top w:val="nil"/>
              <w:left w:val="nil"/>
            </w:tcBorders>
            <w:vAlign w:val="center"/>
          </w:tcPr>
          <w:p w14:paraId="54B2B0DB">
            <w:pPr>
              <w:keepNext w:val="0"/>
              <w:keepLines w:val="0"/>
              <w:pageBreakBefore w:val="0"/>
              <w:kinsoku/>
              <w:wordWrap/>
              <w:overflowPunct/>
              <w:topLinePunct w:val="0"/>
              <w:autoSpaceDE/>
              <w:autoSpaceDN/>
              <w:bidi w:val="0"/>
              <w:adjustRightInd/>
              <w:snapToGrid/>
              <w:ind w:left="57" w:right="57"/>
              <w:textAlignment w:val="auto"/>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绝经后，pN0和pN1 (1-3个淋巴结阳性)3</w:t>
            </w:r>
          </w:p>
        </w:tc>
        <w:tc>
          <w:tcPr>
            <w:tcW w:w="2333" w:type="dxa"/>
            <w:tcBorders>
              <w:top w:val="nil"/>
            </w:tcBorders>
            <w:vAlign w:val="center"/>
          </w:tcPr>
          <w:p w14:paraId="2EDFC5E7">
            <w:pPr>
              <w:keepNext w:val="0"/>
              <w:keepLines w:val="0"/>
              <w:pageBreakBefore w:val="0"/>
              <w:kinsoku/>
              <w:wordWrap/>
              <w:overflowPunct/>
              <w:topLinePunct w:val="0"/>
              <w:autoSpaceDE/>
              <w:autoSpaceDN/>
              <w:bidi w:val="0"/>
              <w:adjustRightInd/>
              <w:snapToGrid/>
              <w:ind w:left="57" w:right="57"/>
              <w:textAlignment w:val="auto"/>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en-US" w:bidi="ar-SA"/>
              </w:rPr>
              <w:t>&lt;26</w:t>
            </w:r>
          </w:p>
        </w:tc>
        <w:tc>
          <w:tcPr>
            <w:tcW w:w="5156" w:type="dxa"/>
            <w:tcBorders>
              <w:top w:val="nil"/>
              <w:right w:val="nil"/>
            </w:tcBorders>
            <w:vAlign w:val="center"/>
          </w:tcPr>
          <w:p w14:paraId="5E7D5D34">
            <w:pPr>
              <w:keepNext w:val="0"/>
              <w:keepLines w:val="0"/>
              <w:pageBreakBefore w:val="0"/>
              <w:kinsoku/>
              <w:wordWrap/>
              <w:overflowPunct/>
              <w:topLinePunct w:val="0"/>
              <w:autoSpaceDE/>
              <w:autoSpaceDN/>
              <w:bidi w:val="0"/>
              <w:adjustRightInd/>
              <w:snapToGrid/>
              <w:ind w:left="57" w:right="57"/>
              <w:textAlignment w:val="auto"/>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T1b/c-2、pN0、HR阳性、HER2阴性的肿瘤患者：复发分数(RS)在0-10之间，远期复发风险&lt;4%，而RS 在11-25的患者，在TAILORx前瞻性研究中，化疗结合内分泌治疗未见获益。</w:t>
            </w:r>
          </w:p>
          <w:p w14:paraId="3404BCF5">
            <w:pPr>
              <w:keepNext w:val="0"/>
              <w:keepLines w:val="0"/>
              <w:pageBreakBefore w:val="0"/>
              <w:kinsoku/>
              <w:wordWrap/>
              <w:overflowPunct/>
              <w:topLinePunct w:val="0"/>
              <w:autoSpaceDE/>
              <w:autoSpaceDN/>
              <w:bidi w:val="0"/>
              <w:adjustRightInd/>
              <w:snapToGrid/>
              <w:ind w:left="57" w:right="57"/>
              <w:textAlignment w:val="auto"/>
              <w:rPr>
                <w:rFonts w:hint="eastAsia" w:ascii="Times New Roman" w:hAnsi="Times New Roman" w:eastAsia="思源黑体 CN Medium" w:cs="Times New Roman"/>
                <w:bCs/>
                <w:color w:val="auto"/>
                <w:sz w:val="21"/>
                <w:szCs w:val="21"/>
                <w:lang w:val="en-US" w:eastAsia="zh-CN" w:bidi="ar-SA"/>
              </w:rPr>
            </w:pPr>
            <w:r>
              <w:rPr>
                <w:rFonts w:hint="eastAsia" w:ascii="Times New Roman" w:hAnsi="Times New Roman" w:eastAsia="思源黑体 CN Medium" w:cs="Times New Roman"/>
                <w:bCs/>
                <w:color w:val="auto"/>
                <w:sz w:val="21"/>
                <w:szCs w:val="21"/>
                <w:lang w:val="en-US" w:eastAsia="zh-CN" w:bidi="ar-SA"/>
              </w:rPr>
              <w:t>在RxPONDER前瞻性研究中，pT1-3、pN1、HR阳性、HER2阴性、RS &lt;26的绝经后患者在内分泌结合化疗也未见明显疗效改变。</w:t>
            </w:r>
          </w:p>
        </w:tc>
      </w:tr>
      <w:tr w14:paraId="439BF0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170" w:hRule="atLeast"/>
        </w:trPr>
        <w:tc>
          <w:tcPr>
            <w:tcW w:w="2068" w:type="dxa"/>
            <w:vMerge w:val="continue"/>
            <w:tcBorders>
              <w:left w:val="nil"/>
            </w:tcBorders>
            <w:vAlign w:val="center"/>
          </w:tcPr>
          <w:p w14:paraId="629BB551">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p>
        </w:tc>
        <w:tc>
          <w:tcPr>
            <w:tcW w:w="2333" w:type="dxa"/>
            <w:vAlign w:val="center"/>
          </w:tcPr>
          <w:p w14:paraId="13414282">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w:t>
            </w:r>
            <w:r>
              <w:rPr>
                <w:rFonts w:hint="eastAsia" w:ascii="Times New Roman" w:hAnsi="Times New Roman" w:eastAsia="思源黑体 CN Medium" w:cs="Times New Roman"/>
                <w:bCs/>
                <w:color w:val="auto"/>
                <w:kern w:val="0"/>
                <w:sz w:val="21"/>
                <w:szCs w:val="21"/>
                <w:lang w:val="en-US" w:eastAsia="en-US" w:bidi="ar-SA"/>
              </w:rPr>
              <w:t>26</w:t>
            </w:r>
          </w:p>
        </w:tc>
        <w:tc>
          <w:tcPr>
            <w:tcW w:w="5156" w:type="dxa"/>
            <w:tcBorders>
              <w:right w:val="nil"/>
            </w:tcBorders>
            <w:vAlign w:val="center"/>
          </w:tcPr>
          <w:p w14:paraId="3523F1DB">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pT1-3、HR阳性、HER2阴性、pN0和pN1（1-3个淋巴结阳性)肿瘤且RS ≥26的绝经后患者，建议在内分泌治疗中加入化疗。</w:t>
            </w:r>
          </w:p>
        </w:tc>
      </w:tr>
      <w:tr w14:paraId="1E755D7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2068" w:type="dxa"/>
            <w:vMerge w:val="restart"/>
            <w:tcBorders>
              <w:left w:val="nil"/>
            </w:tcBorders>
            <w:vAlign w:val="center"/>
          </w:tcPr>
          <w:p w14:paraId="6ACBA560">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en-US" w:bidi="ar-SA"/>
              </w:rPr>
              <w:t>绝经</w:t>
            </w:r>
            <w:r>
              <w:rPr>
                <w:rFonts w:hint="eastAsia" w:ascii="Times New Roman" w:hAnsi="Times New Roman" w:eastAsia="思源黑体 CN Medium" w:cs="Times New Roman"/>
                <w:bCs/>
                <w:color w:val="auto"/>
                <w:kern w:val="0"/>
                <w:sz w:val="21"/>
                <w:szCs w:val="21"/>
                <w:lang w:val="en-US" w:eastAsia="zh-CN" w:bidi="ar-SA"/>
              </w:rPr>
              <w:t>前</w:t>
            </w:r>
            <w:r>
              <w:rPr>
                <w:rFonts w:hint="eastAsia" w:ascii="Times New Roman" w:hAnsi="Times New Roman" w:eastAsia="思源黑体 CN Medium" w:cs="Times New Roman"/>
                <w:bCs/>
                <w:color w:val="auto"/>
                <w:kern w:val="0"/>
                <w:sz w:val="21"/>
                <w:szCs w:val="21"/>
                <w:lang w:val="en-US" w:eastAsia="en-US" w:bidi="ar-SA"/>
              </w:rPr>
              <w:t>pN0</w:t>
            </w:r>
          </w:p>
        </w:tc>
        <w:tc>
          <w:tcPr>
            <w:tcW w:w="2333" w:type="dxa"/>
            <w:vAlign w:val="center"/>
          </w:tcPr>
          <w:p w14:paraId="194CFE6A">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w:t>
            </w:r>
            <w:r>
              <w:rPr>
                <w:rFonts w:hint="eastAsia" w:ascii="Times New Roman" w:hAnsi="Times New Roman" w:eastAsia="思源黑体 CN Medium" w:cs="Times New Roman"/>
                <w:bCs/>
                <w:color w:val="auto"/>
                <w:kern w:val="0"/>
                <w:sz w:val="21"/>
                <w:szCs w:val="21"/>
                <w:lang w:val="en-US" w:eastAsia="en-US" w:bidi="ar-SA"/>
              </w:rPr>
              <w:t>15</w:t>
            </w:r>
          </w:p>
        </w:tc>
        <w:tc>
          <w:tcPr>
            <w:tcW w:w="5156" w:type="dxa"/>
            <w:tcBorders>
              <w:right w:val="nil"/>
            </w:tcBorders>
            <w:vAlign w:val="center"/>
          </w:tcPr>
          <w:p w14:paraId="743647FF">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在TAlLORx前瞻性研究中， T1b/c -2，pN0，HR阳性、HER2阴性， 且RS &lt;16的绝经前肿瘤患者未从内分泌治疗结合化疗中取得明显疗效改善。</w:t>
            </w:r>
          </w:p>
        </w:tc>
      </w:tr>
      <w:tr w14:paraId="632698F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2068" w:type="dxa"/>
            <w:vMerge w:val="continue"/>
            <w:tcBorders>
              <w:left w:val="nil"/>
            </w:tcBorders>
            <w:vAlign w:val="center"/>
          </w:tcPr>
          <w:p w14:paraId="78A8B0E3">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p>
        </w:tc>
        <w:tc>
          <w:tcPr>
            <w:tcW w:w="2333" w:type="dxa"/>
            <w:vAlign w:val="center"/>
          </w:tcPr>
          <w:p w14:paraId="06EEB772">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en-US" w:bidi="ar-SA"/>
              </w:rPr>
              <w:t>16-25</w:t>
            </w:r>
          </w:p>
        </w:tc>
        <w:tc>
          <w:tcPr>
            <w:tcW w:w="5156" w:type="dxa"/>
            <w:tcBorders>
              <w:right w:val="nil"/>
            </w:tcBorders>
            <w:vAlign w:val="center"/>
          </w:tcPr>
          <w:p w14:paraId="63090023">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229867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2068" w:type="dxa"/>
            <w:vMerge w:val="continue"/>
            <w:tcBorders>
              <w:left w:val="nil"/>
            </w:tcBorders>
            <w:vAlign w:val="center"/>
          </w:tcPr>
          <w:p w14:paraId="39EDCE7C">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p>
        </w:tc>
        <w:tc>
          <w:tcPr>
            <w:tcW w:w="2333" w:type="dxa"/>
            <w:vAlign w:val="center"/>
          </w:tcPr>
          <w:p w14:paraId="125EECDB">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w:t>
            </w:r>
            <w:r>
              <w:rPr>
                <w:rFonts w:hint="eastAsia" w:ascii="Times New Roman" w:hAnsi="Times New Roman" w:eastAsia="思源黑体 CN Medium" w:cs="Times New Roman"/>
                <w:bCs/>
                <w:color w:val="auto"/>
                <w:kern w:val="0"/>
                <w:sz w:val="21"/>
                <w:szCs w:val="21"/>
                <w:lang w:val="en-US" w:eastAsia="en-US" w:bidi="ar-SA"/>
              </w:rPr>
              <w:t>26</w:t>
            </w:r>
          </w:p>
        </w:tc>
        <w:tc>
          <w:tcPr>
            <w:tcW w:w="5156" w:type="dxa"/>
            <w:tcBorders>
              <w:right w:val="nil"/>
            </w:tcBorders>
            <w:vAlign w:val="center"/>
          </w:tcPr>
          <w:p w14:paraId="6AD93987">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HR阳性，HER2阴性，pN0且 RS≥26的绝经前肿瘤患者，建议在内分泌治疗中加入化疗。</w:t>
            </w:r>
          </w:p>
        </w:tc>
      </w:tr>
      <w:tr w14:paraId="42D0EA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044" w:hRule="atLeast"/>
        </w:trPr>
        <w:tc>
          <w:tcPr>
            <w:tcW w:w="2068" w:type="dxa"/>
            <w:vMerge w:val="restart"/>
            <w:tcBorders>
              <w:left w:val="nil"/>
            </w:tcBorders>
            <w:vAlign w:val="center"/>
          </w:tcPr>
          <w:p w14:paraId="7D7F798E">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绝经前1-3个淋巴结阳性3</w:t>
            </w:r>
          </w:p>
        </w:tc>
        <w:tc>
          <w:tcPr>
            <w:tcW w:w="2333" w:type="dxa"/>
            <w:vAlign w:val="center"/>
          </w:tcPr>
          <w:p w14:paraId="266E6B56">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w:t>
            </w:r>
            <w:r>
              <w:rPr>
                <w:rFonts w:hint="eastAsia" w:ascii="Times New Roman" w:hAnsi="Times New Roman" w:eastAsia="思源黑体 CN Medium" w:cs="Times New Roman"/>
                <w:bCs/>
                <w:color w:val="auto"/>
                <w:kern w:val="0"/>
                <w:sz w:val="21"/>
                <w:szCs w:val="21"/>
                <w:lang w:val="en-US" w:eastAsia="en-US" w:bidi="ar-SA"/>
              </w:rPr>
              <w:t>26</w:t>
            </w:r>
          </w:p>
        </w:tc>
        <w:tc>
          <w:tcPr>
            <w:tcW w:w="5156" w:type="dxa"/>
            <w:tcBorders>
              <w:right w:val="nil"/>
            </w:tcBorders>
            <w:vAlign w:val="center"/>
          </w:tcPr>
          <w:p w14:paraId="210F8365">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6CE6DB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35" w:hRule="atLeast"/>
        </w:trPr>
        <w:tc>
          <w:tcPr>
            <w:tcW w:w="2068" w:type="dxa"/>
            <w:vMerge w:val="continue"/>
            <w:tcBorders>
              <w:left w:val="nil"/>
            </w:tcBorders>
            <w:vAlign w:val="center"/>
          </w:tcPr>
          <w:p w14:paraId="6934E441">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p>
        </w:tc>
        <w:tc>
          <w:tcPr>
            <w:tcW w:w="2333" w:type="dxa"/>
            <w:vAlign w:val="center"/>
          </w:tcPr>
          <w:p w14:paraId="4CF7D6B8">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w:t>
            </w:r>
            <w:r>
              <w:rPr>
                <w:rFonts w:hint="eastAsia" w:ascii="Times New Roman" w:hAnsi="Times New Roman" w:eastAsia="思源黑体 CN Medium" w:cs="Times New Roman"/>
                <w:bCs/>
                <w:color w:val="auto"/>
                <w:kern w:val="0"/>
                <w:sz w:val="21"/>
                <w:szCs w:val="21"/>
                <w:lang w:val="en-US" w:eastAsia="en-US" w:bidi="ar-SA"/>
              </w:rPr>
              <w:t>26</w:t>
            </w:r>
          </w:p>
        </w:tc>
        <w:tc>
          <w:tcPr>
            <w:tcW w:w="5156" w:type="dxa"/>
            <w:tcBorders>
              <w:right w:val="nil"/>
            </w:tcBorders>
            <w:vAlign w:val="center"/>
          </w:tcPr>
          <w:p w14:paraId="7370FBE6">
            <w:pPr>
              <w:pStyle w:val="39"/>
              <w:keepNext w:val="0"/>
              <w:keepLines w:val="0"/>
              <w:pageBreakBefore w:val="0"/>
              <w:kinsoku/>
              <w:wordWrap/>
              <w:overflowPunct/>
              <w:topLinePunct w:val="0"/>
              <w:autoSpaceDE/>
              <w:autoSpaceDN/>
              <w:bidi w:val="0"/>
              <w:adjustRightInd/>
              <w:snapToGrid/>
              <w:spacing w:line="320" w:lineRule="exact"/>
              <w:ind w:left="57" w:right="57"/>
              <w:textAlignment w:val="auto"/>
              <w:rPr>
                <w:rFonts w:hint="eastAsia" w:ascii="Times New Roman" w:hAnsi="Times New Roman" w:eastAsia="思源黑体 CN Medium" w:cs="Times New Roman"/>
                <w:bCs/>
                <w:color w:val="auto"/>
                <w:kern w:val="0"/>
                <w:sz w:val="21"/>
                <w:szCs w:val="21"/>
                <w:lang w:val="en-US" w:eastAsia="zh-CN" w:bidi="ar-SA"/>
              </w:rPr>
            </w:pPr>
            <w:r>
              <w:rPr>
                <w:rFonts w:hint="eastAsia" w:ascii="Times New Roman" w:hAnsi="Times New Roman" w:eastAsia="思源黑体 CN Medium" w:cs="Times New Roman"/>
                <w:bCs/>
                <w:color w:val="auto"/>
                <w:kern w:val="0"/>
                <w:sz w:val="21"/>
                <w:szCs w:val="21"/>
                <w:lang w:val="en-US" w:eastAsia="zh-CN" w:bidi="ar-SA"/>
              </w:rPr>
              <w:t>HR阳性、HER2阴性、pT1-3和pN1 (1-3个淋巴结阳性)且RS≥26的绝经前肿瘤患者，建议化疗结合内分泌治疗。</w:t>
            </w:r>
          </w:p>
        </w:tc>
      </w:tr>
    </w:tbl>
    <w:p w14:paraId="46D5DF41">
      <w:pPr>
        <w:pStyle w:val="39"/>
        <w:keepNext w:val="0"/>
        <w:keepLines w:val="0"/>
        <w:pageBreakBefore w:val="0"/>
        <w:widowControl/>
        <w:kinsoku/>
        <w:wordWrap/>
        <w:overflowPunct/>
        <w:topLinePunct w:val="0"/>
        <w:autoSpaceDE/>
        <w:autoSpaceDN/>
        <w:bidi w:val="0"/>
        <w:adjustRightInd/>
        <w:snapToGrid/>
        <w:spacing w:line="320" w:lineRule="exact"/>
        <w:ind w:left="187" w:leftChars="0" w:hanging="187" w:hangingChars="104"/>
        <w:textAlignment w:val="auto"/>
        <w:rPr>
          <w:rFonts w:hint="eastAsia" w:ascii="思源黑体 CN Medium" w:hAnsi="思源黑体 CN Medium" w:eastAsia="思源黑体 CN Medium" w:cs="思源黑体 CN Medium"/>
          <w:color w:val="auto"/>
          <w:spacing w:val="0"/>
          <w:kern w:val="0"/>
          <w:sz w:val="18"/>
          <w:szCs w:val="18"/>
          <w:lang w:val="en-US" w:eastAsia="zh-CN" w:bidi="ar-SA"/>
        </w:rPr>
      </w:pPr>
      <w:r>
        <w:rPr>
          <w:rFonts w:hint="eastAsia" w:ascii="思源黑体 CN Medium" w:hAnsi="思源黑体 CN Medium" w:eastAsia="思源黑体 CN Medium" w:cs="思源黑体 CN Medium"/>
          <w:color w:val="auto"/>
          <w:spacing w:val="0"/>
          <w:kern w:val="0"/>
          <w:sz w:val="18"/>
          <w:szCs w:val="18"/>
          <w:lang w:val="en-US" w:eastAsia="zh-CN" w:bidi="ar-SA"/>
        </w:rPr>
        <w:t>1.基因表达分析提供了预后和治疗预测信息，补充了肿瘤TNM分期和生物标志物信息。分期不需要使用这些分析。21基因检测法（癌型Dx）是NCCN乳腺癌小组用于预后和预测化疗益处的首选方法。</w:t>
      </w:r>
    </w:p>
    <w:p w14:paraId="0C871B1A">
      <w:pPr>
        <w:pStyle w:val="39"/>
        <w:keepNext w:val="0"/>
        <w:keepLines w:val="0"/>
        <w:pageBreakBefore w:val="0"/>
        <w:widowControl/>
        <w:kinsoku/>
        <w:wordWrap/>
        <w:overflowPunct/>
        <w:topLinePunct w:val="0"/>
        <w:autoSpaceDE/>
        <w:autoSpaceDN/>
        <w:bidi w:val="0"/>
        <w:adjustRightInd/>
        <w:snapToGrid/>
        <w:spacing w:line="320" w:lineRule="exact"/>
        <w:ind w:left="187" w:leftChars="0" w:hanging="187" w:hangingChars="104"/>
        <w:textAlignment w:val="auto"/>
        <w:rPr>
          <w:rFonts w:hint="eastAsia" w:ascii="思源黑体 CN Medium" w:hAnsi="思源黑体 CN Medium" w:eastAsia="思源黑体 CN Medium" w:cs="思源黑体 CN Medium"/>
          <w:color w:val="auto"/>
          <w:spacing w:val="0"/>
          <w:kern w:val="0"/>
          <w:sz w:val="18"/>
          <w:szCs w:val="18"/>
          <w:lang w:val="en-US" w:eastAsia="zh-CN" w:bidi="ar-SA"/>
        </w:rPr>
      </w:pPr>
      <w:r>
        <w:rPr>
          <w:rFonts w:hint="eastAsia" w:ascii="思源黑体 CN Medium" w:hAnsi="思源黑体 CN Medium" w:eastAsia="思源黑体 CN Medium" w:cs="思源黑体 CN Medium"/>
          <w:color w:val="auto"/>
          <w:spacing w:val="0"/>
          <w:kern w:val="0"/>
          <w:sz w:val="18"/>
          <w:szCs w:val="18"/>
          <w:lang w:val="en-US" w:eastAsia="zh-CN" w:bidi="ar-SA"/>
        </w:rPr>
        <w:t>2.其他预后基因表达检测可以提供预后信息，但预测化疗益处的能力尚不清楚。参见男性乳腺癌的特殊注意事项（出生时性别为男性）BINV-J。</w:t>
      </w:r>
    </w:p>
    <w:p w14:paraId="20D74088">
      <w:pPr>
        <w:pStyle w:val="39"/>
        <w:keepNext w:val="0"/>
        <w:keepLines w:val="0"/>
        <w:pageBreakBefore w:val="0"/>
        <w:widowControl/>
        <w:kinsoku/>
        <w:wordWrap/>
        <w:overflowPunct/>
        <w:topLinePunct w:val="0"/>
        <w:autoSpaceDE/>
        <w:autoSpaceDN/>
        <w:bidi w:val="0"/>
        <w:adjustRightInd/>
        <w:snapToGrid/>
        <w:spacing w:line="320" w:lineRule="exact"/>
        <w:ind w:left="0" w:leftChars="0" w:firstLine="0" w:firstLineChars="0"/>
        <w:textAlignment w:val="auto"/>
        <w:rPr>
          <w:rFonts w:hint="eastAsia" w:ascii="思源黑体 CN Medium" w:hAnsi="思源黑体 CN Medium" w:eastAsia="思源黑体 CN Medium" w:cs="思源黑体 CN Medium"/>
          <w:color w:val="auto"/>
          <w:spacing w:val="0"/>
          <w:kern w:val="0"/>
          <w:sz w:val="21"/>
          <w:szCs w:val="21"/>
          <w:lang w:val="en-US" w:eastAsia="zh-CN" w:bidi="ar-SA"/>
        </w:rPr>
      </w:pPr>
      <w:r>
        <w:rPr>
          <w:rFonts w:hint="eastAsia" w:ascii="思源黑体 CN Medium" w:hAnsi="思源黑体 CN Medium" w:eastAsia="思源黑体 CN Medium" w:cs="思源黑体 CN Medium"/>
          <w:color w:val="auto"/>
          <w:spacing w:val="0"/>
          <w:kern w:val="0"/>
          <w:sz w:val="18"/>
          <w:szCs w:val="18"/>
          <w:lang w:val="en-US" w:eastAsia="zh-CN" w:bidi="ar-SA"/>
        </w:rPr>
        <w:t>3.在RxPONDER试验的总体研究人群中。10.3%有高分级，9.2%有3个受累淋巴结。</w:t>
      </w:r>
    </w:p>
    <w:p w14:paraId="4764F432">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86A9712">
      <w:pPr>
        <w:pStyle w:val="2"/>
        <w:numPr>
          <w:ilvl w:val="0"/>
          <w:numId w:val="0"/>
        </w:numPr>
        <w:jc w:val="left"/>
        <w:outlineLvl w:val="0"/>
        <w:rPr>
          <w:rFonts w:hint="eastAsia" w:eastAsia="思源黑体 CN Medium" w:cs="Times New Roman"/>
          <w:color w:val="1250A1"/>
          <w:sz w:val="36"/>
          <w:szCs w:val="36"/>
          <w:lang w:val="en-US" w:eastAsia="zh-CN"/>
        </w:rPr>
      </w:pPr>
      <w:bookmarkStart w:id="76" w:name="_Toc81326587"/>
      <w:bookmarkStart w:id="77" w:name="_Toc32037"/>
      <w:bookmarkStart w:id="78" w:name="_Toc81251349"/>
      <w:r>
        <w:rPr>
          <w:rFonts w:hint="eastAsia" w:eastAsia="思源黑体 CN Medium" w:cs="Times New Roman"/>
          <w:color w:val="1250A1"/>
          <w:sz w:val="36"/>
          <w:szCs w:val="36"/>
          <w:lang w:val="en-US" w:eastAsia="zh-CN"/>
        </w:rPr>
        <w:t>检测基因列表</w:t>
      </w:r>
      <w:bookmarkEnd w:id="76"/>
      <w:bookmarkEnd w:id="77"/>
      <w:bookmarkEnd w:id="78"/>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0"/>
        <w:gridCol w:w="1440"/>
        <w:gridCol w:w="1440"/>
        <w:gridCol w:w="1440"/>
        <w:gridCol w:w="1441"/>
        <w:gridCol w:w="1441"/>
      </w:tblGrid>
      <w:tr w14:paraId="1292A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4030B44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007991C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39DB67A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7B1A94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427B605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75A6664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1BC8857F">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30D6C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688C41B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5474632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65C3F5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708B317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4896458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7BCB096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084361A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5982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BB0507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1BBE8AC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441EE3E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6B54A43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77A9A7D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A3EC27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0603CE2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53105AEC">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21"/>
    <w:bookmarkEnd w:id="22"/>
    <w:p w14:paraId="560A2FE2">
      <w:pPr>
        <w:pStyle w:val="2"/>
        <w:numPr>
          <w:ilvl w:val="0"/>
          <w:numId w:val="0"/>
        </w:numPr>
        <w:jc w:val="left"/>
        <w:outlineLvl w:val="0"/>
        <w:rPr>
          <w:rFonts w:hint="eastAsia" w:eastAsia="思源黑体 CN Medium" w:cs="Times New Roman"/>
          <w:color w:val="1250A1"/>
          <w:sz w:val="36"/>
          <w:szCs w:val="36"/>
          <w:lang w:val="en-US" w:eastAsia="zh-CN"/>
        </w:rPr>
      </w:pPr>
      <w:bookmarkStart w:id="79" w:name="_Toc21361"/>
      <w:bookmarkStart w:id="80" w:name="_Toc17792_WPSOffice_Level2"/>
      <w:bookmarkStart w:id="81" w:name="_Toc9662"/>
      <w:bookmarkStart w:id="82" w:name="_Toc22623"/>
      <w:bookmarkStart w:id="83" w:name="_Toc31804"/>
      <w:bookmarkStart w:id="84" w:name="_Toc16927"/>
      <w:bookmarkStart w:id="85" w:name="_Toc107825571"/>
      <w:bookmarkStart w:id="86" w:name="_Toc22162_WPSOffice_Level1"/>
      <w:bookmarkStart w:id="87" w:name="_Toc13275"/>
      <w:bookmarkStart w:id="88" w:name="_Toc19584_WPSOffice_Level1"/>
      <w:bookmarkStart w:id="89" w:name="_Toc14611_WPSOffice_Level1"/>
      <w:r>
        <w:rPr>
          <w:rFonts w:hint="eastAsia" w:eastAsia="思源黑体 CN Medium" w:cs="Times New Roman"/>
          <w:color w:val="1250A1"/>
          <w:sz w:val="36"/>
          <w:szCs w:val="36"/>
          <w:lang w:val="en-US" w:eastAsia="zh-CN"/>
        </w:rPr>
        <w:t>参考文献</w:t>
      </w:r>
      <w:bookmarkEnd w:id="79"/>
      <w:bookmarkEnd w:id="80"/>
      <w:bookmarkEnd w:id="81"/>
      <w:bookmarkEnd w:id="82"/>
      <w:bookmarkEnd w:id="83"/>
      <w:bookmarkEnd w:id="84"/>
      <w:bookmarkEnd w:id="85"/>
      <w:bookmarkEnd w:id="86"/>
      <w:bookmarkEnd w:id="87"/>
      <w:bookmarkEnd w:id="88"/>
      <w:bookmarkEnd w:id="89"/>
    </w:p>
    <w:p w14:paraId="551270A5">
      <w:pPr>
        <w:keepNext w:val="0"/>
        <w:keepLines w:val="0"/>
        <w:pageBreakBefore w:val="0"/>
        <w:numPr>
          <w:ilvl w:val="0"/>
          <w:numId w:val="7"/>
        </w:numPr>
        <w:kinsoku/>
        <w:wordWrap/>
        <w:overflowPunct/>
        <w:topLinePunct w:val="0"/>
        <w:autoSpaceDE/>
        <w:autoSpaceDN/>
        <w:bidi w:val="0"/>
        <w:adjustRightInd/>
        <w:snapToGrid/>
        <w:spacing w:after="157" w:afterLines="50" w:line="240" w:lineRule="auto"/>
        <w:ind w:left="425" w:leftChars="0" w:hanging="425" w:firstLineChars="0"/>
        <w:jc w:val="both"/>
        <w:textAlignment w:val="auto"/>
        <w:rPr>
          <w:rFonts w:hint="default" w:ascii="Times New Roman" w:hAnsi="Times New Roman" w:eastAsia="思源黑体 CN Medium" w:cs="Times New Roman"/>
          <w:bCs/>
          <w:sz w:val="21"/>
          <w:szCs w:val="21"/>
          <w:lang w:eastAsia="zh-CN"/>
        </w:rPr>
      </w:pPr>
      <w:bookmarkStart w:id="90" w:name="_Toc18033"/>
      <w:bookmarkStart w:id="91" w:name="_Toc4053"/>
      <w:bookmarkStart w:id="92" w:name="_Toc11768"/>
      <w:bookmarkStart w:id="93" w:name="_Toc27691"/>
      <w:r>
        <w:rPr>
          <w:rFonts w:hint="default" w:ascii="Times New Roman" w:hAnsi="Times New Roman" w:eastAsia="思源黑体 CN Medium" w:cs="Times New Roman"/>
          <w:bCs/>
          <w:sz w:val="21"/>
          <w:szCs w:val="21"/>
          <w:lang w:eastAsia="zh-CN"/>
        </w:rPr>
        <w:t>乳腺癌NCCN指南（2024.V4）.</w:t>
      </w:r>
      <w:bookmarkEnd w:id="90"/>
      <w:bookmarkEnd w:id="91"/>
      <w:bookmarkEnd w:id="92"/>
      <w:bookmarkEnd w:id="93"/>
    </w:p>
    <w:p w14:paraId="100CFBF2">
      <w:pPr>
        <w:keepNext w:val="0"/>
        <w:keepLines w:val="0"/>
        <w:pageBreakBefore w:val="0"/>
        <w:numPr>
          <w:ilvl w:val="0"/>
          <w:numId w:val="7"/>
        </w:numPr>
        <w:kinsoku/>
        <w:wordWrap/>
        <w:overflowPunct/>
        <w:topLinePunct w:val="0"/>
        <w:autoSpaceDE/>
        <w:autoSpaceDN/>
        <w:bidi w:val="0"/>
        <w:adjustRightInd/>
        <w:snapToGrid/>
        <w:spacing w:after="157" w:afterLines="50" w:line="240" w:lineRule="auto"/>
        <w:ind w:left="425" w:leftChars="0" w:hanging="425" w:firstLineChars="0"/>
        <w:jc w:val="both"/>
        <w:textAlignment w:val="auto"/>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Paik S, Stven S, Tang G. A multigene assay to predict recurrence of tamoxifentreated,node-negative breast cancer. N Engl J Med. 2004;351:2817-2826.</w:t>
      </w:r>
    </w:p>
    <w:p w14:paraId="535B8051">
      <w:pPr>
        <w:keepNext w:val="0"/>
        <w:keepLines w:val="0"/>
        <w:pageBreakBefore w:val="0"/>
        <w:numPr>
          <w:ilvl w:val="0"/>
          <w:numId w:val="7"/>
        </w:numPr>
        <w:kinsoku/>
        <w:wordWrap/>
        <w:overflowPunct/>
        <w:topLinePunct w:val="0"/>
        <w:autoSpaceDE/>
        <w:autoSpaceDN/>
        <w:bidi w:val="0"/>
        <w:adjustRightInd/>
        <w:snapToGrid/>
        <w:spacing w:after="157" w:afterLines="50" w:line="240" w:lineRule="auto"/>
        <w:ind w:left="425" w:leftChars="0" w:hanging="425" w:firstLineChars="0"/>
        <w:jc w:val="both"/>
        <w:textAlignment w:val="auto"/>
        <w:rPr>
          <w:rFonts w:hint="default" w:ascii="Times New Roman" w:hAnsi="Times New Roman" w:eastAsia="思源黑体 CN Medium" w:cs="Times New Roman"/>
          <w:bCs/>
          <w:sz w:val="21"/>
          <w:szCs w:val="21"/>
          <w:lang w:eastAsia="zh-CN"/>
        </w:rPr>
      </w:pPr>
      <w:r>
        <w:rPr>
          <w:rFonts w:hint="eastAsia" w:ascii="Times New Roman" w:hAnsi="Times New Roman" w:eastAsia="思源黑体 CN Medium" w:cs="Times New Roman"/>
          <w:bCs/>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63A3F8E9">
      <w:pPr>
        <w:keepNext w:val="0"/>
        <w:keepLines w:val="0"/>
        <w:pageBreakBefore w:val="0"/>
        <w:numPr>
          <w:ilvl w:val="0"/>
          <w:numId w:val="7"/>
        </w:numPr>
        <w:kinsoku/>
        <w:wordWrap/>
        <w:overflowPunct/>
        <w:topLinePunct w:val="0"/>
        <w:autoSpaceDE/>
        <w:autoSpaceDN/>
        <w:bidi w:val="0"/>
        <w:adjustRightInd/>
        <w:snapToGrid/>
        <w:spacing w:after="157" w:afterLines="50" w:line="240" w:lineRule="auto"/>
        <w:ind w:left="425" w:leftChars="0" w:hanging="425" w:firstLineChars="0"/>
        <w:jc w:val="both"/>
        <w:textAlignment w:val="auto"/>
        <w:rPr>
          <w:rFonts w:hint="default" w:ascii="Times New Roman" w:hAnsi="Times New Roman" w:eastAsia="思源黑体 CN Medium" w:cs="Times New Roman"/>
          <w:bCs/>
          <w:sz w:val="21"/>
          <w:szCs w:val="21"/>
          <w:lang w:eastAsia="zh-CN"/>
        </w:rPr>
      </w:pPr>
      <w:r>
        <w:rPr>
          <w:rFonts w:hint="eastAsia" w:ascii="Times New Roman" w:hAnsi="Times New Roman" w:eastAsia="思源黑体 CN Medium" w:cs="Times New Roman"/>
          <w:bCs/>
          <w:sz w:val="21"/>
          <w:szCs w:val="21"/>
          <w:lang w:eastAsia="zh-CN"/>
        </w:rPr>
        <w:t>Sparano JA, Gray RJ, MakowerDF,et al. Adjuvant Chemotherapy Guided by a 21-Gene Expression Assay in Breast Cancer. N Engl J Med. 2018 Jun 3. PubMed PMID: 29860917.</w:t>
      </w:r>
    </w:p>
    <w:p w14:paraId="1747985B">
      <w:pPr>
        <w:keepNext w:val="0"/>
        <w:keepLines w:val="0"/>
        <w:pageBreakBefore w:val="0"/>
        <w:numPr>
          <w:ilvl w:val="0"/>
          <w:numId w:val="7"/>
        </w:numPr>
        <w:kinsoku/>
        <w:wordWrap/>
        <w:overflowPunct/>
        <w:topLinePunct w:val="0"/>
        <w:autoSpaceDE/>
        <w:autoSpaceDN/>
        <w:bidi w:val="0"/>
        <w:adjustRightInd/>
        <w:snapToGrid/>
        <w:spacing w:after="157" w:afterLines="50" w:line="240" w:lineRule="auto"/>
        <w:ind w:left="425" w:leftChars="0" w:hanging="425" w:firstLineChars="0"/>
        <w:jc w:val="both"/>
        <w:textAlignment w:val="auto"/>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fldChar w:fldCharType="begin"/>
      </w:r>
      <w:r>
        <w:rPr>
          <w:rFonts w:hint="default" w:ascii="Times New Roman" w:hAnsi="Times New Roman" w:eastAsia="思源黑体 CN Medium" w:cs="Times New Roman"/>
          <w:bCs/>
          <w:sz w:val="21"/>
          <w:szCs w:val="21"/>
          <w:lang w:eastAsia="zh-CN"/>
        </w:rPr>
        <w:instrText xml:space="preserve"> HYPERLINK "javascript:;" </w:instrText>
      </w:r>
      <w:r>
        <w:rPr>
          <w:rFonts w:hint="default" w:ascii="Times New Roman" w:hAnsi="Times New Roman" w:eastAsia="思源黑体 CN Medium" w:cs="Times New Roman"/>
          <w:bCs/>
          <w:sz w:val="21"/>
          <w:szCs w:val="21"/>
          <w:lang w:eastAsia="zh-CN"/>
        </w:rPr>
        <w:fldChar w:fldCharType="separate"/>
      </w:r>
      <w:r>
        <w:rPr>
          <w:rFonts w:hint="default" w:ascii="Times New Roman" w:hAnsi="Times New Roman" w:eastAsia="思源黑体 CN Medium" w:cs="Times New Roman"/>
          <w:bCs/>
          <w:sz w:val="21"/>
          <w:szCs w:val="21"/>
          <w:lang w:eastAsia="zh-CN"/>
        </w:rPr>
        <w:t>Kevin Kalinsky</w:t>
      </w:r>
      <w:r>
        <w:rPr>
          <w:rFonts w:hint="default" w:ascii="Times New Roman" w:hAnsi="Times New Roman" w:eastAsia="思源黑体 CN Medium" w:cs="Times New Roman"/>
          <w:bCs/>
          <w:sz w:val="21"/>
          <w:szCs w:val="21"/>
          <w:lang w:eastAsia="zh-CN"/>
        </w:rPr>
        <w:fldChar w:fldCharType="end"/>
      </w:r>
      <w:r>
        <w:rPr>
          <w:rFonts w:hint="default" w:ascii="Times New Roman" w:hAnsi="Times New Roman" w:eastAsia="思源黑体 CN Medium" w:cs="Times New Roman"/>
          <w:bCs/>
          <w:sz w:val="21"/>
          <w:szCs w:val="21"/>
          <w:lang w:eastAsia="zh-CN"/>
        </w:rPr>
        <w:t>，</w:t>
      </w:r>
      <w:r>
        <w:rPr>
          <w:rFonts w:hint="eastAsia" w:ascii="Times New Roman" w:hAnsi="Times New Roman" w:eastAsia="思源黑体 CN Medium" w:cs="Times New Roman"/>
          <w:bCs/>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hint="default" w:ascii="Times New Roman" w:hAnsi="Times New Roman" w:eastAsia="思源黑体 CN Medium" w:cs="Times New Roman"/>
          <w:bCs/>
          <w:sz w:val="21"/>
          <w:szCs w:val="21"/>
          <w:lang w:eastAsia="zh-CN"/>
        </w:rPr>
        <w:t>.SABCS 2021;81(4):Abstract GS3-00</w:t>
      </w:r>
      <w:r>
        <w:rPr>
          <w:rFonts w:hint="eastAsia" w:ascii="Times New Roman" w:hAnsi="Times New Roman" w:eastAsia="思源黑体 CN Medium" w:cs="Times New Roman"/>
          <w:bCs/>
          <w:sz w:val="21"/>
          <w:szCs w:val="21"/>
          <w:lang w:eastAsia="zh-CN"/>
        </w:rPr>
        <w:t>.</w:t>
      </w:r>
    </w:p>
    <w:p w14:paraId="04AD92C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sectPr>
          <w:headerReference r:id="rId6" w:type="default"/>
          <w:footerReference r:id="rId7" w:type="default"/>
          <w:pgSz w:w="11906" w:h="16838"/>
          <w:pgMar w:top="1037" w:right="1020" w:bottom="981" w:left="1020" w:header="170" w:footer="567" w:gutter="0"/>
          <w:pgBorders>
            <w:top w:val="none" w:sz="0" w:space="0"/>
            <w:left w:val="none" w:sz="0" w:space="0"/>
            <w:bottom w:val="none" w:sz="0" w:space="0"/>
            <w:right w:val="none" w:sz="0" w:space="0"/>
          </w:pgBorders>
          <w:pgNumType w:start="1"/>
          <w:cols w:space="0" w:num="1"/>
          <w:rtlGutter w:val="0"/>
          <w:docGrid w:linePitch="312" w:charSpace="0"/>
        </w:sectPr>
      </w:pPr>
      <w:r>
        <w:rPr>
          <w:rFonts w:ascii="Times New Roman" w:hAnsi="Times New Roman" w:eastAsia="等线"/>
          <w:sz w:val="22"/>
          <w:lang w:eastAsia="zh-CN"/>
        </w:rPr>
        <w:br w:type="page"/>
      </w:r>
    </w:p>
    <w:tbl>
      <w:tblPr>
        <w:tblStyle w:val="15"/>
        <w:tblpPr w:leftFromText="180" w:rightFromText="180" w:vertAnchor="text" w:horzAnchor="page" w:tblpX="1051" w:tblpY="13769"/>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70C4FA74">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42A44FD4">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eastAsia" w:ascii="微软雅黑" w:hAnsi="微软雅黑" w:eastAsia="微软雅黑" w:cs="微软雅黑"/>
                <w:color w:val="FFFFFF" w:themeColor="background1"/>
                <w:sz w:val="18"/>
                <w:szCs w:val="18"/>
                <w14:textFill>
                  <w14:solidFill>
                    <w14:schemeClr w14:val="bg1"/>
                  </w14:solidFill>
                </w14:textFill>
              </w:rPr>
            </w:pPr>
            <w:r>
              <w:rPr>
                <w:rFonts w:hint="eastAsia" w:ascii="微软雅黑" w:hAnsi="微软雅黑" w:eastAsia="微软雅黑" w:cs="微软雅黑"/>
                <w:color w:val="FFFFFF" w:themeColor="background1"/>
                <w:sz w:val="18"/>
                <w:szCs w:val="18"/>
                <w14:textFill>
                  <w14:solidFill>
                    <w14:schemeClr w14:val="bg1"/>
                  </w14:solidFill>
                </w14:textFill>
              </w:rPr>
              <w:t>邮箱：</w:t>
            </w:r>
            <w:r>
              <w:rPr>
                <w:rFonts w:hint="eastAsia" w:ascii="微软雅黑" w:hAnsi="微软雅黑" w:eastAsia="微软雅黑" w:cs="微软雅黑"/>
                <w:color w:val="FFFFFF" w:themeColor="background1"/>
                <w:sz w:val="18"/>
                <w:szCs w:val="18"/>
                <w14:textFill>
                  <w14:solidFill>
                    <w14:schemeClr w14:val="bg1"/>
                  </w14:solidFill>
                </w14:textFill>
              </w:rPr>
              <w:fldChar w:fldCharType="begin"/>
            </w:r>
            <w:r>
              <w:rPr>
                <w:rFonts w:hint="eastAsia" w:ascii="微软雅黑" w:hAnsi="微软雅黑" w:eastAsia="微软雅黑" w:cs="微软雅黑"/>
                <w:color w:val="FFFFFF" w:themeColor="background1"/>
                <w:sz w:val="18"/>
                <w:szCs w:val="18"/>
                <w14:textFill>
                  <w14:solidFill>
                    <w14:schemeClr w14:val="bg1"/>
                  </w14:solidFill>
                </w14:textFill>
              </w:rPr>
              <w:instrText xml:space="preserve"> HYPERLINK "mailto:szsys@hbblkj.com" </w:instrText>
            </w:r>
            <w:r>
              <w:rPr>
                <w:rFonts w:hint="eastAsia" w:ascii="微软雅黑" w:hAnsi="微软雅黑" w:eastAsia="微软雅黑" w:cs="微软雅黑"/>
                <w:color w:val="FFFFFF" w:themeColor="background1"/>
                <w:sz w:val="18"/>
                <w:szCs w:val="18"/>
                <w14:textFill>
                  <w14:solidFill>
                    <w14:schemeClr w14:val="bg1"/>
                  </w14:solidFill>
                </w14:textFill>
              </w:rPr>
              <w:fldChar w:fldCharType="separate"/>
            </w:r>
            <w:r>
              <w:rPr>
                <w:rFonts w:hint="eastAsia" w:ascii="微软雅黑" w:hAnsi="微软雅黑" w:eastAsia="微软雅黑" w:cs="微软雅黑"/>
                <w:color w:val="FFFFFF" w:themeColor="background1"/>
                <w:sz w:val="18"/>
                <w:szCs w:val="18"/>
                <w14:textFill>
                  <w14:solidFill>
                    <w14:schemeClr w14:val="bg1"/>
                  </w14:solidFill>
                </w14:textFill>
              </w:rPr>
              <w:t>szsys@hbblkj.com</w:t>
            </w:r>
            <w:r>
              <w:rPr>
                <w:rFonts w:hint="eastAsia" w:ascii="微软雅黑" w:hAnsi="微软雅黑" w:eastAsia="微软雅黑" w:cs="微软雅黑"/>
                <w:color w:val="FFFFFF" w:themeColor="background1"/>
                <w:sz w:val="18"/>
                <w:szCs w:val="18"/>
                <w14:textFill>
                  <w14:solidFill>
                    <w14:schemeClr w14:val="bg1"/>
                  </w14:solidFill>
                </w14:textFill>
              </w:rPr>
              <w:fldChar w:fldCharType="end"/>
            </w:r>
          </w:p>
          <w:p w14:paraId="0FF8D051">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eastAsia="微软雅黑"/>
                <w:vertAlign w:val="baseline"/>
                <w:lang w:val="en-US" w:eastAsia="zh-CN"/>
              </w:rPr>
            </w:pPr>
            <w:r>
              <w:rPr>
                <w:rFonts w:hint="eastAsia" w:ascii="微软雅黑" w:hAnsi="微软雅黑" w:eastAsia="微软雅黑" w:cs="微软雅黑"/>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 xml:space="preserve">           客服咨询 </w:t>
            </w:r>
          </w:p>
        </w:tc>
      </w:tr>
    </w:tbl>
    <w:p w14:paraId="36E2FA87">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思源黑体 CN Medium" w:cs="Times New Roman"/>
          <w:sz w:val="15"/>
          <w:szCs w:val="15"/>
          <w:lang w:val="en-US" w:eastAsia="zh-CN"/>
        </w:rPr>
      </w:pPr>
      <w:r>
        <w:rPr>
          <w:sz w:val="22"/>
        </w:rPr>
        <mc:AlternateContent>
          <mc:Choice Requires="wpg">
            <w:drawing>
              <wp:anchor distT="0" distB="0" distL="114300" distR="114300" simplePos="0" relativeHeight="251667456" behindDoc="0" locked="0" layoutInCell="1" allowOverlap="1">
                <wp:simplePos x="0" y="0"/>
                <wp:positionH relativeFrom="column">
                  <wp:posOffset>-600075</wp:posOffset>
                </wp:positionH>
                <wp:positionV relativeFrom="paragraph">
                  <wp:posOffset>-573405</wp:posOffset>
                </wp:positionV>
                <wp:extent cx="3040380" cy="5949315"/>
                <wp:effectExtent l="0" t="0" r="7620" b="9525"/>
                <wp:wrapNone/>
                <wp:docPr id="7" name="组合 7"/>
                <wp:cNvGraphicFramePr/>
                <a:graphic xmlns:a="http://schemas.openxmlformats.org/drawingml/2006/main">
                  <a:graphicData uri="http://schemas.microsoft.com/office/word/2010/wordprocessingGroup">
                    <wpg:wgp>
                      <wpg:cNvGrpSpPr/>
                      <wpg:grpSpPr>
                        <a:xfrm>
                          <a:off x="0" y="0"/>
                          <a:ext cx="3040380" cy="5949315"/>
                          <a:chOff x="3698" y="805112"/>
                          <a:chExt cx="4788" cy="9369"/>
                        </a:xfrm>
                      </wpg:grpSpPr>
                      <wps:wsp>
                        <wps:cNvPr id="13" name="文本框 13"/>
                        <wps:cNvSpPr txBox="1"/>
                        <wps:spPr>
                          <a:xfrm>
                            <a:off x="3698" y="805112"/>
                            <a:ext cx="4788" cy="936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4"/>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6"/>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0"/>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0"/>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{{"21_1"|sign(</w:t>
                                    </w:r>
                                    <w:r>
                                      <w:rPr>
                                        <w:rFonts w:hint="eastAsia" w:ascii="Times New Roman" w:hAnsi="Times New Roman" w:cs="Times New Roman"/>
                                        <w:b/>
                                        <w:sz w:val="18"/>
                                        <w:szCs w:val="18"/>
                                        <w:lang w:val="en-US" w:eastAsia="zh-CN"/>
                                      </w:rPr>
                                      <w:t>42</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20</w:t>
                                    </w:r>
                                    <w:r>
                                      <w:rPr>
                                        <w:rFonts w:hint="eastAsia" w:ascii="Times New Roman" w:hAnsi="Times New Roman" w:cs="Times New Roman"/>
                                        <w:b/>
                                        <w:sz w:val="18"/>
                                        <w:szCs w:val="18"/>
                                      </w:rPr>
                                      <w:t>)}}</w:t>
                                    </w:r>
                                  </w:p>
                                </w:tc>
                                <w:tc>
                                  <w:tcPr>
                                    <w:tcW w:w="984" w:type="dxa"/>
                                    <w:vAlign w:val="center"/>
                                  </w:tcPr>
                                  <w:p w14:paraId="5C3871F0">
                                    <w:pPr>
                                      <w:pStyle w:val="20"/>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0"/>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{{"ty_tianjin2"|sign(42,22)}}</w:t>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0"/>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0"/>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0"/>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0"/>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2"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6815" y="809631"/>
                            <a:ext cx="1098" cy="1098"/>
                          </a:xfrm>
                          <a:prstGeom prst="rect">
                            <a:avLst/>
                          </a:prstGeom>
                          <a:noFill/>
                          <a:ln>
                            <a:noFill/>
                          </a:ln>
                        </pic:spPr>
                      </pic:pic>
                    </wpg:wgp>
                  </a:graphicData>
                </a:graphic>
              </wp:anchor>
            </w:drawing>
          </mc:Choice>
          <mc:Fallback>
            <w:pict>
              <v:group id="_x0000_s1026" o:spid="_x0000_s1026" o:spt="203" style="position:absolute;left:0pt;margin-left:-47.25pt;margin-top:-45.15pt;height:468.45pt;width:239.4pt;z-index:251667456;mso-width-relative:page;mso-height-relative:page;" coordorigin="3698,805112" coordsize="4788,9369" o:gfxdata="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qiYOvrYAAAAhAQAAGQAAAGRycy9fcmVscy9l&#10;Mm9Eb2MueG1sLnJlbHOFj0FqwzAQRfeF3EHMPpadRSjFsjeh4G1IDjBIY1nEGglJLfXtI8gmgUCX&#10;8z//PaYf//wqfillF1hB17QgiHUwjq2C6+V7/wkiF2SDa2BSsFGGcdh99GdasdRRXlzMolI4K1hK&#10;iV9SZr2Qx9yESFybOSSPpZ7Jyoj6hpbkoW2PMj0zYHhhiskoSJPpQFy2WM3/s8M8O02noH88cXmj&#10;kM5XdwVislQUeDIOH2HXRLYgh16+PDbcAV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">
                <o:lock v:ext="edit" aspectratio="f"/>
                <v:shape id="_x0000_s1026" o:spid="_x0000_s1026" o:spt="202" type="#_x0000_t202" style="position:absolute;left:3698;top:805112;height:9369;width:4788;" fillcolor="#FFFFFF [3201]" filled="t" stroked="f" coordsize="21600,21600" o:gfxdata="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i2I0wbUAAADbAAAADwAA&#10;AAAAAAABACAAAAAiAAAAZHJzL2Rvd25yZXYueG1sUEsBAhQAFAAAAAgAh07iQDMvBZ47AAAAOQAA&#10;ABAAAAAAAAAAAQAgAAAABAEAAGRycy9zaGFwZXhtbC54bWxQSwUGAAAAAAYABgBbAQAArgMAAAAA&#10;">
                  <v:fill on="t" focussize="0,0"/>
                  <v:stroke on="f" weight="0.5pt"/>
                  <v:imagedata o:title=""/>
                  <o:lock v:ext="edit" aspectratio="f"/>
                  <v:textbo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4"/>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6"/>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0"/>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0"/>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{{"21_1"|sign(</w:t>
                              </w:r>
                              <w:r>
                                <w:rPr>
                                  <w:rFonts w:hint="eastAsia" w:ascii="Times New Roman" w:hAnsi="Times New Roman" w:cs="Times New Roman"/>
                                  <w:b/>
                                  <w:sz w:val="18"/>
                                  <w:szCs w:val="18"/>
                                  <w:lang w:val="en-US" w:eastAsia="zh-CN"/>
                                </w:rPr>
                                <w:t>42</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20</w:t>
                              </w:r>
                              <w:r>
                                <w:rPr>
                                  <w:rFonts w:hint="eastAsia" w:ascii="Times New Roman" w:hAnsi="Times New Roman" w:cs="Times New Roman"/>
                                  <w:b/>
                                  <w:sz w:val="18"/>
                                  <w:szCs w:val="18"/>
                                </w:rPr>
                                <w:t>)}}</w:t>
                              </w:r>
                            </w:p>
                          </w:tc>
                          <w:tc>
                            <w:tcPr>
                              <w:tcW w:w="984" w:type="dxa"/>
                              <w:vAlign w:val="center"/>
                            </w:tcPr>
                            <w:p w14:paraId="5C3871F0">
                              <w:pPr>
                                <w:pStyle w:val="20"/>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0"/>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{{"ty_tianjin2"|sign(42,22)}}</w:t>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0"/>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0"/>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0"/>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0"/>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p>
                    </w:txbxContent>
                  </v:textbox>
                </v:shape>
                <v:shape id="图片 25" o:spid="_x0000_s1026" o:spt="75" type="#_x0000_t75" style="position:absolute;left:6815;top:809631;height:1098;width:1098;"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6" o:title=""/>
                  <o:lock v:ext="edit" aspectratio="t"/>
                </v:shape>
              </v:group>
            </w:pict>
          </mc:Fallback>
        </mc:AlternateContent>
      </w:r>
      <w:r>
        <w:rPr>
          <w:rFonts w:hint="eastAsia" w:ascii="Times New Roman" w:hAnsi="Times New Roman" w:eastAsia="思源黑体 CN Medium" w:cs="Times New Roman"/>
          <w:sz w:val="15"/>
          <w:szCs w:val="15"/>
          <w:lang w:val="en-US" w:eastAsia="zh-CN"/>
        </w:rPr>
        <w:drawing>
          <wp:anchor distT="0" distB="0" distL="114300" distR="114300" simplePos="0" relativeHeight="251665408" behindDoc="0" locked="0" layoutInCell="1" allowOverlap="1">
            <wp:simplePos x="0" y="0"/>
            <wp:positionH relativeFrom="column">
              <wp:posOffset>5310505</wp:posOffset>
            </wp:positionH>
            <wp:positionV relativeFrom="paragraph">
              <wp:posOffset>8150225</wp:posOffset>
            </wp:positionV>
            <wp:extent cx="876300" cy="881380"/>
            <wp:effectExtent l="0" t="0" r="7620" b="2540"/>
            <wp:wrapNone/>
            <wp:docPr id="23" name="图片 23"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分子客服"/>
                    <pic:cNvPicPr>
                      <a:picLocks noChangeAspect="1"/>
                    </pic:cNvPicPr>
                  </pic:nvPicPr>
                  <pic:blipFill>
                    <a:blip r:embed="rId17"/>
                    <a:stretch>
                      <a:fillRect/>
                    </a:stretch>
                  </pic:blipFill>
                  <pic:spPr>
                    <a:xfrm>
                      <a:off x="0" y="0"/>
                      <a:ext cx="876300" cy="881380"/>
                    </a:xfrm>
                    <a:prstGeom prst="rect">
                      <a:avLst/>
                    </a:prstGeom>
                  </pic:spPr>
                </pic:pic>
              </a:graphicData>
            </a:graphic>
          </wp:anchor>
        </w:drawing>
      </w:r>
      <w:bookmarkStart w:id="94" w:name="_GoBack"/>
      <w:r>
        <w:rPr>
          <w:rFonts w:hint="eastAsia" w:ascii="Times New Roman" w:hAnsi="Times New Roman" w:eastAsia="思源黑体 CN Medium" w:cs="Times New Roman"/>
          <w:sz w:val="15"/>
          <w:szCs w:val="15"/>
          <w:lang w:val="en-US" w:eastAsia="zh-CN"/>
        </w:rPr>
        <w:drawing>
          <wp:anchor distT="0" distB="0" distL="114300" distR="114300" simplePos="0" relativeHeight="251666432" behindDoc="1" locked="0" layoutInCell="1" allowOverlap="1">
            <wp:simplePos x="0" y="0"/>
            <wp:positionH relativeFrom="column">
              <wp:posOffset>-654685</wp:posOffset>
            </wp:positionH>
            <wp:positionV relativeFrom="paragraph">
              <wp:posOffset>-681355</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18"/>
                    <a:stretch>
                      <a:fillRect/>
                    </a:stretch>
                  </pic:blipFill>
                  <pic:spPr>
                    <a:xfrm>
                      <a:off x="0" y="0"/>
                      <a:ext cx="7566660" cy="10690860"/>
                    </a:xfrm>
                    <a:prstGeom prst="rect">
                      <a:avLst/>
                    </a:prstGeom>
                  </pic:spPr>
                </pic:pic>
              </a:graphicData>
            </a:graphic>
          </wp:anchor>
        </w:drawing>
      </w:r>
      <w:bookmarkEnd w:id="94"/>
    </w:p>
    <w:p w14:paraId="6D66C882">
      <w:pPr>
        <w:pStyle w:val="13"/>
        <w:keepNext w:val="0"/>
        <w:keepLines w:val="0"/>
        <w:pageBreakBefore w:val="0"/>
        <w:widowControl/>
        <w:kinsoku/>
        <w:wordWrap/>
        <w:overflowPunct/>
        <w:topLinePunct w:val="0"/>
        <w:autoSpaceDE/>
        <w:autoSpaceDN/>
        <w:bidi w:val="0"/>
        <w:adjustRightInd/>
        <w:snapToGrid/>
        <w:spacing w:after="157" w:afterLines="50"/>
        <w:textAlignment w:val="auto"/>
        <w:rPr>
          <w:rFonts w:ascii="Times New Roman" w:hAnsi="Times New Roman" w:eastAsia="等线"/>
          <w:sz w:val="22"/>
          <w:lang w:eastAsia="zh-CN"/>
        </w:rPr>
      </w:pPr>
    </w:p>
    <w:sectPr>
      <w:headerReference r:id="rId8" w:type="default"/>
      <w:footerReference r:id="rId9" w:type="default"/>
      <w:pgSz w:w="11911" w:h="16838"/>
      <w:pgMar w:top="1037" w:right="1020" w:bottom="981" w:left="1020" w:header="170" w:footer="17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altName w:val="黑体"/>
    <w:panose1 w:val="020B0600000000000000"/>
    <w:charset w:val="86"/>
    <w:family w:val="swiss"/>
    <w:pitch w:val="default"/>
    <w:sig w:usb0="00000000" w:usb1="00000000" w:usb2="00000016" w:usb3="00000000" w:csb0="60060107"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KSOFDDF4E7ED">
    <w:panose1 w:val="02010609060101010101"/>
    <w:charset w:val="86"/>
    <w:family w:val="auto"/>
    <w:pitch w:val="default"/>
    <w:sig w:usb0="00000001" w:usb1="00000000" w:usb2="00000000" w:usb3="00000000" w:csb0="00040001" w:csb1="00000000"/>
  </w:font>
  <w:font w:name="KSOFDDF55C4C">
    <w:panose1 w:val="0201060906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F25EB0">
    <w:pPr>
      <w:pStyle w:val="9"/>
    </w:pPr>
    <w:r>
      <w:rPr>
        <w:rFonts w:hint="eastAsia" w:eastAsia="宋体"/>
        <w:lang w:eastAsia="zh-CN"/>
      </w:rPr>
      <w:drawing>
        <wp:anchor distT="0" distB="0" distL="114300" distR="114300" simplePos="0" relativeHeight="251668480" behindDoc="0" locked="0" layoutInCell="1" allowOverlap="1">
          <wp:simplePos x="0" y="0"/>
          <wp:positionH relativeFrom="column">
            <wp:posOffset>-676275</wp:posOffset>
          </wp:positionH>
          <wp:positionV relativeFrom="paragraph">
            <wp:posOffset>-867410</wp:posOffset>
          </wp:positionV>
          <wp:extent cx="7591425" cy="1318895"/>
          <wp:effectExtent l="0" t="0" r="13335" b="6985"/>
          <wp:wrapTopAndBottom/>
          <wp:docPr id="11" name="图片 11"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E5FC9E">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4384"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4384;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1A1F8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0ABB1">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1E453">
    <w:pPr>
      <w:pStyle w:val="10"/>
      <w:jc w:val="right"/>
      <w:rPr>
        <w:lang w:eastAsia="zh-CN"/>
      </w:rPr>
    </w:pPr>
    <w:r>
      <w:rPr>
        <w:rFonts w:hint="eastAsia" w:eastAsia="宋体"/>
        <w:lang w:eastAsia="zh-CN"/>
      </w:rPr>
      <w:drawing>
        <wp:inline distT="0" distB="0" distL="114300" distR="114300">
          <wp:extent cx="883285" cy="655955"/>
          <wp:effectExtent l="0" t="0" r="635" b="0"/>
          <wp:docPr id="1" name="图片 1"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EBA955">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98CAC5"/>
    <w:multiLevelType w:val="singleLevel"/>
    <w:tmpl w:val="C198CAC5"/>
    <w:lvl w:ilvl="0" w:tentative="0">
      <w:start w:val="1"/>
      <w:numFmt w:val="decimal"/>
      <w:lvlText w:val="%1."/>
      <w:lvlJc w:val="left"/>
      <w:pPr>
        <w:ind w:left="425" w:hanging="425"/>
      </w:pPr>
      <w:rPr>
        <w:rFonts w:hint="default"/>
      </w:rPr>
    </w:lvl>
  </w:abstractNum>
  <w:abstractNum w:abstractNumId="1">
    <w:nsid w:val="0C2A57F3"/>
    <w:multiLevelType w:val="singleLevel"/>
    <w:tmpl w:val="0C2A57F3"/>
    <w:lvl w:ilvl="0" w:tentative="0">
      <w:start w:val="1"/>
      <w:numFmt w:val="decimal"/>
      <w:lvlText w:val="%1."/>
      <w:lvlJc w:val="left"/>
      <w:pPr>
        <w:ind w:left="425" w:hanging="425"/>
      </w:pPr>
      <w:rPr>
        <w:rFonts w:hint="default"/>
      </w:r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51D4"/>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2607"/>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762EC"/>
    <w:rsid w:val="031B6FF1"/>
    <w:rsid w:val="0345216A"/>
    <w:rsid w:val="034C2F85"/>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284C93"/>
    <w:rsid w:val="0C3A0C95"/>
    <w:rsid w:val="0C3E5385"/>
    <w:rsid w:val="0C96240B"/>
    <w:rsid w:val="0CC26BD0"/>
    <w:rsid w:val="0CFC3F9F"/>
    <w:rsid w:val="0D055CE8"/>
    <w:rsid w:val="0D5F73AC"/>
    <w:rsid w:val="0D9819F1"/>
    <w:rsid w:val="0DC332DA"/>
    <w:rsid w:val="0DE0692F"/>
    <w:rsid w:val="0E11445D"/>
    <w:rsid w:val="0E542351"/>
    <w:rsid w:val="0E632099"/>
    <w:rsid w:val="0EBF2A43"/>
    <w:rsid w:val="0EC91129"/>
    <w:rsid w:val="0ED843CC"/>
    <w:rsid w:val="0EDA08E0"/>
    <w:rsid w:val="0F121DFA"/>
    <w:rsid w:val="0F1E1F5B"/>
    <w:rsid w:val="0F890797"/>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77AFE"/>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4E57AF9"/>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53367"/>
    <w:rsid w:val="188B1EE6"/>
    <w:rsid w:val="188E10A8"/>
    <w:rsid w:val="1892740D"/>
    <w:rsid w:val="18BC23B6"/>
    <w:rsid w:val="190E72BC"/>
    <w:rsid w:val="19437087"/>
    <w:rsid w:val="198A0E4B"/>
    <w:rsid w:val="198B7ACA"/>
    <w:rsid w:val="198E1BE8"/>
    <w:rsid w:val="199369D8"/>
    <w:rsid w:val="19B26FA6"/>
    <w:rsid w:val="1A03103B"/>
    <w:rsid w:val="1A8043A5"/>
    <w:rsid w:val="1A99719C"/>
    <w:rsid w:val="1AC27555"/>
    <w:rsid w:val="1AFB664C"/>
    <w:rsid w:val="1B1C0795"/>
    <w:rsid w:val="1B28649B"/>
    <w:rsid w:val="1BA36B7F"/>
    <w:rsid w:val="1BAD3E87"/>
    <w:rsid w:val="1BF50F5E"/>
    <w:rsid w:val="1C7A05D0"/>
    <w:rsid w:val="1C896BF7"/>
    <w:rsid w:val="1C98707F"/>
    <w:rsid w:val="1CCD19AC"/>
    <w:rsid w:val="1CFB3D7D"/>
    <w:rsid w:val="1D0B7646"/>
    <w:rsid w:val="1D103BE7"/>
    <w:rsid w:val="1E4E1501"/>
    <w:rsid w:val="1EAB0C6A"/>
    <w:rsid w:val="1EAF2912"/>
    <w:rsid w:val="1EEB2832"/>
    <w:rsid w:val="1F2B7CAE"/>
    <w:rsid w:val="1FA473D6"/>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C2C2A"/>
    <w:rsid w:val="23B567AE"/>
    <w:rsid w:val="23DC4798"/>
    <w:rsid w:val="23FF1819"/>
    <w:rsid w:val="24083164"/>
    <w:rsid w:val="240A1E65"/>
    <w:rsid w:val="24D35DD8"/>
    <w:rsid w:val="25037400"/>
    <w:rsid w:val="253036C5"/>
    <w:rsid w:val="256C4478"/>
    <w:rsid w:val="25726076"/>
    <w:rsid w:val="258869DA"/>
    <w:rsid w:val="260C7C1F"/>
    <w:rsid w:val="26137398"/>
    <w:rsid w:val="266B4331"/>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485DBB"/>
    <w:rsid w:val="2B692B05"/>
    <w:rsid w:val="2B8C0A94"/>
    <w:rsid w:val="2BDE1876"/>
    <w:rsid w:val="2BF64087"/>
    <w:rsid w:val="2C165FD1"/>
    <w:rsid w:val="2C427C83"/>
    <w:rsid w:val="2C82055F"/>
    <w:rsid w:val="2D0D0130"/>
    <w:rsid w:val="2D2A3BDD"/>
    <w:rsid w:val="2D532F56"/>
    <w:rsid w:val="2D6F4BEE"/>
    <w:rsid w:val="2DAB025D"/>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62163D"/>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2C7BED"/>
    <w:rsid w:val="366A08A1"/>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B16D6"/>
    <w:rsid w:val="3B721C7C"/>
    <w:rsid w:val="3BEA5380"/>
    <w:rsid w:val="3C3F24CA"/>
    <w:rsid w:val="3C5D7D9D"/>
    <w:rsid w:val="3C670844"/>
    <w:rsid w:val="3CA93488"/>
    <w:rsid w:val="3D1C54C3"/>
    <w:rsid w:val="3D23046C"/>
    <w:rsid w:val="3D6C60E9"/>
    <w:rsid w:val="3D855C98"/>
    <w:rsid w:val="3D943D3A"/>
    <w:rsid w:val="3DC72F9A"/>
    <w:rsid w:val="3E0D6F01"/>
    <w:rsid w:val="3EA86ADD"/>
    <w:rsid w:val="3EC949BD"/>
    <w:rsid w:val="3EEC20B5"/>
    <w:rsid w:val="3F1D1FAD"/>
    <w:rsid w:val="3F453F96"/>
    <w:rsid w:val="3F547FD3"/>
    <w:rsid w:val="3F7F04C5"/>
    <w:rsid w:val="3FCB42E0"/>
    <w:rsid w:val="3FCD0245"/>
    <w:rsid w:val="3FF2193A"/>
    <w:rsid w:val="404D7F11"/>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657ECE"/>
    <w:rsid w:val="42967F6B"/>
    <w:rsid w:val="42D665BD"/>
    <w:rsid w:val="436E41F4"/>
    <w:rsid w:val="43821027"/>
    <w:rsid w:val="439146BB"/>
    <w:rsid w:val="43F80311"/>
    <w:rsid w:val="44165A49"/>
    <w:rsid w:val="44190360"/>
    <w:rsid w:val="4489635E"/>
    <w:rsid w:val="44E01002"/>
    <w:rsid w:val="452112A4"/>
    <w:rsid w:val="454A2BAB"/>
    <w:rsid w:val="459308E1"/>
    <w:rsid w:val="45A93012"/>
    <w:rsid w:val="45D4644E"/>
    <w:rsid w:val="45DB483E"/>
    <w:rsid w:val="45F126CF"/>
    <w:rsid w:val="46543164"/>
    <w:rsid w:val="46647CCF"/>
    <w:rsid w:val="46B72EB2"/>
    <w:rsid w:val="46F74BFA"/>
    <w:rsid w:val="46F92781"/>
    <w:rsid w:val="471F127F"/>
    <w:rsid w:val="47523EC7"/>
    <w:rsid w:val="481C2D4F"/>
    <w:rsid w:val="48596596"/>
    <w:rsid w:val="485E0639"/>
    <w:rsid w:val="48F33103"/>
    <w:rsid w:val="49227EB6"/>
    <w:rsid w:val="499E6F1D"/>
    <w:rsid w:val="49C56F37"/>
    <w:rsid w:val="49E2373B"/>
    <w:rsid w:val="49F56F42"/>
    <w:rsid w:val="49F93E83"/>
    <w:rsid w:val="4A1A1AFC"/>
    <w:rsid w:val="4A1A6A4D"/>
    <w:rsid w:val="4A1C7F69"/>
    <w:rsid w:val="4A3D2296"/>
    <w:rsid w:val="4A4A7BE5"/>
    <w:rsid w:val="4A693618"/>
    <w:rsid w:val="4A83553B"/>
    <w:rsid w:val="4AF90D7C"/>
    <w:rsid w:val="4B315A79"/>
    <w:rsid w:val="4BC14EAA"/>
    <w:rsid w:val="4C050246"/>
    <w:rsid w:val="4C0664BF"/>
    <w:rsid w:val="4C0F23A4"/>
    <w:rsid w:val="4C120763"/>
    <w:rsid w:val="4C150E22"/>
    <w:rsid w:val="4C4C20D1"/>
    <w:rsid w:val="4C6263AC"/>
    <w:rsid w:val="4CC53F3F"/>
    <w:rsid w:val="4CD5467E"/>
    <w:rsid w:val="4D265BFE"/>
    <w:rsid w:val="4D6A309D"/>
    <w:rsid w:val="4D9E31C3"/>
    <w:rsid w:val="4DB6655A"/>
    <w:rsid w:val="4DC108F4"/>
    <w:rsid w:val="4DD03C33"/>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0E56BE8"/>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1750D6"/>
    <w:rsid w:val="554B10D3"/>
    <w:rsid w:val="557347D9"/>
    <w:rsid w:val="558D4CD1"/>
    <w:rsid w:val="55A31786"/>
    <w:rsid w:val="55A47060"/>
    <w:rsid w:val="55AC636A"/>
    <w:rsid w:val="55C15CC7"/>
    <w:rsid w:val="56084A61"/>
    <w:rsid w:val="562C2186"/>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1730FA"/>
    <w:rsid w:val="5927169E"/>
    <w:rsid w:val="596C407D"/>
    <w:rsid w:val="59FA5EEF"/>
    <w:rsid w:val="5A2778BE"/>
    <w:rsid w:val="5A782B46"/>
    <w:rsid w:val="5AF75103"/>
    <w:rsid w:val="5B2616E5"/>
    <w:rsid w:val="5B3A4C3E"/>
    <w:rsid w:val="5B884B96"/>
    <w:rsid w:val="5BF93517"/>
    <w:rsid w:val="5CAC590A"/>
    <w:rsid w:val="5D090FC9"/>
    <w:rsid w:val="5D0A391B"/>
    <w:rsid w:val="5D7217AC"/>
    <w:rsid w:val="5DAD34DD"/>
    <w:rsid w:val="5E0B0A29"/>
    <w:rsid w:val="5F5D6E5A"/>
    <w:rsid w:val="5FA2526B"/>
    <w:rsid w:val="5FA40847"/>
    <w:rsid w:val="5FAA3C47"/>
    <w:rsid w:val="5FCB432F"/>
    <w:rsid w:val="5FF61953"/>
    <w:rsid w:val="600E54F4"/>
    <w:rsid w:val="604157B4"/>
    <w:rsid w:val="606B46C5"/>
    <w:rsid w:val="607B75C7"/>
    <w:rsid w:val="608E3AB9"/>
    <w:rsid w:val="60A827A3"/>
    <w:rsid w:val="60D51A59"/>
    <w:rsid w:val="60E82224"/>
    <w:rsid w:val="60F575C1"/>
    <w:rsid w:val="61147D5F"/>
    <w:rsid w:val="61461C93"/>
    <w:rsid w:val="61B17DFE"/>
    <w:rsid w:val="61FC06FB"/>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F916BF"/>
    <w:rsid w:val="661C2A65"/>
    <w:rsid w:val="6622535F"/>
    <w:rsid w:val="66346CA6"/>
    <w:rsid w:val="66534035"/>
    <w:rsid w:val="66565CBE"/>
    <w:rsid w:val="66602909"/>
    <w:rsid w:val="670E76D1"/>
    <w:rsid w:val="67574E33"/>
    <w:rsid w:val="67693370"/>
    <w:rsid w:val="67D77C44"/>
    <w:rsid w:val="68156FD0"/>
    <w:rsid w:val="686052D7"/>
    <w:rsid w:val="68645048"/>
    <w:rsid w:val="68C1444C"/>
    <w:rsid w:val="690459DC"/>
    <w:rsid w:val="690B7AFD"/>
    <w:rsid w:val="691859A8"/>
    <w:rsid w:val="69442AB5"/>
    <w:rsid w:val="69543567"/>
    <w:rsid w:val="698F0E71"/>
    <w:rsid w:val="699A6C05"/>
    <w:rsid w:val="6A6D318E"/>
    <w:rsid w:val="6A90444F"/>
    <w:rsid w:val="6A930078"/>
    <w:rsid w:val="6AB30BF9"/>
    <w:rsid w:val="6AEE31E1"/>
    <w:rsid w:val="6AFC4C50"/>
    <w:rsid w:val="6AFF6DD9"/>
    <w:rsid w:val="6B2031BA"/>
    <w:rsid w:val="6B3034CF"/>
    <w:rsid w:val="6B462F64"/>
    <w:rsid w:val="6B6721F6"/>
    <w:rsid w:val="6B713444"/>
    <w:rsid w:val="6B7A60D6"/>
    <w:rsid w:val="6B836F9E"/>
    <w:rsid w:val="6B956E9A"/>
    <w:rsid w:val="6B9F6D44"/>
    <w:rsid w:val="6C203A9A"/>
    <w:rsid w:val="6C385BB0"/>
    <w:rsid w:val="6CA6506C"/>
    <w:rsid w:val="6CB75CCD"/>
    <w:rsid w:val="6CC12FCC"/>
    <w:rsid w:val="6CF450EA"/>
    <w:rsid w:val="6D2D26D4"/>
    <w:rsid w:val="6D2F4A11"/>
    <w:rsid w:val="6D3F691A"/>
    <w:rsid w:val="6D6F7597"/>
    <w:rsid w:val="6DC02322"/>
    <w:rsid w:val="6DE5023A"/>
    <w:rsid w:val="6E532085"/>
    <w:rsid w:val="6E9303C1"/>
    <w:rsid w:val="6EB102EA"/>
    <w:rsid w:val="6ECF03D4"/>
    <w:rsid w:val="6ED65875"/>
    <w:rsid w:val="6EEA4B30"/>
    <w:rsid w:val="6EEB1850"/>
    <w:rsid w:val="6F1D62F1"/>
    <w:rsid w:val="6F4000D9"/>
    <w:rsid w:val="6F4556FD"/>
    <w:rsid w:val="6F617B7A"/>
    <w:rsid w:val="6F7A3C37"/>
    <w:rsid w:val="6F9B6A9A"/>
    <w:rsid w:val="6FBA4744"/>
    <w:rsid w:val="6FC02C16"/>
    <w:rsid w:val="6FD130C1"/>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2F378F8"/>
    <w:rsid w:val="734446DC"/>
    <w:rsid w:val="734521A8"/>
    <w:rsid w:val="73707E67"/>
    <w:rsid w:val="73AA3A2F"/>
    <w:rsid w:val="73BA58EC"/>
    <w:rsid w:val="73CA7D44"/>
    <w:rsid w:val="741F0C23"/>
    <w:rsid w:val="743439CA"/>
    <w:rsid w:val="748F3308"/>
    <w:rsid w:val="74BC7F66"/>
    <w:rsid w:val="74DD127A"/>
    <w:rsid w:val="75686B98"/>
    <w:rsid w:val="765E04EA"/>
    <w:rsid w:val="765F3D46"/>
    <w:rsid w:val="7677072C"/>
    <w:rsid w:val="76A00464"/>
    <w:rsid w:val="76A021B3"/>
    <w:rsid w:val="76B664D7"/>
    <w:rsid w:val="76E33575"/>
    <w:rsid w:val="76EB2B73"/>
    <w:rsid w:val="770B0914"/>
    <w:rsid w:val="774F7473"/>
    <w:rsid w:val="77A33591"/>
    <w:rsid w:val="77C40089"/>
    <w:rsid w:val="77D16924"/>
    <w:rsid w:val="78047EB1"/>
    <w:rsid w:val="782C2784"/>
    <w:rsid w:val="78326601"/>
    <w:rsid w:val="783976E2"/>
    <w:rsid w:val="78FB211C"/>
    <w:rsid w:val="790147C9"/>
    <w:rsid w:val="792A6F66"/>
    <w:rsid w:val="795269EF"/>
    <w:rsid w:val="796D7AA9"/>
    <w:rsid w:val="797F7147"/>
    <w:rsid w:val="79BE2A91"/>
    <w:rsid w:val="7A992CC0"/>
    <w:rsid w:val="7B041FA2"/>
    <w:rsid w:val="7B3A50B0"/>
    <w:rsid w:val="7B4D7C35"/>
    <w:rsid w:val="7B867A45"/>
    <w:rsid w:val="7B8B2C1D"/>
    <w:rsid w:val="7BCA3B47"/>
    <w:rsid w:val="7BD020E4"/>
    <w:rsid w:val="7C01614C"/>
    <w:rsid w:val="7C3403C9"/>
    <w:rsid w:val="7C423C8F"/>
    <w:rsid w:val="7C4D2216"/>
    <w:rsid w:val="7D105F93"/>
    <w:rsid w:val="7D4E0A33"/>
    <w:rsid w:val="7D4E0C16"/>
    <w:rsid w:val="7D793C28"/>
    <w:rsid w:val="7D8C0F6F"/>
    <w:rsid w:val="7DA32B71"/>
    <w:rsid w:val="7DBC1642"/>
    <w:rsid w:val="7E4E3546"/>
    <w:rsid w:val="7F4C5AD9"/>
    <w:rsid w:val="7F6A5445"/>
    <w:rsid w:val="7F737D82"/>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83C3"/>
      <w:sz w:val="28"/>
      <w:szCs w:val="36"/>
      <w:lang w:eastAsia="zh-CN"/>
    </w:rPr>
  </w:style>
  <w:style w:type="paragraph" w:styleId="3">
    <w:name w:val="heading 2"/>
    <w:basedOn w:val="1"/>
    <w:next w:val="1"/>
    <w:link w:val="43"/>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ascii="Times New Roman" w:hAnsi="Times New Roman" w:cs="Times New Roman"/>
      <w:bCs w:val="0"/>
      <w:color w:val="0083C3"/>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83C3"/>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 w:type="table" w:customStyle="1" w:styleId="44">
    <w:name w:val="网格型1"/>
    <w:basedOn w:val="14"/>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9.png"/><Relationship Id="rId17" Type="http://schemas.openxmlformats.org/officeDocument/2006/relationships/image" Target="media/image8.jpe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14</Pages>
  <Words>1499</Words>
  <Characters>3089</Characters>
  <Lines>1004</Lines>
  <Paragraphs>282</Paragraphs>
  <TotalTime>0</TotalTime>
  <ScaleCrop>false</ScaleCrop>
  <LinksUpToDate>false</LinksUpToDate>
  <CharactersWithSpaces>3338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2026-05-25T05:51:17Z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