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w:hAnsi="微软雅黑" w:eastAsia="微软雅黑"/>
          <w:sz w:val="23"/>
          <w:szCs w:val="23"/>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start="1"/>
          <w:cols w:space="425" w:num="1"/>
          <w:titlePg/>
          <w:docGrid w:type="lines" w:linePitch="326" w:charSpace="0"/>
        </w:sectPr>
      </w:pPr>
      <w:r>
        <w:rPr>
          <w:rFonts w:hint="eastAsia" w:ascii="微软雅黑" w:hAnsi="微软雅黑" w:eastAsia="微软雅黑"/>
          <w:sz w:val="23"/>
          <w:szCs w:val="23"/>
        </w:rPr>
        <w:drawing>
          <wp:anchor distT="0" distB="0" distL="114300" distR="114300" simplePos="0" relativeHeight="251668480" behindDoc="0" locked="0" layoutInCell="1" allowOverlap="1">
            <wp:simplePos x="0" y="0"/>
            <wp:positionH relativeFrom="column">
              <wp:posOffset>-1173480</wp:posOffset>
            </wp:positionH>
            <wp:positionV relativeFrom="paragraph">
              <wp:posOffset>-921385</wp:posOffset>
            </wp:positionV>
            <wp:extent cx="7602220" cy="10731500"/>
            <wp:effectExtent l="0" t="0" r="2540" b="12700"/>
            <wp:wrapNone/>
            <wp:docPr id="9" name="图片 9" descr="丰瑞安-检测报告-23新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丰瑞安-检测报告-23新正"/>
                    <pic:cNvPicPr>
                      <a:picLocks noChangeAspect="1"/>
                    </pic:cNvPicPr>
                  </pic:nvPicPr>
                  <pic:blipFill>
                    <a:blip r:embed="rId19"/>
                    <a:stretch>
                      <a:fillRect/>
                    </a:stretch>
                  </pic:blipFill>
                  <pic:spPr>
                    <a:xfrm>
                      <a:off x="0" y="0"/>
                      <a:ext cx="7602220" cy="10731500"/>
                    </a:xfrm>
                    <a:prstGeom prst="rect">
                      <a:avLst/>
                    </a:prstGeom>
                  </pic:spPr>
                </pic:pic>
              </a:graphicData>
            </a:graphic>
          </wp:anchor>
        </w:drawing>
      </w:r>
    </w:p>
    <w:tbl>
      <w:tblPr>
        <w:tblStyle w:val="39"/>
        <w:tblpPr w:leftFromText="180" w:rightFromText="180" w:vertAnchor="text" w:horzAnchor="margin" w:tblpXSpec="center" w:tblpY="3647"/>
        <w:tblOverlap w:val="never"/>
        <w:tblW w:w="5669" w:type="dxa"/>
        <w:tblInd w:w="0" w:type="dxa"/>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Layout w:type="fixed"/>
        <w:tblCellMar>
          <w:top w:w="0" w:type="dxa"/>
          <w:left w:w="108" w:type="dxa"/>
          <w:bottom w:w="0" w:type="dxa"/>
          <w:right w:w="108" w:type="dxa"/>
        </w:tblCellMar>
      </w:tblPr>
      <w:tblGrid>
        <w:gridCol w:w="1664"/>
        <w:gridCol w:w="4005"/>
      </w:tblGrid>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488" w:hRule="atLeast"/>
        </w:trPr>
        <w:tc>
          <w:tcPr>
            <w:tcW w:w="1664" w:type="dxa"/>
            <w:tcBorders>
              <w:tl2br w:val="nil"/>
              <w:tr2bl w:val="nil"/>
            </w:tcBorders>
            <w:shd w:val="clear" w:color="auto" w:fill="D3E2F4"/>
            <w:vAlign w:val="center"/>
          </w:tcPr>
          <w:p>
            <w:pPr>
              <w:widowControl w:val="0"/>
              <w:ind w:right="-80"/>
              <w:jc w:val="center"/>
              <w:rPr>
                <w:rFonts w:ascii="微软雅黑" w:hAnsi="微软雅黑" w:eastAsia="微软雅黑" w:cs="思源黑体 CN Medium"/>
                <w:b/>
                <w:bCs/>
                <w:color w:val="43396A"/>
                <w:sz w:val="21"/>
              </w:rPr>
            </w:pPr>
            <w:bookmarkStart w:id="0" w:name="_Toc482014542"/>
            <w:r>
              <w:rPr>
                <w:rFonts w:hint="eastAsia" w:ascii="微软雅黑" w:hAnsi="微软雅黑" w:eastAsia="微软雅黑" w:cs="思源黑体 CN Medium"/>
                <w:b/>
                <w:bCs/>
                <w:color w:val="43396A"/>
                <w:kern w:val="2"/>
                <w:sz w:val="21"/>
              </w:rPr>
              <w:t>姓    名</w:t>
            </w:r>
          </w:p>
        </w:tc>
        <w:tc>
          <w:tcPr>
            <w:tcW w:w="4005" w:type="dxa"/>
            <w:tcBorders>
              <w:tl2br w:val="nil"/>
              <w:tr2bl w:val="nil"/>
            </w:tcBorders>
            <w:vAlign w:val="center"/>
          </w:tcPr>
          <w:p>
            <w:pPr>
              <w:widowControl w:val="0"/>
              <w:ind w:right="878"/>
              <w:jc w:val="left"/>
              <w:rPr>
                <w:rFonts w:hint="eastAsia" w:ascii="微软雅黑" w:hAnsi="微软雅黑" w:eastAsia="微软雅黑" w:cs="思源黑体 CN Medium"/>
                <w:sz w:val="21"/>
              </w:rPr>
            </w:pPr>
            <w:bookmarkStart w:id="1" w:name="封皮_姓名"/>
            <w:r>
              <w:rPr>
                <w:rFonts w:hint="eastAsia" w:ascii="微软雅黑" w:hAnsi="微软雅黑" w:eastAsia="微软雅黑" w:cs="思源黑体 CN Medium"/>
                <w:sz w:val="21"/>
              </w:rPr>
              <w:t>{{ client }}</w:t>
            </w:r>
            <w:bookmarkEnd w:id="1"/>
          </w:p>
        </w:tc>
      </w:tr>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488" w:hRule="atLeast"/>
        </w:trPr>
        <w:tc>
          <w:tcPr>
            <w:tcW w:w="1664" w:type="dxa"/>
            <w:tcBorders>
              <w:tl2br w:val="nil"/>
              <w:tr2bl w:val="nil"/>
            </w:tcBorders>
            <w:shd w:val="clear" w:color="auto" w:fill="D3E2F4"/>
            <w:vAlign w:val="center"/>
          </w:tcPr>
          <w:p>
            <w:pPr>
              <w:widowControl w:val="0"/>
              <w:ind w:right="-80"/>
              <w:jc w:val="center"/>
              <w:rPr>
                <w:rFonts w:ascii="微软雅黑" w:hAnsi="微软雅黑" w:eastAsia="微软雅黑" w:cs="思源黑体 CN Medium"/>
                <w:b/>
                <w:bCs/>
                <w:color w:val="43396A"/>
                <w:kern w:val="2"/>
                <w:sz w:val="21"/>
              </w:rPr>
            </w:pPr>
            <w:r>
              <w:rPr>
                <w:rFonts w:hint="eastAsia" w:ascii="微软雅黑" w:hAnsi="微软雅黑" w:eastAsia="微软雅黑" w:cs="思源黑体 CN Medium"/>
                <w:b/>
                <w:bCs/>
                <w:color w:val="43396A"/>
                <w:kern w:val="2"/>
                <w:sz w:val="21"/>
              </w:rPr>
              <w:t>联系方式</w:t>
            </w:r>
          </w:p>
        </w:tc>
        <w:tc>
          <w:tcPr>
            <w:tcW w:w="4005" w:type="dxa"/>
            <w:tcBorders>
              <w:tl2br w:val="nil"/>
              <w:tr2bl w:val="nil"/>
            </w:tcBorders>
            <w:vAlign w:val="center"/>
          </w:tcPr>
          <w:p>
            <w:pPr>
              <w:widowControl w:val="0"/>
              <w:ind w:right="878"/>
              <w:jc w:val="left"/>
              <w:rPr>
                <w:rFonts w:hint="eastAsia" w:ascii="微软雅黑" w:hAnsi="微软雅黑" w:eastAsia="微软雅黑" w:cs="思源黑体 CN Medium"/>
                <w:sz w:val="21"/>
              </w:rPr>
            </w:pPr>
            <w:bookmarkStart w:id="2" w:name="封皮_联系方式"/>
            <w:r>
              <w:rPr>
                <w:rFonts w:hint="eastAsia" w:ascii="微软雅黑" w:hAnsi="微软雅黑" w:eastAsia="微软雅黑" w:cs="思源黑体 CN Medium"/>
                <w:sz w:val="21"/>
              </w:rPr>
              <w:t>{{ patient_phone }}</w:t>
            </w:r>
            <w:bookmarkEnd w:id="2"/>
          </w:p>
        </w:tc>
      </w:tr>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488" w:hRule="atLeast"/>
        </w:trPr>
        <w:tc>
          <w:tcPr>
            <w:tcW w:w="1664" w:type="dxa"/>
            <w:tcBorders>
              <w:tl2br w:val="nil"/>
              <w:tr2bl w:val="nil"/>
            </w:tcBorders>
            <w:shd w:val="clear" w:color="auto" w:fill="D3E2F4"/>
            <w:vAlign w:val="center"/>
          </w:tcPr>
          <w:p>
            <w:pPr>
              <w:widowControl w:val="0"/>
              <w:ind w:right="-80"/>
              <w:jc w:val="center"/>
              <w:rPr>
                <w:rFonts w:ascii="微软雅黑" w:hAnsi="微软雅黑" w:eastAsia="微软雅黑" w:cs="思源黑体 CN Medium"/>
                <w:b/>
                <w:bCs/>
                <w:color w:val="43396A"/>
                <w:sz w:val="21"/>
              </w:rPr>
            </w:pPr>
            <w:r>
              <w:rPr>
                <w:rFonts w:hint="eastAsia" w:ascii="微软雅黑" w:hAnsi="微软雅黑" w:eastAsia="微软雅黑" w:cs="思源黑体 CN Medium"/>
                <w:b/>
                <w:bCs/>
                <w:color w:val="43396A"/>
                <w:kern w:val="2"/>
                <w:sz w:val="21"/>
              </w:rPr>
              <w:t>检测项目</w:t>
            </w:r>
          </w:p>
        </w:tc>
        <w:tc>
          <w:tcPr>
            <w:tcW w:w="4005" w:type="dxa"/>
            <w:tcBorders>
              <w:tl2br w:val="nil"/>
              <w:tr2bl w:val="nil"/>
            </w:tcBorders>
            <w:vAlign w:val="center"/>
          </w:tcPr>
          <w:p>
            <w:pPr>
              <w:widowControl w:val="0"/>
              <w:ind w:right="878"/>
              <w:jc w:val="left"/>
              <w:rPr>
                <w:rFonts w:hint="eastAsia" w:ascii="微软雅黑" w:hAnsi="微软雅黑" w:eastAsia="微软雅黑" w:cs="思源黑体 CN Medium"/>
                <w:sz w:val="21"/>
              </w:rPr>
            </w:pPr>
            <w:bookmarkStart w:id="3" w:name="封皮_检测项目"/>
            <w:r>
              <w:rPr>
                <w:rFonts w:hint="eastAsia" w:ascii="微软雅黑" w:hAnsi="微软雅黑" w:eastAsia="微软雅黑" w:cs="思源黑体 CN Medium"/>
                <w:sz w:val="21"/>
              </w:rPr>
              <w:t>PD-L1表达水平检测</w:t>
            </w:r>
            <w:bookmarkEnd w:id="3"/>
          </w:p>
        </w:tc>
      </w:tr>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488" w:hRule="atLeast"/>
        </w:trPr>
        <w:tc>
          <w:tcPr>
            <w:tcW w:w="1664" w:type="dxa"/>
            <w:tcBorders>
              <w:tl2br w:val="nil"/>
              <w:tr2bl w:val="nil"/>
            </w:tcBorders>
            <w:shd w:val="clear" w:color="auto" w:fill="D3E2F4"/>
            <w:vAlign w:val="center"/>
          </w:tcPr>
          <w:p>
            <w:pPr>
              <w:widowControl w:val="0"/>
              <w:ind w:right="-80"/>
              <w:jc w:val="center"/>
              <w:rPr>
                <w:rFonts w:ascii="微软雅黑" w:hAnsi="微软雅黑" w:eastAsia="微软雅黑" w:cs="思源黑体 CN Medium"/>
                <w:b/>
                <w:bCs/>
                <w:color w:val="43396A"/>
                <w:sz w:val="21"/>
              </w:rPr>
            </w:pPr>
            <w:r>
              <w:rPr>
                <w:rFonts w:hint="eastAsia" w:ascii="微软雅黑" w:hAnsi="微软雅黑" w:eastAsia="微软雅黑" w:cs="思源黑体 CN Medium"/>
                <w:b/>
                <w:bCs/>
                <w:color w:val="43396A"/>
                <w:kern w:val="2"/>
                <w:sz w:val="21"/>
              </w:rPr>
              <w:t>报告编号</w:t>
            </w:r>
          </w:p>
        </w:tc>
        <w:tc>
          <w:tcPr>
            <w:tcW w:w="4005" w:type="dxa"/>
            <w:tcBorders>
              <w:tl2br w:val="nil"/>
              <w:tr2bl w:val="nil"/>
            </w:tcBorders>
            <w:vAlign w:val="center"/>
          </w:tcPr>
          <w:p>
            <w:pPr>
              <w:widowControl w:val="0"/>
              <w:ind w:right="189" w:rightChars="0"/>
              <w:jc w:val="left"/>
              <w:rPr>
                <w:rFonts w:hint="eastAsia" w:ascii="微软雅黑" w:hAnsi="微软雅黑" w:eastAsia="微软雅黑" w:cs="思源黑体 CN Medium"/>
                <w:sz w:val="21"/>
              </w:rPr>
            </w:pPr>
            <w:bookmarkStart w:id="4" w:name="封皮_报告编号"/>
            <w:r>
              <w:rPr>
                <w:rFonts w:hint="eastAsia" w:ascii="微软雅黑" w:hAnsi="微软雅黑" w:eastAsia="微软雅黑" w:cs="思源黑体 CN Medium"/>
                <w:sz w:val="21"/>
              </w:rPr>
              <w:t>{{ specimenno }}</w:t>
            </w:r>
            <w:bookmarkEnd w:id="4"/>
          </w:p>
        </w:tc>
      </w:tr>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488" w:hRule="atLeast"/>
        </w:trPr>
        <w:tc>
          <w:tcPr>
            <w:tcW w:w="1664" w:type="dxa"/>
            <w:tcBorders>
              <w:tl2br w:val="nil"/>
              <w:tr2bl w:val="nil"/>
            </w:tcBorders>
            <w:shd w:val="clear" w:color="auto" w:fill="D3E2F4"/>
            <w:vAlign w:val="center"/>
          </w:tcPr>
          <w:p>
            <w:pPr>
              <w:widowControl w:val="0"/>
              <w:ind w:right="-80"/>
              <w:jc w:val="center"/>
              <w:rPr>
                <w:rFonts w:ascii="微软雅黑" w:hAnsi="微软雅黑" w:eastAsia="微软雅黑" w:cs="思源黑体 CN Medium"/>
                <w:b/>
                <w:bCs/>
                <w:color w:val="43396A"/>
                <w:sz w:val="21"/>
              </w:rPr>
            </w:pPr>
            <w:r>
              <w:rPr>
                <w:rFonts w:hint="eastAsia" w:ascii="微软雅黑" w:hAnsi="微软雅黑" w:eastAsia="微软雅黑" w:cs="思源黑体 CN Medium"/>
                <w:b/>
                <w:bCs/>
                <w:color w:val="43396A"/>
                <w:kern w:val="2"/>
                <w:sz w:val="21"/>
              </w:rPr>
              <w:t>送检单位</w:t>
            </w:r>
          </w:p>
        </w:tc>
        <w:tc>
          <w:tcPr>
            <w:tcW w:w="4005" w:type="dxa"/>
            <w:tcBorders>
              <w:tl2br w:val="nil"/>
              <w:tr2bl w:val="nil"/>
            </w:tcBorders>
            <w:vAlign w:val="center"/>
          </w:tcPr>
          <w:p>
            <w:pPr>
              <w:widowControl w:val="0"/>
              <w:ind w:right="878"/>
              <w:jc w:val="left"/>
              <w:rPr>
                <w:rFonts w:hint="eastAsia" w:ascii="微软雅黑" w:hAnsi="微软雅黑" w:eastAsia="微软雅黑" w:cs="思源黑体 CN Medium"/>
                <w:sz w:val="21"/>
              </w:rPr>
            </w:pPr>
            <w:bookmarkStart w:id="5" w:name="封皮_送检单位"/>
            <w:r>
              <w:rPr>
                <w:rFonts w:hint="eastAsia" w:ascii="微软雅黑" w:hAnsi="微软雅黑" w:eastAsia="微软雅黑" w:cs="思源黑体 CN Medium"/>
                <w:sz w:val="21"/>
                <w:lang w:eastAsia="zh-CN"/>
              </w:rPr>
              <w:t>{{ hospital }}</w:t>
            </w:r>
            <w:bookmarkEnd w:id="5"/>
          </w:p>
        </w:tc>
      </w:tr>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488" w:hRule="atLeast"/>
        </w:trPr>
        <w:tc>
          <w:tcPr>
            <w:tcW w:w="1664" w:type="dxa"/>
            <w:tcBorders>
              <w:tl2br w:val="nil"/>
              <w:tr2bl w:val="nil"/>
            </w:tcBorders>
            <w:shd w:val="clear" w:color="auto" w:fill="D3E2F4"/>
            <w:vAlign w:val="center"/>
          </w:tcPr>
          <w:p>
            <w:pPr>
              <w:widowControl w:val="0"/>
              <w:ind w:right="-80"/>
              <w:jc w:val="center"/>
              <w:rPr>
                <w:rFonts w:ascii="微软雅黑" w:hAnsi="微软雅黑" w:eastAsia="微软雅黑" w:cs="思源黑体 CN Medium"/>
                <w:b/>
                <w:bCs/>
                <w:color w:val="43396A"/>
                <w:kern w:val="2"/>
                <w:sz w:val="21"/>
              </w:rPr>
            </w:pPr>
            <w:r>
              <w:rPr>
                <w:rFonts w:hint="eastAsia" w:ascii="微软雅黑" w:hAnsi="微软雅黑" w:eastAsia="微软雅黑" w:cs="思源黑体 CN Medium"/>
                <w:b/>
                <w:bCs/>
                <w:color w:val="43396A"/>
                <w:kern w:val="2"/>
                <w:sz w:val="21"/>
              </w:rPr>
              <w:t>报告时间</w:t>
            </w:r>
          </w:p>
        </w:tc>
        <w:tc>
          <w:tcPr>
            <w:tcW w:w="4005" w:type="dxa"/>
            <w:tcBorders>
              <w:tl2br w:val="nil"/>
              <w:tr2bl w:val="nil"/>
            </w:tcBorders>
            <w:vAlign w:val="center"/>
          </w:tcPr>
          <w:p>
            <w:pPr>
              <w:widowControl w:val="0"/>
              <w:ind w:right="878"/>
              <w:jc w:val="left"/>
              <w:rPr>
                <w:rFonts w:hint="eastAsia" w:ascii="微软雅黑" w:hAnsi="微软雅黑" w:eastAsia="微软雅黑" w:cs="思源黑体 CN Medium"/>
                <w:sz w:val="21"/>
              </w:rPr>
            </w:pPr>
            <w:bookmarkStart w:id="6" w:name="封皮_报告时间"/>
            <w:r>
              <w:rPr>
                <w:rFonts w:hint="eastAsia" w:ascii="微软雅黑" w:hAnsi="微软雅黑" w:eastAsia="微软雅黑" w:cs="思源黑体 CN Medium"/>
                <w:sz w:val="21"/>
              </w:rPr>
              <w:t>{{ reportdate }}</w:t>
            </w:r>
            <w:bookmarkEnd w:id="6"/>
          </w:p>
        </w:tc>
      </w:tr>
    </w:tbl>
    <w:p>
      <w:pPr>
        <w:rPr>
          <w:rFonts w:ascii="微软雅黑" w:hAnsi="微软雅黑" w:eastAsia="微软雅黑"/>
          <w:sz w:val="23"/>
          <w:szCs w:val="23"/>
        </w:rPr>
      </w:pPr>
      <w:r>
        <w:rPr>
          <w:rFonts w:hint="eastAsia" w:ascii="微软雅黑" w:hAnsi="微软雅黑" w:eastAsia="微软雅黑"/>
          <w:sz w:val="23"/>
          <w:szCs w:val="23"/>
        </w:rPr>
        <w:drawing>
          <wp:anchor distT="0" distB="0" distL="114300" distR="114300" simplePos="0" relativeHeight="251669504" behindDoc="1" locked="0" layoutInCell="1" allowOverlap="1">
            <wp:simplePos x="0" y="0"/>
            <wp:positionH relativeFrom="column">
              <wp:posOffset>-1186180</wp:posOffset>
            </wp:positionH>
            <wp:positionV relativeFrom="paragraph">
              <wp:posOffset>-881380</wp:posOffset>
            </wp:positionV>
            <wp:extent cx="7860030" cy="10672445"/>
            <wp:effectExtent l="0" t="0" r="3810" b="10795"/>
            <wp:wrapNone/>
            <wp:docPr id="10" name="图片 10" descr="丰瑞安-检测报告-23新logo-去信息-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丰瑞安-检测报告-23新logo-去信息-02"/>
                    <pic:cNvPicPr>
                      <a:picLocks noChangeAspect="1"/>
                    </pic:cNvPicPr>
                  </pic:nvPicPr>
                  <pic:blipFill>
                    <a:blip r:embed="rId20"/>
                    <a:stretch>
                      <a:fillRect/>
                    </a:stretch>
                  </pic:blipFill>
                  <pic:spPr>
                    <a:xfrm>
                      <a:off x="0" y="0"/>
                      <a:ext cx="7860030" cy="10672445"/>
                    </a:xfrm>
                    <a:prstGeom prst="rect">
                      <a:avLst/>
                    </a:prstGeom>
                  </pic:spPr>
                </pic:pic>
              </a:graphicData>
            </a:graphic>
          </wp:anchor>
        </w:drawing>
      </w:r>
    </w:p>
    <w:p>
      <w:pPr>
        <w:rPr>
          <w:rFonts w:ascii="微软雅黑" w:hAnsi="微软雅黑" w:eastAsia="微软雅黑"/>
          <w:sz w:val="23"/>
          <w:szCs w:val="23"/>
        </w:rPr>
      </w:pPr>
      <w:r>
        <w:rPr>
          <w:rFonts w:ascii="微软雅黑" w:hAnsi="微软雅黑" w:eastAsia="微软雅黑"/>
          <w:sz w:val="23"/>
          <w:szCs w:val="23"/>
        </w:rPr>
        <w:br w:type="page"/>
      </w:r>
    </w:p>
    <w:p>
      <w:pPr>
        <w:spacing w:line="360" w:lineRule="exact"/>
        <w:rPr>
          <w:rStyle w:val="29"/>
          <w:rFonts w:ascii="微软雅黑" w:hAnsi="微软雅黑" w:eastAsia="微软雅黑" w:cs="Times New Roman"/>
          <w:sz w:val="21"/>
        </w:rPr>
      </w:pPr>
      <w:r>
        <w:rPr>
          <w:rStyle w:val="29"/>
          <w:rFonts w:hint="eastAsia" w:ascii="微软雅黑" w:hAnsi="微软雅黑" w:eastAsia="微软雅黑" w:cs="Times New Roman"/>
          <w:sz w:val="21"/>
        </w:rPr>
        <w:t xml:space="preserve">亲爱的朋友： </w:t>
      </w:r>
    </w:p>
    <w:p>
      <w:pPr>
        <w:spacing w:before="163" w:beforeLines="50" w:line="360" w:lineRule="exact"/>
        <w:ind w:firstLine="420" w:firstLineChars="200"/>
        <w:rPr>
          <w:rStyle w:val="29"/>
          <w:rFonts w:ascii="微软雅黑" w:hAnsi="微软雅黑" w:eastAsia="微软雅黑" w:cs="Times New Roman"/>
          <w:b w:val="0"/>
          <w:sz w:val="21"/>
        </w:rPr>
      </w:pPr>
      <w:r>
        <w:rPr>
          <w:rStyle w:val="29"/>
          <w:rFonts w:hint="eastAsia" w:ascii="微软雅黑" w:hAnsi="微软雅黑" w:eastAsia="微软雅黑" w:cs="Times New Roman"/>
          <w:b w:val="0"/>
          <w:sz w:val="21"/>
        </w:rPr>
        <w:t>您好！</w:t>
      </w:r>
    </w:p>
    <w:p>
      <w:pPr>
        <w:spacing w:before="163" w:beforeLines="50" w:line="360" w:lineRule="exact"/>
        <w:ind w:firstLine="420" w:firstLineChars="200"/>
        <w:rPr>
          <w:rStyle w:val="29"/>
          <w:rFonts w:ascii="微软雅黑" w:hAnsi="微软雅黑" w:eastAsia="微软雅黑" w:cs="Times New Roman"/>
          <w:b w:val="0"/>
          <w:sz w:val="21"/>
        </w:rPr>
      </w:pPr>
      <w:r>
        <w:rPr>
          <w:rStyle w:val="29"/>
          <w:rFonts w:hint="eastAsia" w:ascii="微软雅黑" w:hAnsi="微软雅黑" w:eastAsia="微软雅黑" w:cs="Times New Roman"/>
          <w:b w:val="0"/>
          <w:sz w:val="21"/>
        </w:rPr>
        <w:t>感谢您选择我们为您提供的肿瘤精准医疗检测服务。我们本着科学、严谨、求实的精神，采用先进的基因检测技术，以当前国际权威的研究成果和临床指南为理论依据，严格按照参考文献中报道的基因与疾病的关联强度，客观准确地为您提供这份个性化的基因检测报告。我们期待这份报告和相关建议能有助于您认知健康状况、提高生活质量。</w:t>
      </w:r>
    </w:p>
    <w:p>
      <w:pPr>
        <w:spacing w:before="163" w:beforeLines="50" w:line="360" w:lineRule="exact"/>
        <w:ind w:firstLine="420" w:firstLineChars="200"/>
        <w:rPr>
          <w:rStyle w:val="29"/>
          <w:rFonts w:ascii="微软雅黑" w:hAnsi="微软雅黑" w:eastAsia="微软雅黑" w:cs="Times New Roman"/>
          <w:b w:val="0"/>
          <w:sz w:val="21"/>
        </w:rPr>
      </w:pPr>
      <w:r>
        <w:rPr>
          <w:rStyle w:val="29"/>
          <w:rFonts w:hint="eastAsia" w:ascii="微软雅黑" w:hAnsi="微软雅黑" w:eastAsia="微软雅黑" w:cs="Times New Roman"/>
          <w:b w:val="0"/>
          <w:sz w:val="21"/>
        </w:rPr>
        <w:t>随着癌症发病率和死亡率的不断攀升，癌症不仅成为大众关注的焦点，更是医学领域重要的研究课题。2021年4月，全国肿瘤登记中心发表了2020中国癌症统计数据：我国2020年估计有456.8万癌症新发病例，约占世界新发病例的23.7%。癌症，已成为当今社会中威胁人类健康的“头号杀手”。众多研究表明，癌症发生、发展过程与相关基因的变异相关联，癌症相关基因的表达不仅导致癌症的发生、发展，同时影响临床治疗效果和疾病预后过程。</w:t>
      </w:r>
    </w:p>
    <w:p>
      <w:pPr>
        <w:spacing w:before="163" w:beforeLines="50" w:line="360" w:lineRule="exact"/>
        <w:ind w:firstLine="420" w:firstLineChars="200"/>
        <w:rPr>
          <w:rStyle w:val="29"/>
          <w:rFonts w:ascii="微软雅黑" w:hAnsi="微软雅黑" w:eastAsia="微软雅黑" w:cs="Times New Roman"/>
          <w:b w:val="0"/>
          <w:sz w:val="21"/>
        </w:rPr>
      </w:pPr>
      <w:r>
        <w:rPr>
          <w:rStyle w:val="29"/>
          <w:rFonts w:hint="eastAsia" w:ascii="微软雅黑" w:hAnsi="微软雅黑" w:eastAsia="微软雅黑" w:cs="Times New Roman"/>
          <w:b w:val="0"/>
          <w:sz w:val="21"/>
        </w:rPr>
        <w:t>近些年来，靶向治疗为代表的癌症新疗法不断涌现；高通量测序等分子检测技术在癌症临床领域的转化应用，使得“以外科手术和放化疗为主的”传统癌症临床治疗方案正向着更精准、更个体化的方向演进。</w:t>
      </w:r>
    </w:p>
    <w:p>
      <w:pPr>
        <w:spacing w:before="163" w:beforeLines="50" w:line="360" w:lineRule="exact"/>
        <w:ind w:firstLine="420" w:firstLineChars="200"/>
        <w:rPr>
          <w:rStyle w:val="29"/>
          <w:rFonts w:ascii="微软雅黑" w:hAnsi="微软雅黑" w:eastAsia="微软雅黑" w:cs="Times New Roman"/>
          <w:b w:val="0"/>
          <w:sz w:val="21"/>
        </w:rPr>
      </w:pPr>
      <w:r>
        <w:rPr>
          <w:rStyle w:val="29"/>
          <w:rFonts w:hint="eastAsia" w:ascii="微软雅黑" w:hAnsi="微软雅黑" w:eastAsia="微软雅黑" w:cs="Times New Roman"/>
          <w:b w:val="0"/>
          <w:sz w:val="21"/>
        </w:rPr>
        <w:t>为了让您体验到更加专业化、个体化的癌症诊疗方案，在充分理解国内外权威的癌症临床指南、前沿的临床科研成果和癌症临床治疗信息数据信息的同时，结合国际标准的高通量测序、生物信息分析、基因变异注释和临床解读，推出“癌症基因检测服务”。切实为实体肿瘤患者提供明确的治疗相关基因检测结果和用药咨询服务。</w:t>
      </w:r>
    </w:p>
    <w:p>
      <w:pPr>
        <w:spacing w:before="163" w:beforeLines="50" w:line="360" w:lineRule="exact"/>
        <w:rPr>
          <w:rStyle w:val="29"/>
          <w:rFonts w:ascii="微软雅黑" w:hAnsi="微软雅黑" w:eastAsia="微软雅黑" w:cs="Times New Roman"/>
          <w:b w:val="0"/>
          <w:sz w:val="21"/>
        </w:rPr>
      </w:pPr>
    </w:p>
    <w:p>
      <w:pPr>
        <w:spacing w:before="163" w:beforeLines="50" w:line="360" w:lineRule="exact"/>
        <w:rPr>
          <w:rStyle w:val="29"/>
          <w:rFonts w:ascii="微软雅黑" w:hAnsi="微软雅黑" w:eastAsia="微软雅黑" w:cs="Times New Roman"/>
          <w:sz w:val="21"/>
        </w:rPr>
      </w:pPr>
      <w:r>
        <w:rPr>
          <w:rStyle w:val="29"/>
          <w:rFonts w:hint="eastAsia" w:ascii="微软雅黑" w:hAnsi="微软雅黑" w:eastAsia="微软雅黑" w:cs="Times New Roman"/>
          <w:sz w:val="21"/>
        </w:rPr>
        <w:t>温馨提示：</w:t>
      </w:r>
    </w:p>
    <w:p>
      <w:pPr>
        <w:spacing w:before="163" w:beforeLines="50" w:line="360" w:lineRule="exact"/>
        <w:ind w:firstLine="420" w:firstLineChars="200"/>
        <w:rPr>
          <w:rStyle w:val="29"/>
          <w:rFonts w:ascii="微软雅黑" w:hAnsi="微软雅黑" w:eastAsia="微软雅黑" w:cs="Times New Roman"/>
          <w:b w:val="0"/>
          <w:sz w:val="21"/>
        </w:rPr>
      </w:pPr>
      <w:r>
        <w:rPr>
          <w:rStyle w:val="29"/>
          <w:rFonts w:hint="eastAsia" w:ascii="微软雅黑" w:hAnsi="微软雅黑" w:eastAsia="微软雅黑" w:cs="Times New Roman"/>
          <w:b w:val="0"/>
          <w:sz w:val="21"/>
        </w:rPr>
        <w:t>由于现阶段医学对癌症的认识仍存在局限性，并且众多癌症新疗法仍处在研究阶段，现有所有的基因检测均不能保证解决所有临床问题，也不能保证寻找到可用药靶点。该基因检测结果仅在现有医学知识体系下，对本次送检样品负责。</w:t>
      </w:r>
    </w:p>
    <w:p>
      <w:pPr>
        <w:spacing w:line="360" w:lineRule="exact"/>
        <w:rPr>
          <w:rStyle w:val="29"/>
          <w:rFonts w:ascii="微软雅黑" w:hAnsi="微软雅黑" w:eastAsia="微软雅黑" w:cs="Times New Roman"/>
          <w:b w:val="0"/>
          <w:sz w:val="21"/>
        </w:rPr>
      </w:pPr>
    </w:p>
    <w:p>
      <w:pPr>
        <w:spacing w:line="360" w:lineRule="exact"/>
        <w:rPr>
          <w:rStyle w:val="29"/>
          <w:rFonts w:ascii="微软雅黑" w:hAnsi="微软雅黑" w:eastAsia="微软雅黑" w:cs="Times New Roman"/>
          <w:b w:val="0"/>
          <w:sz w:val="21"/>
        </w:rPr>
      </w:pPr>
    </w:p>
    <w:p>
      <w:pPr>
        <w:spacing w:line="360" w:lineRule="exact"/>
        <w:ind w:firstLine="420" w:firstLineChars="200"/>
        <w:rPr>
          <w:rStyle w:val="29"/>
          <w:rFonts w:ascii="微软雅黑" w:hAnsi="微软雅黑" w:eastAsia="微软雅黑" w:cs="Times New Roman"/>
          <w:b w:val="0"/>
          <w:sz w:val="21"/>
        </w:rPr>
      </w:pPr>
      <w:r>
        <w:rPr>
          <w:rStyle w:val="29"/>
          <w:rFonts w:hint="eastAsia" w:ascii="微软雅黑" w:hAnsi="微软雅黑" w:eastAsia="微软雅黑" w:cs="Times New Roman"/>
          <w:b w:val="0"/>
          <w:sz w:val="21"/>
        </w:rPr>
        <w:t>我们衷心祝福您早日康复！</w:t>
      </w:r>
    </w:p>
    <w:p>
      <w:pPr>
        <w:spacing w:line="360" w:lineRule="exact"/>
        <w:rPr>
          <w:rStyle w:val="29"/>
          <w:rFonts w:ascii="微软雅黑" w:hAnsi="微软雅黑" w:eastAsia="微软雅黑" w:cs="Times New Roman"/>
          <w:b w:val="0"/>
          <w:sz w:val="21"/>
        </w:rPr>
      </w:pPr>
      <w:r>
        <w:rPr>
          <w:rStyle w:val="29"/>
          <w:rFonts w:hint="eastAsia" w:ascii="微软雅黑" w:hAnsi="微软雅黑" w:eastAsia="微软雅黑" w:cs="Times New Roman"/>
          <w:b w:val="0"/>
          <w:sz w:val="21"/>
        </w:rPr>
        <w:drawing>
          <wp:anchor distT="0" distB="0" distL="114300" distR="114300" simplePos="0" relativeHeight="251664384" behindDoc="1" locked="0" layoutInCell="1" allowOverlap="1">
            <wp:simplePos x="0" y="0"/>
            <wp:positionH relativeFrom="page">
              <wp:posOffset>4218940</wp:posOffset>
            </wp:positionH>
            <wp:positionV relativeFrom="page">
              <wp:posOffset>7756525</wp:posOffset>
            </wp:positionV>
            <wp:extent cx="1397000" cy="1207135"/>
            <wp:effectExtent l="0" t="0" r="0" b="0"/>
            <wp:wrapNone/>
            <wp:docPr id="14" name="Picture 369"/>
            <wp:cNvGraphicFramePr/>
            <a:graphic xmlns:a="http://schemas.openxmlformats.org/drawingml/2006/main">
              <a:graphicData uri="http://schemas.openxmlformats.org/drawingml/2006/picture">
                <pic:pic xmlns:pic="http://schemas.openxmlformats.org/drawingml/2006/picture">
                  <pic:nvPicPr>
                    <pic:cNvPr id="14" name="Picture 369"/>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397000" cy="1207135"/>
                    </a:xfrm>
                    <a:prstGeom prst="rect">
                      <a:avLst/>
                    </a:prstGeom>
                    <a:noFill/>
                  </pic:spPr>
                </pic:pic>
              </a:graphicData>
            </a:graphic>
          </wp:anchor>
        </w:drawing>
      </w:r>
    </w:p>
    <w:p>
      <w:pPr>
        <w:tabs>
          <w:tab w:val="left" w:pos="6768"/>
        </w:tabs>
        <w:spacing w:line="360" w:lineRule="exact"/>
        <w:rPr>
          <w:rStyle w:val="29"/>
          <w:rFonts w:ascii="微软雅黑" w:hAnsi="微软雅黑" w:eastAsia="微软雅黑" w:cs="Times New Roman"/>
          <w:b w:val="0"/>
          <w:sz w:val="21"/>
        </w:rPr>
      </w:pPr>
      <w:r>
        <w:rPr>
          <w:rStyle w:val="29"/>
          <w:rFonts w:ascii="微软雅黑" w:hAnsi="微软雅黑" w:eastAsia="微软雅黑" w:cs="Times New Roman"/>
          <w:b w:val="0"/>
          <w:sz w:val="21"/>
        </w:rPr>
        <w:tab/>
      </w:r>
    </w:p>
    <w:p>
      <w:pPr>
        <w:spacing w:line="360" w:lineRule="exact"/>
        <w:ind w:firstLine="7140" w:firstLineChars="3400"/>
        <w:rPr>
          <w:rStyle w:val="29"/>
          <w:rFonts w:ascii="微软雅黑" w:hAnsi="微软雅黑" w:eastAsia="微软雅黑" w:cs="Times New Roman"/>
          <w:b w:val="0"/>
          <w:sz w:val="21"/>
        </w:rPr>
      </w:pPr>
    </w:p>
    <w:p>
      <w:pPr>
        <w:spacing w:line="360" w:lineRule="exact"/>
        <w:ind w:right="-58" w:rightChars="-24" w:firstLine="6300" w:firstLineChars="3000"/>
        <w:rPr>
          <w:rStyle w:val="29"/>
          <w:rFonts w:ascii="微软雅黑" w:hAnsi="微软雅黑" w:eastAsia="微软雅黑" w:cs="Times New Roman"/>
          <w:b w:val="0"/>
          <w:sz w:val="21"/>
        </w:rPr>
      </w:pPr>
    </w:p>
    <w:p>
      <w:pPr>
        <w:spacing w:line="360" w:lineRule="exact"/>
        <w:ind w:right="-58" w:rightChars="-24" w:firstLine="6303" w:firstLineChars="3000"/>
        <w:rPr>
          <w:rStyle w:val="29"/>
          <w:rFonts w:ascii="微软雅黑" w:hAnsi="微软雅黑" w:eastAsia="微软雅黑" w:cs="Times New Roman"/>
          <w:b w:val="0"/>
          <w:bCs/>
          <w:sz w:val="21"/>
        </w:rPr>
      </w:pPr>
      <w:r>
        <w:rPr>
          <w:rStyle w:val="29"/>
          <w:rFonts w:hint="eastAsia" w:ascii="微软雅黑" w:hAnsi="微软雅黑" w:eastAsia="微软雅黑" w:cs="Times New Roman"/>
          <w:b/>
          <w:bCs w:val="0"/>
          <w:sz w:val="21"/>
        </w:rPr>
        <w:t>银丰医学检验所</w:t>
      </w:r>
    </w:p>
    <w:p>
      <w:pPr>
        <w:rPr>
          <w:rFonts w:ascii="微软雅黑" w:hAnsi="微软雅黑" w:eastAsia="微软雅黑"/>
          <w:color w:val="000000"/>
          <w:sz w:val="23"/>
          <w:szCs w:val="23"/>
        </w:rPr>
        <w:sectPr>
          <w:footerReference r:id="rId11" w:type="first"/>
          <w:headerReference r:id="rId9" w:type="default"/>
          <w:footerReference r:id="rId10" w:type="default"/>
          <w:pgSz w:w="11906" w:h="16838"/>
          <w:pgMar w:top="1417" w:right="1417" w:bottom="1417" w:left="1417" w:header="851" w:footer="850" w:gutter="0"/>
          <w:pgNumType w:start="1"/>
          <w:cols w:space="425" w:num="1"/>
          <w:titlePg/>
          <w:docGrid w:type="lines" w:linePitch="326" w:charSpace="0"/>
        </w:sectPr>
      </w:pPr>
    </w:p>
    <w:p>
      <w:pPr>
        <w:pStyle w:val="27"/>
        <w:spacing w:line="276" w:lineRule="auto"/>
        <w:ind w:firstLine="0" w:firstLineChars="0"/>
        <w:jc w:val="center"/>
        <w:rPr>
          <w:rStyle w:val="29"/>
          <w:rFonts w:ascii="微软雅黑" w:hAnsi="微软雅黑" w:eastAsia="微软雅黑" w:cs="Times New Roman"/>
          <w:color w:val="004098"/>
        </w:rPr>
      </w:pPr>
      <w:bookmarkStart w:id="7" w:name="_Hlk510007212"/>
      <w:r>
        <w:rPr>
          <w:rStyle w:val="29"/>
          <w:rFonts w:hint="eastAsia" w:ascii="微软雅黑" w:hAnsi="微软雅黑" w:eastAsia="微软雅黑" w:cs="Times New Roman"/>
          <w:color w:val="004098"/>
        </w:rPr>
        <w:t>肿瘤个体化用药PD-L1检测</w:t>
      </w:r>
      <w:bookmarkEnd w:id="7"/>
      <w:r>
        <w:rPr>
          <w:rStyle w:val="29"/>
          <w:rFonts w:hint="eastAsia" w:ascii="微软雅黑" w:hAnsi="微软雅黑" w:eastAsia="微软雅黑" w:cs="Times New Roman"/>
          <w:color w:val="004098"/>
        </w:rPr>
        <w:t>产品介绍</w:t>
      </w:r>
    </w:p>
    <w:p>
      <w:pPr>
        <w:pStyle w:val="27"/>
        <w:spacing w:line="276" w:lineRule="auto"/>
        <w:ind w:firstLine="0" w:firstLineChars="0"/>
        <w:rPr>
          <w:rStyle w:val="29"/>
          <w:rFonts w:ascii="微软雅黑" w:hAnsi="微软雅黑" w:eastAsia="微软雅黑" w:cs="Times New Roman"/>
          <w:b w:val="0"/>
          <w:sz w:val="24"/>
        </w:rPr>
      </w:pPr>
    </w:p>
    <w:p>
      <w:pPr>
        <w:pStyle w:val="27"/>
        <w:spacing w:line="276" w:lineRule="auto"/>
        <w:ind w:firstLine="480"/>
        <w:rPr>
          <w:rStyle w:val="29"/>
          <w:rFonts w:ascii="微软雅黑" w:hAnsi="微软雅黑" w:eastAsia="微软雅黑" w:cs="Times New Roman"/>
          <w:b w:val="0"/>
          <w:sz w:val="24"/>
        </w:rPr>
      </w:pPr>
      <w:r>
        <w:rPr>
          <w:rStyle w:val="29"/>
          <w:rFonts w:hint="eastAsia" w:ascii="微软雅黑" w:hAnsi="微软雅黑" w:eastAsia="微软雅黑" w:cs="Times New Roman"/>
          <w:b w:val="0"/>
          <w:sz w:val="24"/>
        </w:rPr>
        <w:t>肿瘤个体化用药</w:t>
      </w:r>
      <w:r>
        <w:rPr>
          <w:rStyle w:val="29"/>
          <w:rFonts w:ascii="微软雅黑" w:hAnsi="微软雅黑" w:eastAsia="微软雅黑" w:cs="Times New Roman"/>
          <w:b w:val="0"/>
          <w:sz w:val="24"/>
        </w:rPr>
        <w:t>PD-L1检测产品运用免疫组化法（IHC）检测肿瘤细胞的PD-L1蛋白表达水平，为肿瘤精准诊疗提供参考。</w:t>
      </w:r>
    </w:p>
    <w:p>
      <w:pPr>
        <w:pStyle w:val="27"/>
        <w:spacing w:line="276" w:lineRule="auto"/>
        <w:ind w:firstLine="480"/>
        <w:rPr>
          <w:rStyle w:val="29"/>
          <w:rFonts w:ascii="微软雅黑" w:hAnsi="微软雅黑" w:eastAsia="微软雅黑" w:cs="Times New Roman"/>
          <w:b w:val="0"/>
          <w:sz w:val="24"/>
        </w:rPr>
      </w:pPr>
      <w:r>
        <w:rPr>
          <w:rStyle w:val="29"/>
          <w:rFonts w:ascii="微软雅黑" w:hAnsi="微软雅黑" w:eastAsia="微软雅黑" w:cs="Times New Roman"/>
          <w:b w:val="0"/>
          <w:sz w:val="24"/>
        </w:rPr>
        <w:t>PD-L1是PD-1(程序性细胞死亡受体1)的配体，二者相结合可抑制免疫细胞活性。PD-L1免疫组化检测试剂盒/抗体常见的有5种:SP263、22C3、28-8、SP142、E1L3N，分别在免疫组化平台 Ventana、Dako和 Leica进行检测。通常一个试剂盒/抗体只作为一种药物的伴随诊断或辅助诊断。FDA批准了 Dako 22C3 pharmDx 和 Ventana SP142的PD-L1检测作为K药和T药(Atezolizumab)的伴随诊断检测，Dako 28-8和Ventana SP263则</w:t>
      </w:r>
      <w:r>
        <w:rPr>
          <w:rStyle w:val="29"/>
          <w:rFonts w:hint="eastAsia" w:ascii="微软雅黑" w:hAnsi="微软雅黑" w:eastAsia="微软雅黑" w:cs="Times New Roman"/>
          <w:b w:val="0"/>
          <w:sz w:val="24"/>
        </w:rPr>
        <w:t>分别为</w:t>
      </w:r>
      <w:r>
        <w:rPr>
          <w:rStyle w:val="29"/>
          <w:rFonts w:ascii="微软雅黑" w:hAnsi="微软雅黑" w:eastAsia="微软雅黑" w:cs="Times New Roman"/>
          <w:b w:val="0"/>
          <w:sz w:val="24"/>
        </w:rPr>
        <w:t>O药和I药(durvalumab)的补充诊断。PD-L1蛋白表达水平检测对临床治疗和筛选免疫抑制剂获益人群具有重要意义。</w:t>
      </w:r>
    </w:p>
    <w:p>
      <w:pPr>
        <w:pStyle w:val="24"/>
        <w:ind w:left="-480" w:leftChars="-200" w:right="-480" w:rightChars="-200" w:firstLine="928" w:firstLineChars="211"/>
        <w:rPr>
          <w:rFonts w:hAnsi="微软雅黑"/>
          <w:b/>
          <w:sz w:val="44"/>
          <w:szCs w:val="23"/>
        </w:rPr>
      </w:pPr>
    </w:p>
    <w:p>
      <w:pPr>
        <w:pStyle w:val="24"/>
        <w:ind w:left="-480" w:leftChars="-200" w:right="-480" w:rightChars="-200" w:firstLine="928" w:firstLineChars="211"/>
        <w:rPr>
          <w:rFonts w:hAnsi="微软雅黑"/>
          <w:b/>
          <w:sz w:val="44"/>
          <w:szCs w:val="23"/>
        </w:rPr>
      </w:pPr>
    </w:p>
    <w:p>
      <w:pPr>
        <w:pStyle w:val="24"/>
        <w:ind w:right="-480" w:rightChars="-200"/>
        <w:rPr>
          <w:rFonts w:hAnsi="微软雅黑"/>
          <w:b/>
          <w:sz w:val="44"/>
          <w:szCs w:val="23"/>
        </w:rPr>
      </w:pPr>
    </w:p>
    <w:p>
      <w:pPr>
        <w:pStyle w:val="24"/>
        <w:ind w:right="-480" w:rightChars="-200"/>
        <w:rPr>
          <w:rFonts w:hAnsi="微软雅黑"/>
          <w:b/>
          <w:sz w:val="44"/>
          <w:szCs w:val="23"/>
        </w:rPr>
      </w:pPr>
    </w:p>
    <w:p>
      <w:pPr>
        <w:pStyle w:val="24"/>
        <w:ind w:left="-480" w:leftChars="-200" w:right="-480" w:rightChars="-200" w:firstLine="928" w:firstLineChars="211"/>
        <w:rPr>
          <w:rFonts w:hAnsi="微软雅黑"/>
          <w:b/>
          <w:sz w:val="44"/>
          <w:szCs w:val="23"/>
        </w:rPr>
      </w:pPr>
    </w:p>
    <w:p>
      <w:pPr>
        <w:jc w:val="center"/>
        <w:rPr>
          <w:rFonts w:ascii="微软雅黑" w:hAnsi="微软雅黑" w:eastAsia="微软雅黑" w:cs="思源黑体 CN Medium"/>
          <w:b/>
          <w:bCs/>
          <w:color w:val="262626" w:themeColor="text1" w:themeTint="D9"/>
          <w:sz w:val="22"/>
          <w:szCs w:val="22"/>
          <w14:textFill>
            <w14:solidFill>
              <w14:schemeClr w14:val="tx1">
                <w14:lumMod w14:val="85000"/>
                <w14:lumOff w14:val="15000"/>
              </w14:schemeClr>
            </w14:solidFill>
          </w14:textFill>
        </w:rPr>
        <w:sectPr>
          <w:headerReference r:id="rId13" w:type="first"/>
          <w:footerReference r:id="rId15" w:type="first"/>
          <w:headerReference r:id="rId12" w:type="default"/>
          <w:footerReference r:id="rId14" w:type="default"/>
          <w:pgSz w:w="11906" w:h="16838"/>
          <w:pgMar w:top="1440" w:right="1440" w:bottom="1440" w:left="1440" w:header="851" w:footer="850" w:gutter="0"/>
          <w:pgNumType w:start="1"/>
          <w:cols w:space="425" w:num="1"/>
          <w:docGrid w:type="linesAndChars" w:linePitch="326" w:charSpace="0"/>
        </w:sectPr>
      </w:pPr>
      <w:r>
        <w:rPr>
          <w:rFonts w:ascii="微软雅黑" w:hAnsi="微软雅黑" w:eastAsia="微软雅黑" w:cs="思源黑体 CN Medium"/>
          <w:b/>
          <w:bCs/>
          <w:color w:val="262626" w:themeColor="text1" w:themeTint="D9"/>
          <w:sz w:val="22"/>
          <w:szCs w:val="22"/>
          <w14:textFill>
            <w14:solidFill>
              <w14:schemeClr w14:val="tx1">
                <w14:lumMod w14:val="85000"/>
                <w14:lumOff w14:val="15000"/>
              </w14:schemeClr>
            </w14:solidFill>
          </w14:textFill>
        </w:rPr>
        <w:drawing>
          <wp:anchor distT="0" distB="0" distL="114300" distR="114300" simplePos="0" relativeHeight="251671552" behindDoc="1" locked="0" layoutInCell="1" allowOverlap="1">
            <wp:simplePos x="0" y="0"/>
            <wp:positionH relativeFrom="column">
              <wp:posOffset>0</wp:posOffset>
            </wp:positionH>
            <wp:positionV relativeFrom="paragraph">
              <wp:posOffset>2127885</wp:posOffset>
            </wp:positionV>
            <wp:extent cx="5274310" cy="1242695"/>
            <wp:effectExtent l="0" t="0" r="13970" b="6985"/>
            <wp:wrapNone/>
            <wp:docPr id="16" name="图片 16" descr="C:\Users\Administrator\Desktop\报告改模板\2020年3月4日换页眉页脚\丰瑞安-素材\丰瑞安检测报告\丰瑞安检测报告-03-2.jpg丰瑞安检测报告-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esktop\报告改模板\2020年3月4日换页眉页脚\丰瑞安-素材\丰瑞安检测报告\丰瑞安检测报告-03-2.jpg丰瑞安检测报告-03-2"/>
                    <pic:cNvPicPr>
                      <a:picLocks noChangeAspect="1" noChangeArrowheads="1"/>
                    </pic:cNvPicPr>
                  </pic:nvPicPr>
                  <pic:blipFill>
                    <a:blip r:embed="rId22"/>
                    <a:srcRect/>
                    <a:stretch>
                      <a:fillRect/>
                    </a:stretch>
                  </pic:blipFill>
                  <pic:spPr>
                    <a:xfrm>
                      <a:off x="0" y="0"/>
                      <a:ext cx="5274310" cy="1242695"/>
                    </a:xfrm>
                    <a:prstGeom prst="rect">
                      <a:avLst/>
                    </a:prstGeom>
                    <a:noFill/>
                    <a:ln>
                      <a:noFill/>
                    </a:ln>
                  </pic:spPr>
                </pic:pic>
              </a:graphicData>
            </a:graphic>
          </wp:anchor>
        </w:drawing>
      </w:r>
    </w:p>
    <w:p>
      <w:pPr>
        <w:jc w:val="center"/>
        <w:rPr>
          <w:rFonts w:ascii="微软雅黑" w:hAnsi="微软雅黑" w:eastAsia="微软雅黑"/>
          <w:b/>
          <w:color w:val="004098"/>
          <w:sz w:val="32"/>
          <w:szCs w:val="32"/>
        </w:rPr>
      </w:pPr>
      <w:r>
        <w:rPr>
          <w:rFonts w:hint="eastAsia" w:ascii="微软雅黑" w:hAnsi="微软雅黑" w:eastAsia="微软雅黑"/>
          <w:b/>
          <w:color w:val="004098"/>
          <w:sz w:val="32"/>
          <w:szCs w:val="32"/>
        </w:rPr>
        <w:t>基本信息</w:t>
      </w:r>
    </w:p>
    <w:p>
      <w:pPr>
        <w:rPr>
          <w:rFonts w:ascii="微软雅黑" w:hAnsi="微软雅黑" w:eastAsia="微软雅黑"/>
          <w:b/>
          <w:color w:val="004098"/>
        </w:rPr>
      </w:pPr>
      <w:r>
        <w:rPr>
          <w:rFonts w:hint="eastAsia" w:ascii="微软雅黑" w:hAnsi="微软雅黑" w:eastAsia="微软雅黑"/>
          <w:b/>
          <w:color w:val="004098"/>
        </w:rPr>
        <w:t>患者信息</w:t>
      </w:r>
    </w:p>
    <w:tbl>
      <w:tblPr>
        <w:tblStyle w:val="17"/>
        <w:tblW w:w="9524" w:type="dxa"/>
        <w:jc w:val="center"/>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Layout w:type="autofit"/>
        <w:tblCellMar>
          <w:top w:w="0" w:type="dxa"/>
          <w:left w:w="108" w:type="dxa"/>
          <w:bottom w:w="0" w:type="dxa"/>
          <w:right w:w="108" w:type="dxa"/>
        </w:tblCellMar>
      </w:tblPr>
      <w:tblGrid>
        <w:gridCol w:w="1583"/>
        <w:gridCol w:w="2980"/>
        <w:gridCol w:w="1579"/>
        <w:gridCol w:w="3382"/>
      </w:tblGrid>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284" w:hRule="atLeast"/>
          <w:jc w:val="center"/>
        </w:trPr>
        <w:tc>
          <w:tcPr>
            <w:tcW w:w="1526" w:type="dxa"/>
            <w:vAlign w:val="top"/>
          </w:tcPr>
          <w:p>
            <w:pPr>
              <w:jc w:val="center"/>
              <w:rPr>
                <w:rFonts w:ascii="微软雅黑" w:hAnsi="微软雅黑" w:eastAsia="微软雅黑"/>
                <w:b/>
                <w:color w:val="004098"/>
                <w:sz w:val="20"/>
                <w:szCs w:val="20"/>
              </w:rPr>
            </w:pPr>
            <w:r>
              <w:rPr>
                <w:rFonts w:hint="eastAsia" w:ascii="微软雅黑" w:hAnsi="微软雅黑" w:eastAsia="微软雅黑"/>
                <w:b/>
                <w:color w:val="004098"/>
                <w:sz w:val="20"/>
                <w:szCs w:val="20"/>
              </w:rPr>
              <w:t>姓    名</w:t>
            </w:r>
          </w:p>
        </w:tc>
        <w:tc>
          <w:tcPr>
            <w:tcW w:w="2872" w:type="dxa"/>
            <w:vAlign w:val="center"/>
          </w:tcPr>
          <w:p>
            <w:pPr>
              <w:jc w:val="center"/>
              <w:rPr>
                <w:rFonts w:hint="eastAsia" w:ascii="微软雅黑" w:hAnsi="微软雅黑" w:eastAsia="微软雅黑"/>
                <w:sz w:val="21"/>
                <w:szCs w:val="21"/>
              </w:rPr>
            </w:pPr>
            <w:bookmarkStart w:id="8" w:name="患者信息_姓名"/>
            <w:r>
              <w:rPr>
                <w:rFonts w:hint="eastAsia" w:ascii="微软雅黑" w:hAnsi="微软雅黑" w:eastAsia="微软雅黑"/>
                <w:sz w:val="21"/>
                <w:szCs w:val="21"/>
              </w:rPr>
              <w:t>{{ client }}</w:t>
            </w:r>
            <w:bookmarkEnd w:id="8"/>
          </w:p>
        </w:tc>
        <w:tc>
          <w:tcPr>
            <w:tcW w:w="1522" w:type="dxa"/>
            <w:vAlign w:val="center"/>
          </w:tcPr>
          <w:p>
            <w:pPr>
              <w:jc w:val="center"/>
              <w:rPr>
                <w:rFonts w:ascii="微软雅黑" w:hAnsi="微软雅黑" w:eastAsia="微软雅黑"/>
                <w:b/>
                <w:color w:val="004098"/>
                <w:sz w:val="20"/>
                <w:szCs w:val="20"/>
              </w:rPr>
            </w:pPr>
            <w:r>
              <w:rPr>
                <w:rFonts w:hint="eastAsia" w:ascii="微软雅黑" w:hAnsi="微软雅黑" w:eastAsia="微软雅黑"/>
                <w:b/>
                <w:color w:val="004098"/>
                <w:sz w:val="20"/>
                <w:szCs w:val="20"/>
              </w:rPr>
              <w:t>性    别</w:t>
            </w:r>
          </w:p>
        </w:tc>
        <w:tc>
          <w:tcPr>
            <w:tcW w:w="3260" w:type="dxa"/>
            <w:vAlign w:val="center"/>
          </w:tcPr>
          <w:p>
            <w:pPr>
              <w:jc w:val="center"/>
              <w:rPr>
                <w:rFonts w:hint="eastAsia" w:ascii="微软雅黑" w:hAnsi="微软雅黑" w:eastAsia="微软雅黑"/>
                <w:sz w:val="21"/>
                <w:szCs w:val="21"/>
              </w:rPr>
            </w:pPr>
            <w:bookmarkStart w:id="9" w:name="患者信息_性别"/>
            <w:r>
              <w:rPr>
                <w:rFonts w:hint="eastAsia" w:ascii="微软雅黑" w:hAnsi="微软雅黑" w:eastAsia="微软雅黑"/>
                <w:sz w:val="21"/>
                <w:szCs w:val="21"/>
              </w:rPr>
              <w:t>{{ sex }}</w:t>
            </w:r>
            <w:bookmarkEnd w:id="9"/>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284" w:hRule="atLeast"/>
          <w:jc w:val="center"/>
        </w:trPr>
        <w:tc>
          <w:tcPr>
            <w:tcW w:w="1526" w:type="dxa"/>
            <w:vAlign w:val="top"/>
          </w:tcPr>
          <w:p>
            <w:pPr>
              <w:jc w:val="center"/>
              <w:rPr>
                <w:rFonts w:ascii="微软雅黑" w:hAnsi="微软雅黑" w:eastAsia="微软雅黑"/>
                <w:b/>
                <w:color w:val="004098"/>
                <w:sz w:val="20"/>
                <w:szCs w:val="20"/>
              </w:rPr>
            </w:pPr>
            <w:r>
              <w:rPr>
                <w:rFonts w:hint="eastAsia" w:ascii="微软雅黑" w:hAnsi="微软雅黑" w:eastAsia="微软雅黑"/>
                <w:b/>
                <w:color w:val="004098"/>
                <w:sz w:val="21"/>
                <w:szCs w:val="20"/>
              </w:rPr>
              <w:t xml:space="preserve">年 </w:t>
            </w:r>
            <w:r>
              <w:rPr>
                <w:rFonts w:ascii="微软雅黑" w:hAnsi="微软雅黑" w:eastAsia="微软雅黑"/>
                <w:b/>
                <w:color w:val="004098"/>
                <w:sz w:val="21"/>
                <w:szCs w:val="20"/>
              </w:rPr>
              <w:t xml:space="preserve">   </w:t>
            </w:r>
            <w:r>
              <w:rPr>
                <w:rFonts w:hint="eastAsia" w:ascii="微软雅黑" w:hAnsi="微软雅黑" w:eastAsia="微软雅黑"/>
                <w:b/>
                <w:color w:val="004098"/>
                <w:sz w:val="21"/>
                <w:szCs w:val="20"/>
              </w:rPr>
              <w:t>龄</w:t>
            </w:r>
          </w:p>
        </w:tc>
        <w:tc>
          <w:tcPr>
            <w:tcW w:w="2872" w:type="dxa"/>
            <w:vAlign w:val="center"/>
          </w:tcPr>
          <w:p>
            <w:pPr>
              <w:jc w:val="center"/>
              <w:rPr>
                <w:rFonts w:hint="eastAsia" w:ascii="微软雅黑" w:hAnsi="微软雅黑" w:eastAsia="微软雅黑"/>
                <w:sz w:val="21"/>
                <w:szCs w:val="21"/>
              </w:rPr>
            </w:pPr>
            <w:bookmarkStart w:id="10" w:name="患者信息_年龄"/>
            <w:r>
              <w:rPr>
                <w:rFonts w:hint="eastAsia" w:ascii="微软雅黑" w:hAnsi="微软雅黑" w:eastAsia="微软雅黑"/>
                <w:sz w:val="21"/>
                <w:szCs w:val="21"/>
              </w:rPr>
              <w:t>{{ age }}</w:t>
            </w:r>
            <w:bookmarkEnd w:id="10"/>
          </w:p>
        </w:tc>
        <w:tc>
          <w:tcPr>
            <w:tcW w:w="1522" w:type="dxa"/>
            <w:vAlign w:val="center"/>
          </w:tcPr>
          <w:p>
            <w:pPr>
              <w:jc w:val="center"/>
              <w:rPr>
                <w:rFonts w:ascii="微软雅黑" w:hAnsi="微软雅黑" w:eastAsia="微软雅黑"/>
                <w:b/>
                <w:color w:val="004098"/>
                <w:sz w:val="20"/>
                <w:szCs w:val="20"/>
              </w:rPr>
            </w:pPr>
            <w:r>
              <w:rPr>
                <w:rFonts w:hint="eastAsia" w:ascii="微软雅黑" w:hAnsi="微软雅黑" w:eastAsia="微软雅黑"/>
                <w:b/>
                <w:color w:val="004098"/>
                <w:sz w:val="20"/>
                <w:szCs w:val="20"/>
              </w:rPr>
              <w:t>送检单位</w:t>
            </w:r>
          </w:p>
        </w:tc>
        <w:tc>
          <w:tcPr>
            <w:tcW w:w="3260" w:type="dxa"/>
            <w:vAlign w:val="center"/>
          </w:tcPr>
          <w:p>
            <w:pPr>
              <w:jc w:val="center"/>
              <w:rPr>
                <w:rFonts w:hint="eastAsia" w:ascii="微软雅黑" w:hAnsi="微软雅黑" w:eastAsia="微软雅黑"/>
                <w:sz w:val="21"/>
                <w:szCs w:val="21"/>
              </w:rPr>
            </w:pPr>
            <w:bookmarkStart w:id="11" w:name="患者信息_送检单位"/>
            <w:r>
              <w:rPr>
                <w:rFonts w:hint="eastAsia" w:ascii="微软雅黑" w:hAnsi="微软雅黑" w:eastAsia="微软雅黑"/>
                <w:sz w:val="21"/>
                <w:szCs w:val="21"/>
              </w:rPr>
              <w:t>{{ hospital }}</w:t>
            </w:r>
            <w:bookmarkEnd w:id="11"/>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70" w:hRule="atLeast"/>
          <w:jc w:val="center"/>
        </w:trPr>
        <w:tc>
          <w:tcPr>
            <w:tcW w:w="1526" w:type="dxa"/>
            <w:vAlign w:val="top"/>
          </w:tcPr>
          <w:p>
            <w:pPr>
              <w:jc w:val="center"/>
              <w:rPr>
                <w:rFonts w:ascii="微软雅黑" w:hAnsi="微软雅黑" w:eastAsia="微软雅黑"/>
                <w:b/>
                <w:color w:val="004098"/>
                <w:sz w:val="20"/>
                <w:szCs w:val="20"/>
              </w:rPr>
            </w:pPr>
            <w:r>
              <w:rPr>
                <w:rFonts w:hint="eastAsia" w:ascii="微软雅黑" w:hAnsi="微软雅黑" w:eastAsia="微软雅黑"/>
                <w:b/>
                <w:color w:val="004098"/>
                <w:sz w:val="20"/>
                <w:szCs w:val="20"/>
              </w:rPr>
              <w:t>肿瘤类型</w:t>
            </w:r>
          </w:p>
        </w:tc>
        <w:tc>
          <w:tcPr>
            <w:tcW w:w="2872" w:type="dxa"/>
            <w:vAlign w:val="center"/>
          </w:tcPr>
          <w:p>
            <w:pPr>
              <w:jc w:val="center"/>
              <w:rPr>
                <w:rFonts w:ascii="微软雅黑" w:hAnsi="微软雅黑" w:eastAsia="微软雅黑"/>
                <w:sz w:val="21"/>
                <w:szCs w:val="21"/>
              </w:rPr>
            </w:pPr>
            <w:bookmarkStart w:id="12" w:name="患者信息_肿瘤类型"/>
            <w:r>
              <w:rPr>
                <w:rFonts w:hint="eastAsia" w:ascii="微软雅黑" w:hAnsi="微软雅黑" w:eastAsia="微软雅黑"/>
                <w:sz w:val="21"/>
                <w:szCs w:val="21"/>
                <w:lang w:eastAsia="zh-CN"/>
              </w:rPr>
              <w:t>{{ diseaseName }}</w:t>
            </w:r>
            <w:bookmarkEnd w:id="12"/>
          </w:p>
        </w:tc>
        <w:tc>
          <w:tcPr>
            <w:tcW w:w="1522" w:type="dxa"/>
            <w:vAlign w:val="center"/>
          </w:tcPr>
          <w:p>
            <w:pPr>
              <w:jc w:val="center"/>
              <w:rPr>
                <w:rFonts w:ascii="微软雅黑" w:hAnsi="微软雅黑" w:eastAsia="微软雅黑"/>
                <w:b/>
                <w:color w:val="004098"/>
                <w:sz w:val="20"/>
                <w:szCs w:val="20"/>
              </w:rPr>
            </w:pPr>
            <w:r>
              <w:rPr>
                <w:rFonts w:hint="eastAsia" w:ascii="微软雅黑" w:hAnsi="微软雅黑" w:eastAsia="微软雅黑"/>
                <w:b/>
                <w:color w:val="004098"/>
                <w:sz w:val="20"/>
                <w:szCs w:val="20"/>
              </w:rPr>
              <w:t>病理类型</w:t>
            </w:r>
          </w:p>
        </w:tc>
        <w:tc>
          <w:tcPr>
            <w:tcW w:w="3260" w:type="dxa"/>
            <w:vAlign w:val="center"/>
          </w:tcPr>
          <w:p>
            <w:pPr>
              <w:jc w:val="center"/>
              <w:rPr>
                <w:rFonts w:ascii="微软雅黑" w:hAnsi="微软雅黑" w:eastAsia="微软雅黑"/>
                <w:sz w:val="21"/>
                <w:szCs w:val="21"/>
              </w:rPr>
            </w:pPr>
            <w:bookmarkStart w:id="13" w:name="患者信息_病理类型"/>
            <w:r>
              <w:rPr>
                <w:rFonts w:hint="eastAsia" w:ascii="微软雅黑" w:hAnsi="微软雅黑" w:eastAsia="微软雅黑"/>
                <w:sz w:val="21"/>
                <w:szCs w:val="21"/>
                <w:lang w:eastAsia="zh-CN"/>
              </w:rPr>
              <w:t>{{ pathologicaltype }}</w:t>
            </w:r>
            <w:bookmarkEnd w:id="13"/>
          </w:p>
        </w:tc>
      </w:tr>
    </w:tbl>
    <w:p>
      <w:pPr>
        <w:rPr>
          <w:rFonts w:ascii="微软雅黑" w:hAnsi="微软雅黑" w:eastAsia="微软雅黑"/>
          <w:b/>
          <w:sz w:val="20"/>
          <w:szCs w:val="20"/>
        </w:rPr>
      </w:pPr>
    </w:p>
    <w:p>
      <w:pPr>
        <w:rPr>
          <w:rFonts w:ascii="微软雅黑" w:hAnsi="微软雅黑" w:eastAsia="微软雅黑"/>
          <w:b/>
          <w:sz w:val="20"/>
          <w:szCs w:val="20"/>
        </w:rPr>
      </w:pPr>
    </w:p>
    <w:p>
      <w:pPr>
        <w:rPr>
          <w:rFonts w:ascii="微软雅黑" w:hAnsi="微软雅黑" w:eastAsia="微软雅黑"/>
          <w:b/>
          <w:color w:val="004098"/>
        </w:rPr>
      </w:pPr>
      <w:r>
        <w:rPr>
          <w:rFonts w:hint="eastAsia" w:ascii="微软雅黑" w:hAnsi="微软雅黑" w:eastAsia="微软雅黑"/>
          <w:b/>
          <w:color w:val="004098"/>
        </w:rPr>
        <w:t>样本信息</w:t>
      </w:r>
    </w:p>
    <w:tbl>
      <w:tblPr>
        <w:tblStyle w:val="17"/>
        <w:tblW w:w="9524" w:type="dxa"/>
        <w:jc w:val="center"/>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Layout w:type="fixed"/>
        <w:tblCellMar>
          <w:top w:w="0" w:type="dxa"/>
          <w:left w:w="0" w:type="dxa"/>
          <w:bottom w:w="0" w:type="dxa"/>
          <w:right w:w="0" w:type="dxa"/>
        </w:tblCellMar>
      </w:tblPr>
      <w:tblGrid>
        <w:gridCol w:w="1613"/>
        <w:gridCol w:w="1470"/>
        <w:gridCol w:w="1617"/>
        <w:gridCol w:w="1471"/>
        <w:gridCol w:w="1765"/>
        <w:gridCol w:w="1588"/>
      </w:tblGrid>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0" w:type="dxa"/>
            <w:bottom w:w="0" w:type="dxa"/>
            <w:right w:w="0" w:type="dxa"/>
          </w:tblCellMar>
        </w:tblPrEx>
        <w:trPr>
          <w:trHeight w:val="454" w:hRule="atLeast"/>
          <w:jc w:val="center"/>
        </w:trPr>
        <w:tc>
          <w:tcPr>
            <w:tcW w:w="1555" w:type="dxa"/>
            <w:vAlign w:val="center"/>
          </w:tcPr>
          <w:p>
            <w:pPr>
              <w:jc w:val="center"/>
              <w:rPr>
                <w:rFonts w:ascii="微软雅黑" w:hAnsi="微软雅黑" w:eastAsia="微软雅黑"/>
                <w:b/>
                <w:color w:val="004098"/>
                <w:sz w:val="21"/>
                <w:szCs w:val="21"/>
              </w:rPr>
            </w:pPr>
            <w:r>
              <w:rPr>
                <w:rFonts w:hint="eastAsia" w:ascii="微软雅黑" w:hAnsi="微软雅黑" w:eastAsia="微软雅黑"/>
                <w:b/>
                <w:color w:val="004098"/>
                <w:sz w:val="21"/>
                <w:szCs w:val="21"/>
              </w:rPr>
              <w:t>样本条形码</w:t>
            </w:r>
          </w:p>
        </w:tc>
        <w:tc>
          <w:tcPr>
            <w:tcW w:w="1417" w:type="dxa"/>
            <w:vAlign w:val="center"/>
          </w:tcPr>
          <w:p>
            <w:pPr>
              <w:jc w:val="center"/>
              <w:rPr>
                <w:rFonts w:ascii="微软雅黑" w:hAnsi="微软雅黑" w:eastAsia="微软雅黑"/>
                <w:b/>
                <w:color w:val="004098"/>
                <w:sz w:val="21"/>
                <w:szCs w:val="21"/>
              </w:rPr>
            </w:pPr>
            <w:r>
              <w:rPr>
                <w:rFonts w:hint="eastAsia" w:ascii="微软雅黑" w:hAnsi="微软雅黑" w:eastAsia="微软雅黑"/>
                <w:b/>
                <w:color w:val="004098"/>
                <w:sz w:val="21"/>
                <w:szCs w:val="21"/>
              </w:rPr>
              <w:t>样本类型</w:t>
            </w:r>
          </w:p>
        </w:tc>
        <w:tc>
          <w:tcPr>
            <w:tcW w:w="1559" w:type="dxa"/>
            <w:vAlign w:val="center"/>
          </w:tcPr>
          <w:p>
            <w:pPr>
              <w:jc w:val="center"/>
              <w:rPr>
                <w:rFonts w:ascii="微软雅黑" w:hAnsi="微软雅黑" w:eastAsia="微软雅黑"/>
                <w:b/>
                <w:color w:val="004098"/>
                <w:sz w:val="21"/>
                <w:szCs w:val="21"/>
              </w:rPr>
            </w:pPr>
            <w:r>
              <w:rPr>
                <w:rFonts w:hint="eastAsia" w:ascii="微软雅黑" w:hAnsi="微软雅黑" w:eastAsia="微软雅黑"/>
                <w:b/>
                <w:color w:val="004098"/>
                <w:sz w:val="21"/>
                <w:szCs w:val="21"/>
              </w:rPr>
              <w:t>采样部位</w:t>
            </w:r>
          </w:p>
        </w:tc>
        <w:tc>
          <w:tcPr>
            <w:tcW w:w="1418" w:type="dxa"/>
            <w:vAlign w:val="center"/>
          </w:tcPr>
          <w:p>
            <w:pPr>
              <w:jc w:val="center"/>
              <w:rPr>
                <w:rFonts w:ascii="微软雅黑" w:hAnsi="微软雅黑" w:eastAsia="微软雅黑"/>
                <w:b/>
                <w:color w:val="004098"/>
                <w:sz w:val="21"/>
                <w:szCs w:val="21"/>
              </w:rPr>
            </w:pPr>
            <w:r>
              <w:rPr>
                <w:rFonts w:hint="eastAsia" w:ascii="微软雅黑" w:hAnsi="微软雅黑" w:eastAsia="微软雅黑"/>
                <w:b/>
                <w:color w:val="004098"/>
                <w:sz w:val="21"/>
                <w:szCs w:val="21"/>
              </w:rPr>
              <w:t>样本采集时间</w:t>
            </w:r>
          </w:p>
        </w:tc>
        <w:tc>
          <w:tcPr>
            <w:tcW w:w="1701" w:type="dxa"/>
            <w:vAlign w:val="center"/>
          </w:tcPr>
          <w:p>
            <w:pPr>
              <w:jc w:val="center"/>
              <w:rPr>
                <w:rFonts w:ascii="微软雅黑" w:hAnsi="微软雅黑" w:eastAsia="微软雅黑"/>
                <w:b/>
                <w:color w:val="004098"/>
                <w:sz w:val="21"/>
                <w:szCs w:val="21"/>
              </w:rPr>
            </w:pPr>
            <w:r>
              <w:rPr>
                <w:rFonts w:hint="eastAsia" w:ascii="微软雅黑" w:hAnsi="微软雅黑" w:eastAsia="微软雅黑"/>
                <w:b/>
                <w:color w:val="004098"/>
                <w:sz w:val="21"/>
                <w:szCs w:val="21"/>
              </w:rPr>
              <w:t>样本接收时间</w:t>
            </w:r>
          </w:p>
        </w:tc>
        <w:tc>
          <w:tcPr>
            <w:tcW w:w="1530" w:type="dxa"/>
            <w:vAlign w:val="center"/>
          </w:tcPr>
          <w:p>
            <w:pPr>
              <w:jc w:val="center"/>
              <w:rPr>
                <w:rFonts w:ascii="微软雅黑" w:hAnsi="微软雅黑" w:eastAsia="微软雅黑"/>
                <w:b/>
                <w:color w:val="004098"/>
                <w:sz w:val="21"/>
                <w:szCs w:val="21"/>
              </w:rPr>
            </w:pPr>
            <w:r>
              <w:rPr>
                <w:rFonts w:hint="eastAsia" w:ascii="微软雅黑" w:hAnsi="微软雅黑" w:eastAsia="微软雅黑"/>
                <w:b/>
                <w:color w:val="004098"/>
                <w:sz w:val="21"/>
                <w:szCs w:val="21"/>
              </w:rPr>
              <w:t>报告时间</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0" w:type="dxa"/>
            <w:bottom w:w="0" w:type="dxa"/>
            <w:right w:w="0" w:type="dxa"/>
          </w:tblCellMar>
        </w:tblPrEx>
        <w:trPr>
          <w:trHeight w:val="454" w:hRule="atLeast"/>
          <w:jc w:val="center"/>
        </w:trPr>
        <w:tc>
          <w:tcPr>
            <w:tcW w:w="1555" w:type="dxa"/>
            <w:vAlign w:val="center"/>
          </w:tcPr>
          <w:p>
            <w:pPr>
              <w:jc w:val="center"/>
              <w:rPr>
                <w:rFonts w:hint="eastAsia" w:ascii="微软雅黑" w:hAnsi="微软雅黑" w:eastAsia="微软雅黑"/>
                <w:sz w:val="21"/>
                <w:szCs w:val="21"/>
              </w:rPr>
            </w:pPr>
            <w:bookmarkStart w:id="14" w:name="患者信息_样本编号"/>
            <w:bookmarkEnd w:id="14"/>
            <w:bookmarkStart w:id="15" w:name="样本信息_样本编号"/>
            <w:r>
              <w:rPr>
                <w:rFonts w:hint="eastAsia" w:ascii="微软雅黑" w:hAnsi="微软雅黑" w:eastAsia="微软雅黑"/>
                <w:sz w:val="21"/>
                <w:szCs w:val="21"/>
              </w:rPr>
              <w:t>{{ specimenno }}</w:t>
            </w:r>
            <w:bookmarkEnd w:id="15"/>
          </w:p>
        </w:tc>
        <w:tc>
          <w:tcPr>
            <w:tcW w:w="1417" w:type="dxa"/>
            <w:vAlign w:val="center"/>
          </w:tcPr>
          <w:p>
            <w:pPr>
              <w:jc w:val="center"/>
              <w:rPr>
                <w:rFonts w:hint="eastAsia" w:ascii="微软雅黑" w:hAnsi="微软雅黑" w:eastAsia="微软雅黑"/>
                <w:sz w:val="21"/>
                <w:szCs w:val="21"/>
              </w:rPr>
            </w:pPr>
            <w:bookmarkStart w:id="16" w:name="患者信息_样本类型"/>
            <w:r>
              <w:rPr>
                <w:rFonts w:hint="eastAsia" w:ascii="微软雅黑" w:hAnsi="微软雅黑" w:eastAsia="微软雅黑"/>
                <w:sz w:val="21"/>
                <w:szCs w:val="21"/>
                <w:lang w:eastAsia="zh-CN"/>
              </w:rPr>
              <w:t>{{ sample_type }}</w:t>
            </w:r>
            <w:bookmarkEnd w:id="16"/>
          </w:p>
        </w:tc>
        <w:tc>
          <w:tcPr>
            <w:tcW w:w="1559" w:type="dxa"/>
            <w:vAlign w:val="center"/>
          </w:tcPr>
          <w:p>
            <w:pPr>
              <w:jc w:val="center"/>
              <w:rPr>
                <w:rFonts w:hint="eastAsia" w:ascii="微软雅黑" w:hAnsi="微软雅黑" w:eastAsia="微软雅黑"/>
                <w:sz w:val="21"/>
                <w:szCs w:val="21"/>
              </w:rPr>
            </w:pPr>
            <w:bookmarkStart w:id="17" w:name="患者信息_采样部位"/>
            <w:r>
              <w:rPr>
                <w:rFonts w:hint="eastAsia" w:ascii="微软雅黑" w:hAnsi="微软雅黑" w:eastAsia="微软雅黑"/>
                <w:sz w:val="21"/>
                <w:szCs w:val="21"/>
              </w:rPr>
              <w:t>{{ sample_source }}</w:t>
            </w:r>
            <w:bookmarkEnd w:id="17"/>
          </w:p>
        </w:tc>
        <w:tc>
          <w:tcPr>
            <w:tcW w:w="1418" w:type="dxa"/>
            <w:vAlign w:val="center"/>
          </w:tcPr>
          <w:p>
            <w:pPr>
              <w:jc w:val="center"/>
              <w:rPr>
                <w:rFonts w:hint="eastAsia" w:ascii="微软雅黑" w:hAnsi="微软雅黑" w:eastAsia="微软雅黑"/>
                <w:sz w:val="21"/>
                <w:szCs w:val="21"/>
              </w:rPr>
            </w:pPr>
            <w:bookmarkStart w:id="18" w:name="患者信息_样本采集时间"/>
            <w:bookmarkEnd w:id="18"/>
            <w:bookmarkStart w:id="19" w:name="样本信息_样本采集时间"/>
            <w:r>
              <w:rPr>
                <w:rFonts w:hint="eastAsia" w:ascii="微软雅黑" w:hAnsi="微软雅黑" w:eastAsia="微软雅黑"/>
                <w:sz w:val="21"/>
                <w:szCs w:val="21"/>
              </w:rPr>
              <w:t>{{ collectdate }}</w:t>
            </w:r>
            <w:bookmarkEnd w:id="19"/>
          </w:p>
        </w:tc>
        <w:tc>
          <w:tcPr>
            <w:tcW w:w="1701" w:type="dxa"/>
            <w:vAlign w:val="center"/>
          </w:tcPr>
          <w:p>
            <w:pPr>
              <w:jc w:val="center"/>
              <w:rPr>
                <w:rFonts w:hint="eastAsia" w:ascii="微软雅黑" w:hAnsi="微软雅黑" w:eastAsia="微软雅黑"/>
                <w:sz w:val="21"/>
                <w:szCs w:val="21"/>
              </w:rPr>
            </w:pPr>
            <w:bookmarkStart w:id="20" w:name="样本信息_样本接收时间"/>
            <w:r>
              <w:rPr>
                <w:rFonts w:hint="eastAsia" w:ascii="微软雅黑" w:hAnsi="微软雅黑" w:eastAsia="微软雅黑"/>
                <w:sz w:val="21"/>
                <w:szCs w:val="21"/>
                <w:lang w:eastAsia="zh-CN"/>
              </w:rPr>
              <w:t>{{ receiveddate }}</w:t>
            </w:r>
            <w:bookmarkEnd w:id="20"/>
          </w:p>
        </w:tc>
        <w:tc>
          <w:tcPr>
            <w:tcW w:w="1530" w:type="dxa"/>
            <w:vAlign w:val="center"/>
          </w:tcPr>
          <w:p>
            <w:pPr>
              <w:jc w:val="center"/>
              <w:rPr>
                <w:rFonts w:hint="eastAsia" w:ascii="微软雅黑" w:hAnsi="微软雅黑" w:eastAsia="微软雅黑"/>
                <w:sz w:val="21"/>
                <w:szCs w:val="21"/>
              </w:rPr>
            </w:pPr>
            <w:bookmarkStart w:id="21" w:name="样本信息_报告时间"/>
            <w:r>
              <w:rPr>
                <w:rFonts w:hint="eastAsia" w:ascii="微软雅黑" w:hAnsi="微软雅黑" w:eastAsia="微软雅黑"/>
                <w:sz w:val="21"/>
                <w:szCs w:val="21"/>
              </w:rPr>
              <w:t>{{ reportdate }}</w:t>
            </w:r>
            <w:bookmarkEnd w:id="21"/>
          </w:p>
        </w:tc>
      </w:tr>
    </w:tbl>
    <w:p>
      <w:pPr>
        <w:rPr>
          <w:rFonts w:ascii="微软雅黑" w:hAnsi="微软雅黑" w:eastAsia="微软雅黑"/>
          <w:b/>
          <w:sz w:val="20"/>
          <w:szCs w:val="20"/>
        </w:rPr>
      </w:pPr>
    </w:p>
    <w:p>
      <w:pPr>
        <w:rPr>
          <w:rFonts w:ascii="微软雅黑" w:hAnsi="微软雅黑" w:eastAsia="微软雅黑"/>
          <w:b/>
          <w:sz w:val="20"/>
          <w:szCs w:val="20"/>
        </w:rPr>
      </w:pPr>
    </w:p>
    <w:p>
      <w:pPr>
        <w:rPr>
          <w:rFonts w:ascii="微软雅黑" w:hAnsi="微软雅黑" w:eastAsia="微软雅黑"/>
          <w:b/>
          <w:color w:val="004098"/>
        </w:rPr>
      </w:pPr>
      <w:r>
        <w:rPr>
          <w:rFonts w:hint="eastAsia" w:ascii="微软雅黑" w:hAnsi="微软雅黑" w:eastAsia="微软雅黑"/>
          <w:b/>
          <w:color w:val="004098"/>
        </w:rPr>
        <w:t>临床信息</w:t>
      </w:r>
    </w:p>
    <w:tbl>
      <w:tblPr>
        <w:tblStyle w:val="17"/>
        <w:tblW w:w="9524" w:type="dxa"/>
        <w:jc w:val="center"/>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Layout w:type="autofit"/>
        <w:tblCellMar>
          <w:top w:w="0" w:type="dxa"/>
          <w:left w:w="108" w:type="dxa"/>
          <w:bottom w:w="0" w:type="dxa"/>
          <w:right w:w="108" w:type="dxa"/>
        </w:tblCellMar>
      </w:tblPr>
      <w:tblGrid>
        <w:gridCol w:w="1587"/>
        <w:gridCol w:w="7937"/>
      </w:tblGrid>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454" w:hRule="atLeast"/>
          <w:jc w:val="center"/>
        </w:trPr>
        <w:tc>
          <w:tcPr>
            <w:tcW w:w="1526" w:type="dxa"/>
          </w:tcPr>
          <w:p>
            <w:pPr>
              <w:jc w:val="center"/>
              <w:rPr>
                <w:rFonts w:ascii="微软雅黑" w:hAnsi="微软雅黑" w:eastAsia="微软雅黑"/>
                <w:b/>
                <w:color w:val="004098"/>
                <w:sz w:val="20"/>
                <w:szCs w:val="20"/>
              </w:rPr>
            </w:pPr>
            <w:r>
              <w:rPr>
                <w:rFonts w:hint="eastAsia" w:ascii="微软雅黑" w:hAnsi="微软雅黑" w:eastAsia="微软雅黑"/>
                <w:b/>
                <w:color w:val="004098"/>
                <w:sz w:val="20"/>
                <w:szCs w:val="20"/>
              </w:rPr>
              <w:t>既往用药史</w:t>
            </w:r>
          </w:p>
        </w:tc>
        <w:tc>
          <w:tcPr>
            <w:tcW w:w="7630" w:type="dxa"/>
            <w:vAlign w:val="center"/>
          </w:tcPr>
          <w:p>
            <w:pPr>
              <w:jc w:val="center"/>
              <w:rPr>
                <w:rFonts w:ascii="微软雅黑" w:hAnsi="微软雅黑" w:eastAsia="微软雅黑"/>
                <w:sz w:val="21"/>
                <w:szCs w:val="21"/>
              </w:rPr>
            </w:pPr>
            <w:bookmarkStart w:id="22" w:name="临床信息_治疗史"/>
            <w:r>
              <w:rPr>
                <w:rFonts w:hint="eastAsia" w:ascii="微软雅黑" w:hAnsi="微软雅黑" w:eastAsia="微软雅黑"/>
                <w:sz w:val="21"/>
                <w:szCs w:val="21"/>
                <w:lang w:eastAsia="zh-CN"/>
              </w:rPr>
              <w:t xml:space="preserve">{{ </w:t>
            </w:r>
            <w:r>
              <w:rPr>
                <w:rFonts w:hint="eastAsia" w:ascii="微软雅黑" w:hAnsi="微软雅黑" w:eastAsia="微软雅黑"/>
                <w:sz w:val="21"/>
                <w:szCs w:val="21"/>
              </w:rPr>
              <w:t>treatment</w:t>
            </w:r>
            <w:r>
              <w:rPr>
                <w:rFonts w:hint="eastAsia" w:ascii="微软雅黑" w:hAnsi="微软雅黑" w:eastAsia="微软雅黑"/>
                <w:sz w:val="21"/>
                <w:szCs w:val="21"/>
                <w:lang w:eastAsia="zh-CN"/>
              </w:rPr>
              <w:t xml:space="preserve"> }}</w:t>
            </w:r>
            <w:bookmarkEnd w:id="22"/>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454" w:hRule="atLeast"/>
          <w:jc w:val="center"/>
        </w:trPr>
        <w:tc>
          <w:tcPr>
            <w:tcW w:w="1526" w:type="dxa"/>
          </w:tcPr>
          <w:p>
            <w:pPr>
              <w:jc w:val="center"/>
              <w:rPr>
                <w:rFonts w:ascii="微软雅黑" w:hAnsi="微软雅黑" w:eastAsia="微软雅黑"/>
                <w:b/>
                <w:color w:val="004098"/>
                <w:sz w:val="20"/>
                <w:szCs w:val="20"/>
              </w:rPr>
            </w:pPr>
            <w:r>
              <w:rPr>
                <w:rFonts w:hint="eastAsia" w:ascii="微软雅黑" w:hAnsi="微软雅黑" w:eastAsia="微软雅黑"/>
                <w:b/>
                <w:color w:val="004098"/>
                <w:sz w:val="20"/>
                <w:szCs w:val="20"/>
              </w:rPr>
              <w:t>家族史</w:t>
            </w:r>
          </w:p>
        </w:tc>
        <w:tc>
          <w:tcPr>
            <w:tcW w:w="7630" w:type="dxa"/>
            <w:vAlign w:val="center"/>
          </w:tcPr>
          <w:p>
            <w:pPr>
              <w:jc w:val="center"/>
              <w:rPr>
                <w:rFonts w:ascii="微软雅黑" w:hAnsi="微软雅黑" w:eastAsia="微软雅黑"/>
                <w:sz w:val="21"/>
                <w:szCs w:val="21"/>
              </w:rPr>
            </w:pPr>
            <w:bookmarkStart w:id="23" w:name="临床信息_家族史"/>
            <w:r>
              <w:rPr>
                <w:rFonts w:hint="eastAsia" w:ascii="微软雅黑" w:hAnsi="微软雅黑" w:eastAsia="微软雅黑"/>
                <w:sz w:val="21"/>
                <w:szCs w:val="21"/>
              </w:rPr>
              <w:t>-</w:t>
            </w:r>
            <w:bookmarkEnd w:id="23"/>
          </w:p>
        </w:tc>
      </w:tr>
    </w:tbl>
    <w:p>
      <w:pPr>
        <w:pStyle w:val="24"/>
        <w:rPr>
          <w:rFonts w:hAnsi="微软雅黑" w:cs="Times New Roman"/>
          <w:sz w:val="20"/>
          <w:szCs w:val="20"/>
        </w:rPr>
      </w:pPr>
    </w:p>
    <w:p>
      <w:pPr>
        <w:rPr>
          <w:rFonts w:ascii="微软雅黑" w:hAnsi="微软雅黑" w:eastAsia="微软雅黑"/>
          <w:color w:val="000000"/>
          <w:sz w:val="20"/>
          <w:szCs w:val="20"/>
        </w:rPr>
      </w:pPr>
      <w:r>
        <w:rPr>
          <w:rFonts w:ascii="微软雅黑" w:hAnsi="微软雅黑" w:eastAsia="微软雅黑"/>
          <w:sz w:val="20"/>
          <w:szCs w:val="20"/>
        </w:rPr>
        <w:br w:type="page"/>
      </w:r>
    </w:p>
    <w:bookmarkEnd w:id="0"/>
    <w:p>
      <w:pPr>
        <w:pStyle w:val="14"/>
        <w:jc w:val="center"/>
        <w:rPr>
          <w:rFonts w:ascii="微软雅黑" w:hAnsi="微软雅黑" w:eastAsia="微软雅黑" w:cs="Times New Roman"/>
          <w:color w:val="004098"/>
        </w:rPr>
      </w:pPr>
      <w:bookmarkStart w:id="24" w:name="_Toc481487911"/>
      <w:r>
        <w:rPr>
          <w:rFonts w:hint="eastAsia" w:ascii="微软雅黑" w:hAnsi="微软雅黑" w:eastAsia="微软雅黑" w:cs="Times New Roman"/>
          <w:color w:val="004098"/>
        </w:rPr>
        <w:t>检测结果</w:t>
      </w:r>
    </w:p>
    <w:p>
      <w:pPr>
        <w:pStyle w:val="27"/>
        <w:numPr>
          <w:ilvl w:val="0"/>
          <w:numId w:val="1"/>
        </w:numPr>
        <w:adjustRightInd w:val="0"/>
        <w:snapToGrid w:val="0"/>
        <w:spacing w:before="163" w:beforeLines="50" w:after="163" w:afterLines="50" w:line="400" w:lineRule="exact"/>
        <w:ind w:left="426" w:hanging="357" w:firstLineChars="0"/>
        <w:rPr>
          <w:rFonts w:ascii="微软雅黑" w:hAnsi="微软雅黑" w:eastAsia="微软雅黑" w:cs="Times New Roman"/>
          <w:b/>
          <w:color w:val="004098"/>
          <w:kern w:val="0"/>
          <w:sz w:val="24"/>
          <w:szCs w:val="24"/>
        </w:rPr>
      </w:pPr>
      <w:r>
        <w:rPr>
          <w:rFonts w:ascii="微软雅黑" w:hAnsi="微软雅黑" w:eastAsia="微软雅黑"/>
          <w:color w:val="004098"/>
          <w:sz w:val="24"/>
          <w:szCs w:val="24"/>
        </w:rPr>
        <w:t xml:space="preserve"> </w:t>
      </w:r>
      <w:r>
        <w:rPr>
          <w:rStyle w:val="29"/>
          <w:rFonts w:hint="eastAsia" w:ascii="微软雅黑" w:hAnsi="微软雅黑" w:eastAsia="微软雅黑" w:cs="Times New Roman"/>
          <w:bCs w:val="0"/>
          <w:color w:val="004098"/>
          <w:sz w:val="24"/>
          <w:szCs w:val="24"/>
        </w:rPr>
        <w:t>PD-L1检测图谱</w:t>
      </w:r>
    </w:p>
    <w:tbl>
      <w:tblPr>
        <w:tblStyle w:val="17"/>
        <w:tblW w:w="8359" w:type="dxa"/>
        <w:jc w:val="center"/>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Layout w:type="fixed"/>
        <w:tblCellMar>
          <w:top w:w="0" w:type="dxa"/>
          <w:left w:w="108" w:type="dxa"/>
          <w:bottom w:w="0" w:type="dxa"/>
          <w:right w:w="108" w:type="dxa"/>
        </w:tblCellMar>
      </w:tblPr>
      <w:tblGrid>
        <w:gridCol w:w="4180"/>
        <w:gridCol w:w="4179"/>
      </w:tblGrid>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567" w:hRule="atLeast"/>
          <w:jc w:val="center"/>
        </w:trPr>
        <w:tc>
          <w:tcPr>
            <w:tcW w:w="4180" w:type="dxa"/>
            <w:shd w:val="clear" w:color="auto" w:fill="D3E2F4"/>
            <w:vAlign w:val="center"/>
          </w:tcPr>
          <w:p>
            <w:pPr>
              <w:jc w:val="center"/>
              <w:rPr>
                <w:rFonts w:ascii="微软雅黑" w:hAnsi="微软雅黑" w:eastAsia="微软雅黑" w:cs="微软雅黑"/>
                <w:b/>
                <w:bCs/>
                <w:color w:val="0040A2"/>
                <w:sz w:val="20"/>
                <w:szCs w:val="20"/>
              </w:rPr>
            </w:pPr>
            <w:r>
              <w:rPr>
                <w:rFonts w:hint="eastAsia" w:ascii="微软雅黑" w:hAnsi="微软雅黑" w:eastAsia="微软雅黑" w:cs="微软雅黑"/>
                <w:b/>
                <w:bCs/>
                <w:color w:val="0040A2"/>
                <w:sz w:val="20"/>
                <w:szCs w:val="20"/>
              </w:rPr>
              <w:t>H&amp;E 染色 200X</w:t>
            </w:r>
          </w:p>
        </w:tc>
        <w:tc>
          <w:tcPr>
            <w:tcW w:w="4179" w:type="dxa"/>
            <w:shd w:val="clear" w:color="auto" w:fill="D3E2F4"/>
            <w:vAlign w:val="center"/>
          </w:tcPr>
          <w:p>
            <w:pPr>
              <w:jc w:val="center"/>
              <w:rPr>
                <w:rFonts w:ascii="微软雅黑" w:hAnsi="微软雅黑" w:eastAsia="微软雅黑" w:cs="微软雅黑"/>
                <w:b/>
                <w:bCs/>
                <w:color w:val="0040A2"/>
                <w:sz w:val="20"/>
                <w:szCs w:val="20"/>
              </w:rPr>
            </w:pPr>
            <w:r>
              <w:rPr>
                <w:rFonts w:hint="eastAsia" w:ascii="微软雅黑" w:hAnsi="微软雅黑" w:eastAsia="微软雅黑" w:cs="微软雅黑"/>
                <w:b/>
                <w:bCs/>
                <w:color w:val="0040A2"/>
                <w:sz w:val="20"/>
                <w:szCs w:val="20"/>
              </w:rPr>
              <w:t>PD-L1 免疫组化</w:t>
            </w:r>
          </w:p>
        </w:tc>
      </w:tr>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567" w:hRule="atLeast"/>
          <w:jc w:val="center"/>
        </w:trPr>
        <w:tc>
          <w:tcPr>
            <w:tcW w:w="4180" w:type="dxa"/>
            <w:shd w:val="clear" w:color="auto" w:fill="auto"/>
            <w:vAlign w:val="center"/>
          </w:tcPr>
          <w:p>
            <w:pPr>
              <w:jc w:val="center"/>
              <w:rPr>
                <w:rFonts w:ascii="微软雅黑" w:hAnsi="微软雅黑" w:eastAsia="微软雅黑" w:cs="微软雅黑"/>
                <w:b/>
                <w:bCs/>
                <w:color w:val="0040A2"/>
                <w:sz w:val="20"/>
                <w:szCs w:val="20"/>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.he_PIC_status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he_PIC</w:t>
            </w:r>
            <w:r>
              <w:rPr>
                <w:rFonts w:hint="eastAsia" w:ascii="Times New Roman" w:hAnsi="Times New Roman" w:eastAsia="微软雅黑" w:cs="Times New Roman"/>
                <w:b/>
                <w:szCs w:val="21"/>
              </w:rPr>
              <w:t xml:space="preserve"> | pdi(198.4,141.7) }}{% endif %}</w:t>
            </w:r>
          </w:p>
        </w:tc>
        <w:tc>
          <w:tcPr>
            <w:tcW w:w="4179" w:type="dxa"/>
            <w:shd w:val="clear" w:color="auto" w:fill="auto"/>
            <w:vAlign w:val="center"/>
          </w:tcPr>
          <w:p>
            <w:pPr>
              <w:jc w:val="center"/>
              <w:rPr>
                <w:rFonts w:ascii="微软雅黑" w:hAnsi="微软雅黑" w:eastAsia="微软雅黑" w:cs="微软雅黑"/>
                <w:b/>
                <w:bCs/>
                <w:color w:val="0040A2"/>
                <w:sz w:val="20"/>
                <w:szCs w:val="20"/>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pdi(198.4,141.7) }}{% endif %}</w:t>
            </w:r>
          </w:p>
        </w:tc>
      </w:tr>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567" w:hRule="atLeast"/>
          <w:jc w:val="center"/>
        </w:trPr>
        <w:tc>
          <w:tcPr>
            <w:tcW w:w="4180" w:type="dxa"/>
            <w:shd w:val="clear" w:color="auto" w:fill="D3E2F4"/>
            <w:vAlign w:val="center"/>
          </w:tcPr>
          <w:p>
            <w:pPr>
              <w:jc w:val="center"/>
              <w:rPr>
                <w:rFonts w:ascii="微软雅黑" w:hAnsi="微软雅黑" w:eastAsia="微软雅黑" w:cs="微软雅黑"/>
                <w:b/>
                <w:bCs/>
                <w:color w:val="0040A2"/>
                <w:sz w:val="20"/>
                <w:szCs w:val="20"/>
              </w:rPr>
            </w:pPr>
            <w:r>
              <w:rPr>
                <w:rFonts w:ascii="微软雅黑" w:hAnsi="微软雅黑" w:eastAsia="微软雅黑" w:cs="微软雅黑"/>
                <w:b/>
                <w:bCs/>
                <w:color w:val="0040A2"/>
                <w:sz w:val="20"/>
                <w:szCs w:val="20"/>
              </w:rPr>
              <w:t>PD-L</w:t>
            </w:r>
            <w:r>
              <w:rPr>
                <w:rFonts w:hint="default" w:ascii="微软雅黑" w:hAnsi="微软雅黑" w:eastAsia="微软雅黑" w:cs="微软雅黑"/>
                <w:b/>
                <w:bCs/>
                <w:color w:val="0040A2"/>
                <w:sz w:val="20"/>
                <w:szCs w:val="20"/>
              </w:rPr>
              <w:t>1</w:t>
            </w:r>
            <w:r>
              <w:rPr>
                <w:rFonts w:hint="eastAsia" w:ascii="微软雅黑" w:hAnsi="微软雅黑" w:eastAsia="微软雅黑" w:cs="微软雅黑"/>
                <w:b/>
                <w:bCs/>
                <w:color w:val="0040A2"/>
                <w:sz w:val="20"/>
                <w:szCs w:val="20"/>
              </w:rPr>
              <w:t>{{</w:t>
            </w:r>
            <w:r>
              <w:rPr>
                <w:rFonts w:hint="default" w:ascii="微软雅黑" w:hAnsi="微软雅黑" w:eastAsia="微软雅黑" w:cs="微软雅黑"/>
                <w:b/>
                <w:bCs/>
                <w:color w:val="0040A2"/>
                <w:sz w:val="20"/>
                <w:szCs w:val="20"/>
              </w:rPr>
              <w:t xml:space="preserve"> PDInfo</w:t>
            </w:r>
            <w:r>
              <w:rPr>
                <w:rFonts w:hint="eastAsia" w:ascii="微软雅黑" w:hAnsi="微软雅黑" w:eastAsia="微软雅黑" w:cs="微软雅黑"/>
                <w:b/>
                <w:bCs/>
                <w:color w:val="0040A2"/>
                <w:sz w:val="20"/>
                <w:szCs w:val="20"/>
              </w:rPr>
              <w:t>.</w:t>
            </w:r>
            <w:r>
              <w:rPr>
                <w:rFonts w:hint="default" w:ascii="微软雅黑" w:hAnsi="微软雅黑" w:eastAsia="微软雅黑" w:cs="微软雅黑"/>
                <w:b/>
                <w:bCs/>
                <w:color w:val="0040A2"/>
                <w:sz w:val="20"/>
                <w:szCs w:val="20"/>
              </w:rPr>
              <w:t>antibody</w:t>
            </w:r>
            <w:r>
              <w:rPr>
                <w:rFonts w:hint="eastAsia" w:ascii="微软雅黑" w:hAnsi="微软雅黑" w:eastAsia="微软雅黑" w:cs="微软雅黑"/>
                <w:b/>
                <w:bCs/>
                <w:color w:val="0040A2"/>
                <w:sz w:val="20"/>
                <w:szCs w:val="20"/>
              </w:rPr>
              <w:t xml:space="preserve"> }}</w:t>
            </w:r>
            <w:r>
              <w:rPr>
                <w:rFonts w:ascii="微软雅黑" w:hAnsi="微软雅黑" w:eastAsia="微软雅黑" w:cs="微软雅黑"/>
                <w:b/>
                <w:bCs/>
                <w:color w:val="0040A2"/>
                <w:sz w:val="20"/>
                <w:szCs w:val="20"/>
              </w:rPr>
              <w:t xml:space="preserve"> 阳性对照 200X</w:t>
            </w:r>
          </w:p>
        </w:tc>
        <w:tc>
          <w:tcPr>
            <w:tcW w:w="4179" w:type="dxa"/>
            <w:shd w:val="clear" w:color="auto" w:fill="D3E2F4"/>
            <w:vAlign w:val="center"/>
          </w:tcPr>
          <w:p>
            <w:pPr>
              <w:jc w:val="center"/>
              <w:rPr>
                <w:rFonts w:ascii="微软雅黑" w:hAnsi="微软雅黑" w:eastAsia="微软雅黑" w:cs="微软雅黑"/>
                <w:b/>
                <w:bCs/>
                <w:color w:val="0040A2"/>
                <w:sz w:val="20"/>
                <w:szCs w:val="20"/>
              </w:rPr>
            </w:pPr>
            <w:r>
              <w:rPr>
                <w:rFonts w:ascii="微软雅黑" w:hAnsi="微软雅黑" w:eastAsia="微软雅黑" w:cs="微软雅黑"/>
                <w:b/>
                <w:bCs/>
                <w:color w:val="0040A2"/>
                <w:sz w:val="20"/>
                <w:szCs w:val="20"/>
              </w:rPr>
              <w:t>PD-L1</w:t>
            </w:r>
            <w:r>
              <w:rPr>
                <w:rFonts w:hint="eastAsia" w:ascii="微软雅黑" w:hAnsi="微软雅黑" w:eastAsia="微软雅黑" w:cs="微软雅黑"/>
                <w:b/>
                <w:bCs/>
                <w:color w:val="0040A2"/>
                <w:sz w:val="20"/>
                <w:szCs w:val="20"/>
              </w:rPr>
              <w:t>{{</w:t>
            </w:r>
            <w:r>
              <w:rPr>
                <w:rFonts w:hint="default" w:ascii="微软雅黑" w:hAnsi="微软雅黑" w:eastAsia="微软雅黑" w:cs="微软雅黑"/>
                <w:b/>
                <w:bCs/>
                <w:color w:val="0040A2"/>
                <w:sz w:val="20"/>
                <w:szCs w:val="20"/>
              </w:rPr>
              <w:t xml:space="preserve"> PDInfo</w:t>
            </w:r>
            <w:r>
              <w:rPr>
                <w:rFonts w:hint="eastAsia" w:ascii="微软雅黑" w:hAnsi="微软雅黑" w:eastAsia="微软雅黑" w:cs="微软雅黑"/>
                <w:b/>
                <w:bCs/>
                <w:color w:val="0040A2"/>
                <w:sz w:val="20"/>
                <w:szCs w:val="20"/>
              </w:rPr>
              <w:t>.</w:t>
            </w:r>
            <w:r>
              <w:rPr>
                <w:rFonts w:hint="default" w:ascii="微软雅黑" w:hAnsi="微软雅黑" w:eastAsia="微软雅黑" w:cs="微软雅黑"/>
                <w:b/>
                <w:bCs/>
                <w:color w:val="0040A2"/>
                <w:sz w:val="20"/>
                <w:szCs w:val="20"/>
              </w:rPr>
              <w:t>antibody</w:t>
            </w:r>
            <w:r>
              <w:rPr>
                <w:rFonts w:hint="eastAsia" w:ascii="微软雅黑" w:hAnsi="微软雅黑" w:eastAsia="微软雅黑" w:cs="微软雅黑"/>
                <w:b/>
                <w:bCs/>
                <w:color w:val="0040A2"/>
                <w:sz w:val="20"/>
                <w:szCs w:val="20"/>
              </w:rPr>
              <w:t xml:space="preserve"> }}</w:t>
            </w:r>
            <w:r>
              <w:rPr>
                <w:rFonts w:ascii="微软雅黑" w:hAnsi="微软雅黑" w:eastAsia="微软雅黑" w:cs="微软雅黑"/>
                <w:b/>
                <w:bCs/>
                <w:color w:val="0040A2"/>
                <w:sz w:val="20"/>
                <w:szCs w:val="20"/>
              </w:rPr>
              <w:t xml:space="preserve"> 阴性对照 200X</w:t>
            </w:r>
          </w:p>
        </w:tc>
      </w:tr>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567" w:hRule="atLeast"/>
          <w:jc w:val="center"/>
        </w:trPr>
        <w:tc>
          <w:tcPr>
            <w:tcW w:w="4180"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pdi(198.4,141.7) }}{% endif %}</w:t>
            </w:r>
          </w:p>
        </w:tc>
        <w:tc>
          <w:tcPr>
            <w:tcW w:w="4179"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pdi(198.4,141.7) }}{% endif %}</w:t>
            </w:r>
          </w:p>
        </w:tc>
      </w:tr>
    </w:tbl>
    <w:p>
      <w:pPr>
        <w:adjustRightInd w:val="0"/>
        <w:snapToGrid w:val="0"/>
        <w:spacing w:line="320" w:lineRule="exact"/>
        <w:jc w:val="center"/>
        <w:rPr>
          <w:rStyle w:val="29"/>
          <w:rFonts w:ascii="微软雅黑" w:hAnsi="微软雅黑" w:eastAsia="微软雅黑" w:cs="Times New Roman"/>
          <w:bCs w:val="0"/>
          <w:sz w:val="28"/>
        </w:rPr>
      </w:pPr>
    </w:p>
    <w:p>
      <w:pPr>
        <w:keepNext w:val="0"/>
        <w:keepLines w:val="0"/>
        <w:pageBreakBefore w:val="0"/>
        <w:widowControl/>
        <w:kinsoku/>
        <w:wordWrap/>
        <w:overflowPunct/>
        <w:topLinePunct w:val="0"/>
        <w:autoSpaceDE/>
        <w:autoSpaceDN/>
        <w:bidi w:val="0"/>
        <w:adjustRightInd w:val="0"/>
        <w:snapToGrid w:val="0"/>
        <w:spacing w:before="164" w:beforeLines="50" w:after="164" w:afterLines="50" w:line="400" w:lineRule="exact"/>
        <w:textAlignment w:val="auto"/>
        <w:rPr>
          <w:rStyle w:val="29"/>
          <w:rFonts w:ascii="微软雅黑" w:hAnsi="微软雅黑" w:eastAsia="微软雅黑" w:cs="Times New Roman"/>
          <w:bCs w:val="0"/>
          <w:color w:val="004098"/>
          <w:sz w:val="24"/>
          <w:szCs w:val="24"/>
        </w:rPr>
      </w:pPr>
      <w:r>
        <w:rPr>
          <w:rStyle w:val="29"/>
          <w:rFonts w:ascii="微软雅黑" w:hAnsi="微软雅黑" w:eastAsia="微软雅黑" w:cs="Times New Roman"/>
          <w:bCs w:val="0"/>
          <w:color w:val="004098"/>
          <w:sz w:val="24"/>
          <w:szCs w:val="24"/>
        </w:rPr>
        <w:t xml:space="preserve">2  </w:t>
      </w:r>
      <w:r>
        <w:rPr>
          <w:rStyle w:val="29"/>
          <w:rFonts w:hint="eastAsia" w:ascii="微软雅黑" w:hAnsi="微软雅黑" w:eastAsia="微软雅黑" w:cs="Times New Roman"/>
          <w:bCs w:val="0"/>
          <w:color w:val="004098"/>
          <w:sz w:val="24"/>
          <w:szCs w:val="24"/>
        </w:rPr>
        <w:t>检测结果与判读</w:t>
      </w:r>
    </w:p>
    <w:tbl>
      <w:tblPr>
        <w:tblStyle w:val="17"/>
        <w:tblW w:w="8356" w:type="dxa"/>
        <w:jc w:val="center"/>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Layout w:type="fixed"/>
        <w:tblCellMar>
          <w:top w:w="0" w:type="dxa"/>
          <w:left w:w="108" w:type="dxa"/>
          <w:bottom w:w="0" w:type="dxa"/>
          <w:right w:w="108" w:type="dxa"/>
        </w:tblCellMar>
      </w:tblPr>
      <w:tblGrid>
        <w:gridCol w:w="3137"/>
        <w:gridCol w:w="1652"/>
        <w:gridCol w:w="1547"/>
        <w:gridCol w:w="2020"/>
      </w:tblGrid>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591" w:hRule="atLeast"/>
          <w:jc w:val="center"/>
        </w:trPr>
        <w:tc>
          <w:tcPr>
            <w:tcW w:w="3021" w:type="dxa"/>
            <w:shd w:val="clear" w:color="auto" w:fill="D3E2F4"/>
            <w:vAlign w:val="center"/>
          </w:tcPr>
          <w:p>
            <w:pPr>
              <w:adjustRightInd w:val="0"/>
              <w:snapToGrid w:val="0"/>
              <w:jc w:val="center"/>
              <w:rPr>
                <w:rFonts w:ascii="微软雅黑" w:hAnsi="微软雅黑" w:eastAsia="微软雅黑"/>
                <w:b/>
                <w:color w:val="004098"/>
                <w:sz w:val="21"/>
                <w:szCs w:val="21"/>
              </w:rPr>
            </w:pPr>
            <w:r>
              <w:rPr>
                <w:rFonts w:hint="eastAsia" w:ascii="微软雅黑" w:hAnsi="微软雅黑" w:eastAsia="微软雅黑"/>
                <w:b/>
                <w:color w:val="004098"/>
                <w:sz w:val="21"/>
                <w:szCs w:val="21"/>
              </w:rPr>
              <w:t>检测项目</w:t>
            </w:r>
          </w:p>
        </w:tc>
        <w:tc>
          <w:tcPr>
            <w:tcW w:w="1591" w:type="dxa"/>
            <w:shd w:val="clear" w:color="auto" w:fill="D3E2F4"/>
            <w:vAlign w:val="center"/>
          </w:tcPr>
          <w:p>
            <w:pPr>
              <w:adjustRightInd w:val="0"/>
              <w:snapToGrid w:val="0"/>
              <w:jc w:val="center"/>
              <w:rPr>
                <w:rFonts w:ascii="微软雅黑" w:hAnsi="微软雅黑" w:eastAsia="微软雅黑"/>
                <w:b/>
                <w:color w:val="004098"/>
                <w:sz w:val="21"/>
                <w:szCs w:val="21"/>
              </w:rPr>
            </w:pPr>
            <w:r>
              <w:rPr>
                <w:rFonts w:hint="eastAsia" w:ascii="微软雅黑" w:hAnsi="微软雅黑" w:eastAsia="微软雅黑"/>
                <w:b/>
                <w:color w:val="004098"/>
                <w:sz w:val="21"/>
                <w:szCs w:val="21"/>
              </w:rPr>
              <w:t>检测抗体</w:t>
            </w:r>
          </w:p>
        </w:tc>
        <w:tc>
          <w:tcPr>
            <w:tcW w:w="1490" w:type="dxa"/>
            <w:shd w:val="clear" w:color="auto" w:fill="D3E2F4"/>
            <w:vAlign w:val="center"/>
          </w:tcPr>
          <w:p>
            <w:pPr>
              <w:adjustRightInd w:val="0"/>
              <w:snapToGrid w:val="0"/>
              <w:jc w:val="center"/>
              <w:rPr>
                <w:rFonts w:ascii="微软雅黑" w:hAnsi="微软雅黑" w:eastAsia="微软雅黑"/>
                <w:b/>
                <w:color w:val="004098"/>
                <w:sz w:val="21"/>
                <w:szCs w:val="21"/>
              </w:rPr>
            </w:pPr>
            <w:r>
              <w:rPr>
                <w:rFonts w:ascii="微软雅黑" w:hAnsi="微软雅黑" w:eastAsia="微软雅黑"/>
                <w:b/>
                <w:color w:val="004098"/>
                <w:sz w:val="21"/>
                <w:szCs w:val="21"/>
              </w:rPr>
              <w:t>检测方法</w:t>
            </w:r>
          </w:p>
        </w:tc>
        <w:tc>
          <w:tcPr>
            <w:tcW w:w="1944" w:type="dxa"/>
            <w:shd w:val="clear" w:color="auto" w:fill="D3E2F4"/>
            <w:vAlign w:val="center"/>
          </w:tcPr>
          <w:p>
            <w:pPr>
              <w:adjustRightInd w:val="0"/>
              <w:snapToGrid w:val="0"/>
              <w:jc w:val="center"/>
              <w:rPr>
                <w:rFonts w:ascii="微软雅黑" w:hAnsi="微软雅黑" w:eastAsia="微软雅黑"/>
                <w:b/>
                <w:color w:val="004098"/>
                <w:sz w:val="21"/>
                <w:szCs w:val="21"/>
              </w:rPr>
            </w:pPr>
            <w:r>
              <w:rPr>
                <w:rFonts w:hint="eastAsia" w:ascii="微软雅黑" w:hAnsi="微软雅黑" w:eastAsia="微软雅黑"/>
                <w:b/>
                <w:color w:val="004098"/>
                <w:sz w:val="21"/>
                <w:szCs w:val="21"/>
              </w:rPr>
              <w:t>检</w:t>
            </w:r>
            <w:r>
              <w:rPr>
                <w:rFonts w:ascii="微软雅黑" w:hAnsi="微软雅黑" w:eastAsia="微软雅黑"/>
                <w:b/>
                <w:color w:val="004098"/>
                <w:sz w:val="21"/>
                <w:szCs w:val="21"/>
              </w:rPr>
              <w:t>测结果</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567" w:hRule="atLeast"/>
          <w:jc w:val="center"/>
        </w:trPr>
        <w:tc>
          <w:tcPr>
            <w:tcW w:w="3021" w:type="dxa"/>
            <w:vAlign w:val="center"/>
          </w:tcPr>
          <w:p>
            <w:pPr>
              <w:adjustRightInd w:val="0"/>
              <w:snapToGrid w:val="0"/>
              <w:jc w:val="center"/>
              <w:rPr>
                <w:rStyle w:val="29"/>
                <w:rFonts w:hint="eastAsia" w:ascii="微软雅黑" w:hAnsi="微软雅黑" w:eastAsia="微软雅黑" w:cs="Times New Roman"/>
                <w:b w:val="0"/>
                <w:bCs w:val="0"/>
                <w:sz w:val="21"/>
                <w:szCs w:val="21"/>
              </w:rPr>
            </w:pPr>
            <w:r>
              <w:rPr>
                <w:rStyle w:val="29"/>
                <w:rFonts w:hint="eastAsia" w:ascii="微软雅黑" w:hAnsi="微软雅黑" w:eastAsia="微软雅黑" w:cs="Times New Roman"/>
                <w:b w:val="0"/>
                <w:bCs w:val="0"/>
                <w:sz w:val="21"/>
                <w:szCs w:val="21"/>
              </w:rPr>
              <w:t>{{ PDInfo.test_item }}</w:t>
            </w:r>
          </w:p>
        </w:tc>
        <w:tc>
          <w:tcPr>
            <w:tcW w:w="1591" w:type="dxa"/>
            <w:vAlign w:val="center"/>
          </w:tcPr>
          <w:p>
            <w:pPr>
              <w:adjustRightInd w:val="0"/>
              <w:snapToGrid w:val="0"/>
              <w:jc w:val="center"/>
              <w:rPr>
                <w:rStyle w:val="29"/>
                <w:rFonts w:hint="default" w:ascii="微软雅黑" w:hAnsi="微软雅黑" w:eastAsia="微软雅黑" w:cs="Times New Roman"/>
                <w:b w:val="0"/>
                <w:bCs w:val="0"/>
                <w:sz w:val="21"/>
                <w:szCs w:val="21"/>
              </w:rPr>
            </w:pPr>
            <w:r>
              <w:rPr>
                <w:rStyle w:val="29"/>
                <w:rFonts w:hint="eastAsia" w:ascii="微软雅黑" w:hAnsi="微软雅黑" w:eastAsia="微软雅黑" w:cs="Times New Roman"/>
                <w:b w:val="0"/>
                <w:bCs w:val="0"/>
                <w:sz w:val="21"/>
                <w:szCs w:val="21"/>
              </w:rPr>
              <w:t>{{ PDInfo.antibody }}</w:t>
            </w:r>
          </w:p>
        </w:tc>
        <w:tc>
          <w:tcPr>
            <w:tcW w:w="1490" w:type="dxa"/>
            <w:vAlign w:val="center"/>
          </w:tcPr>
          <w:p>
            <w:pPr>
              <w:adjustRightInd w:val="0"/>
              <w:snapToGrid w:val="0"/>
              <w:jc w:val="center"/>
              <w:rPr>
                <w:rStyle w:val="29"/>
                <w:rFonts w:hint="eastAsia" w:ascii="微软雅黑" w:hAnsi="微软雅黑" w:eastAsia="微软雅黑" w:cs="Times New Roman"/>
                <w:b w:val="0"/>
                <w:bCs w:val="0"/>
                <w:sz w:val="21"/>
                <w:szCs w:val="21"/>
              </w:rPr>
            </w:pPr>
            <w:r>
              <w:rPr>
                <w:rStyle w:val="29"/>
                <w:rFonts w:hint="eastAsia" w:ascii="微软雅黑" w:hAnsi="微软雅黑" w:eastAsia="微软雅黑" w:cs="Times New Roman"/>
                <w:b w:val="0"/>
                <w:bCs w:val="0"/>
                <w:sz w:val="21"/>
                <w:szCs w:val="21"/>
              </w:rPr>
              <w:t>{{ PDInfo.Detection_method }}</w:t>
            </w:r>
          </w:p>
        </w:tc>
        <w:tc>
          <w:tcPr>
            <w:tcW w:w="1944" w:type="dxa"/>
            <w:vAlign w:val="center"/>
          </w:tcPr>
          <w:p>
            <w:pPr>
              <w:adjustRightInd w:val="0"/>
              <w:snapToGrid w:val="0"/>
              <w:jc w:val="center"/>
              <w:rPr>
                <w:rStyle w:val="29"/>
                <w:rFonts w:hint="eastAsia" w:ascii="微软雅黑" w:hAnsi="微软雅黑" w:eastAsia="微软雅黑" w:cs="Times New Roman"/>
                <w:b w:val="0"/>
                <w:bCs w:val="0"/>
                <w:sz w:val="21"/>
                <w:szCs w:val="21"/>
              </w:rPr>
            </w:pPr>
            <w:r>
              <w:rPr>
                <w:rStyle w:val="29"/>
                <w:rFonts w:hint="eastAsia" w:ascii="微软雅黑" w:hAnsi="微软雅黑" w:eastAsia="微软雅黑" w:cs="Times New Roman"/>
                <w:b w:val="0"/>
                <w:bCs w:val="0"/>
                <w:sz w:val="21"/>
                <w:szCs w:val="21"/>
              </w:rPr>
              <w:t>PD-L1 TPS：{{ PDInfo.TPS }}</w:t>
            </w:r>
          </w:p>
          <w:p>
            <w:pPr>
              <w:adjustRightInd w:val="0"/>
              <w:snapToGrid w:val="0"/>
              <w:jc w:val="center"/>
              <w:rPr>
                <w:rStyle w:val="29"/>
                <w:rFonts w:hint="eastAsia" w:ascii="微软雅黑" w:hAnsi="微软雅黑" w:eastAsia="微软雅黑" w:cs="Times New Roman"/>
                <w:b w:val="0"/>
                <w:bCs w:val="0"/>
                <w:sz w:val="21"/>
                <w:szCs w:val="21"/>
              </w:rPr>
            </w:pPr>
            <w:r>
              <w:rPr>
                <w:rStyle w:val="29"/>
                <w:rFonts w:hint="eastAsia" w:ascii="微软雅黑" w:hAnsi="微软雅黑" w:eastAsia="微软雅黑" w:cs="Times New Roman"/>
                <w:b w:val="0"/>
                <w:bCs w:val="0"/>
                <w:sz w:val="21"/>
                <w:szCs w:val="21"/>
              </w:rPr>
              <w:t>CPS：{{ PDInfo.CPS }}</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567" w:hRule="atLeast"/>
          <w:jc w:val="center"/>
        </w:trPr>
        <w:tc>
          <w:tcPr>
            <w:tcW w:w="3021" w:type="dxa"/>
            <w:vAlign w:val="center"/>
          </w:tcPr>
          <w:p>
            <w:pPr>
              <w:adjustRightInd w:val="0"/>
              <w:snapToGrid w:val="0"/>
              <w:jc w:val="center"/>
              <w:rPr>
                <w:rStyle w:val="29"/>
                <w:rFonts w:hint="eastAsia" w:ascii="微软雅黑" w:hAnsi="微软雅黑" w:eastAsia="微软雅黑" w:cs="Times New Roman"/>
                <w:b w:val="0"/>
                <w:bCs w:val="0"/>
                <w:sz w:val="21"/>
                <w:szCs w:val="21"/>
              </w:rPr>
            </w:pPr>
            <w:r>
              <w:rPr>
                <w:rStyle w:val="29"/>
                <w:rFonts w:hint="eastAsia" w:ascii="微软雅黑" w:hAnsi="微软雅黑" w:eastAsia="微软雅黑" w:cs="Times New Roman"/>
                <w:b w:val="0"/>
                <w:bCs w:val="0"/>
                <w:sz w:val="21"/>
                <w:szCs w:val="21"/>
              </w:rPr>
              <w:t>肿瘤细胞数是否大于100个</w:t>
            </w:r>
          </w:p>
        </w:tc>
        <w:tc>
          <w:tcPr>
            <w:tcW w:w="5025" w:type="dxa"/>
            <w:gridSpan w:val="3"/>
            <w:vAlign w:val="center"/>
          </w:tcPr>
          <w:p>
            <w:pPr>
              <w:adjustRightInd w:val="0"/>
              <w:snapToGrid w:val="0"/>
              <w:jc w:val="center"/>
              <w:rPr>
                <w:rStyle w:val="29"/>
                <w:rFonts w:hint="eastAsia" w:ascii="微软雅黑" w:hAnsi="微软雅黑" w:eastAsia="微软雅黑" w:cs="Times New Roman"/>
                <w:b w:val="0"/>
                <w:bCs w:val="0"/>
                <w:sz w:val="21"/>
                <w:szCs w:val="21"/>
              </w:rPr>
            </w:pPr>
            <w:r>
              <w:rPr>
                <w:rStyle w:val="29"/>
                <w:rFonts w:hint="eastAsia" w:ascii="微软雅黑" w:hAnsi="微软雅黑" w:eastAsia="微软雅黑" w:cs="Times New Roman"/>
                <w:b w:val="0"/>
                <w:bCs w:val="0"/>
                <w:sz w:val="21"/>
                <w:szCs w:val="21"/>
              </w:rPr>
              <w:t>{{ PDInfo.Tumor_cell_count }}</w:t>
            </w:r>
          </w:p>
        </w:tc>
      </w:tr>
    </w:tbl>
    <w:p>
      <w:pPr>
        <w:adjustRightInd w:val="0"/>
        <w:snapToGrid w:val="0"/>
        <w:rPr>
          <w:rStyle w:val="29"/>
          <w:rFonts w:ascii="微软雅黑" w:hAnsi="微软雅黑" w:eastAsia="微软雅黑"/>
          <w:sz w:val="18"/>
          <w:szCs w:val="21"/>
        </w:rPr>
      </w:pPr>
      <w:r>
        <w:rPr>
          <w:rStyle w:val="29"/>
          <w:rFonts w:hint="eastAsia" w:ascii="微软雅黑" w:hAnsi="微软雅黑" w:eastAsia="微软雅黑"/>
          <w:bCs w:val="0"/>
          <w:sz w:val="18"/>
          <w:szCs w:val="21"/>
        </w:rPr>
        <w:t>*备注：</w:t>
      </w:r>
    </w:p>
    <w:p>
      <w:pPr>
        <w:adjustRightInd w:val="0"/>
        <w:snapToGrid w:val="0"/>
        <w:rPr>
          <w:rStyle w:val="29"/>
          <w:rFonts w:ascii="微软雅黑" w:hAnsi="微软雅黑" w:eastAsia="微软雅黑"/>
          <w:sz w:val="18"/>
          <w:szCs w:val="21"/>
        </w:rPr>
      </w:pPr>
      <w:r>
        <w:rPr>
          <w:rStyle w:val="29"/>
          <w:rFonts w:hint="eastAsia" w:ascii="微软雅黑" w:hAnsi="微软雅黑" w:eastAsia="微软雅黑"/>
          <w:bCs w:val="0"/>
          <w:sz w:val="18"/>
          <w:szCs w:val="21"/>
        </w:rPr>
        <w:t>1）本检测为参考世界前沿的科研性质报告，仅对所检测样本负责，仅供医生参考。</w:t>
      </w:r>
    </w:p>
    <w:p>
      <w:pPr>
        <w:adjustRightInd w:val="0"/>
        <w:snapToGrid w:val="0"/>
        <w:rPr>
          <w:rStyle w:val="29"/>
          <w:rFonts w:ascii="微软雅黑" w:hAnsi="微软雅黑" w:eastAsia="微软雅黑"/>
          <w:bCs w:val="0"/>
          <w:sz w:val="18"/>
          <w:szCs w:val="21"/>
        </w:rPr>
      </w:pPr>
      <w:r>
        <w:rPr>
          <w:rStyle w:val="29"/>
          <w:rFonts w:hint="eastAsia" w:ascii="微软雅黑" w:hAnsi="微软雅黑" w:eastAsia="微软雅黑"/>
          <w:bCs w:val="0"/>
          <w:sz w:val="18"/>
          <w:szCs w:val="21"/>
        </w:rPr>
        <w:t>2）本检测推荐使用FFPE防脱切片，病理质控要求切片肿瘤活细胞数量≥100个。</w:t>
      </w:r>
    </w:p>
    <w:p>
      <w:pPr>
        <w:adjustRightInd w:val="0"/>
        <w:snapToGrid w:val="0"/>
        <w:rPr>
          <w:rStyle w:val="29"/>
          <w:rFonts w:ascii="微软雅黑" w:hAnsi="微软雅黑" w:eastAsia="微软雅黑"/>
          <w:b w:val="0"/>
          <w:sz w:val="18"/>
          <w:szCs w:val="21"/>
        </w:rPr>
      </w:pPr>
      <w:r>
        <w:rPr>
          <w:rStyle w:val="29"/>
          <w:rFonts w:hint="eastAsia" w:ascii="微软雅黑" w:hAnsi="微软雅黑" w:eastAsia="微软雅黑"/>
          <w:bCs w:val="0"/>
          <w:sz w:val="18"/>
          <w:szCs w:val="21"/>
        </w:rPr>
        <w:t>3）判读标准</w:t>
      </w:r>
      <w:r>
        <w:rPr>
          <w:rStyle w:val="29"/>
          <w:rFonts w:ascii="微软雅黑" w:hAnsi="微软雅黑" w:eastAsia="微软雅黑"/>
          <w:bCs w:val="0"/>
          <w:sz w:val="18"/>
          <w:szCs w:val="21"/>
        </w:rPr>
        <w:t>（具体判定标准见附录）</w:t>
      </w:r>
    </w:p>
    <w:p>
      <w:pPr>
        <w:rPr>
          <w:rStyle w:val="29"/>
          <w:rFonts w:ascii="微软雅黑" w:hAnsi="微软雅黑" w:eastAsia="微软雅黑" w:cs="Times New Roman"/>
          <w:bCs w:val="0"/>
          <w:sz w:val="28"/>
        </w:rPr>
      </w:pPr>
      <w:r>
        <w:rPr>
          <w:rStyle w:val="29"/>
          <w:rFonts w:ascii="微软雅黑" w:hAnsi="微软雅黑" w:eastAsia="微软雅黑" w:cs="Times New Roman"/>
          <w:bCs w:val="0"/>
          <w:sz w:val="28"/>
        </w:rPr>
        <w:br w:type="page"/>
      </w:r>
      <w:bookmarkStart w:id="34" w:name="_GoBack"/>
      <w:bookmarkEnd w:id="34"/>
    </w:p>
    <w:p>
      <w:pPr>
        <w:adjustRightInd w:val="0"/>
        <w:snapToGrid w:val="0"/>
        <w:spacing w:line="400" w:lineRule="exact"/>
        <w:jc w:val="both"/>
        <w:rPr>
          <w:rStyle w:val="29"/>
          <w:rFonts w:ascii="微软雅黑" w:hAnsi="微软雅黑" w:eastAsia="微软雅黑" w:cs="Times New Roman"/>
          <w:bCs w:val="0"/>
          <w:color w:val="004098"/>
          <w:sz w:val="24"/>
          <w:szCs w:val="24"/>
        </w:rPr>
      </w:pPr>
      <w:r>
        <w:rPr>
          <w:rStyle w:val="29"/>
          <w:rFonts w:hint="eastAsia" w:ascii="微软雅黑" w:hAnsi="微软雅黑" w:eastAsia="微软雅黑" w:cs="Times New Roman"/>
          <w:bCs w:val="0"/>
          <w:color w:val="004098"/>
          <w:sz w:val="24"/>
          <w:szCs w:val="24"/>
        </w:rPr>
        <w:t>3</w:t>
      </w:r>
      <w:r>
        <w:rPr>
          <w:rStyle w:val="29"/>
          <w:rFonts w:ascii="微软雅黑" w:hAnsi="微软雅黑" w:eastAsia="微软雅黑" w:cs="Times New Roman"/>
          <w:bCs w:val="0"/>
          <w:color w:val="004098"/>
          <w:sz w:val="24"/>
          <w:szCs w:val="24"/>
        </w:rPr>
        <w:t xml:space="preserve">  </w:t>
      </w:r>
      <w:r>
        <w:rPr>
          <w:rStyle w:val="29"/>
          <w:rFonts w:hint="eastAsia" w:ascii="微软雅黑" w:hAnsi="微软雅黑" w:eastAsia="微软雅黑" w:cs="Times New Roman"/>
          <w:bCs w:val="0"/>
          <w:color w:val="004098"/>
          <w:sz w:val="24"/>
          <w:szCs w:val="24"/>
        </w:rPr>
        <w:t>判读参考</w:t>
      </w:r>
    </w:p>
    <w:p>
      <w:pPr>
        <w:adjustRightInd w:val="0"/>
        <w:snapToGrid w:val="0"/>
        <w:spacing w:line="400" w:lineRule="exact"/>
        <w:jc w:val="both"/>
        <w:rPr>
          <w:rFonts w:ascii="微软雅黑" w:hAnsi="微软雅黑" w:eastAsia="微软雅黑"/>
          <w:bCs/>
          <w:color w:val="000000"/>
          <w:sz w:val="21"/>
          <w:szCs w:val="21"/>
        </w:rPr>
      </w:pPr>
      <w:r>
        <w:rPr>
          <w:rFonts w:ascii="微软雅黑" w:hAnsi="微软雅黑" w:eastAsia="微软雅黑"/>
          <w:bCs/>
          <w:color w:val="000000"/>
          <w:sz w:val="21"/>
          <w:szCs w:val="21"/>
        </w:rPr>
        <w:t>Dako平台的22C3、28-8以及</w:t>
      </w:r>
      <w:r>
        <w:rPr>
          <w:rFonts w:ascii="微软雅黑" w:hAnsi="微软雅黑" w:eastAsia="微软雅黑"/>
          <w:bCs/>
          <w:color w:val="000000"/>
          <w:sz w:val="22"/>
        </w:rPr>
        <w:t>Leica 平台的</w:t>
      </w:r>
      <w:r>
        <w:rPr>
          <w:rFonts w:ascii="微软雅黑" w:hAnsi="微软雅黑" w:eastAsia="微软雅黑"/>
          <w:bCs/>
          <w:color w:val="000000"/>
          <w:sz w:val="21"/>
          <w:szCs w:val="21"/>
        </w:rPr>
        <w:t>E1L3N采用</w:t>
      </w:r>
      <w:r>
        <w:rPr>
          <w:rFonts w:hint="eastAsia" w:ascii="微软雅黑" w:hAnsi="微软雅黑" w:eastAsia="微软雅黑"/>
          <w:bCs/>
          <w:color w:val="000000"/>
          <w:sz w:val="21"/>
          <w:szCs w:val="21"/>
        </w:rPr>
        <w:t>T</w:t>
      </w:r>
      <w:r>
        <w:rPr>
          <w:rFonts w:ascii="微软雅黑" w:hAnsi="微软雅黑" w:eastAsia="微软雅黑"/>
          <w:bCs/>
          <w:color w:val="000000"/>
          <w:sz w:val="21"/>
          <w:szCs w:val="21"/>
        </w:rPr>
        <w:t>PS和</w:t>
      </w:r>
      <w:r>
        <w:rPr>
          <w:rFonts w:hint="eastAsia" w:ascii="微软雅黑" w:hAnsi="微软雅黑" w:eastAsia="微软雅黑"/>
          <w:bCs/>
          <w:color w:val="000000"/>
          <w:sz w:val="21"/>
          <w:szCs w:val="21"/>
        </w:rPr>
        <w:t>C</w:t>
      </w:r>
      <w:r>
        <w:rPr>
          <w:rFonts w:ascii="微软雅黑" w:hAnsi="微软雅黑" w:eastAsia="微软雅黑"/>
          <w:bCs/>
          <w:color w:val="000000"/>
          <w:sz w:val="21"/>
          <w:szCs w:val="21"/>
        </w:rPr>
        <w:t>PS</w:t>
      </w:r>
      <w:r>
        <w:rPr>
          <w:rFonts w:hint="eastAsia" w:ascii="微软雅黑" w:hAnsi="微软雅黑" w:eastAsia="微软雅黑"/>
          <w:bCs/>
          <w:color w:val="000000"/>
          <w:sz w:val="21"/>
          <w:szCs w:val="21"/>
        </w:rPr>
        <w:t>进行判读。</w:t>
      </w:r>
    </w:p>
    <w:p>
      <w:pPr>
        <w:numPr>
          <w:ilvl w:val="0"/>
          <w:numId w:val="2"/>
        </w:numPr>
        <w:adjustRightInd w:val="0"/>
        <w:snapToGrid w:val="0"/>
        <w:spacing w:before="163" w:beforeLines="50" w:line="400" w:lineRule="exact"/>
        <w:rPr>
          <w:rFonts w:ascii="微软雅黑" w:hAnsi="微软雅黑" w:eastAsia="微软雅黑"/>
          <w:b/>
          <w:bCs/>
          <w:sz w:val="21"/>
          <w:szCs w:val="21"/>
        </w:rPr>
      </w:pPr>
      <w:r>
        <w:rPr>
          <w:rFonts w:hint="eastAsia" w:ascii="微软雅黑" w:hAnsi="微软雅黑" w:eastAsia="微软雅黑"/>
          <w:b/>
          <w:bCs/>
          <w:sz w:val="21"/>
          <w:szCs w:val="21"/>
        </w:rPr>
        <w:t>TPS（Tumor Proportion Score）：任何强度下显示部分或完全膜染色的肿瘤细胞占所有肿瘤细胞的百分比。</w:t>
      </w:r>
    </w:p>
    <w:p>
      <w:pPr>
        <w:adjustRightInd w:val="0"/>
        <w:snapToGrid w:val="0"/>
        <w:spacing w:line="400" w:lineRule="exact"/>
        <w:jc w:val="both"/>
        <w:rPr>
          <w:rFonts w:ascii="微软雅黑" w:hAnsi="微软雅黑" w:eastAsia="微软雅黑"/>
          <w:color w:val="000000"/>
          <w:sz w:val="21"/>
          <w:szCs w:val="21"/>
        </w:rPr>
      </w:pPr>
      <w:r>
        <w:rPr>
          <w:rFonts w:hint="eastAsia" w:ascii="微软雅黑" w:hAnsi="微软雅黑" w:eastAsia="微软雅黑"/>
          <w:bCs/>
          <w:color w:val="000000"/>
          <w:sz w:val="21"/>
          <w:szCs w:val="21"/>
        </w:rPr>
        <w:t>目前FDA推荐肺癌等癌种在使用Pembrolizumab时检测PD-L1 TPS表达情况；FDA推荐肺癌、尿路上皮癌等癌种在使用Nivolumab时检测PD-L1 TPS表达情况。</w:t>
      </w:r>
    </w:p>
    <w:tbl>
      <w:tblPr>
        <w:tblStyle w:val="16"/>
        <w:tblW w:w="5000" w:type="pct"/>
        <w:jc w:val="center"/>
        <w:tblLayout w:type="autofit"/>
        <w:tblCellMar>
          <w:top w:w="0" w:type="dxa"/>
          <w:left w:w="108" w:type="dxa"/>
          <w:bottom w:w="0" w:type="dxa"/>
          <w:right w:w="108" w:type="dxa"/>
        </w:tblCellMar>
      </w:tblPr>
      <w:tblGrid>
        <w:gridCol w:w="1558"/>
        <w:gridCol w:w="6396"/>
        <w:gridCol w:w="1334"/>
      </w:tblGrid>
      <w:tr>
        <w:tblPrEx>
          <w:tblCellMar>
            <w:top w:w="0" w:type="dxa"/>
            <w:left w:w="108" w:type="dxa"/>
            <w:bottom w:w="0" w:type="dxa"/>
            <w:right w:w="108" w:type="dxa"/>
          </w:tblCellMar>
        </w:tblPrEx>
        <w:trPr>
          <w:jc w:val="center"/>
        </w:trPr>
        <w:tc>
          <w:tcPr>
            <w:tcW w:w="839" w:type="pct"/>
            <w:vMerge w:val="restart"/>
            <w:shd w:val="clear" w:color="auto" w:fill="auto"/>
            <w:vAlign w:val="center"/>
          </w:tcPr>
          <w:p>
            <w:pPr>
              <w:spacing w:line="400" w:lineRule="exact"/>
              <w:jc w:val="both"/>
              <w:rPr>
                <w:rFonts w:ascii="微软雅黑" w:hAnsi="微软雅黑" w:eastAsia="微软雅黑" w:cs="Arial"/>
                <w:color w:val="000000"/>
              </w:rPr>
            </w:pPr>
            <w:r>
              <w:rPr>
                <w:rFonts w:hint="eastAsia" w:ascii="微软雅黑" w:hAnsi="微软雅黑" w:eastAsia="微软雅黑" w:cs="Arial"/>
                <w:color w:val="000000"/>
              </w:rPr>
              <w:t>TPS</w:t>
            </w:r>
            <w:r>
              <w:rPr>
                <w:rFonts w:ascii="微软雅黑" w:hAnsi="微软雅黑" w:eastAsia="微软雅黑" w:cs="Arial"/>
                <w:color w:val="000000"/>
              </w:rPr>
              <w:t>=</w:t>
            </w:r>
          </w:p>
        </w:tc>
        <w:tc>
          <w:tcPr>
            <w:tcW w:w="3443" w:type="pct"/>
            <w:tcBorders>
              <w:bottom w:val="single" w:color="auto" w:sz="4" w:space="0"/>
            </w:tcBorders>
            <w:shd w:val="clear" w:color="auto" w:fill="auto"/>
          </w:tcPr>
          <w:p>
            <w:pPr>
              <w:spacing w:line="400" w:lineRule="exact"/>
              <w:jc w:val="center"/>
              <w:rPr>
                <w:rFonts w:ascii="微软雅黑" w:hAnsi="微软雅黑" w:eastAsia="微软雅黑"/>
                <w:bCs/>
                <w:color w:val="000000"/>
                <w:sz w:val="21"/>
                <w:szCs w:val="21"/>
              </w:rPr>
            </w:pPr>
            <w:r>
              <w:rPr>
                <w:rFonts w:ascii="微软雅黑" w:hAnsi="微软雅黑" w:eastAsia="微软雅黑"/>
                <w:bCs/>
                <w:color w:val="000000"/>
                <w:sz w:val="21"/>
                <w:szCs w:val="21"/>
              </w:rPr>
              <w:t>P</w:t>
            </w:r>
            <w:r>
              <w:rPr>
                <w:rFonts w:hint="eastAsia" w:ascii="微软雅黑" w:hAnsi="微软雅黑" w:eastAsia="微软雅黑"/>
                <w:bCs/>
                <w:color w:val="000000"/>
                <w:sz w:val="21"/>
                <w:szCs w:val="21"/>
              </w:rPr>
              <w:t>D-L1染色细胞(肿瘤细胞)数量</w:t>
            </w:r>
          </w:p>
        </w:tc>
        <w:tc>
          <w:tcPr>
            <w:tcW w:w="718" w:type="pct"/>
            <w:vMerge w:val="restart"/>
            <w:tcBorders>
              <w:left w:val="nil"/>
            </w:tcBorders>
            <w:shd w:val="clear" w:color="auto" w:fill="auto"/>
            <w:vAlign w:val="center"/>
          </w:tcPr>
          <w:p>
            <w:pPr>
              <w:spacing w:line="400" w:lineRule="exact"/>
              <w:jc w:val="both"/>
              <w:rPr>
                <w:rFonts w:ascii="微软雅黑" w:hAnsi="微软雅黑" w:eastAsia="微软雅黑" w:cs="Arial"/>
                <w:color w:val="000000"/>
              </w:rPr>
            </w:pPr>
            <w:r>
              <w:rPr>
                <w:rFonts w:ascii="微软雅黑" w:hAnsi="微软雅黑" w:eastAsia="微软雅黑" w:cs="Arial"/>
                <w:color w:val="000000"/>
              </w:rPr>
              <w:t>×100%</w:t>
            </w:r>
          </w:p>
        </w:tc>
      </w:tr>
      <w:tr>
        <w:tblPrEx>
          <w:tblCellMar>
            <w:top w:w="0" w:type="dxa"/>
            <w:left w:w="108" w:type="dxa"/>
            <w:bottom w:w="0" w:type="dxa"/>
            <w:right w:w="108" w:type="dxa"/>
          </w:tblCellMar>
        </w:tblPrEx>
        <w:trPr>
          <w:jc w:val="center"/>
        </w:trPr>
        <w:tc>
          <w:tcPr>
            <w:tcW w:w="839" w:type="pct"/>
            <w:vMerge w:val="continue"/>
            <w:shd w:val="clear" w:color="auto" w:fill="auto"/>
          </w:tcPr>
          <w:p>
            <w:pPr>
              <w:spacing w:line="400" w:lineRule="exact"/>
              <w:jc w:val="both"/>
              <w:rPr>
                <w:rFonts w:ascii="微软雅黑" w:hAnsi="微软雅黑" w:eastAsia="微软雅黑" w:cs="Arial"/>
                <w:color w:val="000000"/>
              </w:rPr>
            </w:pPr>
          </w:p>
        </w:tc>
        <w:tc>
          <w:tcPr>
            <w:tcW w:w="3443" w:type="pct"/>
            <w:tcBorders>
              <w:top w:val="single" w:color="auto" w:sz="4" w:space="0"/>
            </w:tcBorders>
            <w:shd w:val="clear" w:color="auto" w:fill="auto"/>
          </w:tcPr>
          <w:p>
            <w:pPr>
              <w:spacing w:line="400" w:lineRule="exact"/>
              <w:jc w:val="center"/>
              <w:rPr>
                <w:rFonts w:ascii="微软雅黑" w:hAnsi="微软雅黑" w:eastAsia="微软雅黑"/>
                <w:bCs/>
                <w:color w:val="000000"/>
                <w:sz w:val="21"/>
                <w:szCs w:val="21"/>
              </w:rPr>
            </w:pPr>
            <w:r>
              <w:rPr>
                <w:rFonts w:ascii="微软雅黑" w:hAnsi="微软雅黑" w:eastAsia="微软雅黑"/>
                <w:bCs/>
                <w:color w:val="000000"/>
                <w:sz w:val="21"/>
                <w:szCs w:val="21"/>
              </w:rPr>
              <w:t>肿瘤细胞总数</w:t>
            </w:r>
          </w:p>
        </w:tc>
        <w:tc>
          <w:tcPr>
            <w:tcW w:w="718" w:type="pct"/>
            <w:vMerge w:val="continue"/>
            <w:tcBorders>
              <w:left w:val="nil"/>
            </w:tcBorders>
            <w:shd w:val="clear" w:color="auto" w:fill="auto"/>
          </w:tcPr>
          <w:p>
            <w:pPr>
              <w:spacing w:line="400" w:lineRule="exact"/>
              <w:jc w:val="both"/>
              <w:rPr>
                <w:rFonts w:ascii="微软雅黑" w:hAnsi="微软雅黑" w:eastAsia="微软雅黑" w:cs="Arial"/>
                <w:color w:val="000000"/>
              </w:rPr>
            </w:pPr>
          </w:p>
        </w:tc>
      </w:tr>
    </w:tbl>
    <w:p>
      <w:pPr>
        <w:numPr>
          <w:ilvl w:val="0"/>
          <w:numId w:val="3"/>
        </w:numPr>
        <w:adjustRightInd w:val="0"/>
        <w:snapToGrid w:val="0"/>
        <w:spacing w:before="163" w:beforeLines="50" w:line="400" w:lineRule="exact"/>
        <w:jc w:val="both"/>
        <w:rPr>
          <w:rFonts w:ascii="微软雅黑" w:hAnsi="微软雅黑" w:eastAsia="微软雅黑"/>
          <w:b/>
          <w:bCs/>
          <w:sz w:val="21"/>
          <w:szCs w:val="21"/>
        </w:rPr>
      </w:pPr>
      <w:r>
        <w:rPr>
          <w:rFonts w:hint="eastAsia" w:ascii="微软雅黑" w:hAnsi="微软雅黑" w:eastAsia="微软雅黑"/>
          <w:b/>
          <w:bCs/>
          <w:sz w:val="21"/>
          <w:szCs w:val="21"/>
        </w:rPr>
        <w:t>CPS（Combined Positive Score）：PD-L1染色细胞(肿瘤细胞、淋巴细胞、巨噬细胞)计数除以所有肿瘤细胞计数再乘以100。</w:t>
      </w:r>
    </w:p>
    <w:p>
      <w:pPr>
        <w:adjustRightInd w:val="0"/>
        <w:snapToGrid w:val="0"/>
        <w:spacing w:line="400" w:lineRule="exact"/>
        <w:jc w:val="both"/>
        <w:rPr>
          <w:rFonts w:ascii="微软雅黑" w:hAnsi="微软雅黑" w:eastAsia="微软雅黑"/>
          <w:bCs/>
          <w:color w:val="000000"/>
          <w:sz w:val="21"/>
          <w:szCs w:val="21"/>
        </w:rPr>
      </w:pPr>
      <w:r>
        <w:rPr>
          <w:rFonts w:hint="eastAsia" w:ascii="微软雅黑" w:hAnsi="微软雅黑" w:eastAsia="微软雅黑"/>
          <w:bCs/>
          <w:color w:val="000000"/>
          <w:sz w:val="21"/>
          <w:szCs w:val="21"/>
        </w:rPr>
        <w:t>目前FDA推荐头颈部鳞状细胞癌、胃癌、胃食管交界处腺癌、尿路上皮癌、宫颈癌等癌种在使用Pembrolizumab时检测PD-L1 CPS表达情况。</w:t>
      </w:r>
    </w:p>
    <w:p>
      <w:pPr>
        <w:adjustRightInd w:val="0"/>
        <w:snapToGrid w:val="0"/>
        <w:spacing w:line="400" w:lineRule="exact"/>
        <w:jc w:val="both"/>
        <w:rPr>
          <w:rFonts w:ascii="微软雅黑" w:hAnsi="微软雅黑" w:eastAsia="微软雅黑"/>
          <w:bCs/>
          <w:color w:val="000000"/>
          <w:sz w:val="21"/>
          <w:szCs w:val="21"/>
        </w:rPr>
      </w:pPr>
      <w:r>
        <w:rPr>
          <w:rFonts w:hint="eastAsia" w:ascii="微软雅黑" w:hAnsi="微软雅黑" w:eastAsia="微软雅黑"/>
          <w:bCs/>
          <w:color w:val="000000"/>
          <w:sz w:val="21"/>
          <w:szCs w:val="21"/>
        </w:rPr>
        <w:t>CPS结果采用0~100数值来表示，当计算结果超过100时，最终结果按照100来计算。</w:t>
      </w:r>
    </w:p>
    <w:tbl>
      <w:tblPr>
        <w:tblStyle w:val="16"/>
        <w:tblW w:w="5000" w:type="pct"/>
        <w:jc w:val="center"/>
        <w:tblLayout w:type="autofit"/>
        <w:tblCellMar>
          <w:top w:w="0" w:type="dxa"/>
          <w:left w:w="108" w:type="dxa"/>
          <w:bottom w:w="0" w:type="dxa"/>
          <w:right w:w="108" w:type="dxa"/>
        </w:tblCellMar>
      </w:tblPr>
      <w:tblGrid>
        <w:gridCol w:w="873"/>
        <w:gridCol w:w="7570"/>
        <w:gridCol w:w="845"/>
      </w:tblGrid>
      <w:tr>
        <w:tblPrEx>
          <w:tblCellMar>
            <w:top w:w="0" w:type="dxa"/>
            <w:left w:w="108" w:type="dxa"/>
            <w:bottom w:w="0" w:type="dxa"/>
            <w:right w:w="108" w:type="dxa"/>
          </w:tblCellMar>
        </w:tblPrEx>
        <w:trPr>
          <w:trHeight w:val="355" w:hRule="atLeast"/>
          <w:jc w:val="center"/>
        </w:trPr>
        <w:tc>
          <w:tcPr>
            <w:tcW w:w="470" w:type="pct"/>
            <w:vMerge w:val="restart"/>
            <w:shd w:val="clear" w:color="auto" w:fill="auto"/>
            <w:vAlign w:val="center"/>
          </w:tcPr>
          <w:p>
            <w:pPr>
              <w:adjustRightInd w:val="0"/>
              <w:snapToGrid w:val="0"/>
              <w:spacing w:line="400" w:lineRule="exact"/>
              <w:jc w:val="both"/>
              <w:rPr>
                <w:rFonts w:ascii="微软雅黑" w:hAnsi="微软雅黑" w:eastAsia="微软雅黑" w:cs="Arial"/>
                <w:color w:val="000000"/>
              </w:rPr>
            </w:pPr>
            <w:r>
              <w:rPr>
                <w:rFonts w:ascii="微软雅黑" w:hAnsi="微软雅黑" w:eastAsia="微软雅黑" w:cs="Arial"/>
                <w:color w:val="000000"/>
              </w:rPr>
              <w:t xml:space="preserve">CPS= </w:t>
            </w:r>
          </w:p>
        </w:tc>
        <w:tc>
          <w:tcPr>
            <w:tcW w:w="4075" w:type="pct"/>
            <w:tcBorders>
              <w:bottom w:val="single" w:color="auto" w:sz="4" w:space="0"/>
            </w:tcBorders>
            <w:shd w:val="clear" w:color="auto" w:fill="auto"/>
          </w:tcPr>
          <w:p>
            <w:pPr>
              <w:adjustRightInd w:val="0"/>
              <w:snapToGrid w:val="0"/>
              <w:spacing w:line="400" w:lineRule="exact"/>
              <w:jc w:val="center"/>
              <w:rPr>
                <w:rFonts w:ascii="微软雅黑" w:hAnsi="微软雅黑" w:eastAsia="微软雅黑"/>
                <w:color w:val="000000"/>
                <w:sz w:val="21"/>
                <w:szCs w:val="21"/>
              </w:rPr>
            </w:pPr>
            <w:r>
              <w:rPr>
                <w:rFonts w:hint="eastAsia" w:ascii="微软雅黑" w:hAnsi="微软雅黑" w:eastAsia="微软雅黑"/>
                <w:color w:val="000000"/>
                <w:sz w:val="21"/>
                <w:szCs w:val="21"/>
              </w:rPr>
              <w:t>PD-L1染色细胞(肿瘤细胞+淋巴细胞+巨噬细胞)数量</w:t>
            </w:r>
          </w:p>
        </w:tc>
        <w:tc>
          <w:tcPr>
            <w:tcW w:w="455" w:type="pct"/>
            <w:vMerge w:val="restart"/>
            <w:shd w:val="clear" w:color="auto" w:fill="auto"/>
            <w:vAlign w:val="center"/>
          </w:tcPr>
          <w:p>
            <w:pPr>
              <w:adjustRightInd w:val="0"/>
              <w:snapToGrid w:val="0"/>
              <w:spacing w:line="400" w:lineRule="exact"/>
              <w:jc w:val="both"/>
              <w:rPr>
                <w:rFonts w:ascii="微软雅黑" w:hAnsi="微软雅黑" w:eastAsia="微软雅黑" w:cs="Arial"/>
                <w:color w:val="000000"/>
              </w:rPr>
            </w:pPr>
            <w:r>
              <w:rPr>
                <w:rFonts w:ascii="微软雅黑" w:hAnsi="微软雅黑" w:eastAsia="微软雅黑" w:cs="Arial"/>
                <w:color w:val="000000"/>
              </w:rPr>
              <w:t>×100</w:t>
            </w:r>
          </w:p>
        </w:tc>
      </w:tr>
      <w:tr>
        <w:tblPrEx>
          <w:tblCellMar>
            <w:top w:w="0" w:type="dxa"/>
            <w:left w:w="108" w:type="dxa"/>
            <w:bottom w:w="0" w:type="dxa"/>
            <w:right w:w="108" w:type="dxa"/>
          </w:tblCellMar>
        </w:tblPrEx>
        <w:trPr>
          <w:jc w:val="center"/>
        </w:trPr>
        <w:tc>
          <w:tcPr>
            <w:tcW w:w="470" w:type="pct"/>
            <w:vMerge w:val="continue"/>
            <w:shd w:val="clear" w:color="auto" w:fill="auto"/>
          </w:tcPr>
          <w:p>
            <w:pPr>
              <w:adjustRightInd w:val="0"/>
              <w:snapToGrid w:val="0"/>
              <w:spacing w:line="400" w:lineRule="exact"/>
              <w:jc w:val="both"/>
              <w:rPr>
                <w:rFonts w:ascii="微软雅黑" w:hAnsi="微软雅黑" w:eastAsia="微软雅黑" w:cs="Arial"/>
                <w:color w:val="000000"/>
              </w:rPr>
            </w:pPr>
          </w:p>
        </w:tc>
        <w:tc>
          <w:tcPr>
            <w:tcW w:w="4075" w:type="pct"/>
            <w:tcBorders>
              <w:top w:val="single" w:color="auto" w:sz="4" w:space="0"/>
            </w:tcBorders>
            <w:shd w:val="clear" w:color="auto" w:fill="auto"/>
          </w:tcPr>
          <w:p>
            <w:pPr>
              <w:adjustRightInd w:val="0"/>
              <w:snapToGrid w:val="0"/>
              <w:spacing w:line="400" w:lineRule="exact"/>
              <w:jc w:val="center"/>
              <w:rPr>
                <w:rFonts w:ascii="微软雅黑" w:hAnsi="微软雅黑" w:eastAsia="微软雅黑"/>
                <w:color w:val="000000"/>
                <w:sz w:val="21"/>
                <w:szCs w:val="21"/>
              </w:rPr>
            </w:pPr>
            <w:r>
              <w:rPr>
                <w:rFonts w:hint="eastAsia" w:ascii="微软雅黑" w:hAnsi="微软雅黑" w:eastAsia="微软雅黑"/>
                <w:color w:val="000000"/>
                <w:sz w:val="21"/>
                <w:szCs w:val="21"/>
              </w:rPr>
              <w:t>肿瘤细胞总数</w:t>
            </w:r>
          </w:p>
        </w:tc>
        <w:tc>
          <w:tcPr>
            <w:tcW w:w="455" w:type="pct"/>
            <w:vMerge w:val="continue"/>
            <w:shd w:val="clear" w:color="auto" w:fill="auto"/>
          </w:tcPr>
          <w:p>
            <w:pPr>
              <w:adjustRightInd w:val="0"/>
              <w:snapToGrid w:val="0"/>
              <w:spacing w:line="400" w:lineRule="exact"/>
              <w:jc w:val="both"/>
              <w:rPr>
                <w:rFonts w:ascii="微软雅黑" w:hAnsi="微软雅黑" w:eastAsia="微软雅黑" w:cs="Arial"/>
                <w:color w:val="000000"/>
              </w:rPr>
            </w:pPr>
          </w:p>
        </w:tc>
      </w:tr>
    </w:tbl>
    <w:p>
      <w:pPr>
        <w:adjustRightInd w:val="0"/>
        <w:snapToGrid w:val="0"/>
        <w:spacing w:before="163" w:beforeLines="50" w:after="163" w:afterLines="50" w:line="400" w:lineRule="exact"/>
        <w:jc w:val="both"/>
        <w:rPr>
          <w:rFonts w:ascii="微软雅黑" w:hAnsi="微软雅黑" w:eastAsia="微软雅黑"/>
          <w:b/>
          <w:bCs/>
          <w:sz w:val="21"/>
          <w:szCs w:val="21"/>
        </w:rPr>
      </w:pPr>
      <w:r>
        <w:rPr>
          <w:rFonts w:ascii="微软雅黑" w:hAnsi="微软雅黑" w:eastAsia="微软雅黑"/>
          <w:b/>
          <w:bCs/>
          <w:sz w:val="21"/>
          <w:szCs w:val="21"/>
        </w:rPr>
        <w:t>而</w:t>
      </w:r>
      <w:r>
        <w:rPr>
          <w:rFonts w:ascii="微软雅黑" w:hAnsi="微软雅黑" w:eastAsia="微软雅黑"/>
          <w:bCs/>
          <w:sz w:val="21"/>
          <w:szCs w:val="21"/>
        </w:rPr>
        <w:t>Ventana平台</w:t>
      </w:r>
      <w:r>
        <w:rPr>
          <w:rFonts w:hint="eastAsia" w:ascii="微软雅黑" w:hAnsi="微软雅黑" w:eastAsia="微软雅黑"/>
          <w:bCs/>
          <w:sz w:val="21"/>
          <w:szCs w:val="21"/>
        </w:rPr>
        <w:t>的</w:t>
      </w:r>
      <w:r>
        <w:rPr>
          <w:rFonts w:ascii="微软雅黑" w:hAnsi="微软雅黑" w:eastAsia="微软雅黑"/>
          <w:bCs/>
          <w:sz w:val="21"/>
          <w:szCs w:val="21"/>
        </w:rPr>
        <w:t>SP142</w:t>
      </w:r>
      <w:r>
        <w:rPr>
          <w:rFonts w:hint="eastAsia" w:ascii="微软雅黑" w:hAnsi="微软雅黑" w:eastAsia="微软雅黑"/>
          <w:bCs/>
          <w:sz w:val="21"/>
          <w:szCs w:val="21"/>
        </w:rPr>
        <w:t>/</w:t>
      </w:r>
      <w:r>
        <w:rPr>
          <w:rFonts w:ascii="微软雅黑" w:hAnsi="微软雅黑" w:eastAsia="微软雅黑"/>
          <w:bCs/>
          <w:sz w:val="21"/>
          <w:szCs w:val="21"/>
        </w:rPr>
        <w:t>SP263</w:t>
      </w:r>
      <w:r>
        <w:rPr>
          <w:rFonts w:hint="eastAsia" w:ascii="微软雅黑" w:hAnsi="微软雅黑" w:eastAsia="微软雅黑"/>
          <w:bCs/>
          <w:sz w:val="21"/>
          <w:szCs w:val="21"/>
        </w:rPr>
        <w:t>则采用</w:t>
      </w:r>
      <w:r>
        <w:rPr>
          <w:rFonts w:ascii="微软雅黑" w:hAnsi="微软雅黑" w:eastAsia="微软雅黑"/>
          <w:sz w:val="21"/>
          <w:szCs w:val="21"/>
        </w:rPr>
        <w:t>TC</w:t>
      </w:r>
      <w:r>
        <w:rPr>
          <w:rFonts w:hint="eastAsia" w:ascii="微软雅黑" w:hAnsi="微软雅黑" w:eastAsia="微软雅黑"/>
          <w:sz w:val="21"/>
          <w:szCs w:val="21"/>
        </w:rPr>
        <w:t>/</w:t>
      </w:r>
      <w:r>
        <w:rPr>
          <w:rFonts w:ascii="微软雅黑" w:hAnsi="微软雅黑" w:eastAsia="微软雅黑"/>
          <w:sz w:val="21"/>
          <w:szCs w:val="21"/>
        </w:rPr>
        <w:t>IC</w:t>
      </w:r>
      <w:r>
        <w:rPr>
          <w:rFonts w:hint="eastAsia" w:ascii="微软雅黑" w:hAnsi="微软雅黑" w:eastAsia="微软雅黑"/>
          <w:sz w:val="21"/>
          <w:szCs w:val="21"/>
        </w:rPr>
        <w:t>进行判读。</w:t>
      </w:r>
    </w:p>
    <w:p>
      <w:pPr>
        <w:numPr>
          <w:ilvl w:val="0"/>
          <w:numId w:val="3"/>
        </w:numPr>
        <w:adjustRightInd w:val="0"/>
        <w:snapToGrid w:val="0"/>
        <w:spacing w:before="163" w:beforeLines="50" w:line="400" w:lineRule="exact"/>
        <w:jc w:val="both"/>
        <w:rPr>
          <w:rFonts w:ascii="微软雅黑" w:hAnsi="微软雅黑" w:eastAsia="微软雅黑"/>
          <w:b/>
          <w:bCs/>
          <w:sz w:val="21"/>
          <w:szCs w:val="21"/>
        </w:rPr>
      </w:pPr>
      <w:r>
        <w:rPr>
          <w:rFonts w:ascii="微软雅黑" w:hAnsi="微软雅黑" w:eastAsia="微软雅黑"/>
          <w:b/>
          <w:bCs/>
          <w:sz w:val="21"/>
          <w:szCs w:val="21"/>
        </w:rPr>
        <w:t>TC（Tumor Cell）：PD-L1任何强度表达的肿瘤细胞比例。</w:t>
      </w:r>
    </w:p>
    <w:p>
      <w:pPr>
        <w:adjustRightInd w:val="0"/>
        <w:snapToGrid w:val="0"/>
        <w:spacing w:line="400" w:lineRule="exact"/>
        <w:jc w:val="both"/>
        <w:rPr>
          <w:rFonts w:ascii="微软雅黑" w:hAnsi="微软雅黑" w:eastAsia="微软雅黑"/>
          <w:bCs/>
          <w:color w:val="000000"/>
          <w:sz w:val="21"/>
          <w:szCs w:val="21"/>
        </w:rPr>
      </w:pPr>
      <w:r>
        <w:rPr>
          <w:rFonts w:ascii="微软雅黑" w:hAnsi="微软雅黑" w:eastAsia="微软雅黑"/>
          <w:bCs/>
          <w:color w:val="000000"/>
          <w:sz w:val="21"/>
          <w:szCs w:val="21"/>
        </w:rPr>
        <w:t>TC=（任何强度PD-L1膜染色阳性肿瘤细胞数/总肿瘤细胞数）x100%</w:t>
      </w:r>
    </w:p>
    <w:p>
      <w:pPr>
        <w:numPr>
          <w:ilvl w:val="0"/>
          <w:numId w:val="3"/>
        </w:numPr>
        <w:adjustRightInd w:val="0"/>
        <w:snapToGrid w:val="0"/>
        <w:spacing w:before="163" w:beforeLines="50" w:line="400" w:lineRule="exact"/>
        <w:jc w:val="both"/>
        <w:rPr>
          <w:rFonts w:ascii="微软雅黑" w:hAnsi="微软雅黑" w:eastAsia="微软雅黑"/>
          <w:b/>
          <w:bCs/>
          <w:sz w:val="21"/>
          <w:szCs w:val="21"/>
        </w:rPr>
      </w:pPr>
      <w:r>
        <w:rPr>
          <w:rFonts w:ascii="微软雅黑" w:hAnsi="微软雅黑" w:eastAsia="微软雅黑"/>
          <w:b/>
          <w:bCs/>
          <w:sz w:val="21"/>
          <w:szCs w:val="21"/>
        </w:rPr>
        <w:t>IC（Tumor-infiltrating Tmmune Cell）：肿瘤区域内有任何强度 PD-L1染色的免疫细胞所占肿瘤面积的百分比</w:t>
      </w:r>
    </w:p>
    <w:p>
      <w:pPr>
        <w:adjustRightInd w:val="0"/>
        <w:snapToGrid w:val="0"/>
        <w:spacing w:line="400" w:lineRule="exact"/>
        <w:jc w:val="both"/>
        <w:rPr>
          <w:rFonts w:ascii="微软雅黑" w:hAnsi="微软雅黑" w:eastAsia="微软雅黑"/>
          <w:color w:val="000000"/>
          <w:sz w:val="21"/>
          <w:szCs w:val="21"/>
        </w:rPr>
      </w:pPr>
      <w:r>
        <w:rPr>
          <w:rFonts w:ascii="微软雅黑" w:hAnsi="微软雅黑" w:eastAsia="微软雅黑"/>
          <w:color w:val="000000"/>
          <w:sz w:val="21"/>
          <w:szCs w:val="21"/>
        </w:rPr>
        <w:t>肿瘤面积包含肿瘤细胞、肿瘤内间质及肿瘤周围连续性相关间质，不包含坏死区域；血管内免疫细胞细胞可阳性染色，但不计入 IC 评分范围。</w:t>
      </w:r>
    </w:p>
    <w:p>
      <w:pPr>
        <w:adjustRightInd w:val="0"/>
        <w:snapToGrid w:val="0"/>
        <w:spacing w:line="400" w:lineRule="exact"/>
        <w:jc w:val="both"/>
        <w:rPr>
          <w:rFonts w:ascii="微软雅黑" w:hAnsi="微软雅黑" w:eastAsia="微软雅黑"/>
          <w:color w:val="000000"/>
          <w:sz w:val="21"/>
          <w:szCs w:val="21"/>
        </w:rPr>
      </w:pPr>
      <w:r>
        <w:rPr>
          <w:rFonts w:ascii="微软雅黑" w:hAnsi="微软雅黑" w:eastAsia="微软雅黑"/>
          <w:color w:val="000000"/>
          <w:sz w:val="21"/>
          <w:szCs w:val="21"/>
        </w:rPr>
        <w:t>IC=（任何强度PD-L1膜染色阳性的肿瘤相关免疫细胞数/总肿瘤相关免疫细胞数）x100%</w:t>
      </w:r>
    </w:p>
    <w:p>
      <w:pPr>
        <w:numPr>
          <w:ilvl w:val="0"/>
          <w:numId w:val="3"/>
        </w:numPr>
        <w:adjustRightInd w:val="0"/>
        <w:snapToGrid w:val="0"/>
        <w:spacing w:before="163" w:beforeLines="50" w:line="400" w:lineRule="exact"/>
        <w:jc w:val="both"/>
        <w:rPr>
          <w:rFonts w:ascii="微软雅黑" w:hAnsi="微软雅黑" w:eastAsia="微软雅黑"/>
          <w:b/>
          <w:bCs/>
          <w:sz w:val="21"/>
          <w:szCs w:val="21"/>
        </w:rPr>
      </w:pPr>
      <w:r>
        <w:rPr>
          <w:rFonts w:ascii="微软雅黑" w:hAnsi="微软雅黑" w:eastAsia="微软雅黑"/>
          <w:b/>
          <w:bCs/>
          <w:sz w:val="21"/>
          <w:szCs w:val="21"/>
        </w:rPr>
        <w:t>ICP</w:t>
      </w:r>
      <w:r>
        <w:rPr>
          <w:rFonts w:hint="eastAsia" w:ascii="微软雅黑" w:hAnsi="微软雅黑" w:eastAsia="微软雅黑"/>
          <w:b/>
          <w:bCs/>
          <w:sz w:val="21"/>
          <w:szCs w:val="21"/>
        </w:rPr>
        <w:t>（</w:t>
      </w:r>
      <w:r>
        <w:rPr>
          <w:rFonts w:ascii="微软雅黑" w:hAnsi="微软雅黑" w:eastAsia="微软雅黑"/>
          <w:b/>
          <w:bCs/>
          <w:sz w:val="21"/>
          <w:szCs w:val="21"/>
        </w:rPr>
        <w:t>Immune Cell Present</w:t>
      </w:r>
      <w:r>
        <w:rPr>
          <w:rFonts w:hint="eastAsia" w:ascii="微软雅黑" w:hAnsi="微软雅黑" w:eastAsia="微软雅黑"/>
          <w:b/>
          <w:bCs/>
          <w:sz w:val="21"/>
          <w:szCs w:val="21"/>
        </w:rPr>
        <w:t>）</w:t>
      </w:r>
      <w:r>
        <w:rPr>
          <w:rFonts w:ascii="微软雅黑" w:hAnsi="微软雅黑" w:eastAsia="微软雅黑"/>
          <w:b/>
          <w:bCs/>
          <w:sz w:val="21"/>
          <w:szCs w:val="21"/>
        </w:rPr>
        <w:t>：肿瘤相关免疫细胞占肿瘤区域百分比</w:t>
      </w:r>
    </w:p>
    <w:p>
      <w:pPr>
        <w:rPr>
          <w:rStyle w:val="29"/>
          <w:rFonts w:ascii="微软雅黑" w:hAnsi="微软雅黑" w:eastAsia="微软雅黑" w:cs="Times New Roman"/>
          <w:sz w:val="21"/>
          <w:szCs w:val="21"/>
        </w:rPr>
      </w:pPr>
    </w:p>
    <w:p>
      <w:pPr>
        <w:jc w:val="center"/>
        <w:rPr>
          <w:rFonts w:ascii="微软雅黑" w:hAnsi="微软雅黑" w:eastAsia="微软雅黑"/>
          <w:b/>
          <w:color w:val="000000" w:themeColor="text1"/>
          <w:sz w:val="36"/>
          <w14:textFill>
            <w14:solidFill>
              <w14:schemeClr w14:val="tx1"/>
            </w14:solidFill>
          </w14:textFill>
        </w:rPr>
      </w:pPr>
      <w:r>
        <w:rPr>
          <w:rFonts w:ascii="微软雅黑" w:hAnsi="微软雅黑" w:eastAsia="微软雅黑" w:cstheme="majorBidi"/>
          <w:b/>
          <w:bCs/>
          <w:sz w:val="21"/>
          <w:szCs w:val="32"/>
        </w:rPr>
        <w:br w:type="page"/>
      </w:r>
      <w:bookmarkStart w:id="25" w:name="_Toc5567458"/>
      <w:bookmarkStart w:id="26" w:name="_Toc5566906"/>
      <w:bookmarkStart w:id="27" w:name="_Toc5568478"/>
      <w:bookmarkStart w:id="28" w:name="_Toc534751597"/>
      <w:r>
        <w:rPr>
          <w:rFonts w:hint="eastAsia" w:ascii="微软雅黑" w:hAnsi="微软雅黑" w:eastAsia="微软雅黑" w:cstheme="majorBidi"/>
          <w:b/>
          <w:bCs/>
          <w:color w:val="004098"/>
          <w:sz w:val="32"/>
          <w:szCs w:val="32"/>
        </w:rPr>
        <w:t>免责声明</w:t>
      </w:r>
      <w:bookmarkEnd w:id="25"/>
      <w:bookmarkEnd w:id="26"/>
      <w:bookmarkEnd w:id="27"/>
      <w:bookmarkEnd w:id="28"/>
    </w:p>
    <w:p>
      <w:pPr>
        <w:pStyle w:val="27"/>
        <w:spacing w:line="360" w:lineRule="exact"/>
        <w:ind w:firstLine="0" w:firstLineChars="0"/>
        <w:rPr>
          <w:rFonts w:ascii="微软雅黑" w:hAnsi="微软雅黑" w:eastAsia="微软雅黑" w:cs="微软雅黑"/>
          <w:sz w:val="22"/>
          <w:szCs w:val="18"/>
        </w:rPr>
      </w:pPr>
      <w:r>
        <w:rPr>
          <w:rFonts w:hint="eastAsia" w:ascii="微软雅黑" w:hAnsi="微软雅黑" w:eastAsia="微软雅黑" w:cs="微软雅黑"/>
          <w:sz w:val="22"/>
          <w:szCs w:val="18"/>
        </w:rPr>
        <w:t>※注 1：本检测报告只对此样本的本次检测结果负责。</w:t>
      </w:r>
    </w:p>
    <w:p>
      <w:pPr>
        <w:pStyle w:val="27"/>
        <w:spacing w:line="360" w:lineRule="exact"/>
        <w:ind w:firstLine="0" w:firstLineChars="0"/>
        <w:rPr>
          <w:rFonts w:ascii="微软雅黑" w:hAnsi="微软雅黑" w:eastAsia="微软雅黑" w:cs="微软雅黑"/>
          <w:sz w:val="22"/>
          <w:szCs w:val="18"/>
        </w:rPr>
      </w:pPr>
      <w:r>
        <w:rPr>
          <w:rFonts w:hint="eastAsia" w:ascii="微软雅黑" w:hAnsi="微软雅黑" w:eastAsia="微软雅黑" w:cs="微软雅黑"/>
          <w:sz w:val="22"/>
          <w:szCs w:val="18"/>
        </w:rPr>
        <w:t>※注 2：本检测报告仅为受检者的肿瘤靶向治疗参考。具体医学问题，请咨询相关执业医师。</w:t>
      </w:r>
    </w:p>
    <w:p>
      <w:pPr>
        <w:pStyle w:val="27"/>
        <w:spacing w:line="360" w:lineRule="exact"/>
        <w:ind w:firstLine="0" w:firstLineChars="0"/>
        <w:rPr>
          <w:rFonts w:ascii="微软雅黑" w:hAnsi="微软雅黑" w:eastAsia="微软雅黑" w:cs="微软雅黑"/>
          <w:sz w:val="22"/>
          <w:szCs w:val="18"/>
        </w:rPr>
      </w:pPr>
      <w:r>
        <w:rPr>
          <w:rFonts w:hint="eastAsia" w:ascii="微软雅黑" w:hAnsi="微软雅黑" w:eastAsia="微软雅黑" w:cs="微软雅黑"/>
          <w:sz w:val="22"/>
          <w:szCs w:val="18"/>
        </w:rPr>
        <w:t>※注 3：本检测分析的时效性：肿瘤发展是一个基因动态变化的过程，从严格意义上讲本检测只能反映检测样本采集日时患者对各种药物的敏感程度；如果样本采集日距离现在的时间过长，则该检测并不能作为制定当前治疗方案的参考。</w:t>
      </w:r>
    </w:p>
    <w:p>
      <w:pPr>
        <w:pStyle w:val="27"/>
        <w:spacing w:line="360" w:lineRule="exact"/>
        <w:ind w:firstLine="0" w:firstLineChars="0"/>
        <w:rPr>
          <w:rFonts w:ascii="微软雅黑" w:hAnsi="微软雅黑" w:eastAsia="微软雅黑" w:cs="微软雅黑"/>
          <w:sz w:val="22"/>
          <w:szCs w:val="18"/>
        </w:rPr>
      </w:pPr>
    </w:p>
    <w:p>
      <w:pPr>
        <w:pStyle w:val="27"/>
        <w:spacing w:line="360" w:lineRule="exact"/>
        <w:ind w:firstLine="0" w:firstLineChars="0"/>
        <w:rPr>
          <w:rFonts w:ascii="微软雅黑" w:hAnsi="微软雅黑" w:eastAsia="微软雅黑" w:cs="微软雅黑"/>
          <w:sz w:val="22"/>
          <w:szCs w:val="18"/>
        </w:rPr>
      </w:pPr>
    </w:p>
    <w:p>
      <w:pPr>
        <w:pStyle w:val="27"/>
        <w:spacing w:line="360" w:lineRule="exact"/>
        <w:ind w:firstLine="0" w:firstLineChars="0"/>
        <w:rPr>
          <w:rFonts w:ascii="微软雅黑" w:hAnsi="微软雅黑" w:eastAsia="微软雅黑" w:cs="微软雅黑"/>
          <w:sz w:val="22"/>
          <w:szCs w:val="18"/>
        </w:rPr>
      </w:pPr>
    </w:p>
    <w:p>
      <w:pPr>
        <w:pStyle w:val="27"/>
        <w:spacing w:line="360" w:lineRule="exact"/>
        <w:ind w:firstLine="0" w:firstLineChars="0"/>
        <w:rPr>
          <w:rFonts w:ascii="微软雅黑" w:hAnsi="微软雅黑" w:eastAsia="微软雅黑" w:cs="微软雅黑"/>
          <w:sz w:val="22"/>
          <w:szCs w:val="18"/>
        </w:rPr>
      </w:pPr>
      <w:r>
        <w:rPr>
          <w:rFonts w:hint="eastAsia" w:ascii="微软雅黑" w:hAnsi="微软雅黑" w:eastAsia="微软雅黑" w:cs="微软雅黑"/>
          <w:sz w:val="22"/>
          <w:szCs w:val="18"/>
        </w:rPr>
        <w:t>局限性：</w:t>
      </w:r>
    </w:p>
    <w:p>
      <w:pPr>
        <w:pStyle w:val="27"/>
        <w:spacing w:line="360" w:lineRule="exact"/>
        <w:ind w:firstLine="0" w:firstLineChars="0"/>
        <w:rPr>
          <w:rFonts w:ascii="微软雅黑" w:hAnsi="微软雅黑" w:eastAsia="微软雅黑" w:cs="微软雅黑"/>
          <w:sz w:val="22"/>
          <w:szCs w:val="18"/>
        </w:rPr>
      </w:pPr>
      <w:r>
        <w:rPr>
          <w:rFonts w:hint="eastAsia" w:ascii="微软雅黑" w:hAnsi="微软雅黑" w:eastAsia="微软雅黑" w:cs="微软雅黑"/>
          <w:sz w:val="22"/>
          <w:szCs w:val="18"/>
        </w:rPr>
        <w:t>□ 肿瘤具有异质性，利用小块组织检测到的变异可能无法完全反映病灶部位全部细胞变异情况。</w:t>
      </w:r>
    </w:p>
    <w:p>
      <w:pPr>
        <w:spacing w:line="360" w:lineRule="auto"/>
        <w:rPr>
          <w:rFonts w:ascii="微软雅黑" w:hAnsi="微软雅黑" w:eastAsia="微软雅黑" w:cs="思源黑体 CN Medium"/>
          <w:color w:val="262626" w:themeColor="text1" w:themeTint="D9"/>
          <w:sz w:val="20"/>
          <w14:textFill>
            <w14:solidFill>
              <w14:schemeClr w14:val="tx1">
                <w14:lumMod w14:val="85000"/>
                <w14:lumOff w14:val="15000"/>
              </w14:schemeClr>
            </w14:solidFill>
          </w14:textFill>
        </w:rPr>
      </w:pPr>
    </w:p>
    <w:p>
      <w:pPr>
        <w:spacing w:line="360" w:lineRule="auto"/>
        <w:rPr>
          <w:rFonts w:ascii="微软雅黑" w:hAnsi="微软雅黑" w:eastAsia="微软雅黑" w:cs="思源黑体 CN Medium"/>
          <w:color w:val="262626" w:themeColor="text1" w:themeTint="D9"/>
          <w:sz w:val="20"/>
          <w14:textFill>
            <w14:solidFill>
              <w14:schemeClr w14:val="tx1">
                <w14:lumMod w14:val="85000"/>
                <w14:lumOff w14:val="15000"/>
              </w14:schemeClr>
            </w14:solidFill>
          </w14:textFill>
        </w:rPr>
      </w:pPr>
    </w:p>
    <w:p>
      <w:pPr>
        <w:spacing w:line="360" w:lineRule="auto"/>
        <w:rPr>
          <w:rFonts w:ascii="微软雅黑" w:hAnsi="微软雅黑" w:eastAsia="微软雅黑" w:cs="思源黑体 CN Medium"/>
          <w:color w:val="262626" w:themeColor="text1" w:themeTint="D9"/>
          <w:sz w:val="20"/>
          <w14:textFill>
            <w14:solidFill>
              <w14:schemeClr w14:val="tx1">
                <w14:lumMod w14:val="85000"/>
                <w14:lumOff w14:val="15000"/>
              </w14:schemeClr>
            </w14:solidFill>
          </w14:textFill>
        </w:rPr>
      </w:pPr>
    </w:p>
    <w:p>
      <w:pPr>
        <w:spacing w:line="360" w:lineRule="auto"/>
        <w:rPr>
          <w:rFonts w:ascii="微软雅黑" w:hAnsi="微软雅黑" w:eastAsia="微软雅黑" w:cs="思源黑体 CN Medium"/>
          <w:color w:val="262626" w:themeColor="text1" w:themeTint="D9"/>
          <w:sz w:val="20"/>
          <w14:textFill>
            <w14:solidFill>
              <w14:schemeClr w14:val="tx1">
                <w14:lumMod w14:val="85000"/>
                <w14:lumOff w14:val="15000"/>
              </w14:schemeClr>
            </w14:solidFill>
          </w14:textFill>
        </w:rPr>
      </w:pPr>
    </w:p>
    <w:p>
      <w:pPr>
        <w:spacing w:line="360" w:lineRule="auto"/>
        <w:rPr>
          <w:rFonts w:ascii="微软雅黑" w:hAnsi="微软雅黑" w:eastAsia="微软雅黑" w:cs="思源黑体 CN Medium"/>
          <w:color w:val="262626" w:themeColor="text1" w:themeTint="D9"/>
          <w:sz w:val="20"/>
          <w14:textFill>
            <w14:solidFill>
              <w14:schemeClr w14:val="tx1">
                <w14:lumMod w14:val="85000"/>
                <w14:lumOff w14:val="15000"/>
              </w14:schemeClr>
            </w14:solidFill>
          </w14:textFill>
        </w:rPr>
      </w:pPr>
    </w:p>
    <w:tbl>
      <w:tblPr>
        <w:tblStyle w:val="17"/>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0"/>
        <w:gridCol w:w="1420"/>
        <w:gridCol w:w="1420"/>
        <w:gridCol w:w="1420"/>
        <w:gridCol w:w="1421"/>
        <w:gridCol w:w="14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r>
              <w:rPr>
                <w:rFonts w:hint="eastAsia"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t>检 验 者</w:t>
            </w:r>
          </w:p>
        </w:tc>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bookmarkStart w:id="29" w:name="签名_检验者"/>
            <w:bookmarkEnd w:id="29"/>
            <w:r>
              <w:rPr>
                <w:rFonts w:ascii="微软雅黑" w:hAnsi="微软雅黑" w:eastAsia="微软雅黑"/>
              </w:rPr>
              <w:drawing>
                <wp:anchor distT="0" distB="0" distL="114300" distR="114300" simplePos="0" relativeHeight="251665408" behindDoc="0" locked="0" layoutInCell="1" allowOverlap="1">
                  <wp:simplePos x="0" y="0"/>
                  <wp:positionH relativeFrom="column">
                    <wp:posOffset>-38100</wp:posOffset>
                  </wp:positionH>
                  <wp:positionV relativeFrom="paragraph">
                    <wp:posOffset>57150</wp:posOffset>
                  </wp:positionV>
                  <wp:extent cx="457200" cy="302260"/>
                  <wp:effectExtent l="0" t="0" r="0" b="254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57200" cy="302260"/>
                          </a:xfrm>
                          <a:prstGeom prst="rect">
                            <a:avLst/>
                          </a:prstGeom>
                          <a:noFill/>
                          <a:ln>
                            <a:noFill/>
                          </a:ln>
                        </pic:spPr>
                      </pic:pic>
                    </a:graphicData>
                  </a:graphic>
                </wp:anchor>
              </w:drawing>
            </w:r>
          </w:p>
        </w:tc>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r>
              <w:rPr>
                <w:rFonts w:hint="eastAsia"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t>核 对 者</w:t>
            </w:r>
          </w:p>
        </w:tc>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bookmarkStart w:id="30" w:name="签名_核对者"/>
            <w:bookmarkEnd w:id="30"/>
          </w:p>
        </w:tc>
        <w:tc>
          <w:tcPr>
            <w:tcW w:w="1421"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r>
              <w:rPr>
                <w:rFonts w:hint="eastAsia"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t>签 发 者</w:t>
            </w:r>
          </w:p>
        </w:tc>
        <w:tc>
          <w:tcPr>
            <w:tcW w:w="1421"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bookmarkStart w:id="31" w:name="签名_签发者"/>
            <w:bookmarkEnd w:id="31"/>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p>
        </w:tc>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p>
        </w:tc>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p>
        </w:tc>
        <w:tc>
          <w:tcPr>
            <w:tcW w:w="4262" w:type="dxa"/>
            <w:gridSpan w:val="3"/>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r>
              <w:rPr>
                <w:rFonts w:hint="eastAsia"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t xml:space="preserve">报 告 时 间： </w:t>
            </w:r>
            <w:bookmarkStart w:id="32" w:name="签名_报告时间"/>
            <w:r>
              <w:rPr>
                <w:rFonts w:hint="eastAsia"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t>{{ reportdate }}</w:t>
            </w:r>
            <w:bookmarkEnd w:id="32"/>
          </w:p>
        </w:tc>
      </w:tr>
    </w:tbl>
    <w:p>
      <w:pPr>
        <w:spacing w:line="360" w:lineRule="auto"/>
        <w:rPr>
          <w:rFonts w:ascii="微软雅黑" w:hAnsi="微软雅黑" w:eastAsia="微软雅黑" w:cs="思源黑体 CN Medium"/>
          <w:b/>
          <w:bCs/>
          <w:color w:val="262626" w:themeColor="text1" w:themeTint="D9"/>
          <w:sz w:val="20"/>
          <w14:textFill>
            <w14:solidFill>
              <w14:schemeClr w14:val="tx1">
                <w14:lumMod w14:val="85000"/>
                <w14:lumOff w14:val="15000"/>
              </w14:schemeClr>
            </w14:solidFill>
          </w14:textFill>
        </w:rPr>
      </w:pPr>
    </w:p>
    <w:p>
      <w:pPr>
        <w:spacing w:line="360" w:lineRule="auto"/>
        <w:rPr>
          <w:rFonts w:ascii="微软雅黑" w:hAnsi="微软雅黑" w:eastAsia="微软雅黑" w:cs="思源黑体 CN Medium"/>
          <w:b/>
          <w:bCs/>
          <w:color w:val="262626" w:themeColor="text1" w:themeTint="D9"/>
          <w:sz w:val="20"/>
          <w14:textFill>
            <w14:solidFill>
              <w14:schemeClr w14:val="tx1">
                <w14:lumMod w14:val="85000"/>
                <w14:lumOff w14:val="15000"/>
              </w14:schemeClr>
            </w14:solidFill>
          </w14:textFill>
        </w:rPr>
      </w:pPr>
      <w:r>
        <w:rPr>
          <w:rFonts w:hint="eastAsia" w:ascii="微软雅黑" w:hAnsi="微软雅黑" w:eastAsia="微软雅黑" w:cs="思源黑体 CN Medium"/>
          <w:b/>
          <w:bCs/>
          <w:color w:val="262626" w:themeColor="text1" w:themeTint="D9"/>
          <w:sz w:val="20"/>
          <w14:textFill>
            <w14:solidFill>
              <w14:schemeClr w14:val="tx1">
                <w14:lumMod w14:val="85000"/>
                <w14:lumOff w14:val="15000"/>
              </w14:schemeClr>
            </w14:solidFill>
          </w14:textFill>
        </w:rPr>
        <w:t>以下无正文</w:t>
      </w:r>
      <w:r>
        <w:rPr>
          <w:rFonts w:hint="eastAsia" w:ascii="微软雅黑" w:hAnsi="微软雅黑" w:eastAsia="微软雅黑" w:cs="思源黑体 CN Medium"/>
          <w:b/>
          <w:bCs/>
          <w:color w:val="262626" w:themeColor="text1" w:themeTint="D9"/>
          <w:sz w:val="20"/>
          <w14:textFill>
            <w14:solidFill>
              <w14:schemeClr w14:val="tx1">
                <w14:lumMod w14:val="85000"/>
                <w14:lumOff w14:val="15000"/>
              </w14:schemeClr>
            </w14:solidFill>
          </w14:textFill>
        </w:rPr>
        <w:br w:type="page"/>
      </w:r>
    </w:p>
    <w:p>
      <w:pPr>
        <w:jc w:val="center"/>
        <w:rPr>
          <w:rFonts w:ascii="微软雅黑" w:hAnsi="微软雅黑" w:eastAsia="微软雅黑" w:cstheme="majorBidi"/>
          <w:b/>
          <w:bCs/>
          <w:color w:val="004098"/>
          <w:sz w:val="32"/>
          <w:szCs w:val="32"/>
        </w:rPr>
      </w:pPr>
      <w:r>
        <w:rPr>
          <w:rFonts w:hint="eastAsia" w:ascii="微软雅黑" w:hAnsi="微软雅黑" w:eastAsia="微软雅黑" w:cstheme="majorBidi"/>
          <w:b/>
          <w:bCs/>
          <w:color w:val="004098"/>
          <w:sz w:val="32"/>
          <w:szCs w:val="32"/>
        </w:rPr>
        <w:t>附录</w:t>
      </w:r>
      <w:r>
        <w:rPr>
          <w:rFonts w:ascii="微软雅黑" w:hAnsi="微软雅黑" w:eastAsia="微软雅黑" w:cstheme="majorBidi"/>
          <w:b/>
          <w:bCs/>
          <w:color w:val="004098"/>
          <w:sz w:val="32"/>
          <w:szCs w:val="32"/>
        </w:rPr>
        <w:t>：</w:t>
      </w:r>
      <w:r>
        <w:rPr>
          <w:rFonts w:hint="eastAsia" w:ascii="微软雅黑" w:hAnsi="微软雅黑" w:eastAsia="微软雅黑" w:cstheme="majorBidi"/>
          <w:b/>
          <w:bCs/>
          <w:color w:val="004098"/>
          <w:sz w:val="32"/>
          <w:szCs w:val="32"/>
        </w:rPr>
        <w:t>检测</w:t>
      </w:r>
      <w:r>
        <w:rPr>
          <w:rFonts w:ascii="微软雅黑" w:hAnsi="微软雅黑" w:eastAsia="微软雅黑" w:cstheme="majorBidi"/>
          <w:b/>
          <w:bCs/>
          <w:color w:val="004098"/>
          <w:sz w:val="32"/>
          <w:szCs w:val="32"/>
        </w:rPr>
        <w:t>意义</w:t>
      </w:r>
    </w:p>
    <w:p>
      <w:pPr>
        <w:rPr>
          <w:rFonts w:ascii="微软雅黑" w:hAnsi="微软雅黑" w:eastAsia="微软雅黑" w:cstheme="majorBidi"/>
          <w:b/>
          <w:bCs/>
          <w:color w:val="004098"/>
        </w:rPr>
      </w:pPr>
      <w:r>
        <w:rPr>
          <w:rFonts w:hint="eastAsia" w:ascii="微软雅黑" w:hAnsi="微软雅黑" w:eastAsia="微软雅黑" w:cstheme="majorBidi"/>
          <w:b/>
          <w:bCs/>
          <w:color w:val="004098"/>
        </w:rPr>
        <w:t>1. PD-L1</w:t>
      </w:r>
    </w:p>
    <w:p>
      <w:pPr>
        <w:adjustRightInd w:val="0"/>
        <w:snapToGrid w:val="0"/>
        <w:ind w:firstLine="440" w:firstLineChars="200"/>
        <w:jc w:val="both"/>
        <w:rPr>
          <w:rFonts w:ascii="微软雅黑" w:hAnsi="微软雅黑" w:eastAsia="微软雅黑"/>
          <w:color w:val="252525"/>
          <w:sz w:val="22"/>
        </w:rPr>
      </w:pPr>
      <w:r>
        <w:rPr>
          <w:rFonts w:hint="eastAsia" w:ascii="微软雅黑" w:hAnsi="微软雅黑" w:eastAsia="微软雅黑"/>
          <w:color w:val="252525"/>
          <w:sz w:val="22"/>
        </w:rPr>
        <w:t>PD-L1是一种表达于细胞表面的蛋白，又称B7-H1蛋白，是由CD274基因编辑表达。它可以与效应T细胞上的PD-1及B7.1结合，传导免疫抑制信号，抑制免疫效应T细胞的活性。PD-L1在许多类型的细胞中表达，而在肿瘤细胞表面的表达则成为了肿瘤逃脱免疫细胞追杀造成肿瘤生长的驱动因素。</w:t>
      </w:r>
    </w:p>
    <w:p>
      <w:pPr>
        <w:adjustRightInd w:val="0"/>
        <w:snapToGrid w:val="0"/>
        <w:ind w:firstLine="440" w:firstLineChars="200"/>
        <w:jc w:val="both"/>
        <w:rPr>
          <w:rStyle w:val="29"/>
          <w:rFonts w:ascii="微软雅黑" w:hAnsi="微软雅黑" w:eastAsia="微软雅黑" w:cs="Times New Roman"/>
          <w:b w:val="0"/>
          <w:sz w:val="22"/>
          <w:szCs w:val="24"/>
        </w:rPr>
      </w:pPr>
      <w:r>
        <w:rPr>
          <w:rStyle w:val="29"/>
          <w:rFonts w:hint="eastAsia" w:ascii="微软雅黑" w:hAnsi="微软雅黑" w:eastAsia="微软雅黑" w:cs="Times New Roman"/>
          <w:b w:val="0"/>
          <w:sz w:val="22"/>
          <w:szCs w:val="24"/>
        </w:rPr>
        <w:t>以 PD-1/PD-L1 抗体为代表的免疫检查点抑制剂是近些年肿瘤免疫治疗研究的热点，目前已有多种 PD-1/PD-L1 抗体获得了美国 FDA 批准，用于治疗黑色素瘤、肺癌、尿路上皮癌等多个瘤种。患者对抗 PD-1/PD-L1 抗体的治疗应答与体内 PD-L1 的表达水平有关，因而 PD-L1 表达水平检测对于指导临床治疗和筛选获益人群具有重要价值。</w:t>
      </w:r>
    </w:p>
    <w:p>
      <w:pPr>
        <w:adjustRightInd w:val="0"/>
        <w:snapToGrid w:val="0"/>
        <w:ind w:firstLine="440" w:firstLineChars="200"/>
        <w:jc w:val="both"/>
        <w:rPr>
          <w:rStyle w:val="29"/>
          <w:rFonts w:ascii="微软雅黑" w:hAnsi="微软雅黑" w:eastAsia="微软雅黑" w:cs="Times New Roman"/>
          <w:b w:val="0"/>
          <w:sz w:val="22"/>
          <w:szCs w:val="24"/>
        </w:rPr>
      </w:pPr>
      <w:r>
        <w:rPr>
          <w:rStyle w:val="29"/>
          <w:rFonts w:hint="eastAsia" w:ascii="微软雅黑" w:hAnsi="微软雅黑" w:eastAsia="微软雅黑" w:cs="Times New Roman"/>
          <w:b w:val="0"/>
          <w:sz w:val="22"/>
          <w:szCs w:val="24"/>
        </w:rPr>
        <w:t>非小细胞肺癌NCCN指南2</w:t>
      </w:r>
      <w:r>
        <w:rPr>
          <w:rStyle w:val="29"/>
          <w:rFonts w:ascii="微软雅黑" w:hAnsi="微软雅黑" w:eastAsia="微软雅黑" w:cs="Times New Roman"/>
          <w:b w:val="0"/>
          <w:sz w:val="22"/>
          <w:szCs w:val="24"/>
        </w:rPr>
        <w:t>018.</w:t>
      </w:r>
      <w:r>
        <w:rPr>
          <w:rStyle w:val="29"/>
          <w:rFonts w:hint="eastAsia" w:ascii="微软雅黑" w:hAnsi="微软雅黑" w:eastAsia="微软雅黑" w:cs="Times New Roman"/>
          <w:b w:val="0"/>
          <w:sz w:val="22"/>
          <w:szCs w:val="24"/>
        </w:rPr>
        <w:t>V</w:t>
      </w:r>
      <w:r>
        <w:rPr>
          <w:rStyle w:val="29"/>
          <w:rFonts w:ascii="微软雅黑" w:hAnsi="微软雅黑" w:eastAsia="微软雅黑" w:cs="Times New Roman"/>
          <w:b w:val="0"/>
          <w:sz w:val="22"/>
          <w:szCs w:val="24"/>
        </w:rPr>
        <w:t>3</w:t>
      </w:r>
      <w:r>
        <w:rPr>
          <w:rStyle w:val="29"/>
          <w:rFonts w:hint="eastAsia" w:ascii="微软雅黑" w:hAnsi="微软雅黑" w:eastAsia="微软雅黑" w:cs="Times New Roman"/>
          <w:b w:val="0"/>
          <w:sz w:val="22"/>
          <w:szCs w:val="24"/>
        </w:rPr>
        <w:t>版推荐无明确驱动基因突变的初诊晚期非小细胞肺癌患者进行PD-L1的检测，以辅助临床一线</w:t>
      </w:r>
      <w:r>
        <w:rPr>
          <w:rStyle w:val="29"/>
          <w:rFonts w:ascii="微软雅黑" w:hAnsi="微软雅黑" w:eastAsia="微软雅黑" w:cs="Times New Roman"/>
          <w:b w:val="0"/>
          <w:sz w:val="22"/>
          <w:szCs w:val="24"/>
        </w:rPr>
        <w:t>pembrolizumab</w:t>
      </w:r>
      <w:r>
        <w:rPr>
          <w:rStyle w:val="29"/>
          <w:rFonts w:hint="eastAsia" w:ascii="微软雅黑" w:hAnsi="微软雅黑" w:eastAsia="微软雅黑" w:cs="Times New Roman"/>
          <w:b w:val="0"/>
          <w:sz w:val="22"/>
          <w:szCs w:val="24"/>
        </w:rPr>
        <w:t>用药。在一项TECENTRIQ的非随机研究中，VENTANA PD-L1 (SP142)检测测定的尿路上皮癌组织中≥5% IC有PD-L1表达与客观缓解率（ORR）的提高相关。VENTANA PD-L1 (SP142)检测测定的NSCLC组织中≥50% TC或≥10% IC有PD-L1表达可能与TECENTRIQ（atezolizumab）提高总生存率相关。</w:t>
      </w:r>
    </w:p>
    <w:p>
      <w:pPr>
        <w:adjustRightInd w:val="0"/>
        <w:snapToGrid w:val="0"/>
        <w:spacing w:before="100" w:beforeAutospacing="1" w:after="100" w:afterAutospacing="1"/>
        <w:jc w:val="center"/>
        <w:rPr>
          <w:rFonts w:ascii="微软雅黑" w:hAnsi="微软雅黑" w:eastAsia="微软雅黑"/>
        </w:rPr>
      </w:pPr>
      <w:r>
        <w:rPr>
          <w:rFonts w:ascii="微软雅黑" w:hAnsi="微软雅黑" w:eastAsia="微软雅黑"/>
        </w:rPr>
        <w:drawing>
          <wp:inline distT="0" distB="0" distL="0" distR="0">
            <wp:extent cx="3868420" cy="273177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897980" cy="2752828"/>
                    </a:xfrm>
                    <a:prstGeom prst="rect">
                      <a:avLst/>
                    </a:prstGeom>
                    <a:noFill/>
                    <a:ln>
                      <a:noFill/>
                    </a:ln>
                  </pic:spPr>
                </pic:pic>
              </a:graphicData>
            </a:graphic>
          </wp:inline>
        </w:drawing>
      </w:r>
    </w:p>
    <w:p>
      <w:pPr>
        <w:adjustRightInd w:val="0"/>
        <w:snapToGrid w:val="0"/>
        <w:spacing w:after="163" w:afterLines="50" w:line="400" w:lineRule="exact"/>
        <w:jc w:val="both"/>
        <w:rPr>
          <w:rFonts w:ascii="微软雅黑" w:hAnsi="微软雅黑" w:eastAsia="微软雅黑"/>
          <w:b/>
        </w:rPr>
      </w:pPr>
      <w:r>
        <w:rPr>
          <w:rFonts w:ascii="微软雅黑" w:hAnsi="微软雅黑" w:eastAsia="微软雅黑"/>
          <w:bCs/>
          <w:sz w:val="18"/>
          <w:szCs w:val="18"/>
        </w:rPr>
        <w:br w:type="page"/>
      </w:r>
      <w:r>
        <w:rPr>
          <w:rStyle w:val="29"/>
          <w:rFonts w:ascii="微软雅黑" w:hAnsi="微软雅黑" w:eastAsia="微软雅黑" w:cs="Times New Roman"/>
          <w:color w:val="004098"/>
          <w:sz w:val="24"/>
          <w:szCs w:val="24"/>
        </w:rPr>
        <w:t xml:space="preserve">2. </w:t>
      </w:r>
      <w:r>
        <w:rPr>
          <w:rStyle w:val="29"/>
          <w:rFonts w:hint="eastAsia" w:ascii="微软雅黑" w:hAnsi="微软雅黑" w:eastAsia="微软雅黑" w:cs="Times New Roman"/>
          <w:bCs w:val="0"/>
          <w:color w:val="004098"/>
          <w:sz w:val="24"/>
          <w:szCs w:val="24"/>
        </w:rPr>
        <w:t>PD-L1 TPS和CPS表达阳性阈值</w:t>
      </w:r>
    </w:p>
    <w:tbl>
      <w:tblPr>
        <w:tblStyle w:val="43"/>
        <w:tblW w:w="9524" w:type="dxa"/>
        <w:jc w:val="center"/>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Layout w:type="fixed"/>
        <w:tblCellMar>
          <w:top w:w="0" w:type="dxa"/>
          <w:left w:w="108" w:type="dxa"/>
          <w:bottom w:w="0" w:type="dxa"/>
          <w:right w:w="108" w:type="dxa"/>
        </w:tblCellMar>
      </w:tblPr>
      <w:tblGrid>
        <w:gridCol w:w="1802"/>
        <w:gridCol w:w="2009"/>
        <w:gridCol w:w="5713"/>
      </w:tblGrid>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397" w:hRule="atLeast"/>
          <w:jc w:val="center"/>
        </w:trPr>
        <w:tc>
          <w:tcPr>
            <w:tcW w:w="1848" w:type="dxa"/>
            <w:tcBorders>
              <w:top w:val="nil"/>
              <w:left w:val="nil"/>
              <w:bottom w:val="nil"/>
              <w:right w:val="nil"/>
              <w:insideV w:val="nil"/>
            </w:tcBorders>
            <w:shd w:val="clear" w:color="auto" w:fill="D3E2F4"/>
            <w:vAlign w:val="center"/>
          </w:tcPr>
          <w:p>
            <w:pPr>
              <w:adjustRightInd w:val="0"/>
              <w:snapToGrid w:val="0"/>
              <w:spacing w:line="360" w:lineRule="exact"/>
              <w:jc w:val="center"/>
              <w:rPr>
                <w:rFonts w:ascii="微软雅黑" w:hAnsi="微软雅黑" w:eastAsia="微软雅黑"/>
                <w:b w:val="0"/>
                <w:bCs/>
                <w:color w:val="004098"/>
                <w:sz w:val="21"/>
                <w:szCs w:val="21"/>
              </w:rPr>
            </w:pPr>
            <w:r>
              <w:rPr>
                <w:rFonts w:hint="eastAsia" w:ascii="微软雅黑" w:hAnsi="微软雅黑" w:eastAsia="微软雅黑"/>
                <w:b/>
                <w:bCs/>
                <w:color w:val="004098"/>
                <w:sz w:val="21"/>
                <w:szCs w:val="21"/>
              </w:rPr>
              <w:t>癌种</w:t>
            </w:r>
          </w:p>
        </w:tc>
        <w:tc>
          <w:tcPr>
            <w:tcW w:w="2061" w:type="dxa"/>
            <w:tcBorders>
              <w:top w:val="nil"/>
              <w:left w:val="nil"/>
              <w:bottom w:val="nil"/>
              <w:right w:val="nil"/>
              <w:insideV w:val="nil"/>
            </w:tcBorders>
            <w:shd w:val="clear" w:color="auto" w:fill="D3E2F4"/>
            <w:vAlign w:val="center"/>
          </w:tcPr>
          <w:p>
            <w:pPr>
              <w:adjustRightInd w:val="0"/>
              <w:snapToGrid w:val="0"/>
              <w:spacing w:line="360" w:lineRule="exact"/>
              <w:jc w:val="center"/>
              <w:rPr>
                <w:rFonts w:ascii="微软雅黑" w:hAnsi="微软雅黑" w:eastAsia="微软雅黑"/>
                <w:b w:val="0"/>
                <w:bCs/>
                <w:color w:val="004098"/>
                <w:sz w:val="21"/>
                <w:szCs w:val="21"/>
              </w:rPr>
            </w:pPr>
            <w:r>
              <w:rPr>
                <w:rFonts w:hint="eastAsia" w:ascii="微软雅黑" w:hAnsi="微软雅黑" w:eastAsia="微软雅黑"/>
                <w:b/>
                <w:bCs/>
                <w:color w:val="004098"/>
                <w:sz w:val="21"/>
                <w:szCs w:val="21"/>
              </w:rPr>
              <w:t>判读标准</w:t>
            </w:r>
          </w:p>
        </w:tc>
        <w:tc>
          <w:tcPr>
            <w:tcW w:w="5872" w:type="dxa"/>
            <w:tcBorders>
              <w:top w:val="nil"/>
              <w:left w:val="nil"/>
              <w:bottom w:val="nil"/>
              <w:right w:val="nil"/>
              <w:insideV w:val="nil"/>
            </w:tcBorders>
            <w:shd w:val="clear" w:color="auto" w:fill="D3E2F4"/>
            <w:vAlign w:val="center"/>
          </w:tcPr>
          <w:p>
            <w:pPr>
              <w:adjustRightInd w:val="0"/>
              <w:snapToGrid w:val="0"/>
              <w:spacing w:line="360" w:lineRule="exact"/>
              <w:jc w:val="center"/>
              <w:rPr>
                <w:rFonts w:ascii="微软雅黑" w:hAnsi="微软雅黑" w:eastAsia="微软雅黑"/>
                <w:b w:val="0"/>
                <w:bCs/>
                <w:color w:val="004098"/>
                <w:sz w:val="21"/>
                <w:szCs w:val="21"/>
              </w:rPr>
            </w:pPr>
            <w:r>
              <w:rPr>
                <w:rFonts w:hint="eastAsia" w:ascii="微软雅黑" w:hAnsi="微软雅黑" w:eastAsia="微软雅黑"/>
                <w:b/>
                <w:bCs/>
                <w:color w:val="004098"/>
                <w:sz w:val="21"/>
                <w:szCs w:val="21"/>
              </w:rPr>
              <w:t>临床意义</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1099" w:hRule="atLeast"/>
          <w:jc w:val="center"/>
        </w:trPr>
        <w:tc>
          <w:tcPr>
            <w:tcW w:w="1848" w:type="dxa"/>
            <w:vAlign w:val="center"/>
          </w:tcPr>
          <w:p>
            <w:pPr>
              <w:pStyle w:val="44"/>
              <w:spacing w:before="100" w:beforeAutospacing="1" w:after="100" w:afterAutospacing="1" w:line="360" w:lineRule="exact"/>
              <w:ind w:left="170" w:right="165"/>
              <w:jc w:val="center"/>
              <w:rPr>
                <w:rFonts w:ascii="微软雅黑" w:hAnsi="微软雅黑" w:eastAsia="微软雅黑"/>
                <w:b w:val="0"/>
                <w:bCs w:val="0"/>
                <w:sz w:val="18"/>
                <w:szCs w:val="21"/>
              </w:rPr>
            </w:pPr>
            <w:r>
              <w:rPr>
                <w:rFonts w:hint="eastAsia" w:ascii="微软雅黑" w:hAnsi="微软雅黑" w:eastAsia="微软雅黑" w:cs="Noto Sans S Chinese Medium"/>
                <w:b/>
                <w:bCs/>
                <w:sz w:val="20"/>
              </w:rPr>
              <w:t>非鳞非小细胞肺癌</w:t>
            </w:r>
          </w:p>
        </w:tc>
        <w:tc>
          <w:tcPr>
            <w:tcW w:w="2061" w:type="dxa"/>
            <w:vAlign w:val="center"/>
          </w:tcPr>
          <w:p>
            <w:pPr>
              <w:adjustRightInd w:val="0"/>
              <w:snapToGrid w:val="0"/>
              <w:spacing w:line="360" w:lineRule="exact"/>
              <w:jc w:val="center"/>
              <w:rPr>
                <w:rFonts w:ascii="微软雅黑" w:hAnsi="微软雅黑" w:eastAsia="微软雅黑" w:cs="Noto Sans S Chinese Medium"/>
                <w:sz w:val="20"/>
                <w:lang w:val="zh-CN" w:bidi="zh-CN"/>
              </w:rPr>
            </w:pPr>
            <w:r>
              <w:rPr>
                <w:rFonts w:hint="eastAsia" w:ascii="微软雅黑" w:hAnsi="微软雅黑" w:eastAsia="微软雅黑" w:cs="Noto Sans S Chinese Medium"/>
                <w:sz w:val="20"/>
                <w:lang w:val="zh-CN" w:bidi="zh-CN"/>
              </w:rPr>
              <w:t xml:space="preserve">PD-L1 28-8 </w:t>
            </w:r>
          </w:p>
          <w:p>
            <w:pPr>
              <w:adjustRightInd w:val="0"/>
              <w:snapToGrid w:val="0"/>
              <w:spacing w:line="360" w:lineRule="exact"/>
              <w:jc w:val="center"/>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lang w:val="zh-CN" w:bidi="zh-CN"/>
              </w:rPr>
              <w:t>TPS</w:t>
            </w:r>
            <w:r>
              <w:rPr>
                <w:rFonts w:hint="eastAsia" w:ascii="微软雅黑" w:hAnsi="微软雅黑" w:eastAsia="微软雅黑" w:cs="Noto Sans S Chinese Medium"/>
                <w:sz w:val="20"/>
                <w:lang w:bidi="zh-CN"/>
              </w:rPr>
              <w:t>≥</w:t>
            </w:r>
            <w:r>
              <w:rPr>
                <w:rFonts w:hint="eastAsia" w:ascii="微软雅黑" w:hAnsi="微软雅黑" w:eastAsia="微软雅黑" w:cs="Noto Sans S Chinese Medium"/>
                <w:sz w:val="20"/>
                <w:lang w:val="zh-CN" w:bidi="zh-CN"/>
              </w:rPr>
              <w:t>1%</w:t>
            </w:r>
          </w:p>
        </w:tc>
        <w:tc>
          <w:tcPr>
            <w:tcW w:w="5872" w:type="dxa"/>
            <w:vAlign w:val="center"/>
          </w:tcPr>
          <w:p>
            <w:pPr>
              <w:adjustRightInd w:val="0"/>
              <w:snapToGrid w:val="0"/>
              <w:spacing w:line="360" w:lineRule="exact"/>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rPr>
              <w:t>NMPA批准PD-L1 IHC 28-8 pharmDx用于检测非鳞状非小细胞肺癌（nsNSCLC）患者的PD-L1表达（TPS≥ 1%），可能与纳武利尤单抗治疗后的生存期延长有关。</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702" w:hRule="atLeast"/>
          <w:jc w:val="center"/>
        </w:trPr>
        <w:tc>
          <w:tcPr>
            <w:tcW w:w="1848" w:type="dxa"/>
            <w:vAlign w:val="center"/>
          </w:tcPr>
          <w:p>
            <w:pPr>
              <w:pStyle w:val="44"/>
              <w:spacing w:before="100" w:beforeAutospacing="1" w:after="100" w:afterAutospacing="1" w:line="360" w:lineRule="exact"/>
              <w:ind w:left="170" w:right="165"/>
              <w:jc w:val="center"/>
              <w:rPr>
                <w:rFonts w:ascii="微软雅黑" w:hAnsi="微软雅黑" w:eastAsia="微软雅黑"/>
                <w:b w:val="0"/>
                <w:bCs w:val="0"/>
                <w:sz w:val="18"/>
                <w:szCs w:val="21"/>
              </w:rPr>
            </w:pPr>
            <w:r>
              <w:rPr>
                <w:rFonts w:hint="eastAsia" w:ascii="微软雅黑" w:hAnsi="微软雅黑" w:eastAsia="微软雅黑" w:cs="Noto Sans S Chinese Medium"/>
                <w:b/>
                <w:bCs/>
                <w:sz w:val="20"/>
              </w:rPr>
              <w:t>非小细胞肺癌</w:t>
            </w:r>
          </w:p>
        </w:tc>
        <w:tc>
          <w:tcPr>
            <w:tcW w:w="2061" w:type="dxa"/>
            <w:vAlign w:val="center"/>
          </w:tcPr>
          <w:p>
            <w:pPr>
              <w:adjustRightInd w:val="0"/>
              <w:snapToGrid w:val="0"/>
              <w:spacing w:line="360" w:lineRule="exact"/>
              <w:jc w:val="center"/>
              <w:rPr>
                <w:rFonts w:ascii="微软雅黑" w:hAnsi="微软雅黑" w:eastAsia="微软雅黑" w:cs="Noto Sans S Chinese Medium"/>
                <w:sz w:val="20"/>
                <w:lang w:val="zh-CN" w:bidi="zh-CN"/>
              </w:rPr>
            </w:pPr>
            <w:r>
              <w:rPr>
                <w:rFonts w:hint="eastAsia" w:ascii="微软雅黑" w:hAnsi="微软雅黑" w:eastAsia="微软雅黑" w:cs="Noto Sans S Chinese Medium"/>
                <w:sz w:val="20"/>
                <w:lang w:val="zh-CN" w:bidi="zh-CN"/>
              </w:rPr>
              <w:t xml:space="preserve">PD-L1 22C3 </w:t>
            </w:r>
          </w:p>
          <w:p>
            <w:pPr>
              <w:adjustRightInd w:val="0"/>
              <w:snapToGrid w:val="0"/>
              <w:spacing w:line="360" w:lineRule="exact"/>
              <w:jc w:val="center"/>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lang w:val="zh-CN" w:bidi="zh-CN"/>
              </w:rPr>
              <w:t>TPS</w:t>
            </w:r>
            <w:r>
              <w:rPr>
                <w:rFonts w:hint="eastAsia" w:ascii="微软雅黑" w:hAnsi="微软雅黑" w:eastAsia="微软雅黑" w:cs="Noto Sans S Chinese Medium"/>
                <w:sz w:val="20"/>
                <w:lang w:bidi="zh-CN"/>
              </w:rPr>
              <w:t>≥</w:t>
            </w:r>
            <w:r>
              <w:rPr>
                <w:rFonts w:hint="eastAsia" w:ascii="微软雅黑" w:hAnsi="微软雅黑" w:eastAsia="微软雅黑" w:cs="Noto Sans S Chinese Medium"/>
                <w:sz w:val="20"/>
                <w:lang w:val="zh-CN" w:bidi="zh-CN"/>
              </w:rPr>
              <w:t>1%</w:t>
            </w:r>
          </w:p>
        </w:tc>
        <w:tc>
          <w:tcPr>
            <w:tcW w:w="5872" w:type="dxa"/>
            <w:vAlign w:val="center"/>
          </w:tcPr>
          <w:p>
            <w:pPr>
              <w:adjustRightInd w:val="0"/>
              <w:snapToGrid w:val="0"/>
              <w:spacing w:line="360" w:lineRule="exact"/>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rPr>
              <w:t>NMPA批准帕博利珠单抗单药一线治疗证实肿瘤表达PD-L1（TPS≥1%）、无EGFR或ALK基因组肿瘤畸变的局部晚期或转移性非小细胞肺癌患者。</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714" w:hRule="atLeast"/>
          <w:jc w:val="center"/>
        </w:trPr>
        <w:tc>
          <w:tcPr>
            <w:tcW w:w="1848" w:type="dxa"/>
            <w:vAlign w:val="center"/>
          </w:tcPr>
          <w:p>
            <w:pPr>
              <w:pStyle w:val="44"/>
              <w:spacing w:before="100" w:beforeAutospacing="1" w:after="100" w:afterAutospacing="1" w:line="360" w:lineRule="exact"/>
              <w:ind w:left="170" w:right="165"/>
              <w:jc w:val="center"/>
              <w:rPr>
                <w:rFonts w:ascii="微软雅黑" w:hAnsi="微软雅黑" w:eastAsia="微软雅黑"/>
                <w:b w:val="0"/>
                <w:bCs w:val="0"/>
                <w:sz w:val="18"/>
                <w:szCs w:val="21"/>
              </w:rPr>
            </w:pPr>
            <w:r>
              <w:rPr>
                <w:rFonts w:hint="eastAsia" w:ascii="微软雅黑" w:hAnsi="微软雅黑" w:eastAsia="微软雅黑" w:cs="Noto Sans S Chinese Medium"/>
                <w:b/>
                <w:bCs/>
                <w:sz w:val="20"/>
              </w:rPr>
              <w:t>头颈部鳞状细胞癌</w:t>
            </w:r>
          </w:p>
        </w:tc>
        <w:tc>
          <w:tcPr>
            <w:tcW w:w="2061" w:type="dxa"/>
            <w:vAlign w:val="center"/>
          </w:tcPr>
          <w:p>
            <w:pPr>
              <w:adjustRightInd w:val="0"/>
              <w:snapToGrid w:val="0"/>
              <w:spacing w:line="360" w:lineRule="exact"/>
              <w:jc w:val="center"/>
              <w:rPr>
                <w:rFonts w:ascii="微软雅黑" w:hAnsi="微软雅黑" w:eastAsia="微软雅黑" w:cs="Noto Sans S Chinese Medium"/>
                <w:sz w:val="20"/>
                <w:lang w:val="zh-CN" w:bidi="zh-CN"/>
              </w:rPr>
            </w:pPr>
            <w:r>
              <w:rPr>
                <w:rFonts w:hint="eastAsia" w:ascii="微软雅黑" w:hAnsi="微软雅黑" w:eastAsia="微软雅黑" w:cs="Noto Sans S Chinese Medium"/>
                <w:sz w:val="20"/>
                <w:lang w:val="zh-CN" w:bidi="zh-CN"/>
              </w:rPr>
              <w:t xml:space="preserve">PD-L1 22C3 </w:t>
            </w:r>
          </w:p>
          <w:p>
            <w:pPr>
              <w:adjustRightInd w:val="0"/>
              <w:snapToGrid w:val="0"/>
              <w:spacing w:line="360" w:lineRule="exact"/>
              <w:jc w:val="center"/>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lang w:val="zh-CN" w:bidi="zh-CN"/>
              </w:rPr>
              <w:t>CPS</w:t>
            </w:r>
            <w:r>
              <w:rPr>
                <w:rFonts w:hint="eastAsia" w:ascii="微软雅黑" w:hAnsi="微软雅黑" w:eastAsia="微软雅黑" w:cs="Noto Sans S Chinese Medium"/>
                <w:sz w:val="20"/>
                <w:lang w:bidi="zh-CN"/>
              </w:rPr>
              <w:t>≥</w:t>
            </w:r>
            <w:r>
              <w:rPr>
                <w:rFonts w:hint="eastAsia" w:ascii="微软雅黑" w:hAnsi="微软雅黑" w:eastAsia="微软雅黑" w:cs="Noto Sans S Chinese Medium"/>
                <w:sz w:val="20"/>
                <w:lang w:val="zh-CN" w:bidi="zh-CN"/>
              </w:rPr>
              <w:t>20</w:t>
            </w:r>
          </w:p>
        </w:tc>
        <w:tc>
          <w:tcPr>
            <w:tcW w:w="5872" w:type="dxa"/>
            <w:vAlign w:val="center"/>
          </w:tcPr>
          <w:p>
            <w:pPr>
              <w:adjustRightInd w:val="0"/>
              <w:snapToGrid w:val="0"/>
              <w:spacing w:line="360" w:lineRule="exact"/>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rPr>
              <w:t>NMPA批准帕博利珠单抗单药一线治疗证实肿瘤表达PD-L1（CPS≥20）的转移性或不可切除的复发性头颈部鳞状细胞癌（HNSCC）患者。</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1024" w:hRule="atLeast"/>
          <w:jc w:val="center"/>
        </w:trPr>
        <w:tc>
          <w:tcPr>
            <w:tcW w:w="1848" w:type="dxa"/>
            <w:vAlign w:val="center"/>
          </w:tcPr>
          <w:p>
            <w:pPr>
              <w:pStyle w:val="44"/>
              <w:spacing w:before="100" w:beforeAutospacing="1" w:after="100" w:afterAutospacing="1" w:line="360" w:lineRule="exact"/>
              <w:ind w:left="170" w:right="165"/>
              <w:jc w:val="center"/>
              <w:rPr>
                <w:rFonts w:ascii="微软雅黑" w:hAnsi="微软雅黑" w:eastAsia="微软雅黑"/>
                <w:b w:val="0"/>
                <w:bCs w:val="0"/>
                <w:sz w:val="18"/>
                <w:szCs w:val="21"/>
              </w:rPr>
            </w:pPr>
            <w:r>
              <w:rPr>
                <w:rFonts w:hint="eastAsia" w:ascii="微软雅黑" w:hAnsi="微软雅黑" w:eastAsia="微软雅黑" w:cs="Noto Sans S Chinese Medium"/>
                <w:b/>
                <w:bCs/>
                <w:sz w:val="20"/>
              </w:rPr>
              <w:t>非小细胞肺癌</w:t>
            </w:r>
          </w:p>
        </w:tc>
        <w:tc>
          <w:tcPr>
            <w:tcW w:w="2061" w:type="dxa"/>
            <w:vAlign w:val="center"/>
          </w:tcPr>
          <w:p>
            <w:pPr>
              <w:adjustRightInd w:val="0"/>
              <w:snapToGrid w:val="0"/>
              <w:spacing w:line="360" w:lineRule="exact"/>
              <w:jc w:val="center"/>
              <w:rPr>
                <w:rFonts w:ascii="微软雅黑" w:hAnsi="微软雅黑" w:eastAsia="微软雅黑" w:cs="Noto Sans S Chinese Medium"/>
                <w:sz w:val="20"/>
                <w:lang w:val="zh-CN" w:bidi="zh-CN"/>
              </w:rPr>
            </w:pPr>
            <w:r>
              <w:rPr>
                <w:rFonts w:hint="eastAsia" w:ascii="微软雅黑" w:hAnsi="微软雅黑" w:eastAsia="微软雅黑" w:cs="Noto Sans S Chinese Medium"/>
                <w:sz w:val="20"/>
                <w:lang w:val="zh-CN" w:bidi="zh-CN"/>
              </w:rPr>
              <w:t xml:space="preserve">PD-L1 22C3 </w:t>
            </w:r>
          </w:p>
          <w:p>
            <w:pPr>
              <w:adjustRightInd w:val="0"/>
              <w:snapToGrid w:val="0"/>
              <w:spacing w:line="360" w:lineRule="exact"/>
              <w:jc w:val="center"/>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lang w:val="zh-CN" w:bidi="zh-CN"/>
              </w:rPr>
              <w:t>TPS</w:t>
            </w:r>
            <w:r>
              <w:rPr>
                <w:rFonts w:hint="eastAsia" w:ascii="微软雅黑" w:hAnsi="微软雅黑" w:eastAsia="微软雅黑" w:cs="Noto Sans S Chinese Medium"/>
                <w:sz w:val="20"/>
                <w:lang w:bidi="zh-CN"/>
              </w:rPr>
              <w:t>≥</w:t>
            </w:r>
            <w:r>
              <w:rPr>
                <w:rFonts w:hint="eastAsia" w:ascii="微软雅黑" w:hAnsi="微软雅黑" w:eastAsia="微软雅黑" w:cs="Noto Sans S Chinese Medium"/>
                <w:sz w:val="20"/>
                <w:lang w:val="zh-CN" w:bidi="zh-CN"/>
              </w:rPr>
              <w:t>1%</w:t>
            </w:r>
          </w:p>
        </w:tc>
        <w:tc>
          <w:tcPr>
            <w:tcW w:w="5872" w:type="dxa"/>
            <w:vAlign w:val="center"/>
          </w:tcPr>
          <w:p>
            <w:pPr>
              <w:adjustRightInd w:val="0"/>
              <w:snapToGrid w:val="0"/>
              <w:spacing w:line="360" w:lineRule="exact"/>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rPr>
              <w:t>FDA批准帕博利珠单抗单药一线治疗肿瘤细胞表达PD-L1（TPS≥1%）、无EGFR和ALK基因变异，不适合手术切除或放化疗的Ⅲ期或转移性非小细胞肺癌患者。</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696" w:hRule="atLeast"/>
          <w:jc w:val="center"/>
        </w:trPr>
        <w:tc>
          <w:tcPr>
            <w:tcW w:w="1848" w:type="dxa"/>
            <w:vAlign w:val="center"/>
          </w:tcPr>
          <w:p>
            <w:pPr>
              <w:pStyle w:val="44"/>
              <w:spacing w:before="100" w:beforeAutospacing="1" w:after="100" w:afterAutospacing="1" w:line="360" w:lineRule="exact"/>
              <w:ind w:right="140"/>
              <w:jc w:val="center"/>
              <w:rPr>
                <w:rFonts w:ascii="微软雅黑" w:hAnsi="微软雅黑" w:eastAsia="微软雅黑"/>
                <w:b w:val="0"/>
                <w:bCs w:val="0"/>
                <w:sz w:val="18"/>
                <w:szCs w:val="21"/>
              </w:rPr>
            </w:pPr>
            <w:r>
              <w:rPr>
                <w:rFonts w:hint="eastAsia" w:ascii="微软雅黑" w:hAnsi="微软雅黑" w:eastAsia="微软雅黑" w:cs="Noto Sans S Chinese Medium"/>
                <w:b/>
                <w:bCs/>
                <w:sz w:val="20"/>
              </w:rPr>
              <w:t>宫颈癌</w:t>
            </w:r>
          </w:p>
        </w:tc>
        <w:tc>
          <w:tcPr>
            <w:tcW w:w="2061" w:type="dxa"/>
            <w:vAlign w:val="center"/>
          </w:tcPr>
          <w:p>
            <w:pPr>
              <w:adjustRightInd w:val="0"/>
              <w:snapToGrid w:val="0"/>
              <w:spacing w:line="360" w:lineRule="exact"/>
              <w:jc w:val="center"/>
              <w:rPr>
                <w:rFonts w:ascii="微软雅黑" w:hAnsi="微软雅黑" w:eastAsia="微软雅黑" w:cs="Noto Sans S Chinese Medium"/>
                <w:sz w:val="20"/>
                <w:lang w:val="zh-CN" w:bidi="zh-CN"/>
              </w:rPr>
            </w:pPr>
            <w:r>
              <w:rPr>
                <w:rFonts w:hint="eastAsia" w:ascii="微软雅黑" w:hAnsi="微软雅黑" w:eastAsia="微软雅黑" w:cs="Noto Sans S Chinese Medium"/>
                <w:sz w:val="20"/>
                <w:lang w:val="zh-CN" w:bidi="zh-CN"/>
              </w:rPr>
              <w:t xml:space="preserve">PD-L1 22C3 </w:t>
            </w:r>
          </w:p>
          <w:p>
            <w:pPr>
              <w:adjustRightInd w:val="0"/>
              <w:snapToGrid w:val="0"/>
              <w:spacing w:line="360" w:lineRule="exact"/>
              <w:jc w:val="center"/>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lang w:val="zh-CN" w:bidi="zh-CN"/>
              </w:rPr>
              <w:t>CPS</w:t>
            </w:r>
            <w:r>
              <w:rPr>
                <w:rFonts w:hint="eastAsia" w:ascii="微软雅黑" w:hAnsi="微软雅黑" w:eastAsia="微软雅黑" w:cs="Noto Sans S Chinese Medium"/>
                <w:sz w:val="20"/>
                <w:lang w:bidi="zh-CN"/>
              </w:rPr>
              <w:t>≥</w:t>
            </w:r>
            <w:r>
              <w:rPr>
                <w:rFonts w:hint="eastAsia" w:ascii="微软雅黑" w:hAnsi="微软雅黑" w:eastAsia="微软雅黑" w:cs="Noto Sans S Chinese Medium"/>
                <w:sz w:val="20"/>
                <w:lang w:val="zh-CN" w:bidi="zh-CN"/>
              </w:rPr>
              <w:t>1</w:t>
            </w:r>
          </w:p>
        </w:tc>
        <w:tc>
          <w:tcPr>
            <w:tcW w:w="5872" w:type="dxa"/>
            <w:vAlign w:val="center"/>
          </w:tcPr>
          <w:p>
            <w:pPr>
              <w:adjustRightInd w:val="0"/>
              <w:snapToGrid w:val="0"/>
              <w:spacing w:line="360" w:lineRule="exact"/>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rPr>
              <w:t>FDA批准帕博利珠单抗用于治疗肿瘤细胞表达PD-L1（CPS≥1）的既往治疗疾病进展或化疗后难治性或转移性宫颈癌患者。</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1104" w:hRule="atLeast"/>
          <w:jc w:val="center"/>
        </w:trPr>
        <w:tc>
          <w:tcPr>
            <w:tcW w:w="1848" w:type="dxa"/>
            <w:vAlign w:val="center"/>
          </w:tcPr>
          <w:p>
            <w:pPr>
              <w:pStyle w:val="44"/>
              <w:spacing w:before="100" w:beforeAutospacing="1" w:after="100" w:afterAutospacing="1" w:line="360" w:lineRule="exact"/>
              <w:ind w:left="170" w:right="165"/>
              <w:jc w:val="center"/>
              <w:rPr>
                <w:rFonts w:ascii="微软雅黑" w:hAnsi="微软雅黑" w:eastAsia="微软雅黑"/>
                <w:b w:val="0"/>
                <w:bCs w:val="0"/>
                <w:sz w:val="18"/>
                <w:szCs w:val="21"/>
              </w:rPr>
            </w:pPr>
            <w:r>
              <w:rPr>
                <w:rFonts w:hint="eastAsia" w:ascii="微软雅黑" w:hAnsi="微软雅黑" w:eastAsia="微软雅黑" w:cs="Noto Sans S Chinese Medium"/>
                <w:b/>
                <w:bCs/>
                <w:sz w:val="20"/>
              </w:rPr>
              <w:t>胃/胃食管交界腺癌</w:t>
            </w:r>
          </w:p>
        </w:tc>
        <w:tc>
          <w:tcPr>
            <w:tcW w:w="2061" w:type="dxa"/>
            <w:vAlign w:val="center"/>
          </w:tcPr>
          <w:p>
            <w:pPr>
              <w:adjustRightInd w:val="0"/>
              <w:snapToGrid w:val="0"/>
              <w:spacing w:line="360" w:lineRule="exact"/>
              <w:jc w:val="center"/>
              <w:rPr>
                <w:rFonts w:ascii="微软雅黑" w:hAnsi="微软雅黑" w:eastAsia="微软雅黑" w:cs="Noto Sans S Chinese Medium"/>
                <w:sz w:val="20"/>
                <w:lang w:val="zh-CN" w:bidi="zh-CN"/>
              </w:rPr>
            </w:pPr>
            <w:r>
              <w:rPr>
                <w:rFonts w:hint="eastAsia" w:ascii="微软雅黑" w:hAnsi="微软雅黑" w:eastAsia="微软雅黑" w:cs="Noto Sans S Chinese Medium"/>
                <w:sz w:val="20"/>
                <w:lang w:val="zh-CN" w:bidi="zh-CN"/>
              </w:rPr>
              <w:t xml:space="preserve">PD-L1 22C3 </w:t>
            </w:r>
          </w:p>
          <w:p>
            <w:pPr>
              <w:adjustRightInd w:val="0"/>
              <w:snapToGrid w:val="0"/>
              <w:spacing w:line="360" w:lineRule="exact"/>
              <w:jc w:val="center"/>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lang w:val="zh-CN" w:bidi="zh-CN"/>
              </w:rPr>
              <w:t>CPS</w:t>
            </w:r>
            <w:r>
              <w:rPr>
                <w:rFonts w:hint="eastAsia" w:ascii="微软雅黑" w:hAnsi="微软雅黑" w:eastAsia="微软雅黑" w:cs="Noto Sans S Chinese Medium"/>
                <w:sz w:val="20"/>
                <w:lang w:bidi="zh-CN"/>
              </w:rPr>
              <w:t>≥</w:t>
            </w:r>
            <w:r>
              <w:rPr>
                <w:rFonts w:hint="eastAsia" w:ascii="微软雅黑" w:hAnsi="微软雅黑" w:eastAsia="微软雅黑" w:cs="Noto Sans S Chinese Medium"/>
                <w:sz w:val="20"/>
                <w:lang w:val="zh-CN" w:bidi="zh-CN"/>
              </w:rPr>
              <w:t>1</w:t>
            </w:r>
          </w:p>
        </w:tc>
        <w:tc>
          <w:tcPr>
            <w:tcW w:w="5872" w:type="dxa"/>
            <w:vAlign w:val="center"/>
          </w:tcPr>
          <w:p>
            <w:pPr>
              <w:adjustRightInd w:val="0"/>
              <w:snapToGrid w:val="0"/>
              <w:spacing w:line="360" w:lineRule="exact"/>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rPr>
              <w:t>FDA批准帕博利珠单抗用于治疗肿瘤细胞表达PD-L1（CPS≥1）的经过 2 种及以上治疗方案（包括氟尿嘧啶、含铂化疗）复发性局部晚期或转移性的胃或胃食管结合部腺癌。</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742" w:hRule="atLeast"/>
          <w:jc w:val="center"/>
        </w:trPr>
        <w:tc>
          <w:tcPr>
            <w:tcW w:w="1848" w:type="dxa"/>
            <w:vAlign w:val="center"/>
          </w:tcPr>
          <w:p>
            <w:pPr>
              <w:pStyle w:val="44"/>
              <w:spacing w:before="100" w:beforeAutospacing="1" w:after="100" w:afterAutospacing="1" w:line="360" w:lineRule="exact"/>
              <w:ind w:right="165"/>
              <w:jc w:val="center"/>
              <w:rPr>
                <w:rFonts w:ascii="微软雅黑" w:hAnsi="微软雅黑" w:eastAsia="微软雅黑"/>
                <w:b w:val="0"/>
                <w:bCs w:val="0"/>
                <w:sz w:val="18"/>
                <w:szCs w:val="21"/>
              </w:rPr>
            </w:pPr>
            <w:r>
              <w:rPr>
                <w:rFonts w:hint="eastAsia" w:ascii="微软雅黑" w:hAnsi="微软雅黑" w:eastAsia="微软雅黑" w:cs="Noto Sans S Chinese Medium"/>
                <w:b/>
                <w:bCs/>
                <w:sz w:val="20"/>
              </w:rPr>
              <w:t>头颈部鳞状细胞癌</w:t>
            </w:r>
          </w:p>
        </w:tc>
        <w:tc>
          <w:tcPr>
            <w:tcW w:w="2061" w:type="dxa"/>
            <w:vAlign w:val="center"/>
          </w:tcPr>
          <w:p>
            <w:pPr>
              <w:adjustRightInd w:val="0"/>
              <w:snapToGrid w:val="0"/>
              <w:spacing w:line="360" w:lineRule="exact"/>
              <w:jc w:val="center"/>
              <w:rPr>
                <w:rFonts w:ascii="微软雅黑" w:hAnsi="微软雅黑" w:eastAsia="微软雅黑" w:cs="Noto Sans S Chinese Medium"/>
                <w:sz w:val="20"/>
                <w:lang w:val="zh-CN" w:bidi="zh-CN"/>
              </w:rPr>
            </w:pPr>
            <w:r>
              <w:rPr>
                <w:rFonts w:hint="eastAsia" w:ascii="微软雅黑" w:hAnsi="微软雅黑" w:eastAsia="微软雅黑" w:cs="Noto Sans S Chinese Medium"/>
                <w:sz w:val="20"/>
                <w:lang w:val="zh-CN" w:bidi="zh-CN"/>
              </w:rPr>
              <w:t xml:space="preserve">PD-L1 22C3 </w:t>
            </w:r>
          </w:p>
          <w:p>
            <w:pPr>
              <w:adjustRightInd w:val="0"/>
              <w:snapToGrid w:val="0"/>
              <w:spacing w:line="360" w:lineRule="exact"/>
              <w:jc w:val="center"/>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lang w:val="zh-CN" w:bidi="zh-CN"/>
              </w:rPr>
              <w:t>CPS</w:t>
            </w:r>
            <w:r>
              <w:rPr>
                <w:rFonts w:hint="eastAsia" w:ascii="微软雅黑" w:hAnsi="微软雅黑" w:eastAsia="微软雅黑" w:cs="Noto Sans S Chinese Medium"/>
                <w:sz w:val="20"/>
                <w:lang w:bidi="zh-CN"/>
              </w:rPr>
              <w:t>≥</w:t>
            </w:r>
            <w:r>
              <w:rPr>
                <w:rFonts w:hint="eastAsia" w:ascii="微软雅黑" w:hAnsi="微软雅黑" w:eastAsia="微软雅黑" w:cs="Noto Sans S Chinese Medium"/>
                <w:sz w:val="20"/>
                <w:lang w:val="zh-CN" w:bidi="zh-CN"/>
              </w:rPr>
              <w:t>1</w:t>
            </w:r>
          </w:p>
        </w:tc>
        <w:tc>
          <w:tcPr>
            <w:tcW w:w="5872" w:type="dxa"/>
            <w:vAlign w:val="center"/>
          </w:tcPr>
          <w:p>
            <w:pPr>
              <w:adjustRightInd w:val="0"/>
              <w:snapToGrid w:val="0"/>
              <w:spacing w:line="360" w:lineRule="exact"/>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rPr>
              <w:t>FDA批准帕博利珠单抗单药一线治疗肿瘤细胞表达 PD- L1（CPS≥ 1）的转移性或不可切除复发性的头颈部鳞状细胞癌患者。</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1129" w:hRule="atLeast"/>
          <w:jc w:val="center"/>
        </w:trPr>
        <w:tc>
          <w:tcPr>
            <w:tcW w:w="1848" w:type="dxa"/>
            <w:vAlign w:val="center"/>
          </w:tcPr>
          <w:p>
            <w:pPr>
              <w:adjustRightInd w:val="0"/>
              <w:snapToGrid w:val="0"/>
              <w:spacing w:before="100" w:beforeAutospacing="1" w:after="100" w:afterAutospacing="1" w:line="360" w:lineRule="exact"/>
              <w:jc w:val="center"/>
              <w:rPr>
                <w:rStyle w:val="29"/>
                <w:rFonts w:ascii="微软雅黑" w:hAnsi="微软雅黑" w:eastAsia="微软雅黑" w:cs="Times New Roman"/>
                <w:b/>
                <w:bCs w:val="0"/>
                <w:sz w:val="18"/>
                <w:szCs w:val="21"/>
              </w:rPr>
            </w:pPr>
            <w:r>
              <w:rPr>
                <w:rFonts w:hint="eastAsia" w:ascii="微软雅黑" w:hAnsi="微软雅黑" w:eastAsia="微软雅黑" w:cs="Noto Sans S Chinese Medium"/>
                <w:b/>
                <w:bCs/>
                <w:sz w:val="20"/>
                <w:lang w:val="zh-CN" w:bidi="zh-CN"/>
              </w:rPr>
              <w:t>尿路上皮癌</w:t>
            </w:r>
          </w:p>
        </w:tc>
        <w:tc>
          <w:tcPr>
            <w:tcW w:w="2061" w:type="dxa"/>
            <w:vAlign w:val="center"/>
          </w:tcPr>
          <w:p>
            <w:pPr>
              <w:adjustRightInd w:val="0"/>
              <w:snapToGrid w:val="0"/>
              <w:spacing w:line="360" w:lineRule="exact"/>
              <w:jc w:val="center"/>
              <w:rPr>
                <w:rFonts w:ascii="微软雅黑" w:hAnsi="微软雅黑" w:eastAsia="微软雅黑" w:cs="Noto Sans S Chinese Medium"/>
                <w:sz w:val="20"/>
                <w:lang w:val="zh-CN" w:bidi="zh-CN"/>
              </w:rPr>
            </w:pPr>
            <w:r>
              <w:rPr>
                <w:rFonts w:hint="eastAsia" w:ascii="微软雅黑" w:hAnsi="微软雅黑" w:eastAsia="微软雅黑" w:cs="Noto Sans S Chinese Medium"/>
                <w:sz w:val="20"/>
                <w:lang w:val="zh-CN" w:bidi="zh-CN"/>
              </w:rPr>
              <w:t xml:space="preserve">PD-L1 22C3 </w:t>
            </w:r>
          </w:p>
          <w:p>
            <w:pPr>
              <w:adjustRightInd w:val="0"/>
              <w:snapToGrid w:val="0"/>
              <w:spacing w:line="360" w:lineRule="exact"/>
              <w:jc w:val="center"/>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lang w:val="zh-CN" w:bidi="zh-CN"/>
              </w:rPr>
              <w:t>CPS</w:t>
            </w:r>
            <w:r>
              <w:rPr>
                <w:rFonts w:hint="eastAsia" w:ascii="微软雅黑" w:hAnsi="微软雅黑" w:eastAsia="微软雅黑" w:cs="Noto Sans S Chinese Medium"/>
                <w:sz w:val="20"/>
                <w:lang w:bidi="zh-CN"/>
              </w:rPr>
              <w:t>≥</w:t>
            </w:r>
            <w:r>
              <w:rPr>
                <w:rFonts w:hint="eastAsia" w:ascii="微软雅黑" w:hAnsi="微软雅黑" w:eastAsia="微软雅黑" w:cs="Noto Sans S Chinese Medium"/>
                <w:sz w:val="20"/>
                <w:lang w:val="zh-CN" w:bidi="zh-CN"/>
              </w:rPr>
              <w:t>10</w:t>
            </w:r>
          </w:p>
        </w:tc>
        <w:tc>
          <w:tcPr>
            <w:tcW w:w="5872" w:type="dxa"/>
            <w:vAlign w:val="center"/>
          </w:tcPr>
          <w:p>
            <w:pPr>
              <w:adjustRightInd w:val="0"/>
              <w:snapToGrid w:val="0"/>
              <w:spacing w:line="360" w:lineRule="exact"/>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rPr>
              <w:t>FDA批准帕博利珠单抗用于治疗不适合含顺铂化疗且肿瘤细胞表达PD-L1（CPS ≥10），或不适合任何含铂类药物化疗的局部晚期或转移性尿路上皮癌患者。</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1129" w:hRule="atLeast"/>
          <w:jc w:val="center"/>
        </w:trPr>
        <w:tc>
          <w:tcPr>
            <w:tcW w:w="1848" w:type="dxa"/>
            <w:vAlign w:val="center"/>
          </w:tcPr>
          <w:p>
            <w:pPr>
              <w:adjustRightInd w:val="0"/>
              <w:snapToGrid w:val="0"/>
              <w:spacing w:before="100" w:beforeAutospacing="1" w:after="100" w:afterAutospacing="1" w:line="360" w:lineRule="exact"/>
              <w:jc w:val="center"/>
              <w:rPr>
                <w:rStyle w:val="29"/>
                <w:rFonts w:ascii="微软雅黑" w:hAnsi="微软雅黑" w:eastAsia="微软雅黑" w:cs="Times New Roman"/>
                <w:b w:val="0"/>
                <w:bCs w:val="0"/>
                <w:sz w:val="18"/>
                <w:szCs w:val="21"/>
              </w:rPr>
            </w:pPr>
            <w:r>
              <w:rPr>
                <w:rFonts w:hint="eastAsia" w:ascii="微软雅黑" w:hAnsi="微软雅黑" w:eastAsia="微软雅黑" w:cs="Noto Sans S Chinese Medium"/>
                <w:b/>
                <w:bCs/>
                <w:sz w:val="20"/>
                <w:lang w:val="zh-CN" w:bidi="zh-CN"/>
              </w:rPr>
              <w:t>食管鳞癌</w:t>
            </w:r>
          </w:p>
        </w:tc>
        <w:tc>
          <w:tcPr>
            <w:tcW w:w="2061" w:type="dxa"/>
            <w:vAlign w:val="center"/>
          </w:tcPr>
          <w:p>
            <w:pPr>
              <w:adjustRightInd w:val="0"/>
              <w:snapToGrid w:val="0"/>
              <w:spacing w:line="360" w:lineRule="exact"/>
              <w:jc w:val="center"/>
              <w:rPr>
                <w:rFonts w:ascii="微软雅黑" w:hAnsi="微软雅黑" w:eastAsia="微软雅黑" w:cs="Noto Sans S Chinese Medium"/>
                <w:sz w:val="20"/>
                <w:lang w:val="zh-CN" w:bidi="zh-CN"/>
              </w:rPr>
            </w:pPr>
            <w:r>
              <w:rPr>
                <w:rFonts w:hint="eastAsia" w:ascii="微软雅黑" w:hAnsi="微软雅黑" w:eastAsia="微软雅黑" w:cs="Noto Sans S Chinese Medium"/>
                <w:sz w:val="20"/>
                <w:lang w:val="zh-CN" w:bidi="zh-CN"/>
              </w:rPr>
              <w:t xml:space="preserve">PD-L1 22C3 </w:t>
            </w:r>
          </w:p>
          <w:p>
            <w:pPr>
              <w:adjustRightInd w:val="0"/>
              <w:snapToGrid w:val="0"/>
              <w:spacing w:line="360" w:lineRule="exact"/>
              <w:jc w:val="center"/>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lang w:val="zh-CN" w:bidi="zh-CN"/>
              </w:rPr>
              <w:t>CPS</w:t>
            </w:r>
            <w:r>
              <w:rPr>
                <w:rFonts w:hint="eastAsia" w:ascii="微软雅黑" w:hAnsi="微软雅黑" w:eastAsia="微软雅黑" w:cs="Noto Sans S Chinese Medium"/>
                <w:sz w:val="20"/>
                <w:lang w:bidi="zh-CN"/>
              </w:rPr>
              <w:t>≥</w:t>
            </w:r>
            <w:r>
              <w:rPr>
                <w:rFonts w:hint="eastAsia" w:ascii="微软雅黑" w:hAnsi="微软雅黑" w:eastAsia="微软雅黑" w:cs="Noto Sans S Chinese Medium"/>
                <w:sz w:val="20"/>
                <w:lang w:val="zh-CN" w:bidi="zh-CN"/>
              </w:rPr>
              <w:t>10</w:t>
            </w:r>
          </w:p>
        </w:tc>
        <w:tc>
          <w:tcPr>
            <w:tcW w:w="5872" w:type="dxa"/>
            <w:vAlign w:val="center"/>
          </w:tcPr>
          <w:p>
            <w:pPr>
              <w:adjustRightInd w:val="0"/>
              <w:snapToGrid w:val="0"/>
              <w:spacing w:line="360" w:lineRule="exact"/>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rPr>
              <w:t>FDA批准帕博利珠单抗用于治疗复发性局部晚期或转移性食管鳞状细胞癌患者，这些患者PD-L1 表达为阳性（CPS≥10），经过一线或多线全身系统治疗后疾病仍然进展。</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780" w:hRule="atLeast"/>
          <w:jc w:val="center"/>
        </w:trPr>
        <w:tc>
          <w:tcPr>
            <w:tcW w:w="1848" w:type="dxa"/>
            <w:vAlign w:val="center"/>
          </w:tcPr>
          <w:p>
            <w:pPr>
              <w:adjustRightInd w:val="0"/>
              <w:snapToGrid w:val="0"/>
              <w:spacing w:before="100" w:beforeAutospacing="1" w:after="100" w:afterAutospacing="1" w:line="360" w:lineRule="exact"/>
              <w:jc w:val="center"/>
              <w:rPr>
                <w:rStyle w:val="29"/>
                <w:rFonts w:ascii="微软雅黑" w:hAnsi="微软雅黑" w:eastAsia="微软雅黑" w:cs="Times New Roman"/>
                <w:b w:val="0"/>
                <w:bCs w:val="0"/>
                <w:sz w:val="18"/>
                <w:szCs w:val="21"/>
              </w:rPr>
            </w:pPr>
            <w:r>
              <w:rPr>
                <w:rFonts w:hint="eastAsia" w:ascii="微软雅黑" w:hAnsi="微软雅黑" w:eastAsia="微软雅黑" w:cs="Noto Sans S Chinese Medium"/>
                <w:b/>
                <w:bCs/>
                <w:sz w:val="20"/>
                <w:lang w:val="zh-CN" w:bidi="zh-CN"/>
              </w:rPr>
              <w:t>头颈部鳞状细胞癌</w:t>
            </w:r>
          </w:p>
        </w:tc>
        <w:tc>
          <w:tcPr>
            <w:tcW w:w="2061" w:type="dxa"/>
            <w:vAlign w:val="center"/>
          </w:tcPr>
          <w:p>
            <w:pPr>
              <w:adjustRightInd w:val="0"/>
              <w:snapToGrid w:val="0"/>
              <w:spacing w:line="360" w:lineRule="exact"/>
              <w:jc w:val="center"/>
              <w:rPr>
                <w:rFonts w:ascii="微软雅黑" w:hAnsi="微软雅黑" w:eastAsia="微软雅黑" w:cs="Noto Sans S Chinese Medium"/>
                <w:sz w:val="20"/>
                <w:lang w:val="zh-CN" w:bidi="zh-CN"/>
              </w:rPr>
            </w:pPr>
            <w:r>
              <w:rPr>
                <w:rFonts w:hint="eastAsia" w:ascii="微软雅黑" w:hAnsi="微软雅黑" w:eastAsia="微软雅黑" w:cs="Noto Sans S Chinese Medium"/>
                <w:sz w:val="20"/>
                <w:lang w:val="zh-CN" w:bidi="zh-CN"/>
              </w:rPr>
              <w:t xml:space="preserve">PD-L1 28-8 </w:t>
            </w:r>
          </w:p>
          <w:p>
            <w:pPr>
              <w:adjustRightInd w:val="0"/>
              <w:snapToGrid w:val="0"/>
              <w:spacing w:line="360" w:lineRule="exact"/>
              <w:jc w:val="center"/>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lang w:val="zh-CN" w:bidi="zh-CN"/>
              </w:rPr>
              <w:t>TPS</w:t>
            </w:r>
            <w:r>
              <w:rPr>
                <w:rFonts w:hint="eastAsia" w:ascii="微软雅黑" w:hAnsi="微软雅黑" w:eastAsia="微软雅黑" w:cs="Noto Sans S Chinese Medium"/>
                <w:sz w:val="20"/>
                <w:lang w:bidi="zh-CN"/>
              </w:rPr>
              <w:t>≥</w:t>
            </w:r>
            <w:r>
              <w:rPr>
                <w:rFonts w:hint="eastAsia" w:ascii="微软雅黑" w:hAnsi="微软雅黑" w:eastAsia="微软雅黑" w:cs="Noto Sans S Chinese Medium"/>
                <w:sz w:val="20"/>
                <w:lang w:val="zh-CN" w:bidi="zh-CN"/>
              </w:rPr>
              <w:t>1%</w:t>
            </w:r>
          </w:p>
        </w:tc>
        <w:tc>
          <w:tcPr>
            <w:tcW w:w="5872" w:type="dxa"/>
            <w:vAlign w:val="center"/>
          </w:tcPr>
          <w:p>
            <w:pPr>
              <w:adjustRightInd w:val="0"/>
              <w:snapToGrid w:val="0"/>
              <w:spacing w:line="360" w:lineRule="exact"/>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rPr>
              <w:t>NMPA批准纳武利尤单抗治疗接受含铂类方案治疗期间或之后出现疾病进展且肿瘤PD-L1表达阳性（TPS≥ 1%）的复发性或转移性头颈部鳞癌患者。</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836" w:hRule="atLeast"/>
          <w:jc w:val="center"/>
        </w:trPr>
        <w:tc>
          <w:tcPr>
            <w:tcW w:w="1848" w:type="dxa"/>
            <w:vAlign w:val="center"/>
          </w:tcPr>
          <w:p>
            <w:pPr>
              <w:adjustRightInd w:val="0"/>
              <w:snapToGrid w:val="0"/>
              <w:spacing w:before="100" w:beforeAutospacing="1" w:after="100" w:afterAutospacing="1" w:line="360" w:lineRule="exact"/>
              <w:jc w:val="center"/>
              <w:rPr>
                <w:rStyle w:val="29"/>
                <w:rFonts w:ascii="微软雅黑" w:hAnsi="微软雅黑" w:eastAsia="微软雅黑" w:cs="Times New Roman"/>
                <w:b w:val="0"/>
                <w:bCs w:val="0"/>
                <w:sz w:val="18"/>
                <w:szCs w:val="21"/>
              </w:rPr>
            </w:pPr>
            <w:r>
              <w:rPr>
                <w:rFonts w:hint="eastAsia" w:ascii="微软雅黑" w:hAnsi="微软雅黑" w:eastAsia="微软雅黑" w:cs="Noto Sans S Chinese Medium"/>
                <w:b/>
                <w:bCs/>
                <w:sz w:val="20"/>
                <w:lang w:val="zh-CN" w:bidi="zh-CN"/>
              </w:rPr>
              <w:t>食管鳞癌</w:t>
            </w:r>
          </w:p>
        </w:tc>
        <w:tc>
          <w:tcPr>
            <w:tcW w:w="2061" w:type="dxa"/>
            <w:vAlign w:val="center"/>
          </w:tcPr>
          <w:p>
            <w:pPr>
              <w:adjustRightInd w:val="0"/>
              <w:snapToGrid w:val="0"/>
              <w:spacing w:line="360" w:lineRule="exact"/>
              <w:jc w:val="center"/>
              <w:rPr>
                <w:rFonts w:ascii="微软雅黑" w:hAnsi="微软雅黑" w:eastAsia="微软雅黑" w:cs="Noto Sans S Chinese Medium"/>
                <w:sz w:val="20"/>
                <w:lang w:val="zh-CN" w:bidi="zh-CN"/>
              </w:rPr>
            </w:pPr>
            <w:r>
              <w:rPr>
                <w:rFonts w:hint="eastAsia" w:ascii="微软雅黑" w:hAnsi="微软雅黑" w:eastAsia="微软雅黑" w:cs="Noto Sans S Chinese Medium"/>
                <w:sz w:val="20"/>
                <w:lang w:val="zh-CN" w:bidi="zh-CN"/>
              </w:rPr>
              <w:t xml:space="preserve">PD-L1 22C3 </w:t>
            </w:r>
          </w:p>
          <w:p>
            <w:pPr>
              <w:adjustRightInd w:val="0"/>
              <w:snapToGrid w:val="0"/>
              <w:spacing w:line="360" w:lineRule="exact"/>
              <w:jc w:val="center"/>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lang w:val="zh-CN" w:bidi="zh-CN"/>
              </w:rPr>
              <w:t>CPS</w:t>
            </w:r>
            <w:r>
              <w:rPr>
                <w:rFonts w:hint="eastAsia" w:ascii="微软雅黑" w:hAnsi="微软雅黑" w:eastAsia="微软雅黑" w:cs="Noto Sans S Chinese Medium"/>
                <w:sz w:val="20"/>
                <w:lang w:bidi="zh-CN"/>
              </w:rPr>
              <w:t>≥</w:t>
            </w:r>
            <w:r>
              <w:rPr>
                <w:rFonts w:hint="eastAsia" w:ascii="微软雅黑" w:hAnsi="微软雅黑" w:eastAsia="微软雅黑" w:cs="Noto Sans S Chinese Medium"/>
                <w:sz w:val="20"/>
                <w:lang w:val="zh-CN" w:bidi="zh-CN"/>
              </w:rPr>
              <w:t>10</w:t>
            </w:r>
          </w:p>
        </w:tc>
        <w:tc>
          <w:tcPr>
            <w:tcW w:w="5872" w:type="dxa"/>
            <w:vAlign w:val="center"/>
          </w:tcPr>
          <w:p>
            <w:pPr>
              <w:adjustRightInd w:val="0"/>
              <w:snapToGrid w:val="0"/>
              <w:spacing w:line="360" w:lineRule="exact"/>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rPr>
              <w:t>NMPA批准帕博利珠单抗治疗PD-L1阳性（CPS≥10）、既往一线全身治疗失败的局部晚期或转移性食管鳞状细胞癌。</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834" w:hRule="atLeast"/>
          <w:jc w:val="center"/>
        </w:trPr>
        <w:tc>
          <w:tcPr>
            <w:tcW w:w="1848" w:type="dxa"/>
            <w:vAlign w:val="center"/>
          </w:tcPr>
          <w:p>
            <w:pPr>
              <w:adjustRightInd w:val="0"/>
              <w:snapToGrid w:val="0"/>
              <w:spacing w:before="100" w:beforeAutospacing="1" w:after="100" w:afterAutospacing="1" w:line="360" w:lineRule="exact"/>
              <w:jc w:val="center"/>
              <w:rPr>
                <w:rStyle w:val="29"/>
                <w:rFonts w:ascii="微软雅黑" w:hAnsi="微软雅黑" w:eastAsia="微软雅黑" w:cs="Times New Roman"/>
                <w:b w:val="0"/>
                <w:bCs w:val="0"/>
                <w:sz w:val="18"/>
                <w:szCs w:val="21"/>
              </w:rPr>
            </w:pPr>
            <w:r>
              <w:rPr>
                <w:rFonts w:hint="eastAsia" w:ascii="微软雅黑" w:hAnsi="微软雅黑" w:eastAsia="微软雅黑" w:cs="Noto Sans S Chinese Medium"/>
                <w:b/>
                <w:bCs/>
                <w:sz w:val="20"/>
                <w:lang w:val="zh-CN" w:bidi="zh-CN"/>
              </w:rPr>
              <w:t>三阴性乳腺癌</w:t>
            </w:r>
          </w:p>
        </w:tc>
        <w:tc>
          <w:tcPr>
            <w:tcW w:w="2061" w:type="dxa"/>
            <w:vAlign w:val="center"/>
          </w:tcPr>
          <w:p>
            <w:pPr>
              <w:adjustRightInd w:val="0"/>
              <w:snapToGrid w:val="0"/>
              <w:spacing w:line="360" w:lineRule="exact"/>
              <w:jc w:val="center"/>
              <w:rPr>
                <w:rFonts w:ascii="微软雅黑" w:hAnsi="微软雅黑" w:eastAsia="微软雅黑" w:cs="Noto Sans S Chinese Medium"/>
                <w:sz w:val="20"/>
                <w:lang w:val="zh-CN" w:bidi="zh-CN"/>
              </w:rPr>
            </w:pPr>
            <w:r>
              <w:rPr>
                <w:rFonts w:hint="eastAsia" w:ascii="微软雅黑" w:hAnsi="微软雅黑" w:eastAsia="微软雅黑" w:cs="Noto Sans S Chinese Medium"/>
                <w:sz w:val="20"/>
                <w:lang w:val="zh-CN" w:bidi="zh-CN"/>
              </w:rPr>
              <w:t xml:space="preserve">PD-L1 22C3 </w:t>
            </w:r>
          </w:p>
          <w:p>
            <w:pPr>
              <w:adjustRightInd w:val="0"/>
              <w:snapToGrid w:val="0"/>
              <w:spacing w:line="360" w:lineRule="exact"/>
              <w:jc w:val="center"/>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lang w:val="zh-CN" w:bidi="zh-CN"/>
              </w:rPr>
              <w:t>CPS</w:t>
            </w:r>
            <w:r>
              <w:rPr>
                <w:rFonts w:hint="eastAsia" w:ascii="微软雅黑" w:hAnsi="微软雅黑" w:eastAsia="微软雅黑" w:cs="Noto Sans S Chinese Medium"/>
                <w:sz w:val="20"/>
                <w:lang w:bidi="zh-CN"/>
              </w:rPr>
              <w:t>≥</w:t>
            </w:r>
            <w:r>
              <w:rPr>
                <w:rFonts w:hint="eastAsia" w:ascii="微软雅黑" w:hAnsi="微软雅黑" w:eastAsia="微软雅黑" w:cs="Noto Sans S Chinese Medium"/>
                <w:sz w:val="20"/>
                <w:lang w:val="zh-CN" w:bidi="zh-CN"/>
              </w:rPr>
              <w:t>10</w:t>
            </w:r>
          </w:p>
        </w:tc>
        <w:tc>
          <w:tcPr>
            <w:tcW w:w="5872" w:type="dxa"/>
            <w:vAlign w:val="center"/>
          </w:tcPr>
          <w:p>
            <w:pPr>
              <w:adjustRightInd w:val="0"/>
              <w:snapToGrid w:val="0"/>
              <w:spacing w:line="360" w:lineRule="exact"/>
              <w:rPr>
                <w:rStyle w:val="29"/>
                <w:rFonts w:ascii="微软雅黑" w:hAnsi="微软雅黑" w:eastAsia="微软雅黑" w:cs="Times New Roman"/>
                <w:b w:val="0"/>
                <w:sz w:val="18"/>
                <w:szCs w:val="21"/>
              </w:rPr>
            </w:pPr>
            <w:r>
              <w:rPr>
                <w:rFonts w:hint="eastAsia" w:ascii="微软雅黑" w:hAnsi="微软雅黑" w:eastAsia="微软雅黑" w:cs="Noto Sans S Chinese Medium"/>
                <w:sz w:val="20"/>
              </w:rPr>
              <w:t>FDA批准帕博利珠单抗联合化疗，用于治疗肿瘤表达PD-L1（CPS≥10）局部复发不可切除或转移性三阴性乳腺癌（TNBC）。</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834" w:hRule="atLeast"/>
          <w:jc w:val="center"/>
        </w:trPr>
        <w:tc>
          <w:tcPr>
            <w:tcW w:w="1848" w:type="dxa"/>
            <w:vAlign w:val="center"/>
          </w:tcPr>
          <w:p>
            <w:pPr>
              <w:pStyle w:val="44"/>
              <w:ind w:right="165" w:rightChars="0"/>
              <w:jc w:val="center"/>
              <w:rPr>
                <w:rFonts w:hint="eastAsia" w:ascii="Times New Roman" w:hAnsi="Times New Roman" w:eastAsia="Times New Roman" w:cs="Times New Roman"/>
                <w:sz w:val="18"/>
                <w:szCs w:val="18"/>
                <w:lang w:val="zh-CN" w:eastAsia="zh-CN" w:bidi="zh-CN"/>
              </w:rPr>
            </w:pPr>
            <w:r>
              <w:rPr>
                <w:rFonts w:hint="eastAsia" w:ascii="微软雅黑" w:hAnsi="微软雅黑" w:eastAsia="微软雅黑" w:cs="Noto Sans S Chinese Medium"/>
                <w:b/>
                <w:bCs/>
                <w:sz w:val="20"/>
                <w:szCs w:val="24"/>
                <w:lang w:val="zh-CN" w:eastAsia="zh-CN" w:bidi="zh-CN"/>
              </w:rPr>
              <w:t>非小细胞肺癌</w:t>
            </w:r>
          </w:p>
        </w:tc>
        <w:tc>
          <w:tcPr>
            <w:tcW w:w="2061" w:type="dxa"/>
            <w:vAlign w:val="center"/>
          </w:tcPr>
          <w:p>
            <w:pPr>
              <w:pStyle w:val="44"/>
              <w:spacing w:before="1"/>
              <w:ind w:right="115" w:rightChars="0"/>
              <w:rPr>
                <w:rFonts w:hint="eastAsia" w:ascii="Times New Roman" w:hAnsi="Times New Roman" w:eastAsia="Times New Roman" w:cs="Times New Roman"/>
                <w:sz w:val="18"/>
                <w:szCs w:val="18"/>
                <w:lang w:val="zh-CN" w:eastAsia="zh-CN" w:bidi="zh-CN"/>
              </w:rPr>
            </w:pPr>
            <w:r>
              <w:rPr>
                <w:rFonts w:hint="eastAsia" w:ascii="微软雅黑" w:hAnsi="微软雅黑" w:eastAsia="微软雅黑" w:cs="Noto Sans S Chinese Medium"/>
                <w:sz w:val="20"/>
                <w:szCs w:val="24"/>
                <w:lang w:val="zh-CN" w:eastAsia="zh-CN" w:bidi="zh-CN"/>
              </w:rPr>
              <w:t>PD-L1</w:t>
            </w:r>
            <w:r>
              <w:rPr>
                <w:rFonts w:hint="eastAsia" w:ascii="微软雅黑" w:hAnsi="微软雅黑" w:eastAsia="微软雅黑" w:cs="Noto Sans S Chinese Medium"/>
                <w:sz w:val="20"/>
                <w:szCs w:val="24"/>
                <w:lang w:val="en-US" w:eastAsia="zh-CN" w:bidi="zh-CN"/>
              </w:rPr>
              <w:t xml:space="preserve"> E1L3N或者22C3 </w:t>
            </w:r>
            <w:r>
              <w:rPr>
                <w:rFonts w:hint="eastAsia" w:ascii="微软雅黑" w:hAnsi="微软雅黑" w:eastAsia="微软雅黑" w:cs="Noto Sans S Chinese Medium"/>
                <w:sz w:val="20"/>
                <w:szCs w:val="24"/>
                <w:lang w:val="zh-CN" w:eastAsia="zh-CN" w:bidi="zh-CN"/>
              </w:rPr>
              <w:t>TPS≥1%</w:t>
            </w:r>
          </w:p>
        </w:tc>
        <w:tc>
          <w:tcPr>
            <w:tcW w:w="5872" w:type="dxa"/>
            <w:vAlign w:val="center"/>
          </w:tcPr>
          <w:p>
            <w:pPr>
              <w:pStyle w:val="44"/>
              <w:spacing w:before="1"/>
              <w:ind w:right="115" w:rightChars="0"/>
              <w:jc w:val="left"/>
              <w:rPr>
                <w:rFonts w:hint="eastAsia" w:ascii="Times New Roman" w:hAnsi="Times New Roman" w:eastAsia="Times New Roman" w:cs="Times New Roman"/>
                <w:sz w:val="18"/>
                <w:szCs w:val="18"/>
                <w:lang w:val="en-US" w:eastAsia="zh-CN" w:bidi="zh-CN"/>
              </w:rPr>
            </w:pPr>
            <w:r>
              <w:rPr>
                <w:rFonts w:hint="eastAsia" w:ascii="微软雅黑" w:hAnsi="微软雅黑" w:eastAsia="微软雅黑" w:cs="Noto Sans S Chinese Medium"/>
                <w:sz w:val="20"/>
                <w:szCs w:val="24"/>
                <w:lang w:val="en-US" w:eastAsia="zh-CN" w:bidi="ar-SA"/>
              </w:rPr>
              <w:t>NMPA批准帕博利珠单抗治疗表达PD-L1（TPS≥1%）无EGFR和ALK基因突变的局部晚期或转移性非小细胞肺癌患者。</w:t>
            </w:r>
          </w:p>
        </w:tc>
      </w:tr>
    </w:tbl>
    <w:p>
      <w:pPr>
        <w:rPr>
          <w:rFonts w:ascii="微软雅黑" w:hAnsi="微软雅黑" w:eastAsia="微软雅黑" w:cstheme="majorBidi"/>
          <w:b/>
          <w:bCs/>
          <w:color w:val="004098"/>
        </w:rPr>
      </w:pPr>
      <w:r>
        <w:rPr>
          <w:rFonts w:hint="eastAsia" w:ascii="微软雅黑" w:hAnsi="微软雅黑" w:eastAsia="微软雅黑" w:cstheme="majorBidi"/>
          <w:b/>
          <w:bCs/>
          <w:color w:val="004098"/>
        </w:rPr>
        <w:t>参考文献</w:t>
      </w:r>
    </w:p>
    <w:p>
      <w:pPr>
        <w:rPr>
          <w:rFonts w:eastAsia="微软雅黑"/>
          <w:bCs/>
          <w:sz w:val="18"/>
          <w:szCs w:val="18"/>
        </w:rPr>
      </w:pPr>
      <w:r>
        <w:rPr>
          <w:rFonts w:eastAsia="微软雅黑"/>
          <w:bCs/>
          <w:sz w:val="18"/>
          <w:szCs w:val="18"/>
        </w:rPr>
        <w:t xml:space="preserve">1. </w:t>
      </w:r>
      <w:r>
        <w:rPr>
          <w:rFonts w:hint="eastAsia" w:eastAsia="微软雅黑"/>
          <w:bCs/>
          <w:sz w:val="18"/>
          <w:szCs w:val="18"/>
        </w:rPr>
        <w:t>Borghaei</w:t>
      </w:r>
      <w:r>
        <w:rPr>
          <w:rFonts w:eastAsia="微软雅黑"/>
          <w:bCs/>
          <w:sz w:val="18"/>
          <w:szCs w:val="18"/>
        </w:rPr>
        <w:t xml:space="preserve"> </w:t>
      </w:r>
      <w:r>
        <w:rPr>
          <w:rFonts w:hint="eastAsia" w:eastAsia="微软雅黑"/>
          <w:bCs/>
          <w:sz w:val="18"/>
          <w:szCs w:val="18"/>
        </w:rPr>
        <w:t>H,</w:t>
      </w:r>
      <w:r>
        <w:rPr>
          <w:rFonts w:eastAsia="微软雅黑"/>
          <w:bCs/>
          <w:sz w:val="18"/>
          <w:szCs w:val="18"/>
        </w:rPr>
        <w:t xml:space="preserve"> Paz-Ares L, et al. [J]. </w:t>
      </w:r>
      <w:r>
        <w:rPr>
          <w:rFonts w:eastAsia="微软雅黑"/>
          <w:bCs/>
          <w:i/>
          <w:sz w:val="18"/>
          <w:szCs w:val="18"/>
        </w:rPr>
        <w:t>N Engl J Med</w:t>
      </w:r>
      <w:r>
        <w:rPr>
          <w:rFonts w:eastAsia="微软雅黑"/>
          <w:bCs/>
          <w:sz w:val="18"/>
          <w:szCs w:val="18"/>
        </w:rPr>
        <w:t>, 2015,373:1627-1639.</w:t>
      </w:r>
    </w:p>
    <w:p>
      <w:pPr>
        <w:rPr>
          <w:rFonts w:eastAsia="微软雅黑"/>
          <w:bCs/>
          <w:sz w:val="18"/>
          <w:szCs w:val="18"/>
        </w:rPr>
      </w:pPr>
      <w:r>
        <w:rPr>
          <w:rFonts w:hint="eastAsia" w:eastAsia="微软雅黑"/>
          <w:bCs/>
          <w:sz w:val="18"/>
          <w:szCs w:val="18"/>
        </w:rPr>
        <w:t>2</w:t>
      </w:r>
      <w:r>
        <w:rPr>
          <w:rFonts w:eastAsia="微软雅黑"/>
          <w:bCs/>
          <w:sz w:val="18"/>
          <w:szCs w:val="18"/>
        </w:rPr>
        <w:t xml:space="preserve">. Reck M , et al. [J]. </w:t>
      </w:r>
      <w:r>
        <w:rPr>
          <w:rFonts w:eastAsia="微软雅黑"/>
          <w:bCs/>
          <w:i/>
          <w:sz w:val="18"/>
          <w:szCs w:val="18"/>
        </w:rPr>
        <w:t>N Engl J Med</w:t>
      </w:r>
      <w:r>
        <w:rPr>
          <w:rFonts w:eastAsia="微软雅黑"/>
          <w:bCs/>
          <w:sz w:val="18"/>
          <w:szCs w:val="18"/>
        </w:rPr>
        <w:t>, 2016,375:1823-1833.</w:t>
      </w:r>
    </w:p>
    <w:p>
      <w:pPr>
        <w:pStyle w:val="2"/>
        <w:widowControl w:val="0"/>
        <w:tabs>
          <w:tab w:val="center" w:pos="4153"/>
          <w:tab w:val="left" w:pos="5424"/>
        </w:tabs>
        <w:spacing w:before="100" w:beforeAutospacing="1" w:after="100" w:afterAutospacing="1" w:line="360" w:lineRule="auto"/>
        <w:rPr>
          <w:rFonts w:ascii="微软雅黑" w:hAnsi="微软雅黑" w:eastAsia="微软雅黑" w:cs="微软雅黑"/>
          <w:color w:val="144199"/>
          <w:sz w:val="32"/>
          <w:szCs w:val="32"/>
        </w:rPr>
      </w:pPr>
      <w:r>
        <w:rPr>
          <w:rFonts w:eastAsia="微软雅黑"/>
          <w:sz w:val="18"/>
          <w:szCs w:val="18"/>
        </w:rPr>
        <w:br w:type="page"/>
      </w:r>
      <w:bookmarkEnd w:id="24"/>
      <w:r>
        <w:rPr>
          <w:rFonts w:eastAsia="微软雅黑"/>
          <w:sz w:val="18"/>
          <w:szCs w:val="18"/>
        </w:rPr>
        <w:tab/>
      </w:r>
      <w:r>
        <w:rPr>
          <w:rFonts w:hint="eastAsia" w:ascii="微软雅黑" w:hAnsi="微软雅黑" w:eastAsia="微软雅黑" w:cs="微软雅黑"/>
          <w:color w:val="144199"/>
          <w:sz w:val="32"/>
          <w:szCs w:val="32"/>
        </w:rPr>
        <w:t>公司介绍</w:t>
      </w:r>
      <w:r>
        <w:rPr>
          <w:rFonts w:ascii="微软雅黑" w:hAnsi="微软雅黑" w:eastAsia="微软雅黑" w:cs="微软雅黑"/>
          <w:color w:val="144199"/>
          <w:sz w:val="32"/>
          <w:szCs w:val="32"/>
        </w:rPr>
        <w:tab/>
      </w:r>
    </w:p>
    <w:p>
      <w:pPr>
        <w:spacing w:before="163" w:beforeLines="50" w:line="360" w:lineRule="exact"/>
        <w:ind w:firstLine="420" w:firstLineChars="200"/>
        <w:rPr>
          <w:rFonts w:ascii="微软雅黑" w:hAnsi="微软雅黑" w:eastAsia="微软雅黑"/>
          <w:sz w:val="21"/>
        </w:rPr>
      </w:pPr>
      <w:r>
        <w:rPr>
          <w:rFonts w:hint="eastAsia" w:ascii="微软雅黑" w:hAnsi="微软雅黑" w:eastAsia="微软雅黑"/>
          <w:sz w:val="21"/>
        </w:rPr>
        <w:t>银丰基因科技有限公司（银丰医学检验所）是银丰生物集团旗下全资子公司，秉承“探 • 基因奥秘  享 • 健康生活”的理念，以“担当、成长、认知、迭代”为企业文化，以推动人类基因研究成果造福于民为己任，以促进国内精准医学发展为目标，致力为提供高品质的精准医学检测服务，力求为医疗检测事业作出应有的贡献，进而全面改善国人健康。</w:t>
      </w:r>
    </w:p>
    <w:p>
      <w:pPr>
        <w:spacing w:before="163" w:beforeLines="50" w:line="360" w:lineRule="exact"/>
        <w:ind w:firstLine="420" w:firstLineChars="200"/>
        <w:rPr>
          <w:rFonts w:ascii="微软雅黑" w:hAnsi="微软雅黑" w:eastAsia="微软雅黑"/>
          <w:sz w:val="21"/>
        </w:rPr>
      </w:pPr>
      <w:r>
        <w:rPr>
          <w:rFonts w:hint="eastAsia" w:ascii="微软雅黑" w:hAnsi="微软雅黑" w:eastAsia="微软雅黑"/>
          <w:sz w:val="21"/>
        </w:rPr>
        <w:t>银丰基因科技有限公司（银丰医学检验所）在全国多个中心城市均设有分支机构，是国家首批基因检测技术应用示范中心、国家高新技术企业，公司依托强大的全基因组测序平台、蛋白检测质谱平台、免疫、微生物检测平台、生物样本库资源平台、生物信息学分析平台、开展基因组学研究、基因检测技术服务。银丰基因现拥有</w:t>
      </w:r>
      <w:r>
        <w:rPr>
          <w:rFonts w:hint="eastAsia" w:ascii="微软雅黑" w:hAnsi="微软雅黑" w:eastAsia="微软雅黑"/>
          <w:sz w:val="21"/>
          <w:lang w:val="en-US" w:eastAsia="zh-CN"/>
        </w:rPr>
        <w:t>8</w:t>
      </w:r>
      <w:r>
        <w:rPr>
          <w:rFonts w:hint="eastAsia" w:ascii="微软雅黑" w:hAnsi="微软雅黑" w:eastAsia="微软雅黑"/>
          <w:sz w:val="21"/>
        </w:rPr>
        <w:t>000余平方米专业基因检验实验室，所开展的业务涵盖新生儿三级预防体系、肿瘤精准医疗、HLA分型、人类易感基因检测、全基因组测序等。</w:t>
      </w:r>
    </w:p>
    <w:p>
      <w:pPr>
        <w:spacing w:before="163" w:beforeLines="50" w:line="360" w:lineRule="exact"/>
        <w:ind w:firstLine="420" w:firstLineChars="200"/>
        <w:rPr>
          <w:rFonts w:ascii="微软雅黑" w:hAnsi="微软雅黑" w:eastAsia="微软雅黑"/>
          <w:sz w:val="21"/>
        </w:rPr>
      </w:pPr>
      <w:r>
        <w:rPr>
          <w:rFonts w:hint="eastAsia" w:ascii="微软雅黑" w:hAnsi="微软雅黑" w:eastAsia="微软雅黑"/>
          <w:sz w:val="21"/>
        </w:rPr>
        <w:t>银丰基因聚焦于搭建临床肿瘤精准医学平台,以基因组学研究与临床转化为导向，整合精准医学优质资源，实现从基因科学发现到产业落地的贯穿，引领精准医学领域发展。目前已成功推出丰瑞康</w:t>
      </w:r>
      <w:r>
        <w:rPr>
          <w:rFonts w:hint="eastAsia" w:ascii="微软雅黑" w:hAnsi="微软雅黑" w:eastAsia="微软雅黑"/>
          <w:sz w:val="21"/>
          <w:vertAlign w:val="superscript"/>
        </w:rPr>
        <w:t>®</w:t>
      </w:r>
      <w:r>
        <w:rPr>
          <w:rFonts w:hint="eastAsia" w:ascii="微软雅黑" w:hAnsi="微软雅黑" w:eastAsia="微软雅黑"/>
          <w:sz w:val="21"/>
        </w:rPr>
        <w:t>、丰瑞达</w:t>
      </w:r>
      <w:r>
        <w:rPr>
          <w:rFonts w:hint="eastAsia" w:ascii="微软雅黑" w:hAnsi="微软雅黑" w:eastAsia="微软雅黑"/>
          <w:sz w:val="21"/>
          <w:vertAlign w:val="superscript"/>
        </w:rPr>
        <w:t>®</w:t>
      </w:r>
      <w:r>
        <w:rPr>
          <w:rFonts w:hint="eastAsia" w:ascii="微软雅黑" w:hAnsi="微软雅黑" w:eastAsia="微软雅黑"/>
          <w:sz w:val="21"/>
        </w:rPr>
        <w:t>、丰瑞拓</w:t>
      </w:r>
      <w:r>
        <w:rPr>
          <w:rFonts w:hint="eastAsia" w:ascii="微软雅黑" w:hAnsi="微软雅黑" w:eastAsia="微软雅黑"/>
          <w:sz w:val="21"/>
          <w:vertAlign w:val="superscript"/>
        </w:rPr>
        <w:t>®</w:t>
      </w:r>
      <w:r>
        <w:rPr>
          <w:rFonts w:hint="eastAsia" w:ascii="微软雅黑" w:hAnsi="微软雅黑" w:eastAsia="微软雅黑"/>
          <w:sz w:val="21"/>
        </w:rPr>
        <w:t>、丰瑞通</w:t>
      </w:r>
      <w:r>
        <w:rPr>
          <w:rFonts w:hint="eastAsia" w:ascii="微软雅黑" w:hAnsi="微软雅黑" w:eastAsia="微软雅黑"/>
          <w:sz w:val="21"/>
          <w:vertAlign w:val="superscript"/>
        </w:rPr>
        <w:t>®</w:t>
      </w:r>
      <w:r>
        <w:rPr>
          <w:rFonts w:hint="eastAsia" w:ascii="微软雅黑" w:hAnsi="微软雅黑" w:eastAsia="微软雅黑"/>
          <w:sz w:val="21"/>
        </w:rPr>
        <w:t>、丰瑞安™等系列肿瘤产品线。涵盖早筛早诊、个体化用药指导和实时监控等全流程管理，满足包括不同阶段肿瘤患者等用户的需求，提供更可靠的精准医疗解决方案。</w:t>
      </w:r>
    </w:p>
    <w:p>
      <w:pPr>
        <w:spacing w:before="163" w:beforeLines="50" w:line="360" w:lineRule="exact"/>
        <w:ind w:firstLine="420" w:firstLineChars="200"/>
        <w:rPr>
          <w:rFonts w:ascii="微软雅黑" w:hAnsi="微软雅黑" w:eastAsia="微软雅黑"/>
          <w:sz w:val="21"/>
        </w:rPr>
      </w:pPr>
      <w:r>
        <w:rPr>
          <w:rFonts w:hint="eastAsia" w:ascii="微软雅黑" w:hAnsi="微软雅黑" w:eastAsia="微软雅黑"/>
          <w:sz w:val="21"/>
        </w:rPr>
        <w:drawing>
          <wp:anchor distT="0" distB="0" distL="114300" distR="114300" simplePos="0" relativeHeight="251670528" behindDoc="0" locked="0" layoutInCell="1" allowOverlap="1">
            <wp:simplePos x="0" y="0"/>
            <wp:positionH relativeFrom="column">
              <wp:posOffset>85725</wp:posOffset>
            </wp:positionH>
            <wp:positionV relativeFrom="paragraph">
              <wp:posOffset>555625</wp:posOffset>
            </wp:positionV>
            <wp:extent cx="5444490" cy="3143250"/>
            <wp:effectExtent l="0" t="0" r="11430" b="11430"/>
            <wp:wrapNone/>
            <wp:docPr id="15" name="图片 15" descr="资源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资源 6"/>
                    <pic:cNvPicPr>
                      <a:picLocks noChangeAspect="1"/>
                    </pic:cNvPicPr>
                  </pic:nvPicPr>
                  <pic:blipFill>
                    <a:blip r:embed="rId25"/>
                    <a:stretch>
                      <a:fillRect/>
                    </a:stretch>
                  </pic:blipFill>
                  <pic:spPr>
                    <a:xfrm>
                      <a:off x="0" y="0"/>
                      <a:ext cx="5444490" cy="3143250"/>
                    </a:xfrm>
                    <a:prstGeom prst="rect">
                      <a:avLst/>
                    </a:prstGeom>
                  </pic:spPr>
                </pic:pic>
              </a:graphicData>
            </a:graphic>
          </wp:anchor>
        </w:drawing>
      </w:r>
    </w:p>
    <w:p>
      <w:pPr>
        <w:spacing w:before="163" w:beforeLines="50"/>
        <w:ind w:firstLine="420" w:firstLineChars="200"/>
        <w:rPr>
          <w:rFonts w:ascii="微软雅黑" w:hAnsi="微软雅黑" w:eastAsia="微软雅黑"/>
          <w:sz w:val="21"/>
        </w:rPr>
      </w:pPr>
    </w:p>
    <w:p>
      <w:pPr>
        <w:spacing w:before="163" w:beforeLines="50" w:line="460" w:lineRule="exact"/>
        <w:ind w:firstLine="400" w:firstLineChars="200"/>
        <w:rPr>
          <w:rFonts w:ascii="微软雅黑" w:hAnsi="微软雅黑" w:eastAsia="微软雅黑" w:cs="思源黑体 CN Medium"/>
          <w:color w:val="262626" w:themeColor="text1" w:themeTint="D9"/>
          <w:sz w:val="20"/>
          <w:szCs w:val="21"/>
          <w14:textFill>
            <w14:solidFill>
              <w14:schemeClr w14:val="tx1">
                <w14:lumMod w14:val="85000"/>
                <w14:lumOff w14:val="15000"/>
              </w14:schemeClr>
            </w14:solidFill>
          </w14:textFill>
        </w:rPr>
      </w:pPr>
    </w:p>
    <w:p>
      <w:pPr>
        <w:rPr>
          <w:rFonts w:ascii="微软雅黑" w:hAnsi="微软雅黑" w:eastAsia="微软雅黑"/>
          <w:b/>
        </w:rPr>
      </w:pPr>
    </w:p>
    <w:p>
      <w:pPr>
        <w:rPr>
          <w:rFonts w:ascii="微软雅黑" w:hAnsi="微软雅黑" w:eastAsia="微软雅黑"/>
          <w:b/>
        </w:rPr>
      </w:pPr>
      <w:r>
        <w:rPr>
          <w:rFonts w:ascii="微软雅黑" w:hAnsi="微软雅黑" w:eastAsia="微软雅黑"/>
          <w:b/>
        </w:rPr>
        <w:br w:type="page"/>
      </w:r>
      <w:r>
        <w:rPr>
          <w:rFonts w:ascii="微软雅黑" w:hAnsi="微软雅黑" w:eastAsia="微软雅黑"/>
          <w:b/>
        </w:rPr>
        <w:drawing>
          <wp:anchor distT="0" distB="0" distL="114300" distR="114300" simplePos="0" relativeHeight="251672576" behindDoc="0" locked="0" layoutInCell="1" allowOverlap="1">
            <wp:simplePos x="0" y="0"/>
            <wp:positionH relativeFrom="column">
              <wp:posOffset>-921385</wp:posOffset>
            </wp:positionH>
            <wp:positionV relativeFrom="paragraph">
              <wp:posOffset>-899795</wp:posOffset>
            </wp:positionV>
            <wp:extent cx="7567295" cy="10698480"/>
            <wp:effectExtent l="0" t="0" r="6985" b="0"/>
            <wp:wrapNone/>
            <wp:docPr id="13" name="图片 13" descr="丰瑞安-检测报告-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丰瑞安-检测报告-背"/>
                    <pic:cNvPicPr>
                      <a:picLocks noChangeAspect="1"/>
                    </pic:cNvPicPr>
                  </pic:nvPicPr>
                  <pic:blipFill>
                    <a:blip r:embed="rId26"/>
                    <a:stretch>
                      <a:fillRect/>
                    </a:stretch>
                  </pic:blipFill>
                  <pic:spPr>
                    <a:xfrm>
                      <a:off x="0" y="0"/>
                      <a:ext cx="7567295" cy="10698480"/>
                    </a:xfrm>
                    <a:prstGeom prst="rect">
                      <a:avLst/>
                    </a:prstGeom>
                  </pic:spPr>
                </pic:pic>
              </a:graphicData>
            </a:graphic>
          </wp:anchor>
        </w:drawing>
      </w:r>
      <w:r>
        <w:rPr>
          <w:rFonts w:ascii="微软雅黑" w:hAnsi="微软雅黑" w:eastAsia="微软雅黑"/>
          <w:b/>
        </w:rPr>
        <w:tab/>
      </w:r>
    </w:p>
    <w:p>
      <w:pPr>
        <w:rPr>
          <w:rFonts w:ascii="微软雅黑" w:hAnsi="微软雅黑" w:eastAsia="微软雅黑"/>
          <w:b/>
        </w:rPr>
      </w:pPr>
    </w:p>
    <w:sectPr>
      <w:headerReference r:id="rId16" w:type="default"/>
      <w:footerReference r:id="rId17" w:type="default"/>
      <w:pgSz w:w="11906" w:h="16838"/>
      <w:pgMar w:top="1417" w:right="1417" w:bottom="1417" w:left="1417" w:header="851" w:footer="850" w:gutter="0"/>
      <w:pgNumType w:fmt="decimal" w:start="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思源黑体 CN Medium">
    <w:altName w:val="黑体"/>
    <w:panose1 w:val="00000000000000000000"/>
    <w:charset w:val="86"/>
    <w:family w:val="swiss"/>
    <w:pitch w:val="default"/>
    <w:sig w:usb0="00000000" w:usb1="00000000" w:usb2="00000016" w:usb3="00000000" w:csb0="00060107" w:csb1="00000000"/>
  </w:font>
  <w:font w:name="Noto Sans S Chinese Medium">
    <w:altName w:val="宋体"/>
    <w:panose1 w:val="00000000000000000000"/>
    <w:charset w:val="86"/>
    <w:family w:val="swiss"/>
    <w:pitch w:val="default"/>
    <w:sig w:usb0="00000000" w:usb1="00000000" w:usb2="00000016" w:usb3="00000000" w:csb0="00060107"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right" w:pos="7946"/>
        <w:tab w:val="clear" w:pos="4153"/>
        <w:tab w:val="clear" w:pos="8306"/>
      </w:tabs>
      <w:ind w:right="360"/>
    </w:pPr>
    <w:r>
      <w:rPr>
        <w:rFonts w:hint="eastAsia"/>
      </w:rPr>
      <w:t>本报告仅对本次送检样本负责，不作为诊断依据</w:t>
    </w:r>
    <w:r>
      <w:tab/>
    </w:r>
  </w:p>
  <w:p>
    <w:pPr>
      <w:pStyle w:val="7"/>
      <w:jc w:val="right"/>
    </w:pPr>
    <w:sdt>
      <w:sdtPr>
        <w:id w:val="1367866135"/>
      </w:sdtPr>
      <w:sdtContent>
        <w:r>
          <w:fldChar w:fldCharType="begin"/>
        </w:r>
        <w:r>
          <w:instrText xml:space="preserve">PAGE   \* MERGEFORMAT</w:instrText>
        </w:r>
        <w:r>
          <w:fldChar w:fldCharType="separate"/>
        </w:r>
        <w:r>
          <w:rPr>
            <w:lang w:val="zh-CN"/>
          </w:rPr>
          <w:t>2</w:t>
        </w:r>
        <w:r>
          <w:rPr>
            <w:lang w:val="zh-CN"/>
          </w:rPr>
          <w:fldChar w:fldCharType="end"/>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180"/>
      <w:jc w:val="right"/>
    </w:pPr>
  </w:p>
  <w:p>
    <w:pPr>
      <w:pStyle w:val="7"/>
      <w:ind w:left="8280" w:hanging="8280" w:hangingChars="460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right" w:pos="7946"/>
        <w:tab w:val="clear" w:pos="4153"/>
        <w:tab w:val="clear" w:pos="8306"/>
      </w:tabs>
      <w:ind w:right="360"/>
      <w:rPr>
        <w:rFonts w:ascii="微软雅黑" w:hAnsi="微软雅黑" w:eastAsia="微软雅黑"/>
      </w:rPr>
    </w:pPr>
    <w:r>
      <w:rPr>
        <w:rFonts w:hint="eastAsia"/>
        <w:b/>
        <w:bCs/>
        <w:color w:val="7F7F7F"/>
        <w:sz w:val="15"/>
        <w:szCs w:val="15"/>
      </w:rPr>
      <w:drawing>
        <wp:anchor distT="0" distB="0" distL="114300" distR="114300" simplePos="0" relativeHeight="251662336" behindDoc="0" locked="0" layoutInCell="1" allowOverlap="1">
          <wp:simplePos x="0" y="0"/>
          <wp:positionH relativeFrom="margin">
            <wp:align>center</wp:align>
          </wp:positionH>
          <wp:positionV relativeFrom="paragraph">
            <wp:posOffset>-370840</wp:posOffset>
          </wp:positionV>
          <wp:extent cx="5843270" cy="205740"/>
          <wp:effectExtent l="0" t="0" r="5715" b="3810"/>
          <wp:wrapNone/>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43027" cy="205740"/>
                  </a:xfrm>
                  <a:prstGeom prst="rect">
                    <a:avLst/>
                  </a:prstGeom>
                </pic:spPr>
              </pic:pic>
            </a:graphicData>
          </a:graphic>
        </wp:anchor>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3149650"/>
      <w:showingPlcHdr/>
    </w:sdtPr>
    <w:sdtContent>
      <w:p>
        <w:pPr>
          <w:pStyle w:val="7"/>
          <w:ind w:right="540"/>
          <w:jc w:val="right"/>
        </w:pPr>
        <w:r>
          <w:t xml:space="preserve">     </w:t>
        </w:r>
      </w:p>
    </w:sdtContent>
  </w:sdt>
  <w:p>
    <w:pPr>
      <w:pStyle w:val="7"/>
      <w:ind w:left="8280" w:hanging="8280" w:hangingChars="460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ascii="宋体" w:hAnsi="宋体"/>
        <w:b/>
        <w:bCs/>
        <w:sz w:val="15"/>
        <w:szCs w:val="15"/>
      </w:rPr>
    </w:pPr>
    <w:r>
      <w:rPr>
        <w:rFonts w:hint="eastAsia"/>
        <w:b/>
        <w:bCs/>
        <w:color w:val="7F7F7F"/>
        <w:sz w:val="15"/>
        <w:szCs w:val="15"/>
      </w:rPr>
      <w:drawing>
        <wp:anchor distT="0" distB="0" distL="114300" distR="114300" simplePos="0" relativeHeight="251674624" behindDoc="0" locked="0" layoutInCell="1" allowOverlap="1">
          <wp:simplePos x="0" y="0"/>
          <wp:positionH relativeFrom="column">
            <wp:posOffset>-219075</wp:posOffset>
          </wp:positionH>
          <wp:positionV relativeFrom="paragraph">
            <wp:posOffset>-69850</wp:posOffset>
          </wp:positionV>
          <wp:extent cx="5843270" cy="205740"/>
          <wp:effectExtent l="0" t="0" r="8890" b="7620"/>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43027" cy="205740"/>
                  </a:xfrm>
                  <a:prstGeom prst="rect">
                    <a:avLst/>
                  </a:prstGeom>
                </pic:spPr>
              </pic:pic>
            </a:graphicData>
          </a:graphic>
        </wp:anchor>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p>
    <w:pPr>
      <w:pStyle w:val="7"/>
      <w:ind w:left="8280" w:hanging="8280" w:hangingChars="4600"/>
    </w:pPr>
    <w:r>
      <w:rPr>
        <w:rFonts w:hint="eastAsia"/>
      </w:rPr>
      <w:t xml:space="preserve">                                                                                           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ascii="宋体" w:hAnsi="宋体"/>
        <w:b/>
        <w:bCs/>
        <w:sz w:val="15"/>
        <w:szCs w:val="15"/>
      </w:rPr>
    </w:pPr>
    <w:r>
      <w:rPr>
        <w:rFonts w:hint="eastAsia"/>
        <w:b/>
        <w:bCs/>
        <w:color w:val="7F7F7F"/>
        <w:sz w:val="15"/>
        <w:szCs w:val="15"/>
      </w:rPr>
      <w:drawing>
        <wp:anchor distT="0" distB="0" distL="114300" distR="114300" simplePos="0" relativeHeight="251666432" behindDoc="0" locked="0" layoutInCell="1" allowOverlap="1">
          <wp:simplePos x="0" y="0"/>
          <wp:positionH relativeFrom="margin">
            <wp:align>center</wp:align>
          </wp:positionH>
          <wp:positionV relativeFrom="paragraph">
            <wp:posOffset>-201295</wp:posOffset>
          </wp:positionV>
          <wp:extent cx="5843270" cy="205740"/>
          <wp:effectExtent l="0" t="0" r="8890" b="762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43027" cy="205740"/>
                  </a:xfrm>
                  <a:prstGeom prst="rect">
                    <a:avLst/>
                  </a:prstGeom>
                </pic:spPr>
              </pic:pic>
            </a:graphicData>
          </a:graphic>
        </wp:anchor>
      </w:drawing>
    </w:r>
    <w:r>
      <w:rPr>
        <w:sz w:val="15"/>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2328545" cy="36385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2328545" cy="363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jc w:val="center"/>
                            <w:rPr>
                              <w:rFonts w:hint="eastAsia" w:ascii="微软雅黑" w:hAnsi="微软雅黑" w:eastAsia="微软雅黑" w:cs="微软雅黑"/>
                            </w:rPr>
                          </w:pPr>
                          <w:r>
                            <w:rPr>
                              <w:rFonts w:hint="eastAsia" w:ascii="微软雅黑" w:hAnsi="微软雅黑" w:eastAsia="微软雅黑" w:cs="微软雅黑"/>
                            </w:rPr>
                            <w:t xml:space="preserve">第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  \* MERGEFORMAT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t xml:space="preserve"> 页</w:t>
                          </w:r>
                          <w:r>
                            <w:rPr>
                              <w:rFonts w:hint="eastAsia" w:ascii="微软雅黑" w:hAnsi="微软雅黑" w:eastAsia="微软雅黑" w:cs="微软雅黑"/>
                              <w:lang w:val="en-US" w:eastAsia="zh-CN"/>
                            </w:rPr>
                            <w:t xml:space="preserve"> /</w:t>
                          </w:r>
                          <w:r>
                            <w:rPr>
                              <w:rFonts w:hint="eastAsia" w:ascii="微软雅黑" w:hAnsi="微软雅黑" w:eastAsia="微软雅黑" w:cs="微软雅黑"/>
                            </w:rPr>
                            <w:t xml:space="preserve"> 共</w:t>
                          </w:r>
                          <w:r>
                            <w:rPr>
                              <w:rFonts w:hint="eastAsia" w:ascii="微软雅黑" w:hAnsi="微软雅黑" w:eastAsia="微软雅黑" w:cs="微软雅黑"/>
                              <w:color w:val="auto"/>
                            </w:rPr>
                            <w:t xml:space="preserve"> </w:t>
                          </w:r>
                          <w:r>
                            <w:rPr>
                              <w:rFonts w:hint="eastAsia" w:ascii="微软雅黑" w:hAnsi="微软雅黑" w:eastAsia="微软雅黑" w:cs="微软雅黑"/>
                              <w:bCs/>
                              <w:color w:val="auto"/>
                              <w:lang w:eastAsia="zh-CN"/>
                            </w:rPr>
                            <w:fldChar w:fldCharType="begin"/>
                          </w:r>
                          <w:r>
                            <w:rPr>
                              <w:rFonts w:hint="eastAsia" w:ascii="微软雅黑" w:hAnsi="微软雅黑" w:eastAsia="微软雅黑" w:cs="微软雅黑"/>
                              <w:bCs/>
                              <w:color w:val="auto"/>
                              <w:lang w:eastAsia="zh-CN"/>
                            </w:rPr>
                            <w:instrText xml:space="preserve"> =</w:instrText>
                          </w:r>
                          <w:r>
                            <w:rPr>
                              <w:rFonts w:hint="eastAsia" w:ascii="微软雅黑" w:hAnsi="微软雅黑" w:eastAsia="微软雅黑" w:cs="微软雅黑"/>
                              <w:bCs/>
                              <w:color w:val="auto"/>
                              <w:lang w:eastAsia="zh-CN"/>
                            </w:rPr>
                            <w:fldChar w:fldCharType="begin"/>
                          </w:r>
                          <w:r>
                            <w:rPr>
                              <w:rFonts w:hint="eastAsia" w:ascii="微软雅黑" w:hAnsi="微软雅黑" w:eastAsia="微软雅黑" w:cs="微软雅黑"/>
                              <w:bCs/>
                              <w:color w:val="auto"/>
                              <w:lang w:eastAsia="zh-CN"/>
                            </w:rPr>
                            <w:instrText xml:space="preserve"> Numpages </w:instrText>
                          </w:r>
                          <w:r>
                            <w:rPr>
                              <w:rFonts w:hint="eastAsia" w:ascii="微软雅黑" w:hAnsi="微软雅黑" w:eastAsia="微软雅黑" w:cs="微软雅黑"/>
                              <w:bCs/>
                              <w:color w:val="auto"/>
                              <w:lang w:eastAsia="zh-CN"/>
                            </w:rPr>
                            <w:fldChar w:fldCharType="separate"/>
                          </w:r>
                          <w:r>
                            <w:rPr>
                              <w:rFonts w:hint="eastAsia" w:ascii="微软雅黑" w:hAnsi="微软雅黑" w:eastAsia="微软雅黑" w:cs="微软雅黑"/>
                              <w:bCs/>
                              <w:color w:val="auto"/>
                              <w:lang w:eastAsia="zh-CN"/>
                            </w:rPr>
                            <w:instrText xml:space="preserve">24</w:instrText>
                          </w:r>
                          <w:r>
                            <w:rPr>
                              <w:rFonts w:hint="eastAsia" w:ascii="微软雅黑" w:hAnsi="微软雅黑" w:eastAsia="微软雅黑" w:cs="微软雅黑"/>
                              <w:bCs/>
                              <w:color w:val="auto"/>
                              <w:lang w:eastAsia="zh-CN"/>
                            </w:rPr>
                            <w:fldChar w:fldCharType="end"/>
                          </w:r>
                          <w:r>
                            <w:rPr>
                              <w:rFonts w:hint="eastAsia" w:ascii="微软雅黑" w:hAnsi="微软雅黑" w:eastAsia="微软雅黑" w:cs="微软雅黑"/>
                              <w:bCs/>
                              <w:color w:val="auto"/>
                              <w:lang w:eastAsia="zh-CN"/>
                            </w:rPr>
                            <w:instrText xml:space="preserve">-5 </w:instrText>
                          </w:r>
                          <w:r>
                            <w:rPr>
                              <w:rFonts w:hint="eastAsia" w:ascii="微软雅黑" w:hAnsi="微软雅黑" w:eastAsia="微软雅黑" w:cs="微软雅黑"/>
                              <w:bCs/>
                              <w:color w:val="auto"/>
                              <w:lang w:eastAsia="zh-CN"/>
                            </w:rPr>
                            <w:fldChar w:fldCharType="separate"/>
                          </w:r>
                          <w:r>
                            <w:rPr>
                              <w:rFonts w:hint="eastAsia" w:ascii="微软雅黑" w:hAnsi="微软雅黑" w:eastAsia="微软雅黑" w:cs="微软雅黑"/>
                              <w:bCs/>
                              <w:color w:val="auto"/>
                              <w:lang w:eastAsia="zh-CN"/>
                            </w:rPr>
                            <w:t>19</w:t>
                          </w:r>
                          <w:r>
                            <w:rPr>
                              <w:rFonts w:hint="eastAsia" w:ascii="微软雅黑" w:hAnsi="微软雅黑" w:eastAsia="微软雅黑" w:cs="微软雅黑"/>
                              <w:bCs/>
                              <w:color w:val="auto"/>
                              <w:lang w:eastAsia="zh-CN"/>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rPr>
                            <w:t>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8.65pt;width:183.35pt;mso-position-horizontal:center;mso-position-horizontal-relative:margin;z-index:251667456;mso-width-relative:page;mso-height-relative:page;" filled="f" stroked="f" coordsize="21600,21600" o:gfxdata="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M7V6vUAAAABAEAAA8AAAAAAAAAAQAgAAAAIgAAAGRycy9kb3ducmV2&#10;LnhtbFBLAQIUABQAAAAIAIdO4kC/21A9OQIAAGQEAAAOAAAAAAAAAAEAIAAAACMBAABkcnMvZTJv&#10;RG9jLnhtbFBLBQYAAAAABgAGAFkBAADOBQAAAAA=&#10;">
              <v:fill on="f" focussize="0,0"/>
              <v:stroke on="f" weight="0.5pt"/>
              <v:imagedata o:title=""/>
              <o:lock v:ext="edit" aspectratio="f"/>
              <v:textbox inset="0mm,0mm,0mm,0mm">
                <w:txbxContent>
                  <w:p>
                    <w:pPr>
                      <w:pStyle w:val="7"/>
                      <w:jc w:val="center"/>
                      <w:rPr>
                        <w:rFonts w:hint="eastAsia" w:ascii="微软雅黑" w:hAnsi="微软雅黑" w:eastAsia="微软雅黑" w:cs="微软雅黑"/>
                      </w:rPr>
                    </w:pPr>
                    <w:r>
                      <w:rPr>
                        <w:rFonts w:hint="eastAsia" w:ascii="微软雅黑" w:hAnsi="微软雅黑" w:eastAsia="微软雅黑" w:cs="微软雅黑"/>
                      </w:rPr>
                      <w:t xml:space="preserve">第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  \* MERGEFORMAT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t xml:space="preserve"> 页</w:t>
                    </w:r>
                    <w:r>
                      <w:rPr>
                        <w:rFonts w:hint="eastAsia" w:ascii="微软雅黑" w:hAnsi="微软雅黑" w:eastAsia="微软雅黑" w:cs="微软雅黑"/>
                        <w:lang w:val="en-US" w:eastAsia="zh-CN"/>
                      </w:rPr>
                      <w:t xml:space="preserve"> /</w:t>
                    </w:r>
                    <w:r>
                      <w:rPr>
                        <w:rFonts w:hint="eastAsia" w:ascii="微软雅黑" w:hAnsi="微软雅黑" w:eastAsia="微软雅黑" w:cs="微软雅黑"/>
                      </w:rPr>
                      <w:t xml:space="preserve"> 共</w:t>
                    </w:r>
                    <w:r>
                      <w:rPr>
                        <w:rFonts w:hint="eastAsia" w:ascii="微软雅黑" w:hAnsi="微软雅黑" w:eastAsia="微软雅黑" w:cs="微软雅黑"/>
                        <w:color w:val="auto"/>
                      </w:rPr>
                      <w:t xml:space="preserve"> </w:t>
                    </w:r>
                    <w:r>
                      <w:rPr>
                        <w:rFonts w:hint="eastAsia" w:ascii="微软雅黑" w:hAnsi="微软雅黑" w:eastAsia="微软雅黑" w:cs="微软雅黑"/>
                        <w:bCs/>
                        <w:color w:val="auto"/>
                        <w:lang w:eastAsia="zh-CN"/>
                      </w:rPr>
                      <w:fldChar w:fldCharType="begin"/>
                    </w:r>
                    <w:r>
                      <w:rPr>
                        <w:rFonts w:hint="eastAsia" w:ascii="微软雅黑" w:hAnsi="微软雅黑" w:eastAsia="微软雅黑" w:cs="微软雅黑"/>
                        <w:bCs/>
                        <w:color w:val="auto"/>
                        <w:lang w:eastAsia="zh-CN"/>
                      </w:rPr>
                      <w:instrText xml:space="preserve"> =</w:instrText>
                    </w:r>
                    <w:r>
                      <w:rPr>
                        <w:rFonts w:hint="eastAsia" w:ascii="微软雅黑" w:hAnsi="微软雅黑" w:eastAsia="微软雅黑" w:cs="微软雅黑"/>
                        <w:bCs/>
                        <w:color w:val="auto"/>
                        <w:lang w:eastAsia="zh-CN"/>
                      </w:rPr>
                      <w:fldChar w:fldCharType="begin"/>
                    </w:r>
                    <w:r>
                      <w:rPr>
                        <w:rFonts w:hint="eastAsia" w:ascii="微软雅黑" w:hAnsi="微软雅黑" w:eastAsia="微软雅黑" w:cs="微软雅黑"/>
                        <w:bCs/>
                        <w:color w:val="auto"/>
                        <w:lang w:eastAsia="zh-CN"/>
                      </w:rPr>
                      <w:instrText xml:space="preserve"> Numpages </w:instrText>
                    </w:r>
                    <w:r>
                      <w:rPr>
                        <w:rFonts w:hint="eastAsia" w:ascii="微软雅黑" w:hAnsi="微软雅黑" w:eastAsia="微软雅黑" w:cs="微软雅黑"/>
                        <w:bCs/>
                        <w:color w:val="auto"/>
                        <w:lang w:eastAsia="zh-CN"/>
                      </w:rPr>
                      <w:fldChar w:fldCharType="separate"/>
                    </w:r>
                    <w:r>
                      <w:rPr>
                        <w:rFonts w:hint="eastAsia" w:ascii="微软雅黑" w:hAnsi="微软雅黑" w:eastAsia="微软雅黑" w:cs="微软雅黑"/>
                        <w:bCs/>
                        <w:color w:val="auto"/>
                        <w:lang w:eastAsia="zh-CN"/>
                      </w:rPr>
                      <w:instrText xml:space="preserve">24</w:instrText>
                    </w:r>
                    <w:r>
                      <w:rPr>
                        <w:rFonts w:hint="eastAsia" w:ascii="微软雅黑" w:hAnsi="微软雅黑" w:eastAsia="微软雅黑" w:cs="微软雅黑"/>
                        <w:bCs/>
                        <w:color w:val="auto"/>
                        <w:lang w:eastAsia="zh-CN"/>
                      </w:rPr>
                      <w:fldChar w:fldCharType="end"/>
                    </w:r>
                    <w:r>
                      <w:rPr>
                        <w:rFonts w:hint="eastAsia" w:ascii="微软雅黑" w:hAnsi="微软雅黑" w:eastAsia="微软雅黑" w:cs="微软雅黑"/>
                        <w:bCs/>
                        <w:color w:val="auto"/>
                        <w:lang w:eastAsia="zh-CN"/>
                      </w:rPr>
                      <w:instrText xml:space="preserve">-5 </w:instrText>
                    </w:r>
                    <w:r>
                      <w:rPr>
                        <w:rFonts w:hint="eastAsia" w:ascii="微软雅黑" w:hAnsi="微软雅黑" w:eastAsia="微软雅黑" w:cs="微软雅黑"/>
                        <w:bCs/>
                        <w:color w:val="auto"/>
                        <w:lang w:eastAsia="zh-CN"/>
                      </w:rPr>
                      <w:fldChar w:fldCharType="separate"/>
                    </w:r>
                    <w:r>
                      <w:rPr>
                        <w:rFonts w:hint="eastAsia" w:ascii="微软雅黑" w:hAnsi="微软雅黑" w:eastAsia="微软雅黑" w:cs="微软雅黑"/>
                        <w:bCs/>
                        <w:color w:val="auto"/>
                        <w:lang w:eastAsia="zh-CN"/>
                      </w:rPr>
                      <w:t>19</w:t>
                    </w:r>
                    <w:r>
                      <w:rPr>
                        <w:rFonts w:hint="eastAsia" w:ascii="微软雅黑" w:hAnsi="微软雅黑" w:eastAsia="微软雅黑" w:cs="微软雅黑"/>
                        <w:bCs/>
                        <w:color w:val="auto"/>
                        <w:lang w:eastAsia="zh-CN"/>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rPr>
                      <w:t>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0288" behindDoc="0" locked="0" layoutInCell="1" allowOverlap="1">
              <wp:simplePos x="0" y="0"/>
              <wp:positionH relativeFrom="column">
                <wp:posOffset>3723640</wp:posOffset>
              </wp:positionH>
              <wp:positionV relativeFrom="paragraph">
                <wp:posOffset>-134620</wp:posOffset>
              </wp:positionV>
              <wp:extent cx="2677795" cy="488315"/>
              <wp:effectExtent l="0" t="0" r="8255" b="6985"/>
              <wp:wrapThrough wrapText="bothSides">
                <wp:wrapPolygon>
                  <wp:start x="0" y="0"/>
                  <wp:lineTo x="0" y="21909"/>
                  <wp:lineTo x="21667" y="21909"/>
                  <wp:lineTo x="21667" y="0"/>
                  <wp:lineTo x="0" y="0"/>
                </wp:wrapPolygon>
              </wp:wrapThrough>
              <wp:docPr id="3" name="Text Box 1"/>
              <wp:cNvGraphicFramePr/>
              <a:graphic xmlns:a="http://schemas.openxmlformats.org/drawingml/2006/main">
                <a:graphicData uri="http://schemas.microsoft.com/office/word/2010/wordprocessingShape">
                  <wps:wsp>
                    <wps:cNvSpPr txBox="1">
                      <a:spLocks noChangeArrowheads="1"/>
                    </wps:cNvSpPr>
                    <wps:spPr bwMode="auto">
                      <a:xfrm>
                        <a:off x="0" y="0"/>
                        <a:ext cx="2677795" cy="488315"/>
                      </a:xfrm>
                      <a:prstGeom prst="rect">
                        <a:avLst/>
                      </a:prstGeom>
                      <a:solidFill>
                        <a:srgbClr val="FFFFFF"/>
                      </a:solidFill>
                      <a:ln w="12700">
                        <a:solidFill>
                          <a:srgbClr val="FFFFFF"/>
                        </a:solidFill>
                        <a:prstDash val="dash"/>
                        <a:miter lim="200000"/>
                      </a:ln>
                      <a:effectLst/>
                    </wps:spPr>
                    <wps:txbx>
                      <w:txbxContent>
                        <w:p>
                          <w:pPr>
                            <w:ind w:right="320"/>
                            <w:rPr>
                              <w:rFonts w:ascii="微软雅黑" w:hAnsi="微软雅黑" w:eastAsia="微软雅黑"/>
                              <w:sz w:val="16"/>
                              <w:szCs w:val="16"/>
                            </w:rPr>
                          </w:pPr>
                          <w:r>
                            <w:rPr>
                              <w:rFonts w:hint="eastAsia" w:ascii="微软雅黑" w:hAnsi="微软雅黑" w:eastAsia="微软雅黑"/>
                              <w:sz w:val="16"/>
                              <w:szCs w:val="16"/>
                            </w:rPr>
                            <w:t>检测单编码</w:t>
                          </w:r>
                          <w:r>
                            <w:rPr>
                              <w:rFonts w:ascii="微软雅黑" w:hAnsi="微软雅黑" w:eastAsia="微软雅黑"/>
                              <w:sz w:val="16"/>
                              <w:szCs w:val="16"/>
                            </w:rPr>
                            <w:t>:YKSH_LU8_170514_04D_01_P</w:t>
                          </w:r>
                        </w:p>
                        <w:p>
                          <w:pPr>
                            <w:ind w:right="320"/>
                            <w:rPr>
                              <w:rFonts w:ascii="微软雅黑" w:hAnsi="微软雅黑" w:eastAsia="微软雅黑"/>
                              <w:sz w:val="16"/>
                              <w:szCs w:val="16"/>
                            </w:rPr>
                          </w:pPr>
                          <w:r>
                            <w:rPr>
                              <w:rFonts w:hint="eastAsia" w:ascii="微软雅黑" w:hAnsi="微软雅黑" w:eastAsia="微软雅黑"/>
                              <w:sz w:val="16"/>
                              <w:szCs w:val="16"/>
                            </w:rPr>
                            <w:t>报告时间</w:t>
                          </w:r>
                          <w:r>
                            <w:rPr>
                              <w:rFonts w:ascii="微软雅黑" w:hAnsi="微软雅黑" w:eastAsia="微软雅黑"/>
                              <w:sz w:val="16"/>
                              <w:szCs w:val="16"/>
                            </w:rPr>
                            <w:t>:2017/</w:t>
                          </w:r>
                          <w:r>
                            <w:rPr>
                              <w:rFonts w:hint="eastAsia" w:ascii="微软雅黑" w:hAnsi="微软雅黑" w:eastAsia="微软雅黑"/>
                              <w:sz w:val="16"/>
                              <w:szCs w:val="16"/>
                            </w:rPr>
                            <w:t>05/19</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293.2pt;margin-top:-10.6pt;height:38.45pt;width:210.85pt;mso-wrap-distance-left:9pt;mso-wrap-distance-right:9pt;z-index:251660288;mso-width-relative:page;mso-height-relative:page;" fillcolor="#FFFFFF" filled="t" stroked="t" coordsize="21600,21600" wrapcoords="0 0 0 21909 21667 21909 21667 0 0 0" o:gfxdata="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EyFI22gAAAAsBAAAPAAAAAAAAAAEAIAAAACIA&#10;AABkcnMvZG93bnJldi54bWxQSwECFAAUAAAACACHTuJAhwweKEACAACtBAAADgAAAAAAAAABACAA&#10;AAApAQAAZHJzL2Uyb0RvYy54bWxQSwUGAAAAAAYABgBZAQAA2wUAAAAA&#10;">
              <v:fill on="t" focussize="0,0"/>
              <v:stroke weight="1pt" color="#FFFFFF" miterlimit="2" joinstyle="miter" dashstyle="dash"/>
              <v:imagedata o:title=""/>
              <o:lock v:ext="edit" aspectratio="f"/>
              <v:textbox>
                <w:txbxContent>
                  <w:p>
                    <w:pPr>
                      <w:ind w:right="320"/>
                      <w:rPr>
                        <w:rFonts w:ascii="微软雅黑" w:hAnsi="微软雅黑" w:eastAsia="微软雅黑"/>
                        <w:sz w:val="16"/>
                        <w:szCs w:val="16"/>
                      </w:rPr>
                    </w:pPr>
                    <w:r>
                      <w:rPr>
                        <w:rFonts w:hint="eastAsia" w:ascii="微软雅黑" w:hAnsi="微软雅黑" w:eastAsia="微软雅黑"/>
                        <w:sz w:val="16"/>
                        <w:szCs w:val="16"/>
                      </w:rPr>
                      <w:t>检测单编码</w:t>
                    </w:r>
                    <w:r>
                      <w:rPr>
                        <w:rFonts w:ascii="微软雅黑" w:hAnsi="微软雅黑" w:eastAsia="微软雅黑"/>
                        <w:sz w:val="16"/>
                        <w:szCs w:val="16"/>
                      </w:rPr>
                      <w:t>:YKSH_LU8_170514_04D_01_P</w:t>
                    </w:r>
                  </w:p>
                  <w:p>
                    <w:pPr>
                      <w:ind w:right="320"/>
                      <w:rPr>
                        <w:rFonts w:ascii="微软雅黑" w:hAnsi="微软雅黑" w:eastAsia="微软雅黑"/>
                        <w:sz w:val="16"/>
                        <w:szCs w:val="16"/>
                      </w:rPr>
                    </w:pPr>
                    <w:r>
                      <w:rPr>
                        <w:rFonts w:hint="eastAsia" w:ascii="微软雅黑" w:hAnsi="微软雅黑" w:eastAsia="微软雅黑"/>
                        <w:sz w:val="16"/>
                        <w:szCs w:val="16"/>
                      </w:rPr>
                      <w:t>报告时间</w:t>
                    </w:r>
                    <w:r>
                      <w:rPr>
                        <w:rFonts w:ascii="微软雅黑" w:hAnsi="微软雅黑" w:eastAsia="微软雅黑"/>
                        <w:sz w:val="16"/>
                        <w:szCs w:val="16"/>
                      </w:rPr>
                      <w:t>:2017/</w:t>
                    </w:r>
                    <w:r>
                      <w:rPr>
                        <w:rFonts w:hint="eastAsia" w:ascii="微软雅黑" w:hAnsi="微软雅黑" w:eastAsia="微软雅黑"/>
                        <w:sz w:val="16"/>
                        <w:szCs w:val="16"/>
                      </w:rPr>
                      <w:t>05/19</w:t>
                    </w:r>
                  </w:p>
                </w:txbxContent>
              </v:textbox>
              <w10:wrap type="through"/>
            </v:shape>
          </w:pict>
        </mc:Fallback>
      </mc:AlternateContent>
    </w:r>
    <w:r>
      <w:drawing>
        <wp:anchor distT="0" distB="0" distL="114300" distR="114300" simplePos="0" relativeHeight="251659264" behindDoc="0" locked="0" layoutInCell="1" allowOverlap="1">
          <wp:simplePos x="0" y="0"/>
          <wp:positionH relativeFrom="column">
            <wp:posOffset>-1182370</wp:posOffset>
          </wp:positionH>
          <wp:positionV relativeFrom="paragraph">
            <wp:posOffset>-85725</wp:posOffset>
          </wp:positionV>
          <wp:extent cx="6228080" cy="458470"/>
          <wp:effectExtent l="0" t="0" r="0" b="0"/>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1">
                    <a:extLst>
                      <a:ext uri="{28A0092B-C50C-407E-A947-70E740481C1C}">
                        <a14:useLocalDpi xmlns:a14="http://schemas.microsoft.com/office/drawing/2010/main" val="0"/>
                      </a:ext>
                    </a:extLst>
                  </a:blip>
                  <a:srcRect l="-5" r="30646" b="19806"/>
                  <a:stretch>
                    <a:fillRect/>
                  </a:stretch>
                </pic:blipFill>
                <pic:spPr>
                  <a:xfrm>
                    <a:off x="0" y="0"/>
                    <a:ext cx="6228000" cy="45847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left" w:pos="1110"/>
        <w:tab w:val="clear" w:pos="4153"/>
        <w:tab w:val="clear"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right="-197" w:rightChars="-82" w:firstLine="3855" w:firstLineChars="1600"/>
      <w:rPr>
        <w:rFonts w:hint="default" w:eastAsia="思源黑体 CN Medium"/>
        <w:lang w:val="en-US" w:eastAsia="zh-CN"/>
      </w:rPr>
    </w:pPr>
    <w:r>
      <w:rPr>
        <w:rFonts w:hint="eastAsia" w:cs="微软雅黑"/>
        <w:b/>
        <w:bCs/>
        <w:color w:val="FFFFFF" w:themeColor="background1"/>
        <w14:textFill>
          <w14:solidFill>
            <w14:schemeClr w14:val="bg1"/>
          </w14:solidFill>
        </w14:textFill>
      </w:rPr>
      <w:drawing>
        <wp:anchor distT="0" distB="0" distL="114300" distR="114300" simplePos="0" relativeHeight="251663360" behindDoc="1" locked="0" layoutInCell="1" allowOverlap="1">
          <wp:simplePos x="0" y="0"/>
          <wp:positionH relativeFrom="margin">
            <wp:align>center</wp:align>
          </wp:positionH>
          <wp:positionV relativeFrom="paragraph">
            <wp:posOffset>-90170</wp:posOffset>
          </wp:positionV>
          <wp:extent cx="5673090" cy="304165"/>
          <wp:effectExtent l="0" t="0" r="0" b="127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673365" cy="304025"/>
                  </a:xfrm>
                  <a:prstGeom prst="rect">
                    <a:avLst/>
                  </a:prstGeom>
                </pic:spPr>
              </pic:pic>
            </a:graphicData>
          </a:graphic>
        </wp:anchor>
      </w:drawing>
    </w:r>
    <w:r>
      <w:rPr>
        <w:rFonts w:hint="eastAsia" w:ascii="思源黑体 CN Medium" w:hAnsi="思源黑体 CN Medium" w:eastAsia="思源黑体 CN Medium" w:cs="思源黑体 CN Medium"/>
        <w:b/>
        <w:bCs/>
        <w:color w:val="FFFFFF" w:themeColor="background1"/>
        <w:sz w:val="16"/>
        <w14:textFill>
          <w14:solidFill>
            <w14:schemeClr w14:val="bg1"/>
          </w14:solidFill>
        </w14:textFill>
      </w:rPr>
      <w:t>报告编号：</w:t>
    </w:r>
    <w:r>
      <w:rPr>
        <w:rFonts w:hint="eastAsia" w:ascii="思源黑体 CN Medium" w:hAnsi="思源黑体 CN Medium" w:eastAsia="思源黑体 CN Medium" w:cs="思源黑体 CN Medium"/>
        <w:b/>
        <w:bCs/>
        <w:color w:val="FFFFFF" w:themeColor="background1"/>
        <w:sz w:val="16"/>
        <w:lang w:val="en-US" w:eastAsia="zh-CN"/>
        <w14:textFill>
          <w14:solidFill>
            <w14:schemeClr w14:val="bg1"/>
          </w14:solidFill>
        </w14:textFill>
      </w:rPr>
      <w:t>{{ specimenno }}</w:t>
    </w:r>
    <w:r>
      <w:rPr>
        <w:rFonts w:ascii="思源黑体 CN Medium" w:hAnsi="思源黑体 CN Medium" w:eastAsia="思源黑体 CN Medium" w:cs="思源黑体 CN Medium"/>
        <w:b/>
        <w:bCs/>
        <w:color w:val="FFFFFF" w:themeColor="background1"/>
        <w:sz w:val="16"/>
        <w14:textFill>
          <w14:solidFill>
            <w14:schemeClr w14:val="bg1"/>
          </w14:solidFill>
        </w14:textFill>
      </w:rPr>
      <w:t xml:space="preserve">     </w:t>
    </w:r>
    <w:r>
      <w:rPr>
        <w:rFonts w:hint="eastAsia" w:ascii="思源黑体 CN Medium" w:hAnsi="思源黑体 CN Medium" w:eastAsia="思源黑体 CN Medium" w:cs="思源黑体 CN Medium"/>
        <w:b/>
        <w:bCs/>
        <w:color w:val="FFFFFF" w:themeColor="background1"/>
        <w:sz w:val="16"/>
        <w14:textFill>
          <w14:solidFill>
            <w14:schemeClr w14:val="bg1"/>
          </w14:solidFill>
        </w14:textFill>
      </w:rPr>
      <w:t>患者姓名：</w:t>
    </w:r>
    <w:r>
      <w:rPr>
        <w:rFonts w:hint="eastAsia" w:ascii="思源黑体 CN Medium" w:hAnsi="思源黑体 CN Medium" w:eastAsia="思源黑体 CN Medium" w:cs="思源黑体 CN Medium"/>
        <w:b/>
        <w:bCs/>
        <w:color w:val="FFFFFF" w:themeColor="background1"/>
        <w:sz w:val="16"/>
        <w:lang w:val="en-US" w:eastAsia="zh-CN"/>
        <w14:textFill>
          <w14:solidFill>
            <w14:schemeClr w14:val="bg1"/>
          </w14:solidFill>
        </w14:textFill>
      </w:rPr>
      <w:t>{{ client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right="-197" w:rightChars="-82" w:firstLine="3855" w:firstLineChars="1600"/>
      <w:rPr>
        <w:rFonts w:hint="default" w:eastAsia="思源黑体 CN Medium"/>
        <w:lang w:val="en-US" w:eastAsia="zh-CN"/>
      </w:rPr>
    </w:pPr>
    <w:r>
      <w:rPr>
        <w:rFonts w:hint="eastAsia" w:cs="微软雅黑"/>
        <w:b/>
        <w:bCs/>
        <w:color w:val="FFFFFF" w:themeColor="background1"/>
        <w14:textFill>
          <w14:solidFill>
            <w14:schemeClr w14:val="bg1"/>
          </w14:solidFill>
        </w14:textFill>
      </w:rPr>
      <w:drawing>
        <wp:anchor distT="0" distB="0" distL="114300" distR="114300" simplePos="0" relativeHeight="251675648" behindDoc="1" locked="0" layoutInCell="1" allowOverlap="1">
          <wp:simplePos x="0" y="0"/>
          <wp:positionH relativeFrom="margin">
            <wp:posOffset>-13335</wp:posOffset>
          </wp:positionH>
          <wp:positionV relativeFrom="paragraph">
            <wp:posOffset>-86995</wp:posOffset>
          </wp:positionV>
          <wp:extent cx="5869305" cy="314325"/>
          <wp:effectExtent l="0" t="0" r="13335" b="571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69248" cy="314522"/>
                  </a:xfrm>
                  <a:prstGeom prst="rect">
                    <a:avLst/>
                  </a:prstGeom>
                </pic:spPr>
              </pic:pic>
            </a:graphicData>
          </a:graphic>
        </wp:anchor>
      </w:drawing>
    </w:r>
    <w:r>
      <w:rPr>
        <w:rFonts w:hint="eastAsia" w:ascii="思源黑体 CN Medium" w:hAnsi="思源黑体 CN Medium" w:eastAsia="思源黑体 CN Medium" w:cs="思源黑体 CN Medium"/>
        <w:b/>
        <w:bCs/>
        <w:color w:val="FFFFFF" w:themeColor="background1"/>
        <w:sz w:val="16"/>
        <w14:textFill>
          <w14:solidFill>
            <w14:schemeClr w14:val="bg1"/>
          </w14:solidFill>
        </w14:textFill>
      </w:rPr>
      <w:t>报告编号：</w:t>
    </w:r>
    <w:r>
      <w:rPr>
        <w:rFonts w:hint="eastAsia" w:ascii="思源黑体 CN Medium" w:hAnsi="思源黑体 CN Medium" w:eastAsia="思源黑体 CN Medium" w:cs="思源黑体 CN Medium"/>
        <w:b/>
        <w:bCs/>
        <w:color w:val="FFFFFF" w:themeColor="background1"/>
        <w:sz w:val="16"/>
        <w:lang w:val="en-US" w:eastAsia="zh-CN"/>
        <w14:textFill>
          <w14:solidFill>
            <w14:schemeClr w14:val="bg1"/>
          </w14:solidFill>
        </w14:textFill>
      </w:rPr>
      <w:t>{{ specimenno }}</w:t>
    </w:r>
    <w:r>
      <w:rPr>
        <w:rFonts w:ascii="思源黑体 CN Medium" w:hAnsi="思源黑体 CN Medium" w:eastAsia="思源黑体 CN Medium" w:cs="思源黑体 CN Medium"/>
        <w:b/>
        <w:bCs/>
        <w:color w:val="FFFFFF" w:themeColor="background1"/>
        <w:sz w:val="16"/>
        <w14:textFill>
          <w14:solidFill>
            <w14:schemeClr w14:val="bg1"/>
          </w14:solidFill>
        </w14:textFill>
      </w:rPr>
      <w:t xml:space="preserve">     </w:t>
    </w:r>
    <w:r>
      <w:rPr>
        <w:rFonts w:hint="eastAsia" w:ascii="思源黑体 CN Medium" w:hAnsi="思源黑体 CN Medium" w:eastAsia="思源黑体 CN Medium" w:cs="思源黑体 CN Medium"/>
        <w:b/>
        <w:bCs/>
        <w:color w:val="FFFFFF" w:themeColor="background1"/>
        <w:sz w:val="16"/>
        <w14:textFill>
          <w14:solidFill>
            <w14:schemeClr w14:val="bg1"/>
          </w14:solidFill>
        </w14:textFill>
      </w:rPr>
      <w:t>患者姓名：</w:t>
    </w:r>
    <w:r>
      <w:rPr>
        <w:rFonts w:hint="eastAsia" w:ascii="思源黑体 CN Medium" w:hAnsi="思源黑体 CN Medium" w:eastAsia="思源黑体 CN Medium" w:cs="思源黑体 CN Medium"/>
        <w:b/>
        <w:bCs/>
        <w:color w:val="FFFFFF" w:themeColor="background1"/>
        <w:sz w:val="16"/>
        <w:lang w:val="en-US" w:eastAsia="zh-CN"/>
        <w14:textFill>
          <w14:solidFill>
            <w14:schemeClr w14:val="bg1"/>
          </w14:solidFill>
        </w14:textFill>
      </w:rPr>
      <w:t>{{ client }}</w:t>
    </w:r>
  </w:p>
  <w:p>
    <w:pPr>
      <w:tabs>
        <w:tab w:val="right" w:pos="8503"/>
      </w:tabs>
      <w:ind w:right="-197" w:rightChars="-82" w:firstLine="4080" w:firstLineChars="1700"/>
      <w:rPr>
        <w:color w:val="FFFFFF" w:themeColor="background1"/>
        <w14:textFill>
          <w14:solidFill>
            <w14:schemeClr w14:val="bg1"/>
          </w14:solidFill>
        </w14:textFill>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left" w:pos="1110"/>
        <w:tab w:val="clear" w:pos="4153"/>
        <w:tab w:val="clear" w:pos="8306"/>
      </w:tabs>
    </w:pPr>
    <w:r>
      <mc:AlternateContent>
        <mc:Choice Requires="wps">
          <w:drawing>
            <wp:anchor distT="0" distB="0" distL="114300" distR="114300" simplePos="0" relativeHeight="251673600" behindDoc="0" locked="0" layoutInCell="1" allowOverlap="1">
              <wp:simplePos x="0" y="0"/>
              <wp:positionH relativeFrom="column">
                <wp:posOffset>3721735</wp:posOffset>
              </wp:positionH>
              <wp:positionV relativeFrom="paragraph">
                <wp:posOffset>-146685</wp:posOffset>
              </wp:positionV>
              <wp:extent cx="2677795" cy="488315"/>
              <wp:effectExtent l="0" t="0" r="8255" b="6985"/>
              <wp:wrapThrough wrapText="bothSides">
                <wp:wrapPolygon>
                  <wp:start x="0" y="0"/>
                  <wp:lineTo x="0" y="21600"/>
                  <wp:lineTo x="21600" y="21600"/>
                  <wp:lineTo x="21600" y="0"/>
                  <wp:lineTo x="0" y="0"/>
                </wp:wrapPolygon>
              </wp:wrapThrough>
              <wp:docPr id="5" name="Text Box 1"/>
              <wp:cNvGraphicFramePr/>
              <a:graphic xmlns:a="http://schemas.openxmlformats.org/drawingml/2006/main">
                <a:graphicData uri="http://schemas.microsoft.com/office/word/2010/wordprocessingShape">
                  <wps:wsp>
                    <wps:cNvSpPr txBox="1">
                      <a:spLocks noChangeArrowheads="1"/>
                    </wps:cNvSpPr>
                    <wps:spPr bwMode="auto">
                      <a:xfrm>
                        <a:off x="0" y="0"/>
                        <a:ext cx="2677795" cy="488315"/>
                      </a:xfrm>
                      <a:prstGeom prst="rect">
                        <a:avLst/>
                      </a:prstGeom>
                      <a:solidFill>
                        <a:srgbClr val="FFFFFF"/>
                      </a:solidFill>
                      <a:ln w="12700">
                        <a:solidFill>
                          <a:srgbClr val="FFFFFF"/>
                        </a:solidFill>
                        <a:prstDash val="dash"/>
                        <a:miter lim="200000"/>
                      </a:ln>
                      <a:effectLst/>
                    </wps:spPr>
                    <wps:txbx>
                      <w:txbxContent>
                        <w:p>
                          <w:pPr>
                            <w:ind w:right="320"/>
                            <w:rPr>
                              <w:rFonts w:ascii="微软雅黑" w:hAnsi="微软雅黑" w:eastAsia="微软雅黑"/>
                              <w:sz w:val="16"/>
                              <w:szCs w:val="16"/>
                            </w:rPr>
                          </w:pPr>
                          <w:r>
                            <w:rPr>
                              <w:rFonts w:hint="eastAsia" w:ascii="微软雅黑" w:hAnsi="微软雅黑" w:eastAsia="微软雅黑"/>
                              <w:sz w:val="16"/>
                              <w:szCs w:val="16"/>
                            </w:rPr>
                            <w:t>检测单编码:</w:t>
                          </w:r>
                          <w:r>
                            <w:t xml:space="preserve"> </w:t>
                          </w:r>
                          <w:r>
                            <w:rPr>
                              <w:rFonts w:ascii="微软雅黑" w:hAnsi="微软雅黑" w:eastAsia="微软雅黑"/>
                              <w:sz w:val="16"/>
                              <w:szCs w:val="16"/>
                            </w:rPr>
                            <w:t>YKSH_LU8_170614_15V_01_T</w:t>
                          </w:r>
                        </w:p>
                        <w:p>
                          <w:pPr>
                            <w:ind w:right="320"/>
                            <w:rPr>
                              <w:rFonts w:ascii="微软雅黑" w:hAnsi="微软雅黑" w:eastAsia="微软雅黑"/>
                              <w:sz w:val="16"/>
                              <w:szCs w:val="16"/>
                            </w:rPr>
                          </w:pPr>
                          <w:r>
                            <w:rPr>
                              <w:rFonts w:hint="eastAsia" w:ascii="微软雅黑" w:hAnsi="微软雅黑" w:eastAsia="微软雅黑"/>
                              <w:sz w:val="16"/>
                              <w:szCs w:val="16"/>
                            </w:rPr>
                            <w:t>报告时间:</w:t>
                          </w:r>
                          <w:r>
                            <w:rPr>
                              <w:rFonts w:ascii="微软雅黑" w:hAnsi="微软雅黑" w:eastAsia="微软雅黑"/>
                              <w:sz w:val="16"/>
                              <w:szCs w:val="16"/>
                            </w:rPr>
                            <w:t xml:space="preserve"> 2017.06.20</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293.05pt;margin-top:-11.55pt;height:38.45pt;width:210.85pt;mso-wrap-distance-left:9pt;mso-wrap-distance-right:9pt;z-index:251673600;mso-width-relative:page;mso-height-relative:page;" fillcolor="#FFFFFF" filled="t" stroked="t" coordsize="21600,21600" wrapcoords="0 0 0 21600 21600 21600 21600 0 0 0" o:gfxdata="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Qk2ZXaAAAACwEAAA8AAAAAAAAAAQAgAAAAIgAA&#10;AGRycy9kb3ducmV2LnhtbFBLAQIUABQAAAAIAIdO4kDLpkbZPwIAAK0EAAAOAAAAAAAAAAEAIAAA&#10;ACkBAABkcnMvZTJvRG9jLnhtbFBLBQYAAAAABgAGAFkBAADaBQAAAAA=&#10;">
              <v:fill on="t" focussize="0,0"/>
              <v:stroke weight="1pt" color="#FFFFFF" miterlimit="2" joinstyle="miter" dashstyle="dash"/>
              <v:imagedata o:title=""/>
              <o:lock v:ext="edit" aspectratio="f"/>
              <v:textbox>
                <w:txbxContent>
                  <w:p>
                    <w:pPr>
                      <w:ind w:right="320"/>
                      <w:rPr>
                        <w:rFonts w:ascii="微软雅黑" w:hAnsi="微软雅黑" w:eastAsia="微软雅黑"/>
                        <w:sz w:val="16"/>
                        <w:szCs w:val="16"/>
                      </w:rPr>
                    </w:pPr>
                    <w:r>
                      <w:rPr>
                        <w:rFonts w:hint="eastAsia" w:ascii="微软雅黑" w:hAnsi="微软雅黑" w:eastAsia="微软雅黑"/>
                        <w:sz w:val="16"/>
                        <w:szCs w:val="16"/>
                      </w:rPr>
                      <w:t>检测单编码:</w:t>
                    </w:r>
                    <w:r>
                      <w:t xml:space="preserve"> </w:t>
                    </w:r>
                    <w:r>
                      <w:rPr>
                        <w:rFonts w:ascii="微软雅黑" w:hAnsi="微软雅黑" w:eastAsia="微软雅黑"/>
                        <w:sz w:val="16"/>
                        <w:szCs w:val="16"/>
                      </w:rPr>
                      <w:t>YKSH_LU8_170614_15V_01_T</w:t>
                    </w:r>
                  </w:p>
                  <w:p>
                    <w:pPr>
                      <w:ind w:right="320"/>
                      <w:rPr>
                        <w:rFonts w:ascii="微软雅黑" w:hAnsi="微软雅黑" w:eastAsia="微软雅黑"/>
                        <w:sz w:val="16"/>
                        <w:szCs w:val="16"/>
                      </w:rPr>
                    </w:pPr>
                    <w:r>
                      <w:rPr>
                        <w:rFonts w:hint="eastAsia" w:ascii="微软雅黑" w:hAnsi="微软雅黑" w:eastAsia="微软雅黑"/>
                        <w:sz w:val="16"/>
                        <w:szCs w:val="16"/>
                      </w:rPr>
                      <w:t>报告时间:</w:t>
                    </w:r>
                    <w:r>
                      <w:rPr>
                        <w:rFonts w:ascii="微软雅黑" w:hAnsi="微软雅黑" w:eastAsia="微软雅黑"/>
                        <w:sz w:val="16"/>
                        <w:szCs w:val="16"/>
                      </w:rPr>
                      <w:t xml:space="preserve"> 2017.06.20</w:t>
                    </w:r>
                  </w:p>
                </w:txbxContent>
              </v:textbox>
              <w10:wrap type="through"/>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right" w:pos="8503"/>
      </w:tabs>
      <w:ind w:right="-197" w:rightChars="-82" w:firstLine="4096" w:firstLineChars="1700"/>
      <w:rPr>
        <w:color w:val="FFFFFF" w:themeColor="background1"/>
        <w14:textFill>
          <w14:solidFill>
            <w14:schemeClr w14:val="bg1"/>
          </w14:solidFill>
        </w14:textFill>
      </w:rPr>
    </w:pPr>
    <w:bookmarkStart w:id="33" w:name="页眉"/>
    <w:r>
      <w:rPr>
        <w:rFonts w:hint="eastAsia" w:cs="微软雅黑"/>
        <w:b/>
        <w:bCs/>
        <w:color w:val="FFFFFF" w:themeColor="background1"/>
        <w14:textFill>
          <w14:solidFill>
            <w14:schemeClr w14:val="bg1"/>
          </w14:solidFill>
        </w14:textFill>
      </w:rPr>
      <w:drawing>
        <wp:anchor distT="0" distB="0" distL="114300" distR="114300" simplePos="0" relativeHeight="251661312" behindDoc="1" locked="0" layoutInCell="1" allowOverlap="1">
          <wp:simplePos x="0" y="0"/>
          <wp:positionH relativeFrom="margin">
            <wp:align>center</wp:align>
          </wp:positionH>
          <wp:positionV relativeFrom="paragraph">
            <wp:posOffset>-86360</wp:posOffset>
          </wp:positionV>
          <wp:extent cx="5869305" cy="314325"/>
          <wp:effectExtent l="0" t="0" r="0" b="952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69248" cy="314522"/>
                  </a:xfrm>
                  <a:prstGeom prst="rect">
                    <a:avLst/>
                  </a:prstGeom>
                </pic:spPr>
              </pic:pic>
            </a:graphicData>
          </a:graphic>
        </wp:anchor>
      </w:drawing>
    </w:r>
    <w:r>
      <w:rPr>
        <w:rFonts w:hint="eastAsia" w:ascii="思源黑体 CN Medium" w:hAnsi="思源黑体 CN Medium" w:eastAsia="思源黑体 CN Medium" w:cs="思源黑体 CN Medium"/>
        <w:b/>
        <w:bCs/>
        <w:color w:val="FFFFFF" w:themeColor="background1"/>
        <w:sz w:val="16"/>
        <w14:textFill>
          <w14:solidFill>
            <w14:schemeClr w14:val="bg1"/>
          </w14:solidFill>
        </w14:textFill>
      </w:rPr>
      <w:t>报告编号：</w:t>
    </w:r>
    <w:r>
      <w:rPr>
        <w:rFonts w:hint="eastAsia" w:ascii="思源黑体 CN Medium" w:hAnsi="思源黑体 CN Medium" w:eastAsia="思源黑体 CN Medium" w:cs="思源黑体 CN Medium"/>
        <w:b/>
        <w:bCs/>
        <w:color w:val="FFFFFF" w:themeColor="background1"/>
        <w:sz w:val="16"/>
        <w:lang w:val="en-US" w:eastAsia="zh-CN"/>
        <w14:textFill>
          <w14:solidFill>
            <w14:schemeClr w14:val="bg1"/>
          </w14:solidFill>
        </w14:textFill>
      </w:rPr>
      <w:t>{{ specimenno }}</w:t>
    </w:r>
    <w:r>
      <w:rPr>
        <w:rFonts w:hint="eastAsia" w:ascii="思源黑体 CN Medium" w:hAnsi="思源黑体 CN Medium" w:eastAsia="思源黑体 CN Medium" w:cs="思源黑体 CN Medium"/>
        <w:b/>
        <w:bCs/>
        <w:color w:val="FFFFFF" w:themeColor="background1"/>
        <w:sz w:val="16"/>
        <w14:textFill>
          <w14:solidFill>
            <w14:schemeClr w14:val="bg1"/>
          </w14:solidFill>
        </w14:textFill>
      </w:rPr>
      <w:t xml:space="preserve"> </w:t>
    </w:r>
    <w:r>
      <w:rPr>
        <w:rFonts w:ascii="思源黑体 CN Medium" w:hAnsi="思源黑体 CN Medium" w:eastAsia="思源黑体 CN Medium" w:cs="思源黑体 CN Medium"/>
        <w:b/>
        <w:bCs/>
        <w:color w:val="FFFFFF" w:themeColor="background1"/>
        <w:sz w:val="16"/>
        <w14:textFill>
          <w14:solidFill>
            <w14:schemeClr w14:val="bg1"/>
          </w14:solidFill>
        </w14:textFill>
      </w:rPr>
      <w:t xml:space="preserve"> </w:t>
    </w:r>
    <w:r>
      <w:rPr>
        <w:rFonts w:hint="eastAsia" w:ascii="思源黑体 CN Medium" w:hAnsi="思源黑体 CN Medium" w:eastAsia="思源黑体 CN Medium" w:cs="思源黑体 CN Medium"/>
        <w:b/>
        <w:bCs/>
        <w:color w:val="FFFFFF" w:themeColor="background1"/>
        <w:sz w:val="16"/>
        <w:lang w:val="en-US" w:eastAsia="zh-CN"/>
        <w14:textFill>
          <w14:solidFill>
            <w14:schemeClr w14:val="bg1"/>
          </w14:solidFill>
        </w14:textFill>
      </w:rPr>
      <w:t xml:space="preserve">  </w:t>
    </w:r>
    <w:r>
      <w:rPr>
        <w:rFonts w:ascii="思源黑体 CN Medium" w:hAnsi="思源黑体 CN Medium" w:eastAsia="思源黑体 CN Medium" w:cs="思源黑体 CN Medium"/>
        <w:b/>
        <w:bCs/>
        <w:color w:val="FFFFFF" w:themeColor="background1"/>
        <w:sz w:val="16"/>
        <w14:textFill>
          <w14:solidFill>
            <w14:schemeClr w14:val="bg1"/>
          </w14:solidFill>
        </w14:textFill>
      </w:rPr>
      <w:t xml:space="preserve"> </w:t>
    </w:r>
    <w:r>
      <w:rPr>
        <w:rFonts w:hint="eastAsia" w:ascii="思源黑体 CN Medium" w:hAnsi="思源黑体 CN Medium" w:eastAsia="思源黑体 CN Medium" w:cs="思源黑体 CN Medium"/>
        <w:b/>
        <w:bCs/>
        <w:color w:val="FFFFFF" w:themeColor="background1"/>
        <w:sz w:val="16"/>
        <w14:textFill>
          <w14:solidFill>
            <w14:schemeClr w14:val="bg1"/>
          </w14:solidFill>
        </w14:textFill>
      </w:rPr>
      <w:t>患者姓名：</w:t>
    </w:r>
    <w:r>
      <w:rPr>
        <w:rFonts w:hint="eastAsia" w:ascii="思源黑体 CN Medium" w:hAnsi="思源黑体 CN Medium" w:eastAsia="思源黑体 CN Medium" w:cs="思源黑体 CN Medium"/>
        <w:b/>
        <w:bCs/>
        <w:color w:val="FFFFFF" w:themeColor="background1"/>
        <w:sz w:val="16"/>
        <w:lang w:val="en-US" w:eastAsia="zh-CN"/>
        <w14:textFill>
          <w14:solidFill>
            <w14:schemeClr w14:val="bg1"/>
          </w14:solidFill>
        </w14:textFill>
      </w:rPr>
      <w:t>{{ client }}</w:t>
    </w:r>
    <w:bookmarkEnd w:id="33"/>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00690D"/>
    <w:multiLevelType w:val="multilevel"/>
    <w:tmpl w:val="1100690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535408E2"/>
    <w:multiLevelType w:val="multilevel"/>
    <w:tmpl w:val="535408E2"/>
    <w:lvl w:ilvl="0" w:tentative="0">
      <w:start w:val="1"/>
      <w:numFmt w:val="decimal"/>
      <w:lvlText w:val="%1"/>
      <w:lvlJc w:val="left"/>
      <w:pPr>
        <w:ind w:left="1211" w:hanging="360"/>
      </w:pPr>
      <w:rPr>
        <w:rFonts w:hint="default"/>
      </w:rPr>
    </w:lvl>
    <w:lvl w:ilvl="1" w:tentative="0">
      <w:start w:val="1"/>
      <w:numFmt w:val="lowerLetter"/>
      <w:lvlText w:val="%2)"/>
      <w:lvlJc w:val="left"/>
      <w:pPr>
        <w:ind w:left="1500" w:hanging="420"/>
      </w:pPr>
    </w:lvl>
    <w:lvl w:ilvl="2" w:tentative="0">
      <w:start w:val="1"/>
      <w:numFmt w:val="lowerRoman"/>
      <w:lvlText w:val="%3."/>
      <w:lvlJc w:val="right"/>
      <w:pPr>
        <w:ind w:left="1920" w:hanging="420"/>
      </w:pPr>
    </w:lvl>
    <w:lvl w:ilvl="3" w:tentative="0">
      <w:start w:val="1"/>
      <w:numFmt w:val="decimal"/>
      <w:lvlText w:val="%4."/>
      <w:lvlJc w:val="left"/>
      <w:pPr>
        <w:ind w:left="2340" w:hanging="420"/>
      </w:pPr>
    </w:lvl>
    <w:lvl w:ilvl="4" w:tentative="0">
      <w:start w:val="1"/>
      <w:numFmt w:val="lowerLetter"/>
      <w:lvlText w:val="%5)"/>
      <w:lvlJc w:val="left"/>
      <w:pPr>
        <w:ind w:left="2760" w:hanging="420"/>
      </w:pPr>
    </w:lvl>
    <w:lvl w:ilvl="5" w:tentative="0">
      <w:start w:val="1"/>
      <w:numFmt w:val="lowerRoman"/>
      <w:lvlText w:val="%6."/>
      <w:lvlJc w:val="right"/>
      <w:pPr>
        <w:ind w:left="3180" w:hanging="420"/>
      </w:pPr>
    </w:lvl>
    <w:lvl w:ilvl="6" w:tentative="0">
      <w:start w:val="1"/>
      <w:numFmt w:val="decimal"/>
      <w:lvlText w:val="%7."/>
      <w:lvlJc w:val="left"/>
      <w:pPr>
        <w:ind w:left="3600" w:hanging="420"/>
      </w:pPr>
    </w:lvl>
    <w:lvl w:ilvl="7" w:tentative="0">
      <w:start w:val="1"/>
      <w:numFmt w:val="lowerLetter"/>
      <w:lvlText w:val="%8)"/>
      <w:lvlJc w:val="left"/>
      <w:pPr>
        <w:ind w:left="4020" w:hanging="420"/>
      </w:pPr>
    </w:lvl>
    <w:lvl w:ilvl="8" w:tentative="0">
      <w:start w:val="1"/>
      <w:numFmt w:val="lowerRoman"/>
      <w:lvlText w:val="%9."/>
      <w:lvlJc w:val="right"/>
      <w:pPr>
        <w:ind w:left="4440" w:hanging="420"/>
      </w:pPr>
    </w:lvl>
  </w:abstractNum>
  <w:abstractNum w:abstractNumId="2">
    <w:nsid w:val="54E80F46"/>
    <w:multiLevelType w:val="multilevel"/>
    <w:tmpl w:val="54E80F4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ZlOGUwYjNlOThkNTAxYjk5NjQ2Y2IzOGVkM2YwYTcifQ=="/>
  </w:docVars>
  <w:rsids>
    <w:rsidRoot w:val="00DC7AF5"/>
    <w:rsid w:val="00000B9B"/>
    <w:rsid w:val="00002985"/>
    <w:rsid w:val="00002F9A"/>
    <w:rsid w:val="00003789"/>
    <w:rsid w:val="00003944"/>
    <w:rsid w:val="00004F9A"/>
    <w:rsid w:val="00007145"/>
    <w:rsid w:val="00010066"/>
    <w:rsid w:val="0001055F"/>
    <w:rsid w:val="000106E3"/>
    <w:rsid w:val="00010DE6"/>
    <w:rsid w:val="00011C51"/>
    <w:rsid w:val="00012A46"/>
    <w:rsid w:val="00012B91"/>
    <w:rsid w:val="00013523"/>
    <w:rsid w:val="00013BA0"/>
    <w:rsid w:val="0001523F"/>
    <w:rsid w:val="00015334"/>
    <w:rsid w:val="00015FA1"/>
    <w:rsid w:val="0001623F"/>
    <w:rsid w:val="00016575"/>
    <w:rsid w:val="00017A0C"/>
    <w:rsid w:val="0002071C"/>
    <w:rsid w:val="00020EFE"/>
    <w:rsid w:val="000210E5"/>
    <w:rsid w:val="00021166"/>
    <w:rsid w:val="0002257C"/>
    <w:rsid w:val="000267E4"/>
    <w:rsid w:val="00026E0C"/>
    <w:rsid w:val="00026F27"/>
    <w:rsid w:val="000275AC"/>
    <w:rsid w:val="000278C0"/>
    <w:rsid w:val="0003002A"/>
    <w:rsid w:val="0003036D"/>
    <w:rsid w:val="00030470"/>
    <w:rsid w:val="000309B8"/>
    <w:rsid w:val="00030AF6"/>
    <w:rsid w:val="0003120E"/>
    <w:rsid w:val="00031447"/>
    <w:rsid w:val="000332C1"/>
    <w:rsid w:val="000335B3"/>
    <w:rsid w:val="00033735"/>
    <w:rsid w:val="0003447F"/>
    <w:rsid w:val="00034CBA"/>
    <w:rsid w:val="000351AB"/>
    <w:rsid w:val="000353DE"/>
    <w:rsid w:val="00035A20"/>
    <w:rsid w:val="0003654F"/>
    <w:rsid w:val="00036634"/>
    <w:rsid w:val="00041E7C"/>
    <w:rsid w:val="000433B9"/>
    <w:rsid w:val="00043D86"/>
    <w:rsid w:val="0004407B"/>
    <w:rsid w:val="000444C4"/>
    <w:rsid w:val="000446D6"/>
    <w:rsid w:val="0004476A"/>
    <w:rsid w:val="00044D73"/>
    <w:rsid w:val="0005017B"/>
    <w:rsid w:val="00050550"/>
    <w:rsid w:val="00050E53"/>
    <w:rsid w:val="00050E71"/>
    <w:rsid w:val="0005197E"/>
    <w:rsid w:val="00051E39"/>
    <w:rsid w:val="00052A94"/>
    <w:rsid w:val="0005318B"/>
    <w:rsid w:val="0005330E"/>
    <w:rsid w:val="000534FA"/>
    <w:rsid w:val="00053DE7"/>
    <w:rsid w:val="0005569D"/>
    <w:rsid w:val="000562A4"/>
    <w:rsid w:val="0006080A"/>
    <w:rsid w:val="00060A2B"/>
    <w:rsid w:val="00060D9A"/>
    <w:rsid w:val="00061CA4"/>
    <w:rsid w:val="00061DA0"/>
    <w:rsid w:val="00062047"/>
    <w:rsid w:val="0006274B"/>
    <w:rsid w:val="0006494E"/>
    <w:rsid w:val="00065402"/>
    <w:rsid w:val="00065AED"/>
    <w:rsid w:val="00066010"/>
    <w:rsid w:val="00066265"/>
    <w:rsid w:val="000668A1"/>
    <w:rsid w:val="000671A3"/>
    <w:rsid w:val="00067CE5"/>
    <w:rsid w:val="000703CF"/>
    <w:rsid w:val="000707B3"/>
    <w:rsid w:val="00071D7E"/>
    <w:rsid w:val="00071F5B"/>
    <w:rsid w:val="00072AAB"/>
    <w:rsid w:val="000732E3"/>
    <w:rsid w:val="000733B3"/>
    <w:rsid w:val="000735AF"/>
    <w:rsid w:val="0007398B"/>
    <w:rsid w:val="00073C8C"/>
    <w:rsid w:val="000740F1"/>
    <w:rsid w:val="00075948"/>
    <w:rsid w:val="00075A25"/>
    <w:rsid w:val="000761B4"/>
    <w:rsid w:val="000770C3"/>
    <w:rsid w:val="000774F1"/>
    <w:rsid w:val="000775E4"/>
    <w:rsid w:val="000777AA"/>
    <w:rsid w:val="00077A7A"/>
    <w:rsid w:val="00077B9B"/>
    <w:rsid w:val="00080ABE"/>
    <w:rsid w:val="00082021"/>
    <w:rsid w:val="0008298C"/>
    <w:rsid w:val="00082A25"/>
    <w:rsid w:val="00082E71"/>
    <w:rsid w:val="00083ADD"/>
    <w:rsid w:val="0008408F"/>
    <w:rsid w:val="00084819"/>
    <w:rsid w:val="00084E93"/>
    <w:rsid w:val="0008646B"/>
    <w:rsid w:val="000868B0"/>
    <w:rsid w:val="00086E6F"/>
    <w:rsid w:val="000871BC"/>
    <w:rsid w:val="00087FB0"/>
    <w:rsid w:val="00091006"/>
    <w:rsid w:val="00091991"/>
    <w:rsid w:val="00091AF0"/>
    <w:rsid w:val="00092770"/>
    <w:rsid w:val="00092867"/>
    <w:rsid w:val="00094050"/>
    <w:rsid w:val="000950EF"/>
    <w:rsid w:val="000951D7"/>
    <w:rsid w:val="00097DC5"/>
    <w:rsid w:val="000A074E"/>
    <w:rsid w:val="000A320F"/>
    <w:rsid w:val="000A4D3B"/>
    <w:rsid w:val="000A52B7"/>
    <w:rsid w:val="000A56D5"/>
    <w:rsid w:val="000A56E6"/>
    <w:rsid w:val="000A59F7"/>
    <w:rsid w:val="000A5DA5"/>
    <w:rsid w:val="000A662A"/>
    <w:rsid w:val="000A6C2B"/>
    <w:rsid w:val="000A79FD"/>
    <w:rsid w:val="000B015D"/>
    <w:rsid w:val="000B11FD"/>
    <w:rsid w:val="000B1DDE"/>
    <w:rsid w:val="000B2908"/>
    <w:rsid w:val="000B29F0"/>
    <w:rsid w:val="000B4A41"/>
    <w:rsid w:val="000B51E5"/>
    <w:rsid w:val="000B66A0"/>
    <w:rsid w:val="000B7A33"/>
    <w:rsid w:val="000C01F8"/>
    <w:rsid w:val="000C0AD5"/>
    <w:rsid w:val="000C1A6C"/>
    <w:rsid w:val="000C1D6C"/>
    <w:rsid w:val="000C2EFF"/>
    <w:rsid w:val="000C4CD6"/>
    <w:rsid w:val="000C5082"/>
    <w:rsid w:val="000C50D7"/>
    <w:rsid w:val="000C520B"/>
    <w:rsid w:val="000C5B7A"/>
    <w:rsid w:val="000C6B58"/>
    <w:rsid w:val="000C6B6E"/>
    <w:rsid w:val="000D0BE7"/>
    <w:rsid w:val="000D1207"/>
    <w:rsid w:val="000D2449"/>
    <w:rsid w:val="000D3BE8"/>
    <w:rsid w:val="000D559A"/>
    <w:rsid w:val="000D58C6"/>
    <w:rsid w:val="000D6B86"/>
    <w:rsid w:val="000D7160"/>
    <w:rsid w:val="000D743F"/>
    <w:rsid w:val="000D75B3"/>
    <w:rsid w:val="000E1EB6"/>
    <w:rsid w:val="000E2A42"/>
    <w:rsid w:val="000E2BD8"/>
    <w:rsid w:val="000E4825"/>
    <w:rsid w:val="000E52AC"/>
    <w:rsid w:val="000E5517"/>
    <w:rsid w:val="000E5BC7"/>
    <w:rsid w:val="000E6E4D"/>
    <w:rsid w:val="000E7C0C"/>
    <w:rsid w:val="000F0A6E"/>
    <w:rsid w:val="000F1204"/>
    <w:rsid w:val="000F13C7"/>
    <w:rsid w:val="000F23B9"/>
    <w:rsid w:val="000F2440"/>
    <w:rsid w:val="000F3C5B"/>
    <w:rsid w:val="000F526B"/>
    <w:rsid w:val="000F570F"/>
    <w:rsid w:val="000F6766"/>
    <w:rsid w:val="000F71AD"/>
    <w:rsid w:val="000F7905"/>
    <w:rsid w:val="000F7B2F"/>
    <w:rsid w:val="000F7EC9"/>
    <w:rsid w:val="0010034B"/>
    <w:rsid w:val="00100643"/>
    <w:rsid w:val="0010096D"/>
    <w:rsid w:val="00101147"/>
    <w:rsid w:val="0010128F"/>
    <w:rsid w:val="00101686"/>
    <w:rsid w:val="001021D8"/>
    <w:rsid w:val="001024FF"/>
    <w:rsid w:val="001031FB"/>
    <w:rsid w:val="00103C48"/>
    <w:rsid w:val="00104CAF"/>
    <w:rsid w:val="00104D25"/>
    <w:rsid w:val="001050FD"/>
    <w:rsid w:val="001054EE"/>
    <w:rsid w:val="001068E6"/>
    <w:rsid w:val="00106CF2"/>
    <w:rsid w:val="00106E8E"/>
    <w:rsid w:val="00107FF1"/>
    <w:rsid w:val="001103F4"/>
    <w:rsid w:val="00110776"/>
    <w:rsid w:val="0011213A"/>
    <w:rsid w:val="0011292D"/>
    <w:rsid w:val="00113521"/>
    <w:rsid w:val="00113C75"/>
    <w:rsid w:val="0011495A"/>
    <w:rsid w:val="001164B1"/>
    <w:rsid w:val="00116EDA"/>
    <w:rsid w:val="00117A1A"/>
    <w:rsid w:val="00120616"/>
    <w:rsid w:val="001206A0"/>
    <w:rsid w:val="00120DBC"/>
    <w:rsid w:val="00120EC8"/>
    <w:rsid w:val="00121E46"/>
    <w:rsid w:val="00122A4D"/>
    <w:rsid w:val="00122DCF"/>
    <w:rsid w:val="00123586"/>
    <w:rsid w:val="001239E6"/>
    <w:rsid w:val="00124CF4"/>
    <w:rsid w:val="001253E9"/>
    <w:rsid w:val="00125944"/>
    <w:rsid w:val="00126019"/>
    <w:rsid w:val="00126540"/>
    <w:rsid w:val="00126658"/>
    <w:rsid w:val="00126B94"/>
    <w:rsid w:val="0012791D"/>
    <w:rsid w:val="00131224"/>
    <w:rsid w:val="001334F9"/>
    <w:rsid w:val="00134EC5"/>
    <w:rsid w:val="0013599F"/>
    <w:rsid w:val="00135E8C"/>
    <w:rsid w:val="0013655E"/>
    <w:rsid w:val="00137BA9"/>
    <w:rsid w:val="001401FE"/>
    <w:rsid w:val="001411BB"/>
    <w:rsid w:val="001422E1"/>
    <w:rsid w:val="00143CAD"/>
    <w:rsid w:val="00143F2A"/>
    <w:rsid w:val="001447E9"/>
    <w:rsid w:val="00145590"/>
    <w:rsid w:val="001459C9"/>
    <w:rsid w:val="00146134"/>
    <w:rsid w:val="00146B9E"/>
    <w:rsid w:val="00147082"/>
    <w:rsid w:val="00147424"/>
    <w:rsid w:val="00147885"/>
    <w:rsid w:val="00147E6F"/>
    <w:rsid w:val="001500A1"/>
    <w:rsid w:val="001528FC"/>
    <w:rsid w:val="00152F7A"/>
    <w:rsid w:val="0015433E"/>
    <w:rsid w:val="00154489"/>
    <w:rsid w:val="00154A1D"/>
    <w:rsid w:val="00154F30"/>
    <w:rsid w:val="00157B9B"/>
    <w:rsid w:val="0016000A"/>
    <w:rsid w:val="001600B4"/>
    <w:rsid w:val="001610B6"/>
    <w:rsid w:val="001629B6"/>
    <w:rsid w:val="0016400B"/>
    <w:rsid w:val="00166EE4"/>
    <w:rsid w:val="001672AF"/>
    <w:rsid w:val="001675BE"/>
    <w:rsid w:val="00167EDA"/>
    <w:rsid w:val="00170892"/>
    <w:rsid w:val="00172266"/>
    <w:rsid w:val="00172890"/>
    <w:rsid w:val="00172A6D"/>
    <w:rsid w:val="00172CB0"/>
    <w:rsid w:val="0017469C"/>
    <w:rsid w:val="00174B32"/>
    <w:rsid w:val="00175282"/>
    <w:rsid w:val="00176ED2"/>
    <w:rsid w:val="00177585"/>
    <w:rsid w:val="00180854"/>
    <w:rsid w:val="00181363"/>
    <w:rsid w:val="0018154E"/>
    <w:rsid w:val="001816E5"/>
    <w:rsid w:val="00181843"/>
    <w:rsid w:val="00182435"/>
    <w:rsid w:val="00182718"/>
    <w:rsid w:val="001829DB"/>
    <w:rsid w:val="0018337A"/>
    <w:rsid w:val="00183690"/>
    <w:rsid w:val="0018377C"/>
    <w:rsid w:val="00186B1C"/>
    <w:rsid w:val="00186BE5"/>
    <w:rsid w:val="00186EBF"/>
    <w:rsid w:val="00187435"/>
    <w:rsid w:val="00190F41"/>
    <w:rsid w:val="001912A2"/>
    <w:rsid w:val="001914BB"/>
    <w:rsid w:val="00191644"/>
    <w:rsid w:val="00193601"/>
    <w:rsid w:val="00193606"/>
    <w:rsid w:val="00194067"/>
    <w:rsid w:val="001944BE"/>
    <w:rsid w:val="001948F8"/>
    <w:rsid w:val="00194AC3"/>
    <w:rsid w:val="00196EE6"/>
    <w:rsid w:val="001A008C"/>
    <w:rsid w:val="001A0206"/>
    <w:rsid w:val="001A125F"/>
    <w:rsid w:val="001A16F4"/>
    <w:rsid w:val="001A1BA3"/>
    <w:rsid w:val="001A1DD9"/>
    <w:rsid w:val="001A1DE4"/>
    <w:rsid w:val="001A35E9"/>
    <w:rsid w:val="001A3B41"/>
    <w:rsid w:val="001A4929"/>
    <w:rsid w:val="001A5B02"/>
    <w:rsid w:val="001A62FA"/>
    <w:rsid w:val="001A7F37"/>
    <w:rsid w:val="001B05B5"/>
    <w:rsid w:val="001B0DF5"/>
    <w:rsid w:val="001B2AB9"/>
    <w:rsid w:val="001B6B85"/>
    <w:rsid w:val="001B6D71"/>
    <w:rsid w:val="001B768E"/>
    <w:rsid w:val="001C0109"/>
    <w:rsid w:val="001C131A"/>
    <w:rsid w:val="001C1CAA"/>
    <w:rsid w:val="001C2182"/>
    <w:rsid w:val="001C2987"/>
    <w:rsid w:val="001C2A8F"/>
    <w:rsid w:val="001C3087"/>
    <w:rsid w:val="001C32D9"/>
    <w:rsid w:val="001C376A"/>
    <w:rsid w:val="001C38C8"/>
    <w:rsid w:val="001C5276"/>
    <w:rsid w:val="001C6317"/>
    <w:rsid w:val="001C6324"/>
    <w:rsid w:val="001C63FA"/>
    <w:rsid w:val="001C6EF7"/>
    <w:rsid w:val="001D277E"/>
    <w:rsid w:val="001D3010"/>
    <w:rsid w:val="001D308A"/>
    <w:rsid w:val="001D31A4"/>
    <w:rsid w:val="001D3CE8"/>
    <w:rsid w:val="001D40C6"/>
    <w:rsid w:val="001D4D21"/>
    <w:rsid w:val="001D4EA3"/>
    <w:rsid w:val="001D58EF"/>
    <w:rsid w:val="001D6D90"/>
    <w:rsid w:val="001D7FA7"/>
    <w:rsid w:val="001E10F4"/>
    <w:rsid w:val="001E1C96"/>
    <w:rsid w:val="001E1D5F"/>
    <w:rsid w:val="001E1F47"/>
    <w:rsid w:val="001E3700"/>
    <w:rsid w:val="001E3D37"/>
    <w:rsid w:val="001E67B1"/>
    <w:rsid w:val="001E7C68"/>
    <w:rsid w:val="001F0010"/>
    <w:rsid w:val="001F0DB7"/>
    <w:rsid w:val="001F1102"/>
    <w:rsid w:val="001F1498"/>
    <w:rsid w:val="001F211D"/>
    <w:rsid w:val="001F2389"/>
    <w:rsid w:val="001F3B1D"/>
    <w:rsid w:val="001F3B84"/>
    <w:rsid w:val="001F3DBD"/>
    <w:rsid w:val="001F641D"/>
    <w:rsid w:val="001F6A50"/>
    <w:rsid w:val="001F748A"/>
    <w:rsid w:val="001F763C"/>
    <w:rsid w:val="001F7657"/>
    <w:rsid w:val="001F7EDF"/>
    <w:rsid w:val="002000F4"/>
    <w:rsid w:val="00201C7E"/>
    <w:rsid w:val="00202B82"/>
    <w:rsid w:val="00202F0E"/>
    <w:rsid w:val="00203483"/>
    <w:rsid w:val="002036BD"/>
    <w:rsid w:val="00203AE9"/>
    <w:rsid w:val="002040D6"/>
    <w:rsid w:val="00204BBE"/>
    <w:rsid w:val="002056CA"/>
    <w:rsid w:val="0020601F"/>
    <w:rsid w:val="00206E95"/>
    <w:rsid w:val="00207D62"/>
    <w:rsid w:val="0021087A"/>
    <w:rsid w:val="002118D3"/>
    <w:rsid w:val="00211E37"/>
    <w:rsid w:val="002120A1"/>
    <w:rsid w:val="00212E8A"/>
    <w:rsid w:val="00213001"/>
    <w:rsid w:val="0021384E"/>
    <w:rsid w:val="00213F87"/>
    <w:rsid w:val="0021447D"/>
    <w:rsid w:val="00214965"/>
    <w:rsid w:val="00214AAA"/>
    <w:rsid w:val="002154E2"/>
    <w:rsid w:val="0021553E"/>
    <w:rsid w:val="00215E6A"/>
    <w:rsid w:val="00217863"/>
    <w:rsid w:val="00217F59"/>
    <w:rsid w:val="00220A65"/>
    <w:rsid w:val="00220C26"/>
    <w:rsid w:val="00221247"/>
    <w:rsid w:val="00221CEE"/>
    <w:rsid w:val="002221DD"/>
    <w:rsid w:val="00224368"/>
    <w:rsid w:val="002246AD"/>
    <w:rsid w:val="00225E07"/>
    <w:rsid w:val="00226EAF"/>
    <w:rsid w:val="00226F8F"/>
    <w:rsid w:val="00227812"/>
    <w:rsid w:val="002302AA"/>
    <w:rsid w:val="0023058F"/>
    <w:rsid w:val="00230844"/>
    <w:rsid w:val="00230F0A"/>
    <w:rsid w:val="00231027"/>
    <w:rsid w:val="00231470"/>
    <w:rsid w:val="00231BD9"/>
    <w:rsid w:val="00231F68"/>
    <w:rsid w:val="00232EE6"/>
    <w:rsid w:val="002340A3"/>
    <w:rsid w:val="00236EAB"/>
    <w:rsid w:val="0023720C"/>
    <w:rsid w:val="002400A0"/>
    <w:rsid w:val="002409E7"/>
    <w:rsid w:val="00240DF4"/>
    <w:rsid w:val="00242702"/>
    <w:rsid w:val="00242EC4"/>
    <w:rsid w:val="00244C76"/>
    <w:rsid w:val="00245021"/>
    <w:rsid w:val="0024540A"/>
    <w:rsid w:val="00245CD0"/>
    <w:rsid w:val="00245DF9"/>
    <w:rsid w:val="0024739D"/>
    <w:rsid w:val="002476BF"/>
    <w:rsid w:val="00247CB4"/>
    <w:rsid w:val="00250C59"/>
    <w:rsid w:val="00252514"/>
    <w:rsid w:val="00252DE9"/>
    <w:rsid w:val="00253C1C"/>
    <w:rsid w:val="00254510"/>
    <w:rsid w:val="00254530"/>
    <w:rsid w:val="00254E46"/>
    <w:rsid w:val="002555DD"/>
    <w:rsid w:val="002555E0"/>
    <w:rsid w:val="002559B9"/>
    <w:rsid w:val="00255E02"/>
    <w:rsid w:val="00256430"/>
    <w:rsid w:val="002567A2"/>
    <w:rsid w:val="00257191"/>
    <w:rsid w:val="00257CEC"/>
    <w:rsid w:val="00261A97"/>
    <w:rsid w:val="00262041"/>
    <w:rsid w:val="0026214E"/>
    <w:rsid w:val="002639D8"/>
    <w:rsid w:val="00263B09"/>
    <w:rsid w:val="00264140"/>
    <w:rsid w:val="00264C14"/>
    <w:rsid w:val="002653BB"/>
    <w:rsid w:val="00266648"/>
    <w:rsid w:val="00266879"/>
    <w:rsid w:val="00267241"/>
    <w:rsid w:val="00267CA4"/>
    <w:rsid w:val="00270CC1"/>
    <w:rsid w:val="00270D25"/>
    <w:rsid w:val="00272D32"/>
    <w:rsid w:val="00274730"/>
    <w:rsid w:val="002749E3"/>
    <w:rsid w:val="002752C0"/>
    <w:rsid w:val="00276B96"/>
    <w:rsid w:val="0027727E"/>
    <w:rsid w:val="00277C4F"/>
    <w:rsid w:val="00277D52"/>
    <w:rsid w:val="002802FC"/>
    <w:rsid w:val="002806F2"/>
    <w:rsid w:val="002813DF"/>
    <w:rsid w:val="00282E7B"/>
    <w:rsid w:val="00284099"/>
    <w:rsid w:val="00284F2E"/>
    <w:rsid w:val="0028650C"/>
    <w:rsid w:val="002865A0"/>
    <w:rsid w:val="00287108"/>
    <w:rsid w:val="002903CE"/>
    <w:rsid w:val="0029082E"/>
    <w:rsid w:val="002913FF"/>
    <w:rsid w:val="0029168B"/>
    <w:rsid w:val="00292859"/>
    <w:rsid w:val="00292AF2"/>
    <w:rsid w:val="00293490"/>
    <w:rsid w:val="00293D1B"/>
    <w:rsid w:val="00294E10"/>
    <w:rsid w:val="0029554A"/>
    <w:rsid w:val="00295D40"/>
    <w:rsid w:val="00297F84"/>
    <w:rsid w:val="002A0272"/>
    <w:rsid w:val="002A0287"/>
    <w:rsid w:val="002A0388"/>
    <w:rsid w:val="002A0417"/>
    <w:rsid w:val="002A2515"/>
    <w:rsid w:val="002A3741"/>
    <w:rsid w:val="002A3CEE"/>
    <w:rsid w:val="002A3DCF"/>
    <w:rsid w:val="002A5B40"/>
    <w:rsid w:val="002A6E2D"/>
    <w:rsid w:val="002A6F4D"/>
    <w:rsid w:val="002A787F"/>
    <w:rsid w:val="002A7CEF"/>
    <w:rsid w:val="002B0547"/>
    <w:rsid w:val="002B1A0D"/>
    <w:rsid w:val="002B331E"/>
    <w:rsid w:val="002B5DAC"/>
    <w:rsid w:val="002C014C"/>
    <w:rsid w:val="002C062E"/>
    <w:rsid w:val="002C1040"/>
    <w:rsid w:val="002C10AC"/>
    <w:rsid w:val="002C1BB8"/>
    <w:rsid w:val="002C2675"/>
    <w:rsid w:val="002C35B6"/>
    <w:rsid w:val="002C37C4"/>
    <w:rsid w:val="002C3A70"/>
    <w:rsid w:val="002C4067"/>
    <w:rsid w:val="002C4529"/>
    <w:rsid w:val="002C5148"/>
    <w:rsid w:val="002C5716"/>
    <w:rsid w:val="002C62DF"/>
    <w:rsid w:val="002C7602"/>
    <w:rsid w:val="002C7C0A"/>
    <w:rsid w:val="002D1270"/>
    <w:rsid w:val="002D154C"/>
    <w:rsid w:val="002D1F11"/>
    <w:rsid w:val="002D2CBE"/>
    <w:rsid w:val="002D39FE"/>
    <w:rsid w:val="002D409F"/>
    <w:rsid w:val="002D5025"/>
    <w:rsid w:val="002D5E56"/>
    <w:rsid w:val="002D5F13"/>
    <w:rsid w:val="002D607F"/>
    <w:rsid w:val="002D7AFF"/>
    <w:rsid w:val="002E03D5"/>
    <w:rsid w:val="002E0500"/>
    <w:rsid w:val="002E2C12"/>
    <w:rsid w:val="002E3ACF"/>
    <w:rsid w:val="002E3B92"/>
    <w:rsid w:val="002E458A"/>
    <w:rsid w:val="002E4712"/>
    <w:rsid w:val="002E5358"/>
    <w:rsid w:val="002E5975"/>
    <w:rsid w:val="002E6B11"/>
    <w:rsid w:val="002E79DB"/>
    <w:rsid w:val="002E7B80"/>
    <w:rsid w:val="002F0D6F"/>
    <w:rsid w:val="002F1EA5"/>
    <w:rsid w:val="002F22B5"/>
    <w:rsid w:val="002F2B5B"/>
    <w:rsid w:val="002F484E"/>
    <w:rsid w:val="002F5094"/>
    <w:rsid w:val="002F5DD8"/>
    <w:rsid w:val="002F5F1A"/>
    <w:rsid w:val="002F654A"/>
    <w:rsid w:val="002F7328"/>
    <w:rsid w:val="002F7A52"/>
    <w:rsid w:val="002F7DB9"/>
    <w:rsid w:val="002F7EA1"/>
    <w:rsid w:val="003011B2"/>
    <w:rsid w:val="00302540"/>
    <w:rsid w:val="003027B2"/>
    <w:rsid w:val="00303820"/>
    <w:rsid w:val="003038FE"/>
    <w:rsid w:val="003039F9"/>
    <w:rsid w:val="00303A74"/>
    <w:rsid w:val="003042A1"/>
    <w:rsid w:val="00304917"/>
    <w:rsid w:val="00305B68"/>
    <w:rsid w:val="00307F89"/>
    <w:rsid w:val="00310B7B"/>
    <w:rsid w:val="00311681"/>
    <w:rsid w:val="00311A9D"/>
    <w:rsid w:val="00311E76"/>
    <w:rsid w:val="00311F63"/>
    <w:rsid w:val="003129DF"/>
    <w:rsid w:val="00312CB7"/>
    <w:rsid w:val="0031376F"/>
    <w:rsid w:val="00314711"/>
    <w:rsid w:val="00314D3C"/>
    <w:rsid w:val="00314D91"/>
    <w:rsid w:val="003161F5"/>
    <w:rsid w:val="003165D1"/>
    <w:rsid w:val="003170E1"/>
    <w:rsid w:val="00321A40"/>
    <w:rsid w:val="00323637"/>
    <w:rsid w:val="003237C4"/>
    <w:rsid w:val="00323CAE"/>
    <w:rsid w:val="00324274"/>
    <w:rsid w:val="003245AA"/>
    <w:rsid w:val="00324E99"/>
    <w:rsid w:val="003250CB"/>
    <w:rsid w:val="003257C5"/>
    <w:rsid w:val="00326E54"/>
    <w:rsid w:val="00327047"/>
    <w:rsid w:val="00327711"/>
    <w:rsid w:val="0033082E"/>
    <w:rsid w:val="003308BF"/>
    <w:rsid w:val="003318DC"/>
    <w:rsid w:val="00331922"/>
    <w:rsid w:val="00332BA5"/>
    <w:rsid w:val="0033470E"/>
    <w:rsid w:val="00336671"/>
    <w:rsid w:val="003368E7"/>
    <w:rsid w:val="0033707C"/>
    <w:rsid w:val="0034074B"/>
    <w:rsid w:val="003439EB"/>
    <w:rsid w:val="00343ABC"/>
    <w:rsid w:val="00344282"/>
    <w:rsid w:val="00344340"/>
    <w:rsid w:val="00344FE3"/>
    <w:rsid w:val="00345D60"/>
    <w:rsid w:val="00346763"/>
    <w:rsid w:val="0034693D"/>
    <w:rsid w:val="00346E6F"/>
    <w:rsid w:val="00347268"/>
    <w:rsid w:val="0034766F"/>
    <w:rsid w:val="00347919"/>
    <w:rsid w:val="00350FAA"/>
    <w:rsid w:val="00351A2A"/>
    <w:rsid w:val="00351FD4"/>
    <w:rsid w:val="003523D0"/>
    <w:rsid w:val="00352BA8"/>
    <w:rsid w:val="00352BC5"/>
    <w:rsid w:val="00353737"/>
    <w:rsid w:val="00353A60"/>
    <w:rsid w:val="00354012"/>
    <w:rsid w:val="0035489F"/>
    <w:rsid w:val="00355287"/>
    <w:rsid w:val="00355AEA"/>
    <w:rsid w:val="0035634C"/>
    <w:rsid w:val="00356A9D"/>
    <w:rsid w:val="00360618"/>
    <w:rsid w:val="00360C3B"/>
    <w:rsid w:val="003619D0"/>
    <w:rsid w:val="00362F4C"/>
    <w:rsid w:val="003636F1"/>
    <w:rsid w:val="00363FF0"/>
    <w:rsid w:val="0036418B"/>
    <w:rsid w:val="003641E3"/>
    <w:rsid w:val="003641EE"/>
    <w:rsid w:val="00364DA0"/>
    <w:rsid w:val="00364F48"/>
    <w:rsid w:val="00365680"/>
    <w:rsid w:val="00365BD3"/>
    <w:rsid w:val="00365F4A"/>
    <w:rsid w:val="00366ACB"/>
    <w:rsid w:val="00366D24"/>
    <w:rsid w:val="003674FF"/>
    <w:rsid w:val="00367B59"/>
    <w:rsid w:val="003707A8"/>
    <w:rsid w:val="003712C7"/>
    <w:rsid w:val="00371FDD"/>
    <w:rsid w:val="0037357D"/>
    <w:rsid w:val="00373D23"/>
    <w:rsid w:val="00373FD2"/>
    <w:rsid w:val="003748A3"/>
    <w:rsid w:val="003750DC"/>
    <w:rsid w:val="0037660D"/>
    <w:rsid w:val="003775CE"/>
    <w:rsid w:val="003778ED"/>
    <w:rsid w:val="00377A5B"/>
    <w:rsid w:val="0038067F"/>
    <w:rsid w:val="00381AD2"/>
    <w:rsid w:val="00382150"/>
    <w:rsid w:val="00382739"/>
    <w:rsid w:val="00383A76"/>
    <w:rsid w:val="00383EFC"/>
    <w:rsid w:val="003840B5"/>
    <w:rsid w:val="003849A0"/>
    <w:rsid w:val="0038618E"/>
    <w:rsid w:val="00386ADE"/>
    <w:rsid w:val="003875AA"/>
    <w:rsid w:val="00390E97"/>
    <w:rsid w:val="00390ECF"/>
    <w:rsid w:val="00390FD5"/>
    <w:rsid w:val="003926A7"/>
    <w:rsid w:val="0039412A"/>
    <w:rsid w:val="003941DE"/>
    <w:rsid w:val="00395AD9"/>
    <w:rsid w:val="00395B23"/>
    <w:rsid w:val="003965E4"/>
    <w:rsid w:val="003968B4"/>
    <w:rsid w:val="003968B7"/>
    <w:rsid w:val="00396C9A"/>
    <w:rsid w:val="003971A0"/>
    <w:rsid w:val="003A0BD7"/>
    <w:rsid w:val="003A0EC1"/>
    <w:rsid w:val="003A0F03"/>
    <w:rsid w:val="003A2F65"/>
    <w:rsid w:val="003A3289"/>
    <w:rsid w:val="003A3380"/>
    <w:rsid w:val="003A4A60"/>
    <w:rsid w:val="003A54B1"/>
    <w:rsid w:val="003A571F"/>
    <w:rsid w:val="003A678E"/>
    <w:rsid w:val="003B1ACF"/>
    <w:rsid w:val="003B1DEB"/>
    <w:rsid w:val="003B24CF"/>
    <w:rsid w:val="003B3651"/>
    <w:rsid w:val="003B3DFE"/>
    <w:rsid w:val="003B3F09"/>
    <w:rsid w:val="003B4CFF"/>
    <w:rsid w:val="003B4E84"/>
    <w:rsid w:val="003B569F"/>
    <w:rsid w:val="003B5764"/>
    <w:rsid w:val="003B6170"/>
    <w:rsid w:val="003B725C"/>
    <w:rsid w:val="003C0035"/>
    <w:rsid w:val="003C1278"/>
    <w:rsid w:val="003C165A"/>
    <w:rsid w:val="003C196A"/>
    <w:rsid w:val="003C3097"/>
    <w:rsid w:val="003C3F86"/>
    <w:rsid w:val="003C4DD1"/>
    <w:rsid w:val="003C5914"/>
    <w:rsid w:val="003D1475"/>
    <w:rsid w:val="003D1CF1"/>
    <w:rsid w:val="003D1EC0"/>
    <w:rsid w:val="003D272A"/>
    <w:rsid w:val="003D2C2E"/>
    <w:rsid w:val="003D3452"/>
    <w:rsid w:val="003D4AD7"/>
    <w:rsid w:val="003D59F9"/>
    <w:rsid w:val="003D6ABD"/>
    <w:rsid w:val="003D70B3"/>
    <w:rsid w:val="003E03D0"/>
    <w:rsid w:val="003E03FB"/>
    <w:rsid w:val="003E13AF"/>
    <w:rsid w:val="003E230B"/>
    <w:rsid w:val="003E33B1"/>
    <w:rsid w:val="003E370D"/>
    <w:rsid w:val="003E3C09"/>
    <w:rsid w:val="003E4EC1"/>
    <w:rsid w:val="003E5078"/>
    <w:rsid w:val="003E574B"/>
    <w:rsid w:val="003E6E45"/>
    <w:rsid w:val="003E7E74"/>
    <w:rsid w:val="003F0DD8"/>
    <w:rsid w:val="003F1328"/>
    <w:rsid w:val="003F1B41"/>
    <w:rsid w:val="003F1B6D"/>
    <w:rsid w:val="003F2052"/>
    <w:rsid w:val="003F2922"/>
    <w:rsid w:val="003F3528"/>
    <w:rsid w:val="003F381F"/>
    <w:rsid w:val="003F44D4"/>
    <w:rsid w:val="003F4F1D"/>
    <w:rsid w:val="003F569F"/>
    <w:rsid w:val="003F599B"/>
    <w:rsid w:val="003F5F6D"/>
    <w:rsid w:val="00400502"/>
    <w:rsid w:val="00401264"/>
    <w:rsid w:val="004014D0"/>
    <w:rsid w:val="0040325B"/>
    <w:rsid w:val="004032F7"/>
    <w:rsid w:val="0040436E"/>
    <w:rsid w:val="0040604C"/>
    <w:rsid w:val="00407834"/>
    <w:rsid w:val="00407B58"/>
    <w:rsid w:val="00410873"/>
    <w:rsid w:val="00411DF0"/>
    <w:rsid w:val="00411DF6"/>
    <w:rsid w:val="00411FA0"/>
    <w:rsid w:val="00412962"/>
    <w:rsid w:val="00412D98"/>
    <w:rsid w:val="00413E80"/>
    <w:rsid w:val="00414729"/>
    <w:rsid w:val="00414B1D"/>
    <w:rsid w:val="0041647A"/>
    <w:rsid w:val="00417171"/>
    <w:rsid w:val="0041717B"/>
    <w:rsid w:val="00417C19"/>
    <w:rsid w:val="00417EC9"/>
    <w:rsid w:val="00417F8A"/>
    <w:rsid w:val="004206D4"/>
    <w:rsid w:val="00421324"/>
    <w:rsid w:val="00421A18"/>
    <w:rsid w:val="004220AE"/>
    <w:rsid w:val="00423799"/>
    <w:rsid w:val="00423920"/>
    <w:rsid w:val="004240C1"/>
    <w:rsid w:val="00424915"/>
    <w:rsid w:val="0042495B"/>
    <w:rsid w:val="0042618F"/>
    <w:rsid w:val="004268E7"/>
    <w:rsid w:val="00426A4C"/>
    <w:rsid w:val="004270F5"/>
    <w:rsid w:val="00427187"/>
    <w:rsid w:val="0042765D"/>
    <w:rsid w:val="00427E9E"/>
    <w:rsid w:val="004307CF"/>
    <w:rsid w:val="00430E53"/>
    <w:rsid w:val="0043267D"/>
    <w:rsid w:val="00433448"/>
    <w:rsid w:val="00433A21"/>
    <w:rsid w:val="004351C6"/>
    <w:rsid w:val="004354D2"/>
    <w:rsid w:val="0043612E"/>
    <w:rsid w:val="00436990"/>
    <w:rsid w:val="00436D32"/>
    <w:rsid w:val="00436F7D"/>
    <w:rsid w:val="00437421"/>
    <w:rsid w:val="00437A14"/>
    <w:rsid w:val="00437AC7"/>
    <w:rsid w:val="00437C57"/>
    <w:rsid w:val="00440309"/>
    <w:rsid w:val="0044038B"/>
    <w:rsid w:val="0044133A"/>
    <w:rsid w:val="00441656"/>
    <w:rsid w:val="00441AB5"/>
    <w:rsid w:val="0044367C"/>
    <w:rsid w:val="00444130"/>
    <w:rsid w:val="004447DD"/>
    <w:rsid w:val="00444A4D"/>
    <w:rsid w:val="004455F8"/>
    <w:rsid w:val="00445F6C"/>
    <w:rsid w:val="00446E43"/>
    <w:rsid w:val="004474FB"/>
    <w:rsid w:val="00451E92"/>
    <w:rsid w:val="0045214D"/>
    <w:rsid w:val="00452FD6"/>
    <w:rsid w:val="004543D2"/>
    <w:rsid w:val="00454B0E"/>
    <w:rsid w:val="00454DD9"/>
    <w:rsid w:val="00455BC5"/>
    <w:rsid w:val="00455E57"/>
    <w:rsid w:val="0045700E"/>
    <w:rsid w:val="00460A7D"/>
    <w:rsid w:val="00460E49"/>
    <w:rsid w:val="00461748"/>
    <w:rsid w:val="00461D4B"/>
    <w:rsid w:val="0046250C"/>
    <w:rsid w:val="0046276C"/>
    <w:rsid w:val="0046322D"/>
    <w:rsid w:val="00464937"/>
    <w:rsid w:val="0046501E"/>
    <w:rsid w:val="004655F9"/>
    <w:rsid w:val="0046568A"/>
    <w:rsid w:val="00466412"/>
    <w:rsid w:val="00466ED4"/>
    <w:rsid w:val="004671F2"/>
    <w:rsid w:val="00471943"/>
    <w:rsid w:val="0047239A"/>
    <w:rsid w:val="00472E34"/>
    <w:rsid w:val="00473635"/>
    <w:rsid w:val="00473C8E"/>
    <w:rsid w:val="00473EA7"/>
    <w:rsid w:val="00474133"/>
    <w:rsid w:val="0047454B"/>
    <w:rsid w:val="004746CD"/>
    <w:rsid w:val="004746DB"/>
    <w:rsid w:val="004756A7"/>
    <w:rsid w:val="00475AD7"/>
    <w:rsid w:val="00475B1D"/>
    <w:rsid w:val="00476431"/>
    <w:rsid w:val="004769F8"/>
    <w:rsid w:val="00476FF3"/>
    <w:rsid w:val="004773BA"/>
    <w:rsid w:val="00477573"/>
    <w:rsid w:val="00480BCD"/>
    <w:rsid w:val="004818B9"/>
    <w:rsid w:val="00481F2D"/>
    <w:rsid w:val="00482107"/>
    <w:rsid w:val="00482256"/>
    <w:rsid w:val="00484084"/>
    <w:rsid w:val="00484474"/>
    <w:rsid w:val="004850F7"/>
    <w:rsid w:val="0048653C"/>
    <w:rsid w:val="004867E0"/>
    <w:rsid w:val="00486DF1"/>
    <w:rsid w:val="00487B88"/>
    <w:rsid w:val="00487ED6"/>
    <w:rsid w:val="0049282C"/>
    <w:rsid w:val="00492C27"/>
    <w:rsid w:val="00492C44"/>
    <w:rsid w:val="00494ABF"/>
    <w:rsid w:val="00494EFE"/>
    <w:rsid w:val="0049586A"/>
    <w:rsid w:val="00496215"/>
    <w:rsid w:val="00496C97"/>
    <w:rsid w:val="004976B9"/>
    <w:rsid w:val="00497964"/>
    <w:rsid w:val="004A0120"/>
    <w:rsid w:val="004A108F"/>
    <w:rsid w:val="004A4347"/>
    <w:rsid w:val="004A4375"/>
    <w:rsid w:val="004A48E6"/>
    <w:rsid w:val="004A5F05"/>
    <w:rsid w:val="004A7E15"/>
    <w:rsid w:val="004B18C6"/>
    <w:rsid w:val="004B1CC2"/>
    <w:rsid w:val="004B1F56"/>
    <w:rsid w:val="004B20DF"/>
    <w:rsid w:val="004B2104"/>
    <w:rsid w:val="004B26C9"/>
    <w:rsid w:val="004B2D60"/>
    <w:rsid w:val="004B3118"/>
    <w:rsid w:val="004B320A"/>
    <w:rsid w:val="004B3248"/>
    <w:rsid w:val="004B3633"/>
    <w:rsid w:val="004B395E"/>
    <w:rsid w:val="004B40AF"/>
    <w:rsid w:val="004B4334"/>
    <w:rsid w:val="004B4DF8"/>
    <w:rsid w:val="004B5201"/>
    <w:rsid w:val="004B5875"/>
    <w:rsid w:val="004B5903"/>
    <w:rsid w:val="004B5CB3"/>
    <w:rsid w:val="004B6311"/>
    <w:rsid w:val="004B6344"/>
    <w:rsid w:val="004B644F"/>
    <w:rsid w:val="004B699E"/>
    <w:rsid w:val="004B6B55"/>
    <w:rsid w:val="004B7F0D"/>
    <w:rsid w:val="004C033B"/>
    <w:rsid w:val="004C2EF0"/>
    <w:rsid w:val="004C37EB"/>
    <w:rsid w:val="004C3F20"/>
    <w:rsid w:val="004C4E21"/>
    <w:rsid w:val="004C4F1A"/>
    <w:rsid w:val="004C64F4"/>
    <w:rsid w:val="004C6829"/>
    <w:rsid w:val="004C7562"/>
    <w:rsid w:val="004C7AF1"/>
    <w:rsid w:val="004D08DA"/>
    <w:rsid w:val="004D0B92"/>
    <w:rsid w:val="004D150F"/>
    <w:rsid w:val="004D1ADD"/>
    <w:rsid w:val="004D42AB"/>
    <w:rsid w:val="004D42B1"/>
    <w:rsid w:val="004D5F3F"/>
    <w:rsid w:val="004D61E6"/>
    <w:rsid w:val="004D7D5E"/>
    <w:rsid w:val="004E05BE"/>
    <w:rsid w:val="004E1190"/>
    <w:rsid w:val="004E1BE9"/>
    <w:rsid w:val="004E1D89"/>
    <w:rsid w:val="004E2A6E"/>
    <w:rsid w:val="004E31BC"/>
    <w:rsid w:val="004E49A3"/>
    <w:rsid w:val="004E4B0B"/>
    <w:rsid w:val="004E580B"/>
    <w:rsid w:val="004E5A2A"/>
    <w:rsid w:val="004E5C65"/>
    <w:rsid w:val="004E69CD"/>
    <w:rsid w:val="004F09BE"/>
    <w:rsid w:val="004F0B49"/>
    <w:rsid w:val="004F0DA4"/>
    <w:rsid w:val="004F18DF"/>
    <w:rsid w:val="004F36C5"/>
    <w:rsid w:val="004F4134"/>
    <w:rsid w:val="004F413D"/>
    <w:rsid w:val="004F4838"/>
    <w:rsid w:val="004F5149"/>
    <w:rsid w:val="004F56C4"/>
    <w:rsid w:val="004F5AF5"/>
    <w:rsid w:val="004F5B7E"/>
    <w:rsid w:val="004F5FEC"/>
    <w:rsid w:val="004F715F"/>
    <w:rsid w:val="004F7A23"/>
    <w:rsid w:val="00501354"/>
    <w:rsid w:val="00501D24"/>
    <w:rsid w:val="00502744"/>
    <w:rsid w:val="00502A2B"/>
    <w:rsid w:val="0050370E"/>
    <w:rsid w:val="00503BC9"/>
    <w:rsid w:val="00503E43"/>
    <w:rsid w:val="00504075"/>
    <w:rsid w:val="0050775B"/>
    <w:rsid w:val="005077F0"/>
    <w:rsid w:val="0050798F"/>
    <w:rsid w:val="00510687"/>
    <w:rsid w:val="0051076A"/>
    <w:rsid w:val="0051136F"/>
    <w:rsid w:val="005118ED"/>
    <w:rsid w:val="00512A8B"/>
    <w:rsid w:val="00512E0E"/>
    <w:rsid w:val="00514585"/>
    <w:rsid w:val="00514ADC"/>
    <w:rsid w:val="00517E03"/>
    <w:rsid w:val="00521175"/>
    <w:rsid w:val="0052173E"/>
    <w:rsid w:val="0052197A"/>
    <w:rsid w:val="00521993"/>
    <w:rsid w:val="00522FED"/>
    <w:rsid w:val="00523A6B"/>
    <w:rsid w:val="0052474E"/>
    <w:rsid w:val="00525CC4"/>
    <w:rsid w:val="005270E5"/>
    <w:rsid w:val="00527A06"/>
    <w:rsid w:val="0053058A"/>
    <w:rsid w:val="0053299F"/>
    <w:rsid w:val="005331E0"/>
    <w:rsid w:val="00533560"/>
    <w:rsid w:val="00534B90"/>
    <w:rsid w:val="005352D6"/>
    <w:rsid w:val="00535378"/>
    <w:rsid w:val="00535D48"/>
    <w:rsid w:val="00535F94"/>
    <w:rsid w:val="00536A4E"/>
    <w:rsid w:val="00536C03"/>
    <w:rsid w:val="00537A9F"/>
    <w:rsid w:val="00540CFE"/>
    <w:rsid w:val="005415B6"/>
    <w:rsid w:val="00541788"/>
    <w:rsid w:val="005417D5"/>
    <w:rsid w:val="00541C60"/>
    <w:rsid w:val="00543B56"/>
    <w:rsid w:val="005446F2"/>
    <w:rsid w:val="00544777"/>
    <w:rsid w:val="0054487F"/>
    <w:rsid w:val="0054517D"/>
    <w:rsid w:val="00546FBF"/>
    <w:rsid w:val="00547396"/>
    <w:rsid w:val="00550998"/>
    <w:rsid w:val="0055114F"/>
    <w:rsid w:val="0055144F"/>
    <w:rsid w:val="00551591"/>
    <w:rsid w:val="00552BB9"/>
    <w:rsid w:val="005542FE"/>
    <w:rsid w:val="0055507D"/>
    <w:rsid w:val="00555501"/>
    <w:rsid w:val="00557A58"/>
    <w:rsid w:val="0056035A"/>
    <w:rsid w:val="00560769"/>
    <w:rsid w:val="005607CF"/>
    <w:rsid w:val="00561521"/>
    <w:rsid w:val="00561EAE"/>
    <w:rsid w:val="005623B9"/>
    <w:rsid w:val="0056241E"/>
    <w:rsid w:val="00562593"/>
    <w:rsid w:val="005630A7"/>
    <w:rsid w:val="005646D7"/>
    <w:rsid w:val="00564854"/>
    <w:rsid w:val="00564B6B"/>
    <w:rsid w:val="005652DA"/>
    <w:rsid w:val="00565714"/>
    <w:rsid w:val="00565C45"/>
    <w:rsid w:val="005665AF"/>
    <w:rsid w:val="00566839"/>
    <w:rsid w:val="005672F5"/>
    <w:rsid w:val="00567FD9"/>
    <w:rsid w:val="00571C4A"/>
    <w:rsid w:val="00571EA8"/>
    <w:rsid w:val="00572F18"/>
    <w:rsid w:val="0057310E"/>
    <w:rsid w:val="00573785"/>
    <w:rsid w:val="00573EAC"/>
    <w:rsid w:val="00574BB6"/>
    <w:rsid w:val="00574F84"/>
    <w:rsid w:val="00576199"/>
    <w:rsid w:val="00576470"/>
    <w:rsid w:val="0057795C"/>
    <w:rsid w:val="005804CB"/>
    <w:rsid w:val="00581DD8"/>
    <w:rsid w:val="00584579"/>
    <w:rsid w:val="00584E5B"/>
    <w:rsid w:val="005854DC"/>
    <w:rsid w:val="005856B6"/>
    <w:rsid w:val="005858E5"/>
    <w:rsid w:val="00585BA8"/>
    <w:rsid w:val="00585FEE"/>
    <w:rsid w:val="00587EFA"/>
    <w:rsid w:val="005902DF"/>
    <w:rsid w:val="0059119F"/>
    <w:rsid w:val="005928F5"/>
    <w:rsid w:val="005934CC"/>
    <w:rsid w:val="005954AA"/>
    <w:rsid w:val="00596188"/>
    <w:rsid w:val="00596908"/>
    <w:rsid w:val="00596C38"/>
    <w:rsid w:val="00596CF2"/>
    <w:rsid w:val="005A0331"/>
    <w:rsid w:val="005A069B"/>
    <w:rsid w:val="005A0E63"/>
    <w:rsid w:val="005A1598"/>
    <w:rsid w:val="005A3329"/>
    <w:rsid w:val="005A3822"/>
    <w:rsid w:val="005A45E1"/>
    <w:rsid w:val="005A47B2"/>
    <w:rsid w:val="005A492F"/>
    <w:rsid w:val="005A5127"/>
    <w:rsid w:val="005A59B2"/>
    <w:rsid w:val="005A5E3E"/>
    <w:rsid w:val="005A7324"/>
    <w:rsid w:val="005A732F"/>
    <w:rsid w:val="005B0A15"/>
    <w:rsid w:val="005B12E9"/>
    <w:rsid w:val="005B1335"/>
    <w:rsid w:val="005B2403"/>
    <w:rsid w:val="005B2F71"/>
    <w:rsid w:val="005B36F0"/>
    <w:rsid w:val="005B41E6"/>
    <w:rsid w:val="005B4755"/>
    <w:rsid w:val="005B48E6"/>
    <w:rsid w:val="005B54E1"/>
    <w:rsid w:val="005B67B7"/>
    <w:rsid w:val="005B6922"/>
    <w:rsid w:val="005B7D96"/>
    <w:rsid w:val="005B7EE6"/>
    <w:rsid w:val="005C072C"/>
    <w:rsid w:val="005C0A18"/>
    <w:rsid w:val="005C0A32"/>
    <w:rsid w:val="005C0CAD"/>
    <w:rsid w:val="005C11B5"/>
    <w:rsid w:val="005C242E"/>
    <w:rsid w:val="005C285C"/>
    <w:rsid w:val="005C34A1"/>
    <w:rsid w:val="005C3F66"/>
    <w:rsid w:val="005C437C"/>
    <w:rsid w:val="005C4990"/>
    <w:rsid w:val="005C4FEF"/>
    <w:rsid w:val="005C537C"/>
    <w:rsid w:val="005C5BD1"/>
    <w:rsid w:val="005C5D25"/>
    <w:rsid w:val="005C684C"/>
    <w:rsid w:val="005C7483"/>
    <w:rsid w:val="005D024E"/>
    <w:rsid w:val="005D09EB"/>
    <w:rsid w:val="005D145B"/>
    <w:rsid w:val="005D15BF"/>
    <w:rsid w:val="005D1C8B"/>
    <w:rsid w:val="005D25B7"/>
    <w:rsid w:val="005D3DFC"/>
    <w:rsid w:val="005D4AA2"/>
    <w:rsid w:val="005D5EF4"/>
    <w:rsid w:val="005D6405"/>
    <w:rsid w:val="005D6559"/>
    <w:rsid w:val="005D69DB"/>
    <w:rsid w:val="005D74B4"/>
    <w:rsid w:val="005D774B"/>
    <w:rsid w:val="005D7AFF"/>
    <w:rsid w:val="005E0412"/>
    <w:rsid w:val="005E08C3"/>
    <w:rsid w:val="005E107D"/>
    <w:rsid w:val="005E1F07"/>
    <w:rsid w:val="005E2CBE"/>
    <w:rsid w:val="005E2CE8"/>
    <w:rsid w:val="005E2FC6"/>
    <w:rsid w:val="005E32DE"/>
    <w:rsid w:val="005E36FF"/>
    <w:rsid w:val="005E4F85"/>
    <w:rsid w:val="005E5101"/>
    <w:rsid w:val="005E52BC"/>
    <w:rsid w:val="005E5B03"/>
    <w:rsid w:val="005E5D6A"/>
    <w:rsid w:val="005E7DCA"/>
    <w:rsid w:val="005E7E41"/>
    <w:rsid w:val="005F0EB5"/>
    <w:rsid w:val="005F0F09"/>
    <w:rsid w:val="005F13E7"/>
    <w:rsid w:val="005F233B"/>
    <w:rsid w:val="005F2A17"/>
    <w:rsid w:val="005F2ED3"/>
    <w:rsid w:val="005F4EE0"/>
    <w:rsid w:val="005F5785"/>
    <w:rsid w:val="005F682B"/>
    <w:rsid w:val="005F70DA"/>
    <w:rsid w:val="005F70EE"/>
    <w:rsid w:val="00600617"/>
    <w:rsid w:val="00601023"/>
    <w:rsid w:val="006013AA"/>
    <w:rsid w:val="00601B9B"/>
    <w:rsid w:val="0060380C"/>
    <w:rsid w:val="006056DE"/>
    <w:rsid w:val="00605D6F"/>
    <w:rsid w:val="006065B1"/>
    <w:rsid w:val="006067E8"/>
    <w:rsid w:val="00606BC6"/>
    <w:rsid w:val="00607C1E"/>
    <w:rsid w:val="00607E87"/>
    <w:rsid w:val="006100D6"/>
    <w:rsid w:val="006108FA"/>
    <w:rsid w:val="00610932"/>
    <w:rsid w:val="00610EE9"/>
    <w:rsid w:val="00612762"/>
    <w:rsid w:val="00612805"/>
    <w:rsid w:val="00612A36"/>
    <w:rsid w:val="00612E03"/>
    <w:rsid w:val="00613DAC"/>
    <w:rsid w:val="00614454"/>
    <w:rsid w:val="00616689"/>
    <w:rsid w:val="006170B5"/>
    <w:rsid w:val="00617260"/>
    <w:rsid w:val="00617D07"/>
    <w:rsid w:val="00620A4D"/>
    <w:rsid w:val="00620B8D"/>
    <w:rsid w:val="0062120E"/>
    <w:rsid w:val="00621216"/>
    <w:rsid w:val="00621748"/>
    <w:rsid w:val="0062237C"/>
    <w:rsid w:val="006223D3"/>
    <w:rsid w:val="00623DAE"/>
    <w:rsid w:val="006240AE"/>
    <w:rsid w:val="006245FD"/>
    <w:rsid w:val="006253C2"/>
    <w:rsid w:val="00625DAF"/>
    <w:rsid w:val="00626023"/>
    <w:rsid w:val="006277F2"/>
    <w:rsid w:val="00631260"/>
    <w:rsid w:val="00631B85"/>
    <w:rsid w:val="00632EAF"/>
    <w:rsid w:val="00633B1C"/>
    <w:rsid w:val="00633B3C"/>
    <w:rsid w:val="00633EE2"/>
    <w:rsid w:val="00634369"/>
    <w:rsid w:val="00635152"/>
    <w:rsid w:val="00635F67"/>
    <w:rsid w:val="00636F3A"/>
    <w:rsid w:val="006373D0"/>
    <w:rsid w:val="006379D9"/>
    <w:rsid w:val="00637F9A"/>
    <w:rsid w:val="006403C4"/>
    <w:rsid w:val="006429A5"/>
    <w:rsid w:val="00642E47"/>
    <w:rsid w:val="00643292"/>
    <w:rsid w:val="006432BF"/>
    <w:rsid w:val="00644D80"/>
    <w:rsid w:val="00644E95"/>
    <w:rsid w:val="00645103"/>
    <w:rsid w:val="00645919"/>
    <w:rsid w:val="00645C1C"/>
    <w:rsid w:val="006466E5"/>
    <w:rsid w:val="0064675A"/>
    <w:rsid w:val="00647105"/>
    <w:rsid w:val="006478F0"/>
    <w:rsid w:val="00647933"/>
    <w:rsid w:val="00651102"/>
    <w:rsid w:val="0065152A"/>
    <w:rsid w:val="00652270"/>
    <w:rsid w:val="00652621"/>
    <w:rsid w:val="00652B32"/>
    <w:rsid w:val="00653290"/>
    <w:rsid w:val="00653BA6"/>
    <w:rsid w:val="00656356"/>
    <w:rsid w:val="0065650C"/>
    <w:rsid w:val="006574EF"/>
    <w:rsid w:val="00657523"/>
    <w:rsid w:val="006576E8"/>
    <w:rsid w:val="00657FCE"/>
    <w:rsid w:val="006608CD"/>
    <w:rsid w:val="00660CC4"/>
    <w:rsid w:val="006624A5"/>
    <w:rsid w:val="0066264B"/>
    <w:rsid w:val="00662D78"/>
    <w:rsid w:val="0066536A"/>
    <w:rsid w:val="00665D0D"/>
    <w:rsid w:val="00665E99"/>
    <w:rsid w:val="00667457"/>
    <w:rsid w:val="00667EDF"/>
    <w:rsid w:val="0067073B"/>
    <w:rsid w:val="00670CFC"/>
    <w:rsid w:val="00671B84"/>
    <w:rsid w:val="006723B6"/>
    <w:rsid w:val="00672CC7"/>
    <w:rsid w:val="0067349D"/>
    <w:rsid w:val="006743B7"/>
    <w:rsid w:val="00675105"/>
    <w:rsid w:val="00675E3E"/>
    <w:rsid w:val="00676118"/>
    <w:rsid w:val="00676DD9"/>
    <w:rsid w:val="006779D3"/>
    <w:rsid w:val="0068112B"/>
    <w:rsid w:val="00681357"/>
    <w:rsid w:val="00681C87"/>
    <w:rsid w:val="0068315B"/>
    <w:rsid w:val="00683250"/>
    <w:rsid w:val="00683422"/>
    <w:rsid w:val="00684213"/>
    <w:rsid w:val="00685735"/>
    <w:rsid w:val="00685AD4"/>
    <w:rsid w:val="006870DE"/>
    <w:rsid w:val="00687A3E"/>
    <w:rsid w:val="00687B3C"/>
    <w:rsid w:val="00690110"/>
    <w:rsid w:val="006911A1"/>
    <w:rsid w:val="00691662"/>
    <w:rsid w:val="00691704"/>
    <w:rsid w:val="006923A0"/>
    <w:rsid w:val="00692547"/>
    <w:rsid w:val="0069377B"/>
    <w:rsid w:val="00693AA6"/>
    <w:rsid w:val="00693E41"/>
    <w:rsid w:val="00695094"/>
    <w:rsid w:val="00695CDE"/>
    <w:rsid w:val="006961BE"/>
    <w:rsid w:val="006961E8"/>
    <w:rsid w:val="0069798F"/>
    <w:rsid w:val="006A02D4"/>
    <w:rsid w:val="006A075F"/>
    <w:rsid w:val="006A190A"/>
    <w:rsid w:val="006A1912"/>
    <w:rsid w:val="006A294F"/>
    <w:rsid w:val="006A30BB"/>
    <w:rsid w:val="006A32C9"/>
    <w:rsid w:val="006A601D"/>
    <w:rsid w:val="006A722B"/>
    <w:rsid w:val="006B0129"/>
    <w:rsid w:val="006B01B5"/>
    <w:rsid w:val="006B04D0"/>
    <w:rsid w:val="006B0EED"/>
    <w:rsid w:val="006B2D19"/>
    <w:rsid w:val="006B3573"/>
    <w:rsid w:val="006B3685"/>
    <w:rsid w:val="006B3B6C"/>
    <w:rsid w:val="006B4303"/>
    <w:rsid w:val="006B4783"/>
    <w:rsid w:val="006B55BB"/>
    <w:rsid w:val="006B58C3"/>
    <w:rsid w:val="006B5940"/>
    <w:rsid w:val="006B5E3C"/>
    <w:rsid w:val="006B69E1"/>
    <w:rsid w:val="006C0816"/>
    <w:rsid w:val="006C10C8"/>
    <w:rsid w:val="006C25AD"/>
    <w:rsid w:val="006C2790"/>
    <w:rsid w:val="006C2F32"/>
    <w:rsid w:val="006C317A"/>
    <w:rsid w:val="006C31C7"/>
    <w:rsid w:val="006C6440"/>
    <w:rsid w:val="006C68C3"/>
    <w:rsid w:val="006C70EF"/>
    <w:rsid w:val="006D16A6"/>
    <w:rsid w:val="006D175E"/>
    <w:rsid w:val="006D1B74"/>
    <w:rsid w:val="006D23B5"/>
    <w:rsid w:val="006D2BE9"/>
    <w:rsid w:val="006D2D4B"/>
    <w:rsid w:val="006D372C"/>
    <w:rsid w:val="006D3FBB"/>
    <w:rsid w:val="006D47AC"/>
    <w:rsid w:val="006D5438"/>
    <w:rsid w:val="006D5A99"/>
    <w:rsid w:val="006D5C2A"/>
    <w:rsid w:val="006D68FA"/>
    <w:rsid w:val="006D6B1A"/>
    <w:rsid w:val="006D6B89"/>
    <w:rsid w:val="006D6EC3"/>
    <w:rsid w:val="006D759B"/>
    <w:rsid w:val="006D7956"/>
    <w:rsid w:val="006E0214"/>
    <w:rsid w:val="006E0E7B"/>
    <w:rsid w:val="006E336A"/>
    <w:rsid w:val="006E5F54"/>
    <w:rsid w:val="006F02F2"/>
    <w:rsid w:val="006F0A1E"/>
    <w:rsid w:val="006F0CB4"/>
    <w:rsid w:val="006F1BBB"/>
    <w:rsid w:val="006F1F9C"/>
    <w:rsid w:val="006F21F6"/>
    <w:rsid w:val="006F292F"/>
    <w:rsid w:val="006F2D34"/>
    <w:rsid w:val="006F2FC9"/>
    <w:rsid w:val="006F34A8"/>
    <w:rsid w:val="006F3791"/>
    <w:rsid w:val="006F5259"/>
    <w:rsid w:val="006F525C"/>
    <w:rsid w:val="006F5347"/>
    <w:rsid w:val="006F546F"/>
    <w:rsid w:val="006F5DEA"/>
    <w:rsid w:val="006F7BD1"/>
    <w:rsid w:val="00701410"/>
    <w:rsid w:val="007017B1"/>
    <w:rsid w:val="00701AC2"/>
    <w:rsid w:val="00701B70"/>
    <w:rsid w:val="00701EE1"/>
    <w:rsid w:val="00702C9D"/>
    <w:rsid w:val="00703209"/>
    <w:rsid w:val="00703F1A"/>
    <w:rsid w:val="007047A0"/>
    <w:rsid w:val="00704D66"/>
    <w:rsid w:val="00705790"/>
    <w:rsid w:val="007073C5"/>
    <w:rsid w:val="007079C8"/>
    <w:rsid w:val="00707B19"/>
    <w:rsid w:val="00710814"/>
    <w:rsid w:val="00711750"/>
    <w:rsid w:val="007127F4"/>
    <w:rsid w:val="00712B3C"/>
    <w:rsid w:val="007146D0"/>
    <w:rsid w:val="00714BD7"/>
    <w:rsid w:val="0071566A"/>
    <w:rsid w:val="00715A5D"/>
    <w:rsid w:val="007165DB"/>
    <w:rsid w:val="00717CBF"/>
    <w:rsid w:val="00720ADD"/>
    <w:rsid w:val="00720FC8"/>
    <w:rsid w:val="0072223B"/>
    <w:rsid w:val="00722DF3"/>
    <w:rsid w:val="00723F31"/>
    <w:rsid w:val="007252B1"/>
    <w:rsid w:val="0072569A"/>
    <w:rsid w:val="007259BA"/>
    <w:rsid w:val="007260DC"/>
    <w:rsid w:val="0072755B"/>
    <w:rsid w:val="00730353"/>
    <w:rsid w:val="00730FB5"/>
    <w:rsid w:val="0073143E"/>
    <w:rsid w:val="00733148"/>
    <w:rsid w:val="007332DF"/>
    <w:rsid w:val="0073364A"/>
    <w:rsid w:val="00733BFD"/>
    <w:rsid w:val="007340E1"/>
    <w:rsid w:val="00734E58"/>
    <w:rsid w:val="007362F1"/>
    <w:rsid w:val="00736325"/>
    <w:rsid w:val="0073661C"/>
    <w:rsid w:val="0073713A"/>
    <w:rsid w:val="0073742A"/>
    <w:rsid w:val="00737B14"/>
    <w:rsid w:val="00737C44"/>
    <w:rsid w:val="00741D7C"/>
    <w:rsid w:val="007421D1"/>
    <w:rsid w:val="007424A6"/>
    <w:rsid w:val="007427D7"/>
    <w:rsid w:val="00742CD4"/>
    <w:rsid w:val="00742F9F"/>
    <w:rsid w:val="007432EC"/>
    <w:rsid w:val="007451B1"/>
    <w:rsid w:val="007457DB"/>
    <w:rsid w:val="00745813"/>
    <w:rsid w:val="00746FEE"/>
    <w:rsid w:val="00747622"/>
    <w:rsid w:val="0075036C"/>
    <w:rsid w:val="00753F45"/>
    <w:rsid w:val="007540CF"/>
    <w:rsid w:val="007542B4"/>
    <w:rsid w:val="00755CC6"/>
    <w:rsid w:val="007564EC"/>
    <w:rsid w:val="00756CCE"/>
    <w:rsid w:val="007572C0"/>
    <w:rsid w:val="007576C2"/>
    <w:rsid w:val="00757F7C"/>
    <w:rsid w:val="00763824"/>
    <w:rsid w:val="00764003"/>
    <w:rsid w:val="00764133"/>
    <w:rsid w:val="00765AD5"/>
    <w:rsid w:val="00766CCB"/>
    <w:rsid w:val="00766E42"/>
    <w:rsid w:val="00767328"/>
    <w:rsid w:val="0077020B"/>
    <w:rsid w:val="007709A3"/>
    <w:rsid w:val="00770BCA"/>
    <w:rsid w:val="00771DD7"/>
    <w:rsid w:val="00773049"/>
    <w:rsid w:val="007737C7"/>
    <w:rsid w:val="007738D6"/>
    <w:rsid w:val="00773DD6"/>
    <w:rsid w:val="00774DC2"/>
    <w:rsid w:val="00775717"/>
    <w:rsid w:val="007761C3"/>
    <w:rsid w:val="007766BA"/>
    <w:rsid w:val="00777434"/>
    <w:rsid w:val="007809B2"/>
    <w:rsid w:val="00780CD4"/>
    <w:rsid w:val="007836B3"/>
    <w:rsid w:val="007840A4"/>
    <w:rsid w:val="00784BEF"/>
    <w:rsid w:val="007854FD"/>
    <w:rsid w:val="007864C7"/>
    <w:rsid w:val="00786CCC"/>
    <w:rsid w:val="00787231"/>
    <w:rsid w:val="0079071B"/>
    <w:rsid w:val="00790E65"/>
    <w:rsid w:val="0079125D"/>
    <w:rsid w:val="00792FD3"/>
    <w:rsid w:val="0079377C"/>
    <w:rsid w:val="00793B37"/>
    <w:rsid w:val="007942C7"/>
    <w:rsid w:val="0079499E"/>
    <w:rsid w:val="007951D6"/>
    <w:rsid w:val="00795483"/>
    <w:rsid w:val="00795924"/>
    <w:rsid w:val="0079755C"/>
    <w:rsid w:val="00797B9A"/>
    <w:rsid w:val="007A05BB"/>
    <w:rsid w:val="007A071C"/>
    <w:rsid w:val="007A0B5B"/>
    <w:rsid w:val="007A18BA"/>
    <w:rsid w:val="007A1E00"/>
    <w:rsid w:val="007A2392"/>
    <w:rsid w:val="007A267F"/>
    <w:rsid w:val="007A3619"/>
    <w:rsid w:val="007A3857"/>
    <w:rsid w:val="007A3F2A"/>
    <w:rsid w:val="007A4E71"/>
    <w:rsid w:val="007A63C2"/>
    <w:rsid w:val="007B0A6D"/>
    <w:rsid w:val="007B1156"/>
    <w:rsid w:val="007B21D6"/>
    <w:rsid w:val="007B3132"/>
    <w:rsid w:val="007B4C2E"/>
    <w:rsid w:val="007B57F5"/>
    <w:rsid w:val="007B5999"/>
    <w:rsid w:val="007B5DDC"/>
    <w:rsid w:val="007B61A9"/>
    <w:rsid w:val="007B6888"/>
    <w:rsid w:val="007B750B"/>
    <w:rsid w:val="007B7E02"/>
    <w:rsid w:val="007C2099"/>
    <w:rsid w:val="007C278A"/>
    <w:rsid w:val="007C2E4E"/>
    <w:rsid w:val="007C4113"/>
    <w:rsid w:val="007C42DC"/>
    <w:rsid w:val="007C4641"/>
    <w:rsid w:val="007C4817"/>
    <w:rsid w:val="007C5E4B"/>
    <w:rsid w:val="007C63D1"/>
    <w:rsid w:val="007C681F"/>
    <w:rsid w:val="007C6866"/>
    <w:rsid w:val="007C7C18"/>
    <w:rsid w:val="007D1349"/>
    <w:rsid w:val="007D14A7"/>
    <w:rsid w:val="007D15D4"/>
    <w:rsid w:val="007D1E0A"/>
    <w:rsid w:val="007D281A"/>
    <w:rsid w:val="007D382A"/>
    <w:rsid w:val="007D3E98"/>
    <w:rsid w:val="007D5390"/>
    <w:rsid w:val="007D5436"/>
    <w:rsid w:val="007D54E0"/>
    <w:rsid w:val="007D5977"/>
    <w:rsid w:val="007D5CA0"/>
    <w:rsid w:val="007D6C14"/>
    <w:rsid w:val="007D7698"/>
    <w:rsid w:val="007D76C6"/>
    <w:rsid w:val="007D7ACC"/>
    <w:rsid w:val="007D7AD7"/>
    <w:rsid w:val="007E02E6"/>
    <w:rsid w:val="007E081A"/>
    <w:rsid w:val="007E0844"/>
    <w:rsid w:val="007E1CD2"/>
    <w:rsid w:val="007E33C3"/>
    <w:rsid w:val="007E34F1"/>
    <w:rsid w:val="007E3C42"/>
    <w:rsid w:val="007E41EE"/>
    <w:rsid w:val="007E5893"/>
    <w:rsid w:val="007E5942"/>
    <w:rsid w:val="007E6D8B"/>
    <w:rsid w:val="007F13ED"/>
    <w:rsid w:val="007F1EC0"/>
    <w:rsid w:val="007F2FB1"/>
    <w:rsid w:val="007F38A3"/>
    <w:rsid w:val="007F4348"/>
    <w:rsid w:val="007F5F49"/>
    <w:rsid w:val="007F6587"/>
    <w:rsid w:val="007F6B46"/>
    <w:rsid w:val="007F74DF"/>
    <w:rsid w:val="007F753B"/>
    <w:rsid w:val="00800862"/>
    <w:rsid w:val="0080296B"/>
    <w:rsid w:val="0080312D"/>
    <w:rsid w:val="00803B9F"/>
    <w:rsid w:val="0080406B"/>
    <w:rsid w:val="008041DF"/>
    <w:rsid w:val="00804F12"/>
    <w:rsid w:val="00806885"/>
    <w:rsid w:val="00806F6E"/>
    <w:rsid w:val="00806F7B"/>
    <w:rsid w:val="00807C27"/>
    <w:rsid w:val="00810088"/>
    <w:rsid w:val="00810280"/>
    <w:rsid w:val="00814986"/>
    <w:rsid w:val="00814998"/>
    <w:rsid w:val="00814D2F"/>
    <w:rsid w:val="008158D3"/>
    <w:rsid w:val="0081617D"/>
    <w:rsid w:val="00816386"/>
    <w:rsid w:val="00820AE7"/>
    <w:rsid w:val="00821C0E"/>
    <w:rsid w:val="00822EA1"/>
    <w:rsid w:val="00823502"/>
    <w:rsid w:val="00823744"/>
    <w:rsid w:val="00823AFD"/>
    <w:rsid w:val="00823C30"/>
    <w:rsid w:val="00823F59"/>
    <w:rsid w:val="00825A04"/>
    <w:rsid w:val="00826150"/>
    <w:rsid w:val="00826DA4"/>
    <w:rsid w:val="00831B06"/>
    <w:rsid w:val="00832579"/>
    <w:rsid w:val="00833329"/>
    <w:rsid w:val="008337DD"/>
    <w:rsid w:val="0083386F"/>
    <w:rsid w:val="00833C88"/>
    <w:rsid w:val="00834638"/>
    <w:rsid w:val="00834EC8"/>
    <w:rsid w:val="008352CC"/>
    <w:rsid w:val="008359E0"/>
    <w:rsid w:val="00837204"/>
    <w:rsid w:val="0084025E"/>
    <w:rsid w:val="00842366"/>
    <w:rsid w:val="00842960"/>
    <w:rsid w:val="00843BC3"/>
    <w:rsid w:val="00843D76"/>
    <w:rsid w:val="00844374"/>
    <w:rsid w:val="00845284"/>
    <w:rsid w:val="00846613"/>
    <w:rsid w:val="00846BA9"/>
    <w:rsid w:val="008472D8"/>
    <w:rsid w:val="00847539"/>
    <w:rsid w:val="0085013D"/>
    <w:rsid w:val="008503D0"/>
    <w:rsid w:val="00850676"/>
    <w:rsid w:val="00850A26"/>
    <w:rsid w:val="0085137F"/>
    <w:rsid w:val="0085216C"/>
    <w:rsid w:val="00852388"/>
    <w:rsid w:val="00853651"/>
    <w:rsid w:val="00854A50"/>
    <w:rsid w:val="00854F60"/>
    <w:rsid w:val="0085558A"/>
    <w:rsid w:val="008557D3"/>
    <w:rsid w:val="0085587D"/>
    <w:rsid w:val="008569D7"/>
    <w:rsid w:val="008570DD"/>
    <w:rsid w:val="00857119"/>
    <w:rsid w:val="00857278"/>
    <w:rsid w:val="00857B36"/>
    <w:rsid w:val="008607FE"/>
    <w:rsid w:val="00860CE1"/>
    <w:rsid w:val="008610F3"/>
    <w:rsid w:val="00862034"/>
    <w:rsid w:val="0086286C"/>
    <w:rsid w:val="00862AAB"/>
    <w:rsid w:val="008639ED"/>
    <w:rsid w:val="00864005"/>
    <w:rsid w:val="0086441D"/>
    <w:rsid w:val="008650E6"/>
    <w:rsid w:val="00865CA5"/>
    <w:rsid w:val="00866ACE"/>
    <w:rsid w:val="00866EA1"/>
    <w:rsid w:val="00866F69"/>
    <w:rsid w:val="008674CB"/>
    <w:rsid w:val="00870097"/>
    <w:rsid w:val="0087031D"/>
    <w:rsid w:val="00871D2A"/>
    <w:rsid w:val="00871E93"/>
    <w:rsid w:val="008722C0"/>
    <w:rsid w:val="0087235E"/>
    <w:rsid w:val="008723B2"/>
    <w:rsid w:val="00872811"/>
    <w:rsid w:val="00872B13"/>
    <w:rsid w:val="0087470B"/>
    <w:rsid w:val="008752A8"/>
    <w:rsid w:val="00875601"/>
    <w:rsid w:val="0087570C"/>
    <w:rsid w:val="0087572E"/>
    <w:rsid w:val="008765DB"/>
    <w:rsid w:val="00876B4A"/>
    <w:rsid w:val="0088021A"/>
    <w:rsid w:val="008806ED"/>
    <w:rsid w:val="00881294"/>
    <w:rsid w:val="00882309"/>
    <w:rsid w:val="00882509"/>
    <w:rsid w:val="00883E33"/>
    <w:rsid w:val="0088453F"/>
    <w:rsid w:val="008854DE"/>
    <w:rsid w:val="00885786"/>
    <w:rsid w:val="00885835"/>
    <w:rsid w:val="00885898"/>
    <w:rsid w:val="008860D5"/>
    <w:rsid w:val="008867AD"/>
    <w:rsid w:val="00886E0D"/>
    <w:rsid w:val="008875BA"/>
    <w:rsid w:val="008922F4"/>
    <w:rsid w:val="00894126"/>
    <w:rsid w:val="00894402"/>
    <w:rsid w:val="00894571"/>
    <w:rsid w:val="00896322"/>
    <w:rsid w:val="00896FC9"/>
    <w:rsid w:val="00897637"/>
    <w:rsid w:val="008A17EB"/>
    <w:rsid w:val="008A1A37"/>
    <w:rsid w:val="008A1BC5"/>
    <w:rsid w:val="008A1E2C"/>
    <w:rsid w:val="008A3B8D"/>
    <w:rsid w:val="008A468B"/>
    <w:rsid w:val="008A54C7"/>
    <w:rsid w:val="008A54D8"/>
    <w:rsid w:val="008A5DE8"/>
    <w:rsid w:val="008A68E8"/>
    <w:rsid w:val="008A6C48"/>
    <w:rsid w:val="008A71CD"/>
    <w:rsid w:val="008A7CCE"/>
    <w:rsid w:val="008B049D"/>
    <w:rsid w:val="008B2E51"/>
    <w:rsid w:val="008B3160"/>
    <w:rsid w:val="008B4145"/>
    <w:rsid w:val="008B42EB"/>
    <w:rsid w:val="008B435E"/>
    <w:rsid w:val="008B4DA6"/>
    <w:rsid w:val="008B4E32"/>
    <w:rsid w:val="008B5501"/>
    <w:rsid w:val="008B6520"/>
    <w:rsid w:val="008B7673"/>
    <w:rsid w:val="008B7CDE"/>
    <w:rsid w:val="008C0376"/>
    <w:rsid w:val="008C1B59"/>
    <w:rsid w:val="008C2B12"/>
    <w:rsid w:val="008C2B80"/>
    <w:rsid w:val="008C303F"/>
    <w:rsid w:val="008C3500"/>
    <w:rsid w:val="008C4370"/>
    <w:rsid w:val="008C4373"/>
    <w:rsid w:val="008C4942"/>
    <w:rsid w:val="008C560A"/>
    <w:rsid w:val="008C5AD1"/>
    <w:rsid w:val="008C5F3D"/>
    <w:rsid w:val="008C622B"/>
    <w:rsid w:val="008C6402"/>
    <w:rsid w:val="008C722A"/>
    <w:rsid w:val="008C7966"/>
    <w:rsid w:val="008C7D9C"/>
    <w:rsid w:val="008C7FF1"/>
    <w:rsid w:val="008D1037"/>
    <w:rsid w:val="008D10CF"/>
    <w:rsid w:val="008D1229"/>
    <w:rsid w:val="008D16BA"/>
    <w:rsid w:val="008D19FD"/>
    <w:rsid w:val="008D1B9A"/>
    <w:rsid w:val="008D2A2D"/>
    <w:rsid w:val="008D2CE8"/>
    <w:rsid w:val="008D2D22"/>
    <w:rsid w:val="008D3544"/>
    <w:rsid w:val="008D490E"/>
    <w:rsid w:val="008D4B22"/>
    <w:rsid w:val="008D4EF0"/>
    <w:rsid w:val="008D535D"/>
    <w:rsid w:val="008D5693"/>
    <w:rsid w:val="008D5E3F"/>
    <w:rsid w:val="008D7002"/>
    <w:rsid w:val="008D7F9F"/>
    <w:rsid w:val="008E08BE"/>
    <w:rsid w:val="008E0902"/>
    <w:rsid w:val="008E11E4"/>
    <w:rsid w:val="008E1528"/>
    <w:rsid w:val="008E1632"/>
    <w:rsid w:val="008E1CB3"/>
    <w:rsid w:val="008E40D5"/>
    <w:rsid w:val="008E4CFC"/>
    <w:rsid w:val="008E4F48"/>
    <w:rsid w:val="008E55B5"/>
    <w:rsid w:val="008E58E2"/>
    <w:rsid w:val="008E6224"/>
    <w:rsid w:val="008E64C4"/>
    <w:rsid w:val="008E69ED"/>
    <w:rsid w:val="008E6DB7"/>
    <w:rsid w:val="008E72F2"/>
    <w:rsid w:val="008F05E7"/>
    <w:rsid w:val="008F14B4"/>
    <w:rsid w:val="008F1E73"/>
    <w:rsid w:val="008F27CF"/>
    <w:rsid w:val="008F2E30"/>
    <w:rsid w:val="008F308F"/>
    <w:rsid w:val="008F3C74"/>
    <w:rsid w:val="008F47B4"/>
    <w:rsid w:val="008F4A6C"/>
    <w:rsid w:val="008F4FD4"/>
    <w:rsid w:val="008F5176"/>
    <w:rsid w:val="008F61F5"/>
    <w:rsid w:val="008F7420"/>
    <w:rsid w:val="008F750B"/>
    <w:rsid w:val="008F768C"/>
    <w:rsid w:val="009008F9"/>
    <w:rsid w:val="00900B58"/>
    <w:rsid w:val="00902E37"/>
    <w:rsid w:val="0090392A"/>
    <w:rsid w:val="00904177"/>
    <w:rsid w:val="009055E1"/>
    <w:rsid w:val="009061BE"/>
    <w:rsid w:val="00906CF0"/>
    <w:rsid w:val="00907798"/>
    <w:rsid w:val="00907BD5"/>
    <w:rsid w:val="00910B7E"/>
    <w:rsid w:val="00910B9E"/>
    <w:rsid w:val="00910D7E"/>
    <w:rsid w:val="009112B3"/>
    <w:rsid w:val="00912909"/>
    <w:rsid w:val="00912E58"/>
    <w:rsid w:val="0091338A"/>
    <w:rsid w:val="00913987"/>
    <w:rsid w:val="0091421E"/>
    <w:rsid w:val="0091505D"/>
    <w:rsid w:val="00915A96"/>
    <w:rsid w:val="00916A8E"/>
    <w:rsid w:val="009174BB"/>
    <w:rsid w:val="00921755"/>
    <w:rsid w:val="00921831"/>
    <w:rsid w:val="00921A11"/>
    <w:rsid w:val="00921A8D"/>
    <w:rsid w:val="00922346"/>
    <w:rsid w:val="00922A18"/>
    <w:rsid w:val="00923927"/>
    <w:rsid w:val="00924C77"/>
    <w:rsid w:val="0092756E"/>
    <w:rsid w:val="0092777B"/>
    <w:rsid w:val="00927F0D"/>
    <w:rsid w:val="00930348"/>
    <w:rsid w:val="0093108B"/>
    <w:rsid w:val="00931138"/>
    <w:rsid w:val="00931FB7"/>
    <w:rsid w:val="00932DF5"/>
    <w:rsid w:val="009341DD"/>
    <w:rsid w:val="0093422C"/>
    <w:rsid w:val="0093443F"/>
    <w:rsid w:val="00936664"/>
    <w:rsid w:val="00936AFD"/>
    <w:rsid w:val="00936FB9"/>
    <w:rsid w:val="0093768A"/>
    <w:rsid w:val="00937B7A"/>
    <w:rsid w:val="0094017A"/>
    <w:rsid w:val="00940262"/>
    <w:rsid w:val="009408F3"/>
    <w:rsid w:val="009415BF"/>
    <w:rsid w:val="009418C1"/>
    <w:rsid w:val="0094199C"/>
    <w:rsid w:val="00941DD3"/>
    <w:rsid w:val="00941DEE"/>
    <w:rsid w:val="009421E6"/>
    <w:rsid w:val="00943281"/>
    <w:rsid w:val="009434F8"/>
    <w:rsid w:val="00943A11"/>
    <w:rsid w:val="0094420E"/>
    <w:rsid w:val="00946E69"/>
    <w:rsid w:val="009472CA"/>
    <w:rsid w:val="00950058"/>
    <w:rsid w:val="00951778"/>
    <w:rsid w:val="00952DB3"/>
    <w:rsid w:val="00953179"/>
    <w:rsid w:val="0095349A"/>
    <w:rsid w:val="00953FB8"/>
    <w:rsid w:val="0095406C"/>
    <w:rsid w:val="0095460A"/>
    <w:rsid w:val="009553F1"/>
    <w:rsid w:val="0095567F"/>
    <w:rsid w:val="00955956"/>
    <w:rsid w:val="00957F1A"/>
    <w:rsid w:val="00960561"/>
    <w:rsid w:val="0096082B"/>
    <w:rsid w:val="00960B71"/>
    <w:rsid w:val="00960FCB"/>
    <w:rsid w:val="00961125"/>
    <w:rsid w:val="009621B2"/>
    <w:rsid w:val="00962633"/>
    <w:rsid w:val="00962684"/>
    <w:rsid w:val="00963043"/>
    <w:rsid w:val="0096374C"/>
    <w:rsid w:val="0096498D"/>
    <w:rsid w:val="00965CAA"/>
    <w:rsid w:val="00966109"/>
    <w:rsid w:val="00967846"/>
    <w:rsid w:val="00967B1D"/>
    <w:rsid w:val="00970357"/>
    <w:rsid w:val="009703F1"/>
    <w:rsid w:val="00970DDC"/>
    <w:rsid w:val="00971098"/>
    <w:rsid w:val="0097145C"/>
    <w:rsid w:val="00971C93"/>
    <w:rsid w:val="00972A1C"/>
    <w:rsid w:val="009731FA"/>
    <w:rsid w:val="0097330F"/>
    <w:rsid w:val="00973BA1"/>
    <w:rsid w:val="00974029"/>
    <w:rsid w:val="00974099"/>
    <w:rsid w:val="009745DE"/>
    <w:rsid w:val="0097490D"/>
    <w:rsid w:val="009750E3"/>
    <w:rsid w:val="00975B65"/>
    <w:rsid w:val="00975EDD"/>
    <w:rsid w:val="00976121"/>
    <w:rsid w:val="0097660D"/>
    <w:rsid w:val="00976AC2"/>
    <w:rsid w:val="009778B0"/>
    <w:rsid w:val="00977DF6"/>
    <w:rsid w:val="0098048F"/>
    <w:rsid w:val="00981555"/>
    <w:rsid w:val="00982584"/>
    <w:rsid w:val="0098279C"/>
    <w:rsid w:val="00982934"/>
    <w:rsid w:val="00982C07"/>
    <w:rsid w:val="00982E59"/>
    <w:rsid w:val="00983653"/>
    <w:rsid w:val="00985041"/>
    <w:rsid w:val="009855CC"/>
    <w:rsid w:val="00985FDC"/>
    <w:rsid w:val="00985FF1"/>
    <w:rsid w:val="0098606E"/>
    <w:rsid w:val="009862D5"/>
    <w:rsid w:val="0098653D"/>
    <w:rsid w:val="009874F7"/>
    <w:rsid w:val="009900AA"/>
    <w:rsid w:val="00991B54"/>
    <w:rsid w:val="00994071"/>
    <w:rsid w:val="0099506D"/>
    <w:rsid w:val="009952B2"/>
    <w:rsid w:val="00996418"/>
    <w:rsid w:val="009967FE"/>
    <w:rsid w:val="00996C4D"/>
    <w:rsid w:val="00997B06"/>
    <w:rsid w:val="009A0846"/>
    <w:rsid w:val="009A17AA"/>
    <w:rsid w:val="009A1DAD"/>
    <w:rsid w:val="009A2E99"/>
    <w:rsid w:val="009A2F87"/>
    <w:rsid w:val="009A42DC"/>
    <w:rsid w:val="009A599F"/>
    <w:rsid w:val="009A615C"/>
    <w:rsid w:val="009A6639"/>
    <w:rsid w:val="009A6764"/>
    <w:rsid w:val="009A6BCE"/>
    <w:rsid w:val="009A71F6"/>
    <w:rsid w:val="009A7B49"/>
    <w:rsid w:val="009B0476"/>
    <w:rsid w:val="009B0611"/>
    <w:rsid w:val="009B0C4D"/>
    <w:rsid w:val="009B152D"/>
    <w:rsid w:val="009B16BD"/>
    <w:rsid w:val="009B26E6"/>
    <w:rsid w:val="009B2EDD"/>
    <w:rsid w:val="009B386C"/>
    <w:rsid w:val="009B668D"/>
    <w:rsid w:val="009B689D"/>
    <w:rsid w:val="009B6902"/>
    <w:rsid w:val="009C08BF"/>
    <w:rsid w:val="009C0B57"/>
    <w:rsid w:val="009C132F"/>
    <w:rsid w:val="009C13CE"/>
    <w:rsid w:val="009C1ACC"/>
    <w:rsid w:val="009C2597"/>
    <w:rsid w:val="009C26E2"/>
    <w:rsid w:val="009C2741"/>
    <w:rsid w:val="009C38E7"/>
    <w:rsid w:val="009C3D31"/>
    <w:rsid w:val="009C442F"/>
    <w:rsid w:val="009C73B1"/>
    <w:rsid w:val="009C7B35"/>
    <w:rsid w:val="009C7E82"/>
    <w:rsid w:val="009D003D"/>
    <w:rsid w:val="009D0DAC"/>
    <w:rsid w:val="009D3364"/>
    <w:rsid w:val="009D3794"/>
    <w:rsid w:val="009D5B37"/>
    <w:rsid w:val="009D6B79"/>
    <w:rsid w:val="009D73CB"/>
    <w:rsid w:val="009D78B4"/>
    <w:rsid w:val="009D7CC2"/>
    <w:rsid w:val="009E0132"/>
    <w:rsid w:val="009E0EBF"/>
    <w:rsid w:val="009E0EDA"/>
    <w:rsid w:val="009E12B3"/>
    <w:rsid w:val="009E1865"/>
    <w:rsid w:val="009E1A93"/>
    <w:rsid w:val="009E309C"/>
    <w:rsid w:val="009E359E"/>
    <w:rsid w:val="009E4216"/>
    <w:rsid w:val="009E46E5"/>
    <w:rsid w:val="009E5CA6"/>
    <w:rsid w:val="009E5E72"/>
    <w:rsid w:val="009E61CD"/>
    <w:rsid w:val="009E7751"/>
    <w:rsid w:val="009E7C74"/>
    <w:rsid w:val="009E7D6C"/>
    <w:rsid w:val="009F0270"/>
    <w:rsid w:val="009F050C"/>
    <w:rsid w:val="009F0616"/>
    <w:rsid w:val="009F0A45"/>
    <w:rsid w:val="009F0F1A"/>
    <w:rsid w:val="009F363B"/>
    <w:rsid w:val="009F37D3"/>
    <w:rsid w:val="009F386D"/>
    <w:rsid w:val="009F3E3A"/>
    <w:rsid w:val="009F4F94"/>
    <w:rsid w:val="009F52C6"/>
    <w:rsid w:val="009F67EC"/>
    <w:rsid w:val="009F78C0"/>
    <w:rsid w:val="009F7D1A"/>
    <w:rsid w:val="00A00FDB"/>
    <w:rsid w:val="00A016EB"/>
    <w:rsid w:val="00A0241D"/>
    <w:rsid w:val="00A025B6"/>
    <w:rsid w:val="00A026BA"/>
    <w:rsid w:val="00A030E7"/>
    <w:rsid w:val="00A04B45"/>
    <w:rsid w:val="00A05161"/>
    <w:rsid w:val="00A05A80"/>
    <w:rsid w:val="00A06150"/>
    <w:rsid w:val="00A06286"/>
    <w:rsid w:val="00A06CEB"/>
    <w:rsid w:val="00A076CE"/>
    <w:rsid w:val="00A0798F"/>
    <w:rsid w:val="00A07C39"/>
    <w:rsid w:val="00A07EB9"/>
    <w:rsid w:val="00A11A40"/>
    <w:rsid w:val="00A120B8"/>
    <w:rsid w:val="00A12B83"/>
    <w:rsid w:val="00A12D9A"/>
    <w:rsid w:val="00A12F99"/>
    <w:rsid w:val="00A13A9E"/>
    <w:rsid w:val="00A13B77"/>
    <w:rsid w:val="00A13CEC"/>
    <w:rsid w:val="00A13ED3"/>
    <w:rsid w:val="00A144C0"/>
    <w:rsid w:val="00A14B06"/>
    <w:rsid w:val="00A14B15"/>
    <w:rsid w:val="00A15A41"/>
    <w:rsid w:val="00A1684B"/>
    <w:rsid w:val="00A173DD"/>
    <w:rsid w:val="00A202AB"/>
    <w:rsid w:val="00A21041"/>
    <w:rsid w:val="00A2166E"/>
    <w:rsid w:val="00A217A9"/>
    <w:rsid w:val="00A22BD7"/>
    <w:rsid w:val="00A235FE"/>
    <w:rsid w:val="00A264DB"/>
    <w:rsid w:val="00A265FA"/>
    <w:rsid w:val="00A30580"/>
    <w:rsid w:val="00A315C8"/>
    <w:rsid w:val="00A32510"/>
    <w:rsid w:val="00A340BC"/>
    <w:rsid w:val="00A34186"/>
    <w:rsid w:val="00A3453F"/>
    <w:rsid w:val="00A34571"/>
    <w:rsid w:val="00A34EC1"/>
    <w:rsid w:val="00A353F3"/>
    <w:rsid w:val="00A36026"/>
    <w:rsid w:val="00A36972"/>
    <w:rsid w:val="00A37FB9"/>
    <w:rsid w:val="00A414CB"/>
    <w:rsid w:val="00A414E7"/>
    <w:rsid w:val="00A4197F"/>
    <w:rsid w:val="00A419B5"/>
    <w:rsid w:val="00A42955"/>
    <w:rsid w:val="00A43045"/>
    <w:rsid w:val="00A435FC"/>
    <w:rsid w:val="00A4405C"/>
    <w:rsid w:val="00A44620"/>
    <w:rsid w:val="00A45011"/>
    <w:rsid w:val="00A45739"/>
    <w:rsid w:val="00A4640B"/>
    <w:rsid w:val="00A4721A"/>
    <w:rsid w:val="00A476A0"/>
    <w:rsid w:val="00A50827"/>
    <w:rsid w:val="00A50C64"/>
    <w:rsid w:val="00A51903"/>
    <w:rsid w:val="00A51AD3"/>
    <w:rsid w:val="00A5344B"/>
    <w:rsid w:val="00A537D8"/>
    <w:rsid w:val="00A5429D"/>
    <w:rsid w:val="00A542D9"/>
    <w:rsid w:val="00A5432B"/>
    <w:rsid w:val="00A546B7"/>
    <w:rsid w:val="00A566B6"/>
    <w:rsid w:val="00A567BD"/>
    <w:rsid w:val="00A57D3D"/>
    <w:rsid w:val="00A603A8"/>
    <w:rsid w:val="00A60480"/>
    <w:rsid w:val="00A61D71"/>
    <w:rsid w:val="00A62135"/>
    <w:rsid w:val="00A62A12"/>
    <w:rsid w:val="00A62AC4"/>
    <w:rsid w:val="00A62CBB"/>
    <w:rsid w:val="00A63C58"/>
    <w:rsid w:val="00A64CCC"/>
    <w:rsid w:val="00A6546A"/>
    <w:rsid w:val="00A66301"/>
    <w:rsid w:val="00A679D9"/>
    <w:rsid w:val="00A67CEC"/>
    <w:rsid w:val="00A707B3"/>
    <w:rsid w:val="00A711E5"/>
    <w:rsid w:val="00A71316"/>
    <w:rsid w:val="00A71729"/>
    <w:rsid w:val="00A7217F"/>
    <w:rsid w:val="00A726CC"/>
    <w:rsid w:val="00A72EF1"/>
    <w:rsid w:val="00A73660"/>
    <w:rsid w:val="00A74A4B"/>
    <w:rsid w:val="00A74BDD"/>
    <w:rsid w:val="00A74EEB"/>
    <w:rsid w:val="00A75661"/>
    <w:rsid w:val="00A77A08"/>
    <w:rsid w:val="00A807E1"/>
    <w:rsid w:val="00A8088F"/>
    <w:rsid w:val="00A80F26"/>
    <w:rsid w:val="00A81123"/>
    <w:rsid w:val="00A829EB"/>
    <w:rsid w:val="00A83504"/>
    <w:rsid w:val="00A846BF"/>
    <w:rsid w:val="00A85575"/>
    <w:rsid w:val="00A85900"/>
    <w:rsid w:val="00A85B10"/>
    <w:rsid w:val="00A86085"/>
    <w:rsid w:val="00A8647C"/>
    <w:rsid w:val="00A8710E"/>
    <w:rsid w:val="00A871BF"/>
    <w:rsid w:val="00A905C5"/>
    <w:rsid w:val="00A91251"/>
    <w:rsid w:val="00A9253C"/>
    <w:rsid w:val="00A92F49"/>
    <w:rsid w:val="00A93C4D"/>
    <w:rsid w:val="00A961E4"/>
    <w:rsid w:val="00A9634A"/>
    <w:rsid w:val="00A96FD3"/>
    <w:rsid w:val="00A978D9"/>
    <w:rsid w:val="00AA02E1"/>
    <w:rsid w:val="00AA0D5F"/>
    <w:rsid w:val="00AA0EE2"/>
    <w:rsid w:val="00AA1476"/>
    <w:rsid w:val="00AA170A"/>
    <w:rsid w:val="00AA18E0"/>
    <w:rsid w:val="00AA219E"/>
    <w:rsid w:val="00AA22DE"/>
    <w:rsid w:val="00AA286F"/>
    <w:rsid w:val="00AA3D25"/>
    <w:rsid w:val="00AA4652"/>
    <w:rsid w:val="00AA5ABA"/>
    <w:rsid w:val="00AA6CBE"/>
    <w:rsid w:val="00AA7152"/>
    <w:rsid w:val="00AB090F"/>
    <w:rsid w:val="00AB0A80"/>
    <w:rsid w:val="00AB0E21"/>
    <w:rsid w:val="00AB12EE"/>
    <w:rsid w:val="00AB26CD"/>
    <w:rsid w:val="00AB39F9"/>
    <w:rsid w:val="00AB4557"/>
    <w:rsid w:val="00AB4A11"/>
    <w:rsid w:val="00AB56AE"/>
    <w:rsid w:val="00AB6667"/>
    <w:rsid w:val="00AB68AD"/>
    <w:rsid w:val="00AB6CF6"/>
    <w:rsid w:val="00AB7381"/>
    <w:rsid w:val="00AC1315"/>
    <w:rsid w:val="00AC19A7"/>
    <w:rsid w:val="00AC1F9B"/>
    <w:rsid w:val="00AC2857"/>
    <w:rsid w:val="00AC2C73"/>
    <w:rsid w:val="00AC401F"/>
    <w:rsid w:val="00AC5078"/>
    <w:rsid w:val="00AC746B"/>
    <w:rsid w:val="00AC7652"/>
    <w:rsid w:val="00AC7868"/>
    <w:rsid w:val="00AC7D46"/>
    <w:rsid w:val="00AC7D87"/>
    <w:rsid w:val="00AD0990"/>
    <w:rsid w:val="00AD2458"/>
    <w:rsid w:val="00AD2641"/>
    <w:rsid w:val="00AD4C56"/>
    <w:rsid w:val="00AD5464"/>
    <w:rsid w:val="00AD69BC"/>
    <w:rsid w:val="00AD703D"/>
    <w:rsid w:val="00AE0087"/>
    <w:rsid w:val="00AE030F"/>
    <w:rsid w:val="00AE087E"/>
    <w:rsid w:val="00AE0EA3"/>
    <w:rsid w:val="00AE245C"/>
    <w:rsid w:val="00AE24FE"/>
    <w:rsid w:val="00AE3189"/>
    <w:rsid w:val="00AE43F4"/>
    <w:rsid w:val="00AE4785"/>
    <w:rsid w:val="00AE5383"/>
    <w:rsid w:val="00AE5DC2"/>
    <w:rsid w:val="00AE7469"/>
    <w:rsid w:val="00AF1140"/>
    <w:rsid w:val="00AF11B4"/>
    <w:rsid w:val="00AF1A89"/>
    <w:rsid w:val="00AF25B1"/>
    <w:rsid w:val="00AF28FF"/>
    <w:rsid w:val="00AF43A8"/>
    <w:rsid w:val="00AF58C8"/>
    <w:rsid w:val="00AF5F7C"/>
    <w:rsid w:val="00AF6900"/>
    <w:rsid w:val="00AF73A1"/>
    <w:rsid w:val="00AF799D"/>
    <w:rsid w:val="00AF7D11"/>
    <w:rsid w:val="00B005FC"/>
    <w:rsid w:val="00B01804"/>
    <w:rsid w:val="00B02FB3"/>
    <w:rsid w:val="00B043E8"/>
    <w:rsid w:val="00B04998"/>
    <w:rsid w:val="00B0536B"/>
    <w:rsid w:val="00B0682F"/>
    <w:rsid w:val="00B071D2"/>
    <w:rsid w:val="00B071E6"/>
    <w:rsid w:val="00B10258"/>
    <w:rsid w:val="00B1294D"/>
    <w:rsid w:val="00B15093"/>
    <w:rsid w:val="00B15547"/>
    <w:rsid w:val="00B15C78"/>
    <w:rsid w:val="00B17050"/>
    <w:rsid w:val="00B172CA"/>
    <w:rsid w:val="00B211E3"/>
    <w:rsid w:val="00B214D6"/>
    <w:rsid w:val="00B217E7"/>
    <w:rsid w:val="00B21C73"/>
    <w:rsid w:val="00B21F79"/>
    <w:rsid w:val="00B239C2"/>
    <w:rsid w:val="00B2491D"/>
    <w:rsid w:val="00B257C8"/>
    <w:rsid w:val="00B271F4"/>
    <w:rsid w:val="00B27E8A"/>
    <w:rsid w:val="00B306DE"/>
    <w:rsid w:val="00B30F6D"/>
    <w:rsid w:val="00B3105C"/>
    <w:rsid w:val="00B31693"/>
    <w:rsid w:val="00B32762"/>
    <w:rsid w:val="00B32CC1"/>
    <w:rsid w:val="00B3331F"/>
    <w:rsid w:val="00B3386A"/>
    <w:rsid w:val="00B355B1"/>
    <w:rsid w:val="00B3650A"/>
    <w:rsid w:val="00B36874"/>
    <w:rsid w:val="00B37962"/>
    <w:rsid w:val="00B37AD8"/>
    <w:rsid w:val="00B41621"/>
    <w:rsid w:val="00B41A46"/>
    <w:rsid w:val="00B4262B"/>
    <w:rsid w:val="00B42746"/>
    <w:rsid w:val="00B4435E"/>
    <w:rsid w:val="00B449F0"/>
    <w:rsid w:val="00B44F60"/>
    <w:rsid w:val="00B45DD5"/>
    <w:rsid w:val="00B46866"/>
    <w:rsid w:val="00B5167C"/>
    <w:rsid w:val="00B51E5F"/>
    <w:rsid w:val="00B52768"/>
    <w:rsid w:val="00B527E4"/>
    <w:rsid w:val="00B53709"/>
    <w:rsid w:val="00B540B2"/>
    <w:rsid w:val="00B544D9"/>
    <w:rsid w:val="00B54ACD"/>
    <w:rsid w:val="00B5576F"/>
    <w:rsid w:val="00B569AF"/>
    <w:rsid w:val="00B56D4C"/>
    <w:rsid w:val="00B603B8"/>
    <w:rsid w:val="00B608A2"/>
    <w:rsid w:val="00B60A01"/>
    <w:rsid w:val="00B6331D"/>
    <w:rsid w:val="00B6403C"/>
    <w:rsid w:val="00B647A4"/>
    <w:rsid w:val="00B668B3"/>
    <w:rsid w:val="00B66E21"/>
    <w:rsid w:val="00B71699"/>
    <w:rsid w:val="00B71DEB"/>
    <w:rsid w:val="00B72F54"/>
    <w:rsid w:val="00B73233"/>
    <w:rsid w:val="00B73A92"/>
    <w:rsid w:val="00B7440C"/>
    <w:rsid w:val="00B747E9"/>
    <w:rsid w:val="00B7528D"/>
    <w:rsid w:val="00B7528E"/>
    <w:rsid w:val="00B768A6"/>
    <w:rsid w:val="00B772F2"/>
    <w:rsid w:val="00B7740D"/>
    <w:rsid w:val="00B80DE6"/>
    <w:rsid w:val="00B81885"/>
    <w:rsid w:val="00B85088"/>
    <w:rsid w:val="00B864A7"/>
    <w:rsid w:val="00B86F42"/>
    <w:rsid w:val="00B875DF"/>
    <w:rsid w:val="00B87DF4"/>
    <w:rsid w:val="00B904EB"/>
    <w:rsid w:val="00B905F2"/>
    <w:rsid w:val="00B91691"/>
    <w:rsid w:val="00B9182D"/>
    <w:rsid w:val="00B92574"/>
    <w:rsid w:val="00B93211"/>
    <w:rsid w:val="00B94B7C"/>
    <w:rsid w:val="00B94C20"/>
    <w:rsid w:val="00B94C38"/>
    <w:rsid w:val="00B9577D"/>
    <w:rsid w:val="00B960F2"/>
    <w:rsid w:val="00B96587"/>
    <w:rsid w:val="00B96EB2"/>
    <w:rsid w:val="00B972B9"/>
    <w:rsid w:val="00BA05BA"/>
    <w:rsid w:val="00BA0620"/>
    <w:rsid w:val="00BA16A7"/>
    <w:rsid w:val="00BA31DA"/>
    <w:rsid w:val="00BA4875"/>
    <w:rsid w:val="00BA556A"/>
    <w:rsid w:val="00BA5AB9"/>
    <w:rsid w:val="00BB1BED"/>
    <w:rsid w:val="00BB1D9D"/>
    <w:rsid w:val="00BB219E"/>
    <w:rsid w:val="00BB338F"/>
    <w:rsid w:val="00BB38F3"/>
    <w:rsid w:val="00BB3B17"/>
    <w:rsid w:val="00BB45EB"/>
    <w:rsid w:val="00BB49A0"/>
    <w:rsid w:val="00BB4FFF"/>
    <w:rsid w:val="00BB579B"/>
    <w:rsid w:val="00BB57CE"/>
    <w:rsid w:val="00BC00CD"/>
    <w:rsid w:val="00BC0115"/>
    <w:rsid w:val="00BC1089"/>
    <w:rsid w:val="00BC1BEC"/>
    <w:rsid w:val="00BC319F"/>
    <w:rsid w:val="00BC4F4F"/>
    <w:rsid w:val="00BC5160"/>
    <w:rsid w:val="00BC5216"/>
    <w:rsid w:val="00BC67F4"/>
    <w:rsid w:val="00BC6AEF"/>
    <w:rsid w:val="00BC7480"/>
    <w:rsid w:val="00BC7AB6"/>
    <w:rsid w:val="00BC7CB6"/>
    <w:rsid w:val="00BD18C5"/>
    <w:rsid w:val="00BD3717"/>
    <w:rsid w:val="00BD39F3"/>
    <w:rsid w:val="00BD3A15"/>
    <w:rsid w:val="00BD40B1"/>
    <w:rsid w:val="00BD40BF"/>
    <w:rsid w:val="00BD4850"/>
    <w:rsid w:val="00BD48B1"/>
    <w:rsid w:val="00BD5804"/>
    <w:rsid w:val="00BD5A29"/>
    <w:rsid w:val="00BD659A"/>
    <w:rsid w:val="00BE30EB"/>
    <w:rsid w:val="00BE3B95"/>
    <w:rsid w:val="00BE3BAE"/>
    <w:rsid w:val="00BE576B"/>
    <w:rsid w:val="00BE60A8"/>
    <w:rsid w:val="00BE7C0E"/>
    <w:rsid w:val="00BE7F2E"/>
    <w:rsid w:val="00BF069B"/>
    <w:rsid w:val="00BF0B05"/>
    <w:rsid w:val="00BF12A6"/>
    <w:rsid w:val="00BF193F"/>
    <w:rsid w:val="00BF2109"/>
    <w:rsid w:val="00BF2376"/>
    <w:rsid w:val="00BF2C3A"/>
    <w:rsid w:val="00BF2DE8"/>
    <w:rsid w:val="00BF462C"/>
    <w:rsid w:val="00BF62BD"/>
    <w:rsid w:val="00BF6A9D"/>
    <w:rsid w:val="00C00082"/>
    <w:rsid w:val="00C00A94"/>
    <w:rsid w:val="00C02BE2"/>
    <w:rsid w:val="00C04215"/>
    <w:rsid w:val="00C042BD"/>
    <w:rsid w:val="00C04ECC"/>
    <w:rsid w:val="00C07DA3"/>
    <w:rsid w:val="00C109B8"/>
    <w:rsid w:val="00C10B58"/>
    <w:rsid w:val="00C11DAF"/>
    <w:rsid w:val="00C122B6"/>
    <w:rsid w:val="00C12370"/>
    <w:rsid w:val="00C12CB2"/>
    <w:rsid w:val="00C12EDF"/>
    <w:rsid w:val="00C146F8"/>
    <w:rsid w:val="00C1487B"/>
    <w:rsid w:val="00C15449"/>
    <w:rsid w:val="00C16907"/>
    <w:rsid w:val="00C16B72"/>
    <w:rsid w:val="00C177BD"/>
    <w:rsid w:val="00C17F10"/>
    <w:rsid w:val="00C213C0"/>
    <w:rsid w:val="00C218ED"/>
    <w:rsid w:val="00C21D64"/>
    <w:rsid w:val="00C242BD"/>
    <w:rsid w:val="00C25646"/>
    <w:rsid w:val="00C26E80"/>
    <w:rsid w:val="00C2722E"/>
    <w:rsid w:val="00C27263"/>
    <w:rsid w:val="00C27289"/>
    <w:rsid w:val="00C272ED"/>
    <w:rsid w:val="00C27748"/>
    <w:rsid w:val="00C27B2F"/>
    <w:rsid w:val="00C305CB"/>
    <w:rsid w:val="00C305D4"/>
    <w:rsid w:val="00C307FE"/>
    <w:rsid w:val="00C30A0D"/>
    <w:rsid w:val="00C30A57"/>
    <w:rsid w:val="00C30DBF"/>
    <w:rsid w:val="00C30E19"/>
    <w:rsid w:val="00C31F8F"/>
    <w:rsid w:val="00C3309A"/>
    <w:rsid w:val="00C3386E"/>
    <w:rsid w:val="00C33A57"/>
    <w:rsid w:val="00C34D54"/>
    <w:rsid w:val="00C361CD"/>
    <w:rsid w:val="00C36A9C"/>
    <w:rsid w:val="00C4055A"/>
    <w:rsid w:val="00C41987"/>
    <w:rsid w:val="00C421A0"/>
    <w:rsid w:val="00C421A6"/>
    <w:rsid w:val="00C42297"/>
    <w:rsid w:val="00C42782"/>
    <w:rsid w:val="00C4286D"/>
    <w:rsid w:val="00C43073"/>
    <w:rsid w:val="00C43C01"/>
    <w:rsid w:val="00C455BC"/>
    <w:rsid w:val="00C456D4"/>
    <w:rsid w:val="00C45ADD"/>
    <w:rsid w:val="00C45AEC"/>
    <w:rsid w:val="00C46AD7"/>
    <w:rsid w:val="00C46BB6"/>
    <w:rsid w:val="00C474EA"/>
    <w:rsid w:val="00C501BC"/>
    <w:rsid w:val="00C502BF"/>
    <w:rsid w:val="00C50305"/>
    <w:rsid w:val="00C50BA9"/>
    <w:rsid w:val="00C50E4D"/>
    <w:rsid w:val="00C517A9"/>
    <w:rsid w:val="00C51C03"/>
    <w:rsid w:val="00C51D2E"/>
    <w:rsid w:val="00C52DDA"/>
    <w:rsid w:val="00C53D3F"/>
    <w:rsid w:val="00C54970"/>
    <w:rsid w:val="00C566BC"/>
    <w:rsid w:val="00C56E0D"/>
    <w:rsid w:val="00C61892"/>
    <w:rsid w:val="00C618D1"/>
    <w:rsid w:val="00C620C2"/>
    <w:rsid w:val="00C624F7"/>
    <w:rsid w:val="00C627E8"/>
    <w:rsid w:val="00C64006"/>
    <w:rsid w:val="00C648A0"/>
    <w:rsid w:val="00C65D3A"/>
    <w:rsid w:val="00C663E9"/>
    <w:rsid w:val="00C6655F"/>
    <w:rsid w:val="00C6717D"/>
    <w:rsid w:val="00C67877"/>
    <w:rsid w:val="00C67963"/>
    <w:rsid w:val="00C70146"/>
    <w:rsid w:val="00C702A6"/>
    <w:rsid w:val="00C70F3C"/>
    <w:rsid w:val="00C711BD"/>
    <w:rsid w:val="00C71283"/>
    <w:rsid w:val="00C71756"/>
    <w:rsid w:val="00C71E10"/>
    <w:rsid w:val="00C71E8B"/>
    <w:rsid w:val="00C71F75"/>
    <w:rsid w:val="00C722C7"/>
    <w:rsid w:val="00C72AE1"/>
    <w:rsid w:val="00C741DF"/>
    <w:rsid w:val="00C74497"/>
    <w:rsid w:val="00C74759"/>
    <w:rsid w:val="00C74F31"/>
    <w:rsid w:val="00C75AF7"/>
    <w:rsid w:val="00C75C15"/>
    <w:rsid w:val="00C761A0"/>
    <w:rsid w:val="00C7701A"/>
    <w:rsid w:val="00C77840"/>
    <w:rsid w:val="00C800DE"/>
    <w:rsid w:val="00C808BD"/>
    <w:rsid w:val="00C8109C"/>
    <w:rsid w:val="00C81969"/>
    <w:rsid w:val="00C81D5D"/>
    <w:rsid w:val="00C828AA"/>
    <w:rsid w:val="00C82C8A"/>
    <w:rsid w:val="00C83B43"/>
    <w:rsid w:val="00C84607"/>
    <w:rsid w:val="00C84CFB"/>
    <w:rsid w:val="00C86C6F"/>
    <w:rsid w:val="00C8763E"/>
    <w:rsid w:val="00C87E15"/>
    <w:rsid w:val="00C909E7"/>
    <w:rsid w:val="00C90E57"/>
    <w:rsid w:val="00C92C44"/>
    <w:rsid w:val="00C930D3"/>
    <w:rsid w:val="00C944FB"/>
    <w:rsid w:val="00C945E6"/>
    <w:rsid w:val="00C95EDF"/>
    <w:rsid w:val="00C9720C"/>
    <w:rsid w:val="00C97C15"/>
    <w:rsid w:val="00C97E73"/>
    <w:rsid w:val="00CA08B7"/>
    <w:rsid w:val="00CA0957"/>
    <w:rsid w:val="00CA1B6B"/>
    <w:rsid w:val="00CA2B9F"/>
    <w:rsid w:val="00CA51D8"/>
    <w:rsid w:val="00CA6A3F"/>
    <w:rsid w:val="00CA78FD"/>
    <w:rsid w:val="00CA7E8D"/>
    <w:rsid w:val="00CB1143"/>
    <w:rsid w:val="00CB155E"/>
    <w:rsid w:val="00CB1BDF"/>
    <w:rsid w:val="00CB292D"/>
    <w:rsid w:val="00CB2AE7"/>
    <w:rsid w:val="00CB31E5"/>
    <w:rsid w:val="00CB32D0"/>
    <w:rsid w:val="00CB457E"/>
    <w:rsid w:val="00CB563C"/>
    <w:rsid w:val="00CB66BD"/>
    <w:rsid w:val="00CB6857"/>
    <w:rsid w:val="00CB6D9B"/>
    <w:rsid w:val="00CB6F45"/>
    <w:rsid w:val="00CB71F7"/>
    <w:rsid w:val="00CC059F"/>
    <w:rsid w:val="00CC119E"/>
    <w:rsid w:val="00CC132D"/>
    <w:rsid w:val="00CC20E1"/>
    <w:rsid w:val="00CC266A"/>
    <w:rsid w:val="00CC43FB"/>
    <w:rsid w:val="00CC60BC"/>
    <w:rsid w:val="00CC64D0"/>
    <w:rsid w:val="00CC6A22"/>
    <w:rsid w:val="00CC6CEF"/>
    <w:rsid w:val="00CC7816"/>
    <w:rsid w:val="00CC7C46"/>
    <w:rsid w:val="00CD13D5"/>
    <w:rsid w:val="00CD26F7"/>
    <w:rsid w:val="00CD2968"/>
    <w:rsid w:val="00CD304D"/>
    <w:rsid w:val="00CD30D7"/>
    <w:rsid w:val="00CD317A"/>
    <w:rsid w:val="00CD3787"/>
    <w:rsid w:val="00CD3D4F"/>
    <w:rsid w:val="00CD3EE2"/>
    <w:rsid w:val="00CD4560"/>
    <w:rsid w:val="00CD5E4F"/>
    <w:rsid w:val="00CD7FFC"/>
    <w:rsid w:val="00CE020E"/>
    <w:rsid w:val="00CE07DE"/>
    <w:rsid w:val="00CE1557"/>
    <w:rsid w:val="00CE33A4"/>
    <w:rsid w:val="00CE4083"/>
    <w:rsid w:val="00CE5140"/>
    <w:rsid w:val="00CE549A"/>
    <w:rsid w:val="00CE6FEC"/>
    <w:rsid w:val="00CE76D3"/>
    <w:rsid w:val="00CE7991"/>
    <w:rsid w:val="00CF00F3"/>
    <w:rsid w:val="00CF0948"/>
    <w:rsid w:val="00CF0B1E"/>
    <w:rsid w:val="00CF1052"/>
    <w:rsid w:val="00CF1337"/>
    <w:rsid w:val="00CF1C34"/>
    <w:rsid w:val="00CF276A"/>
    <w:rsid w:val="00CF4287"/>
    <w:rsid w:val="00CF4711"/>
    <w:rsid w:val="00CF4E17"/>
    <w:rsid w:val="00CF6FE8"/>
    <w:rsid w:val="00D00555"/>
    <w:rsid w:val="00D010FA"/>
    <w:rsid w:val="00D01E00"/>
    <w:rsid w:val="00D01FB8"/>
    <w:rsid w:val="00D02647"/>
    <w:rsid w:val="00D02746"/>
    <w:rsid w:val="00D02762"/>
    <w:rsid w:val="00D028F1"/>
    <w:rsid w:val="00D02EEE"/>
    <w:rsid w:val="00D03472"/>
    <w:rsid w:val="00D03A0B"/>
    <w:rsid w:val="00D03A26"/>
    <w:rsid w:val="00D04AA8"/>
    <w:rsid w:val="00D05D3D"/>
    <w:rsid w:val="00D06C2B"/>
    <w:rsid w:val="00D06D37"/>
    <w:rsid w:val="00D06DB4"/>
    <w:rsid w:val="00D06ECF"/>
    <w:rsid w:val="00D06FB6"/>
    <w:rsid w:val="00D07B23"/>
    <w:rsid w:val="00D07D6A"/>
    <w:rsid w:val="00D10B0F"/>
    <w:rsid w:val="00D10DA4"/>
    <w:rsid w:val="00D12ECE"/>
    <w:rsid w:val="00D1311E"/>
    <w:rsid w:val="00D1312C"/>
    <w:rsid w:val="00D143E0"/>
    <w:rsid w:val="00D15EE9"/>
    <w:rsid w:val="00D162CA"/>
    <w:rsid w:val="00D16DB8"/>
    <w:rsid w:val="00D16DBF"/>
    <w:rsid w:val="00D17A9C"/>
    <w:rsid w:val="00D2001B"/>
    <w:rsid w:val="00D20EA6"/>
    <w:rsid w:val="00D2115B"/>
    <w:rsid w:val="00D2197E"/>
    <w:rsid w:val="00D227B6"/>
    <w:rsid w:val="00D22C3A"/>
    <w:rsid w:val="00D23D73"/>
    <w:rsid w:val="00D25196"/>
    <w:rsid w:val="00D25619"/>
    <w:rsid w:val="00D26392"/>
    <w:rsid w:val="00D26903"/>
    <w:rsid w:val="00D30720"/>
    <w:rsid w:val="00D3076C"/>
    <w:rsid w:val="00D31280"/>
    <w:rsid w:val="00D3376B"/>
    <w:rsid w:val="00D33F98"/>
    <w:rsid w:val="00D33FAE"/>
    <w:rsid w:val="00D34285"/>
    <w:rsid w:val="00D35AB3"/>
    <w:rsid w:val="00D3655D"/>
    <w:rsid w:val="00D36D46"/>
    <w:rsid w:val="00D375CB"/>
    <w:rsid w:val="00D37E02"/>
    <w:rsid w:val="00D37EBC"/>
    <w:rsid w:val="00D4150A"/>
    <w:rsid w:val="00D41864"/>
    <w:rsid w:val="00D41A79"/>
    <w:rsid w:val="00D41DA4"/>
    <w:rsid w:val="00D41DDB"/>
    <w:rsid w:val="00D422C7"/>
    <w:rsid w:val="00D430A6"/>
    <w:rsid w:val="00D437AF"/>
    <w:rsid w:val="00D444CF"/>
    <w:rsid w:val="00D44A94"/>
    <w:rsid w:val="00D4634F"/>
    <w:rsid w:val="00D46D8E"/>
    <w:rsid w:val="00D46E9C"/>
    <w:rsid w:val="00D4729C"/>
    <w:rsid w:val="00D47715"/>
    <w:rsid w:val="00D478B1"/>
    <w:rsid w:val="00D52B6E"/>
    <w:rsid w:val="00D53476"/>
    <w:rsid w:val="00D53CA7"/>
    <w:rsid w:val="00D54858"/>
    <w:rsid w:val="00D54D82"/>
    <w:rsid w:val="00D564F6"/>
    <w:rsid w:val="00D578AC"/>
    <w:rsid w:val="00D61111"/>
    <w:rsid w:val="00D61B56"/>
    <w:rsid w:val="00D62C31"/>
    <w:rsid w:val="00D62EC3"/>
    <w:rsid w:val="00D64A8F"/>
    <w:rsid w:val="00D65B88"/>
    <w:rsid w:val="00D66115"/>
    <w:rsid w:val="00D66162"/>
    <w:rsid w:val="00D66218"/>
    <w:rsid w:val="00D662FE"/>
    <w:rsid w:val="00D70823"/>
    <w:rsid w:val="00D70CA1"/>
    <w:rsid w:val="00D7133E"/>
    <w:rsid w:val="00D71613"/>
    <w:rsid w:val="00D72C2F"/>
    <w:rsid w:val="00D735E2"/>
    <w:rsid w:val="00D73B8C"/>
    <w:rsid w:val="00D74073"/>
    <w:rsid w:val="00D742FE"/>
    <w:rsid w:val="00D764DA"/>
    <w:rsid w:val="00D76C06"/>
    <w:rsid w:val="00D76C6E"/>
    <w:rsid w:val="00D77CD5"/>
    <w:rsid w:val="00D77E61"/>
    <w:rsid w:val="00D77E85"/>
    <w:rsid w:val="00D805DB"/>
    <w:rsid w:val="00D812C2"/>
    <w:rsid w:val="00D81F2F"/>
    <w:rsid w:val="00D81F7C"/>
    <w:rsid w:val="00D82E8F"/>
    <w:rsid w:val="00D848E1"/>
    <w:rsid w:val="00D8566E"/>
    <w:rsid w:val="00D87FFE"/>
    <w:rsid w:val="00D900FE"/>
    <w:rsid w:val="00D914A4"/>
    <w:rsid w:val="00D918B1"/>
    <w:rsid w:val="00D92C6A"/>
    <w:rsid w:val="00D93694"/>
    <w:rsid w:val="00D95650"/>
    <w:rsid w:val="00D959DD"/>
    <w:rsid w:val="00D96430"/>
    <w:rsid w:val="00D973CD"/>
    <w:rsid w:val="00D9759B"/>
    <w:rsid w:val="00DA0422"/>
    <w:rsid w:val="00DA058C"/>
    <w:rsid w:val="00DA0D6B"/>
    <w:rsid w:val="00DA0F61"/>
    <w:rsid w:val="00DA11C1"/>
    <w:rsid w:val="00DA1D4F"/>
    <w:rsid w:val="00DA22FD"/>
    <w:rsid w:val="00DA3B73"/>
    <w:rsid w:val="00DA3CE0"/>
    <w:rsid w:val="00DA4BE5"/>
    <w:rsid w:val="00DA6664"/>
    <w:rsid w:val="00DA6730"/>
    <w:rsid w:val="00DA6D00"/>
    <w:rsid w:val="00DA77CC"/>
    <w:rsid w:val="00DB0845"/>
    <w:rsid w:val="00DB09E7"/>
    <w:rsid w:val="00DB0FA9"/>
    <w:rsid w:val="00DB12BF"/>
    <w:rsid w:val="00DB1B0A"/>
    <w:rsid w:val="00DB1C09"/>
    <w:rsid w:val="00DB21F7"/>
    <w:rsid w:val="00DB4219"/>
    <w:rsid w:val="00DB427A"/>
    <w:rsid w:val="00DB469D"/>
    <w:rsid w:val="00DB4E32"/>
    <w:rsid w:val="00DB5130"/>
    <w:rsid w:val="00DB60CF"/>
    <w:rsid w:val="00DB6A66"/>
    <w:rsid w:val="00DB732C"/>
    <w:rsid w:val="00DB7F2D"/>
    <w:rsid w:val="00DC0FD8"/>
    <w:rsid w:val="00DC1251"/>
    <w:rsid w:val="00DC1EAA"/>
    <w:rsid w:val="00DC2025"/>
    <w:rsid w:val="00DC298E"/>
    <w:rsid w:val="00DC29A9"/>
    <w:rsid w:val="00DC32D7"/>
    <w:rsid w:val="00DC3616"/>
    <w:rsid w:val="00DC43DC"/>
    <w:rsid w:val="00DC4BAA"/>
    <w:rsid w:val="00DC4BC4"/>
    <w:rsid w:val="00DC4D8D"/>
    <w:rsid w:val="00DC50E0"/>
    <w:rsid w:val="00DC5452"/>
    <w:rsid w:val="00DC589A"/>
    <w:rsid w:val="00DC5B3E"/>
    <w:rsid w:val="00DC5E5D"/>
    <w:rsid w:val="00DC6E89"/>
    <w:rsid w:val="00DC7AF5"/>
    <w:rsid w:val="00DD0D78"/>
    <w:rsid w:val="00DD29BC"/>
    <w:rsid w:val="00DD30C8"/>
    <w:rsid w:val="00DD3A6D"/>
    <w:rsid w:val="00DD402D"/>
    <w:rsid w:val="00DD4FDF"/>
    <w:rsid w:val="00DD5084"/>
    <w:rsid w:val="00DD5667"/>
    <w:rsid w:val="00DD62C9"/>
    <w:rsid w:val="00DD6344"/>
    <w:rsid w:val="00DD649C"/>
    <w:rsid w:val="00DD68B7"/>
    <w:rsid w:val="00DD7227"/>
    <w:rsid w:val="00DE032D"/>
    <w:rsid w:val="00DE0438"/>
    <w:rsid w:val="00DE050E"/>
    <w:rsid w:val="00DE1DD3"/>
    <w:rsid w:val="00DE2111"/>
    <w:rsid w:val="00DE2E56"/>
    <w:rsid w:val="00DE3723"/>
    <w:rsid w:val="00DE4628"/>
    <w:rsid w:val="00DE48AF"/>
    <w:rsid w:val="00DE5058"/>
    <w:rsid w:val="00DE5172"/>
    <w:rsid w:val="00DE581D"/>
    <w:rsid w:val="00DE5E67"/>
    <w:rsid w:val="00DE65EA"/>
    <w:rsid w:val="00DE68AE"/>
    <w:rsid w:val="00DE728B"/>
    <w:rsid w:val="00DF016C"/>
    <w:rsid w:val="00DF0A39"/>
    <w:rsid w:val="00DF0B65"/>
    <w:rsid w:val="00DF1D66"/>
    <w:rsid w:val="00DF1F8B"/>
    <w:rsid w:val="00DF296D"/>
    <w:rsid w:val="00DF345C"/>
    <w:rsid w:val="00DF4822"/>
    <w:rsid w:val="00DF7505"/>
    <w:rsid w:val="00DF7CC0"/>
    <w:rsid w:val="00E0024D"/>
    <w:rsid w:val="00E00365"/>
    <w:rsid w:val="00E00876"/>
    <w:rsid w:val="00E00EA4"/>
    <w:rsid w:val="00E012E3"/>
    <w:rsid w:val="00E01F71"/>
    <w:rsid w:val="00E02B23"/>
    <w:rsid w:val="00E02EF6"/>
    <w:rsid w:val="00E03126"/>
    <w:rsid w:val="00E03829"/>
    <w:rsid w:val="00E03ECC"/>
    <w:rsid w:val="00E03F8B"/>
    <w:rsid w:val="00E04023"/>
    <w:rsid w:val="00E0480E"/>
    <w:rsid w:val="00E04F91"/>
    <w:rsid w:val="00E0582D"/>
    <w:rsid w:val="00E05DD6"/>
    <w:rsid w:val="00E06AC8"/>
    <w:rsid w:val="00E11942"/>
    <w:rsid w:val="00E12169"/>
    <w:rsid w:val="00E12A86"/>
    <w:rsid w:val="00E12BD6"/>
    <w:rsid w:val="00E139F8"/>
    <w:rsid w:val="00E14203"/>
    <w:rsid w:val="00E14914"/>
    <w:rsid w:val="00E14F4F"/>
    <w:rsid w:val="00E15379"/>
    <w:rsid w:val="00E176E4"/>
    <w:rsid w:val="00E208C6"/>
    <w:rsid w:val="00E20A5B"/>
    <w:rsid w:val="00E20FAD"/>
    <w:rsid w:val="00E21CE1"/>
    <w:rsid w:val="00E21DD3"/>
    <w:rsid w:val="00E243B0"/>
    <w:rsid w:val="00E2440A"/>
    <w:rsid w:val="00E245B4"/>
    <w:rsid w:val="00E249EE"/>
    <w:rsid w:val="00E24E1F"/>
    <w:rsid w:val="00E25EE0"/>
    <w:rsid w:val="00E26463"/>
    <w:rsid w:val="00E26B89"/>
    <w:rsid w:val="00E27AEF"/>
    <w:rsid w:val="00E27EFC"/>
    <w:rsid w:val="00E30CB3"/>
    <w:rsid w:val="00E30E27"/>
    <w:rsid w:val="00E318F9"/>
    <w:rsid w:val="00E31A9A"/>
    <w:rsid w:val="00E328C3"/>
    <w:rsid w:val="00E32D81"/>
    <w:rsid w:val="00E33697"/>
    <w:rsid w:val="00E36191"/>
    <w:rsid w:val="00E36FBA"/>
    <w:rsid w:val="00E36FF5"/>
    <w:rsid w:val="00E407B2"/>
    <w:rsid w:val="00E41F02"/>
    <w:rsid w:val="00E4244F"/>
    <w:rsid w:val="00E43659"/>
    <w:rsid w:val="00E436A5"/>
    <w:rsid w:val="00E438AE"/>
    <w:rsid w:val="00E448FF"/>
    <w:rsid w:val="00E45532"/>
    <w:rsid w:val="00E45BD7"/>
    <w:rsid w:val="00E463FA"/>
    <w:rsid w:val="00E46F2A"/>
    <w:rsid w:val="00E470C3"/>
    <w:rsid w:val="00E47B16"/>
    <w:rsid w:val="00E52323"/>
    <w:rsid w:val="00E5242B"/>
    <w:rsid w:val="00E5251A"/>
    <w:rsid w:val="00E52561"/>
    <w:rsid w:val="00E54024"/>
    <w:rsid w:val="00E54A49"/>
    <w:rsid w:val="00E54EE3"/>
    <w:rsid w:val="00E5527D"/>
    <w:rsid w:val="00E55532"/>
    <w:rsid w:val="00E5574F"/>
    <w:rsid w:val="00E56537"/>
    <w:rsid w:val="00E56962"/>
    <w:rsid w:val="00E56DBF"/>
    <w:rsid w:val="00E57EB7"/>
    <w:rsid w:val="00E61270"/>
    <w:rsid w:val="00E619A5"/>
    <w:rsid w:val="00E61BC5"/>
    <w:rsid w:val="00E62D5E"/>
    <w:rsid w:val="00E62F7C"/>
    <w:rsid w:val="00E631A0"/>
    <w:rsid w:val="00E634A0"/>
    <w:rsid w:val="00E64506"/>
    <w:rsid w:val="00E65129"/>
    <w:rsid w:val="00E654AE"/>
    <w:rsid w:val="00E660C2"/>
    <w:rsid w:val="00E66109"/>
    <w:rsid w:val="00E66C3C"/>
    <w:rsid w:val="00E679FA"/>
    <w:rsid w:val="00E7040B"/>
    <w:rsid w:val="00E705F6"/>
    <w:rsid w:val="00E70888"/>
    <w:rsid w:val="00E71309"/>
    <w:rsid w:val="00E71357"/>
    <w:rsid w:val="00E71B3B"/>
    <w:rsid w:val="00E723CE"/>
    <w:rsid w:val="00E72F78"/>
    <w:rsid w:val="00E7341A"/>
    <w:rsid w:val="00E75745"/>
    <w:rsid w:val="00E75A98"/>
    <w:rsid w:val="00E75BBB"/>
    <w:rsid w:val="00E76440"/>
    <w:rsid w:val="00E76938"/>
    <w:rsid w:val="00E76A80"/>
    <w:rsid w:val="00E76B28"/>
    <w:rsid w:val="00E773E1"/>
    <w:rsid w:val="00E778AC"/>
    <w:rsid w:val="00E77D44"/>
    <w:rsid w:val="00E80687"/>
    <w:rsid w:val="00E81F7F"/>
    <w:rsid w:val="00E82171"/>
    <w:rsid w:val="00E84001"/>
    <w:rsid w:val="00E842AE"/>
    <w:rsid w:val="00E84A0E"/>
    <w:rsid w:val="00E85268"/>
    <w:rsid w:val="00E85613"/>
    <w:rsid w:val="00E8578C"/>
    <w:rsid w:val="00E85D87"/>
    <w:rsid w:val="00E85F4A"/>
    <w:rsid w:val="00E86CDD"/>
    <w:rsid w:val="00E90A6D"/>
    <w:rsid w:val="00E91612"/>
    <w:rsid w:val="00E9480C"/>
    <w:rsid w:val="00E94D54"/>
    <w:rsid w:val="00E9540B"/>
    <w:rsid w:val="00E96B61"/>
    <w:rsid w:val="00E97A50"/>
    <w:rsid w:val="00EA1518"/>
    <w:rsid w:val="00EA1BA0"/>
    <w:rsid w:val="00EA248C"/>
    <w:rsid w:val="00EA2A30"/>
    <w:rsid w:val="00EA2C0B"/>
    <w:rsid w:val="00EA341A"/>
    <w:rsid w:val="00EA349C"/>
    <w:rsid w:val="00EA3F0C"/>
    <w:rsid w:val="00EA5180"/>
    <w:rsid w:val="00EA56D4"/>
    <w:rsid w:val="00EA5BB1"/>
    <w:rsid w:val="00EA7ADC"/>
    <w:rsid w:val="00EB0F9E"/>
    <w:rsid w:val="00EB10C6"/>
    <w:rsid w:val="00EB142D"/>
    <w:rsid w:val="00EB20F9"/>
    <w:rsid w:val="00EB2D97"/>
    <w:rsid w:val="00EB3627"/>
    <w:rsid w:val="00EB39C6"/>
    <w:rsid w:val="00EB5AB8"/>
    <w:rsid w:val="00EB6858"/>
    <w:rsid w:val="00EB6B8A"/>
    <w:rsid w:val="00EB71F1"/>
    <w:rsid w:val="00EB7BD1"/>
    <w:rsid w:val="00EC0564"/>
    <w:rsid w:val="00EC11DE"/>
    <w:rsid w:val="00EC154C"/>
    <w:rsid w:val="00EC1DA7"/>
    <w:rsid w:val="00EC29B4"/>
    <w:rsid w:val="00EC330F"/>
    <w:rsid w:val="00EC3482"/>
    <w:rsid w:val="00EC3AE3"/>
    <w:rsid w:val="00EC4863"/>
    <w:rsid w:val="00EC4A68"/>
    <w:rsid w:val="00EC4C3A"/>
    <w:rsid w:val="00EC54D8"/>
    <w:rsid w:val="00EC5D6E"/>
    <w:rsid w:val="00EC7D2E"/>
    <w:rsid w:val="00ED1A1E"/>
    <w:rsid w:val="00ED292E"/>
    <w:rsid w:val="00ED33A7"/>
    <w:rsid w:val="00ED4913"/>
    <w:rsid w:val="00ED623E"/>
    <w:rsid w:val="00ED6BC4"/>
    <w:rsid w:val="00ED739E"/>
    <w:rsid w:val="00ED77FA"/>
    <w:rsid w:val="00EE10D2"/>
    <w:rsid w:val="00EE1A87"/>
    <w:rsid w:val="00EE1B80"/>
    <w:rsid w:val="00EE1F50"/>
    <w:rsid w:val="00EE2679"/>
    <w:rsid w:val="00EE3212"/>
    <w:rsid w:val="00EE58E7"/>
    <w:rsid w:val="00EE694E"/>
    <w:rsid w:val="00EF0D9C"/>
    <w:rsid w:val="00EF1067"/>
    <w:rsid w:val="00EF149F"/>
    <w:rsid w:val="00EF1DC9"/>
    <w:rsid w:val="00EF2F08"/>
    <w:rsid w:val="00EF4EEA"/>
    <w:rsid w:val="00EF4F20"/>
    <w:rsid w:val="00EF58DD"/>
    <w:rsid w:val="00EF5CBA"/>
    <w:rsid w:val="00EF799D"/>
    <w:rsid w:val="00F00E20"/>
    <w:rsid w:val="00F00EE1"/>
    <w:rsid w:val="00F020C1"/>
    <w:rsid w:val="00F02732"/>
    <w:rsid w:val="00F03002"/>
    <w:rsid w:val="00F03626"/>
    <w:rsid w:val="00F051FD"/>
    <w:rsid w:val="00F054E9"/>
    <w:rsid w:val="00F05CEB"/>
    <w:rsid w:val="00F06DD6"/>
    <w:rsid w:val="00F074CF"/>
    <w:rsid w:val="00F07674"/>
    <w:rsid w:val="00F0770A"/>
    <w:rsid w:val="00F10178"/>
    <w:rsid w:val="00F118D9"/>
    <w:rsid w:val="00F123FC"/>
    <w:rsid w:val="00F124CC"/>
    <w:rsid w:val="00F13998"/>
    <w:rsid w:val="00F139B1"/>
    <w:rsid w:val="00F143BA"/>
    <w:rsid w:val="00F14424"/>
    <w:rsid w:val="00F144C3"/>
    <w:rsid w:val="00F14B7D"/>
    <w:rsid w:val="00F14EC5"/>
    <w:rsid w:val="00F156F4"/>
    <w:rsid w:val="00F15A93"/>
    <w:rsid w:val="00F15D90"/>
    <w:rsid w:val="00F160FC"/>
    <w:rsid w:val="00F1680B"/>
    <w:rsid w:val="00F1714B"/>
    <w:rsid w:val="00F17201"/>
    <w:rsid w:val="00F17429"/>
    <w:rsid w:val="00F17629"/>
    <w:rsid w:val="00F177E7"/>
    <w:rsid w:val="00F17C94"/>
    <w:rsid w:val="00F17CEF"/>
    <w:rsid w:val="00F209C0"/>
    <w:rsid w:val="00F2114D"/>
    <w:rsid w:val="00F22927"/>
    <w:rsid w:val="00F2295A"/>
    <w:rsid w:val="00F22CF4"/>
    <w:rsid w:val="00F24567"/>
    <w:rsid w:val="00F25998"/>
    <w:rsid w:val="00F2652B"/>
    <w:rsid w:val="00F26D68"/>
    <w:rsid w:val="00F30122"/>
    <w:rsid w:val="00F31844"/>
    <w:rsid w:val="00F31B17"/>
    <w:rsid w:val="00F322C9"/>
    <w:rsid w:val="00F33BBE"/>
    <w:rsid w:val="00F347D6"/>
    <w:rsid w:val="00F3651E"/>
    <w:rsid w:val="00F37437"/>
    <w:rsid w:val="00F401A3"/>
    <w:rsid w:val="00F40A06"/>
    <w:rsid w:val="00F40D3D"/>
    <w:rsid w:val="00F41534"/>
    <w:rsid w:val="00F41867"/>
    <w:rsid w:val="00F41AF1"/>
    <w:rsid w:val="00F42625"/>
    <w:rsid w:val="00F4290D"/>
    <w:rsid w:val="00F429F6"/>
    <w:rsid w:val="00F42BB7"/>
    <w:rsid w:val="00F42FB2"/>
    <w:rsid w:val="00F43845"/>
    <w:rsid w:val="00F43C8D"/>
    <w:rsid w:val="00F43DA4"/>
    <w:rsid w:val="00F45554"/>
    <w:rsid w:val="00F45603"/>
    <w:rsid w:val="00F4596C"/>
    <w:rsid w:val="00F45C7E"/>
    <w:rsid w:val="00F45EEF"/>
    <w:rsid w:val="00F46691"/>
    <w:rsid w:val="00F471C9"/>
    <w:rsid w:val="00F47DAA"/>
    <w:rsid w:val="00F47E15"/>
    <w:rsid w:val="00F47E1C"/>
    <w:rsid w:val="00F50483"/>
    <w:rsid w:val="00F50F8C"/>
    <w:rsid w:val="00F51318"/>
    <w:rsid w:val="00F51A45"/>
    <w:rsid w:val="00F51C69"/>
    <w:rsid w:val="00F5271D"/>
    <w:rsid w:val="00F53F6B"/>
    <w:rsid w:val="00F55263"/>
    <w:rsid w:val="00F55921"/>
    <w:rsid w:val="00F56024"/>
    <w:rsid w:val="00F5607F"/>
    <w:rsid w:val="00F562F3"/>
    <w:rsid w:val="00F56C7E"/>
    <w:rsid w:val="00F5738C"/>
    <w:rsid w:val="00F600A8"/>
    <w:rsid w:val="00F61016"/>
    <w:rsid w:val="00F61671"/>
    <w:rsid w:val="00F6259F"/>
    <w:rsid w:val="00F632E6"/>
    <w:rsid w:val="00F6343B"/>
    <w:rsid w:val="00F635AF"/>
    <w:rsid w:val="00F6460E"/>
    <w:rsid w:val="00F64E5F"/>
    <w:rsid w:val="00F65386"/>
    <w:rsid w:val="00F6730A"/>
    <w:rsid w:val="00F677BE"/>
    <w:rsid w:val="00F67CCB"/>
    <w:rsid w:val="00F70204"/>
    <w:rsid w:val="00F729E6"/>
    <w:rsid w:val="00F740E8"/>
    <w:rsid w:val="00F7501D"/>
    <w:rsid w:val="00F750F9"/>
    <w:rsid w:val="00F75AA8"/>
    <w:rsid w:val="00F75B18"/>
    <w:rsid w:val="00F7638C"/>
    <w:rsid w:val="00F765A8"/>
    <w:rsid w:val="00F7732F"/>
    <w:rsid w:val="00F77769"/>
    <w:rsid w:val="00F77DD2"/>
    <w:rsid w:val="00F80850"/>
    <w:rsid w:val="00F8218B"/>
    <w:rsid w:val="00F82D83"/>
    <w:rsid w:val="00F83640"/>
    <w:rsid w:val="00F846BD"/>
    <w:rsid w:val="00F85415"/>
    <w:rsid w:val="00F85B91"/>
    <w:rsid w:val="00F86296"/>
    <w:rsid w:val="00F86A77"/>
    <w:rsid w:val="00F870B4"/>
    <w:rsid w:val="00F87425"/>
    <w:rsid w:val="00F90F73"/>
    <w:rsid w:val="00F91D49"/>
    <w:rsid w:val="00F921DE"/>
    <w:rsid w:val="00F9226D"/>
    <w:rsid w:val="00F92785"/>
    <w:rsid w:val="00F93D39"/>
    <w:rsid w:val="00F94798"/>
    <w:rsid w:val="00F9532E"/>
    <w:rsid w:val="00F95E32"/>
    <w:rsid w:val="00F9600D"/>
    <w:rsid w:val="00F96D98"/>
    <w:rsid w:val="00F97231"/>
    <w:rsid w:val="00FA0ACF"/>
    <w:rsid w:val="00FA0DED"/>
    <w:rsid w:val="00FA1718"/>
    <w:rsid w:val="00FA3C36"/>
    <w:rsid w:val="00FA3EC4"/>
    <w:rsid w:val="00FA5B80"/>
    <w:rsid w:val="00FA620C"/>
    <w:rsid w:val="00FA63C1"/>
    <w:rsid w:val="00FA6B61"/>
    <w:rsid w:val="00FA6E21"/>
    <w:rsid w:val="00FA76F4"/>
    <w:rsid w:val="00FB2B27"/>
    <w:rsid w:val="00FB3230"/>
    <w:rsid w:val="00FB4DA7"/>
    <w:rsid w:val="00FB5147"/>
    <w:rsid w:val="00FB5AD2"/>
    <w:rsid w:val="00FB656F"/>
    <w:rsid w:val="00FB6C65"/>
    <w:rsid w:val="00FB70EC"/>
    <w:rsid w:val="00FB72B5"/>
    <w:rsid w:val="00FB75F3"/>
    <w:rsid w:val="00FB7693"/>
    <w:rsid w:val="00FB7944"/>
    <w:rsid w:val="00FC021B"/>
    <w:rsid w:val="00FC0312"/>
    <w:rsid w:val="00FC0CCB"/>
    <w:rsid w:val="00FC14DE"/>
    <w:rsid w:val="00FC19D0"/>
    <w:rsid w:val="00FC1B62"/>
    <w:rsid w:val="00FC2169"/>
    <w:rsid w:val="00FC36FD"/>
    <w:rsid w:val="00FC3E6A"/>
    <w:rsid w:val="00FC4595"/>
    <w:rsid w:val="00FC5C38"/>
    <w:rsid w:val="00FC6B2C"/>
    <w:rsid w:val="00FD0D9D"/>
    <w:rsid w:val="00FD1038"/>
    <w:rsid w:val="00FD186D"/>
    <w:rsid w:val="00FD1E25"/>
    <w:rsid w:val="00FD1EAF"/>
    <w:rsid w:val="00FD3AA2"/>
    <w:rsid w:val="00FD3F51"/>
    <w:rsid w:val="00FD54D4"/>
    <w:rsid w:val="00FD56CC"/>
    <w:rsid w:val="00FD5BEE"/>
    <w:rsid w:val="00FD5FDA"/>
    <w:rsid w:val="00FD6223"/>
    <w:rsid w:val="00FE02F6"/>
    <w:rsid w:val="00FE0E4F"/>
    <w:rsid w:val="00FE13E5"/>
    <w:rsid w:val="00FE15A2"/>
    <w:rsid w:val="00FE165B"/>
    <w:rsid w:val="00FE1AD0"/>
    <w:rsid w:val="00FE2065"/>
    <w:rsid w:val="00FE21A9"/>
    <w:rsid w:val="00FE226D"/>
    <w:rsid w:val="00FE4254"/>
    <w:rsid w:val="00FE4356"/>
    <w:rsid w:val="00FE4D8A"/>
    <w:rsid w:val="00FE5306"/>
    <w:rsid w:val="00FE6731"/>
    <w:rsid w:val="00FE6E91"/>
    <w:rsid w:val="00FE75AF"/>
    <w:rsid w:val="00FE7EE6"/>
    <w:rsid w:val="00FF048F"/>
    <w:rsid w:val="00FF0E9B"/>
    <w:rsid w:val="00FF2075"/>
    <w:rsid w:val="00FF2945"/>
    <w:rsid w:val="00FF3BB1"/>
    <w:rsid w:val="00FF40CD"/>
    <w:rsid w:val="00FF42A5"/>
    <w:rsid w:val="00FF46D4"/>
    <w:rsid w:val="00FF49A4"/>
    <w:rsid w:val="00FF4AAD"/>
    <w:rsid w:val="00FF54CD"/>
    <w:rsid w:val="00FF65D9"/>
    <w:rsid w:val="00FF73F8"/>
    <w:rsid w:val="017956E9"/>
    <w:rsid w:val="018D6592"/>
    <w:rsid w:val="01AE7C50"/>
    <w:rsid w:val="02743BF3"/>
    <w:rsid w:val="031E1A3E"/>
    <w:rsid w:val="03780AF0"/>
    <w:rsid w:val="043C593E"/>
    <w:rsid w:val="0490169C"/>
    <w:rsid w:val="04936042"/>
    <w:rsid w:val="04E256CC"/>
    <w:rsid w:val="053A615E"/>
    <w:rsid w:val="08B56290"/>
    <w:rsid w:val="09690E5F"/>
    <w:rsid w:val="09B16D73"/>
    <w:rsid w:val="0A1A62DB"/>
    <w:rsid w:val="0BED5955"/>
    <w:rsid w:val="0C00517C"/>
    <w:rsid w:val="0C882FEB"/>
    <w:rsid w:val="0E1825A3"/>
    <w:rsid w:val="0E675A44"/>
    <w:rsid w:val="0EC7220B"/>
    <w:rsid w:val="0F9A41CE"/>
    <w:rsid w:val="111666B5"/>
    <w:rsid w:val="116A0D36"/>
    <w:rsid w:val="121D0C63"/>
    <w:rsid w:val="124D32D8"/>
    <w:rsid w:val="13F12C8A"/>
    <w:rsid w:val="161F1553"/>
    <w:rsid w:val="16542551"/>
    <w:rsid w:val="168C6327"/>
    <w:rsid w:val="19DB4965"/>
    <w:rsid w:val="19E84B25"/>
    <w:rsid w:val="1A655EB2"/>
    <w:rsid w:val="1B4B3003"/>
    <w:rsid w:val="1BD83BFD"/>
    <w:rsid w:val="1CAA7CD9"/>
    <w:rsid w:val="1E392191"/>
    <w:rsid w:val="1E795E86"/>
    <w:rsid w:val="1E923189"/>
    <w:rsid w:val="1F416C95"/>
    <w:rsid w:val="1F4A38B3"/>
    <w:rsid w:val="1FE43497"/>
    <w:rsid w:val="23C94512"/>
    <w:rsid w:val="23E112FE"/>
    <w:rsid w:val="24740049"/>
    <w:rsid w:val="24D159B9"/>
    <w:rsid w:val="26C1233B"/>
    <w:rsid w:val="274E712B"/>
    <w:rsid w:val="2763376F"/>
    <w:rsid w:val="2C2A15CA"/>
    <w:rsid w:val="2C2A5760"/>
    <w:rsid w:val="2CA1142C"/>
    <w:rsid w:val="2CF16D8F"/>
    <w:rsid w:val="2D2C74C3"/>
    <w:rsid w:val="2E974BD3"/>
    <w:rsid w:val="2F4955FF"/>
    <w:rsid w:val="2FC00E32"/>
    <w:rsid w:val="304C6EC2"/>
    <w:rsid w:val="31A525B2"/>
    <w:rsid w:val="330353C9"/>
    <w:rsid w:val="33D76E80"/>
    <w:rsid w:val="35EB5E98"/>
    <w:rsid w:val="35F9431E"/>
    <w:rsid w:val="368D635B"/>
    <w:rsid w:val="37F724AA"/>
    <w:rsid w:val="381F4B81"/>
    <w:rsid w:val="3824180B"/>
    <w:rsid w:val="396854BB"/>
    <w:rsid w:val="3A5F421D"/>
    <w:rsid w:val="3C4B24BF"/>
    <w:rsid w:val="3E120427"/>
    <w:rsid w:val="3ED674BE"/>
    <w:rsid w:val="3F871110"/>
    <w:rsid w:val="3FDE6346"/>
    <w:rsid w:val="3FDF3341"/>
    <w:rsid w:val="40E20E6A"/>
    <w:rsid w:val="414533FB"/>
    <w:rsid w:val="41A31C69"/>
    <w:rsid w:val="423B404B"/>
    <w:rsid w:val="436846BF"/>
    <w:rsid w:val="43AC056C"/>
    <w:rsid w:val="456A0921"/>
    <w:rsid w:val="4677252B"/>
    <w:rsid w:val="468E4272"/>
    <w:rsid w:val="46CF3E38"/>
    <w:rsid w:val="48346FE7"/>
    <w:rsid w:val="4B143823"/>
    <w:rsid w:val="4D29381B"/>
    <w:rsid w:val="4D6A5292"/>
    <w:rsid w:val="4D8850DD"/>
    <w:rsid w:val="4DA73662"/>
    <w:rsid w:val="4E8A2033"/>
    <w:rsid w:val="4ED82D9F"/>
    <w:rsid w:val="4F8E0013"/>
    <w:rsid w:val="4FEC4FA4"/>
    <w:rsid w:val="514C198F"/>
    <w:rsid w:val="51FE2294"/>
    <w:rsid w:val="52075823"/>
    <w:rsid w:val="52CA18F7"/>
    <w:rsid w:val="54603AD6"/>
    <w:rsid w:val="56804352"/>
    <w:rsid w:val="574F66F3"/>
    <w:rsid w:val="58340035"/>
    <w:rsid w:val="58B951C4"/>
    <w:rsid w:val="591F055E"/>
    <w:rsid w:val="59796813"/>
    <w:rsid w:val="59852E60"/>
    <w:rsid w:val="5AAA0F86"/>
    <w:rsid w:val="5BA5155B"/>
    <w:rsid w:val="5C8C3CC3"/>
    <w:rsid w:val="5CC148F4"/>
    <w:rsid w:val="5CF23DF1"/>
    <w:rsid w:val="5D14193D"/>
    <w:rsid w:val="5D311402"/>
    <w:rsid w:val="5DF90A4B"/>
    <w:rsid w:val="60B10564"/>
    <w:rsid w:val="61A3723C"/>
    <w:rsid w:val="6532791C"/>
    <w:rsid w:val="65B42B31"/>
    <w:rsid w:val="661505E5"/>
    <w:rsid w:val="666F03FA"/>
    <w:rsid w:val="66E95DAC"/>
    <w:rsid w:val="681A740F"/>
    <w:rsid w:val="68CB395E"/>
    <w:rsid w:val="691026C8"/>
    <w:rsid w:val="69BB2469"/>
    <w:rsid w:val="6A94489B"/>
    <w:rsid w:val="6B032376"/>
    <w:rsid w:val="6B711213"/>
    <w:rsid w:val="6C2A6CCD"/>
    <w:rsid w:val="6C651181"/>
    <w:rsid w:val="6D2C2737"/>
    <w:rsid w:val="6D3F0FC9"/>
    <w:rsid w:val="6D841D4F"/>
    <w:rsid w:val="6DE86D8B"/>
    <w:rsid w:val="6DED5C29"/>
    <w:rsid w:val="6F8153B2"/>
    <w:rsid w:val="713B5052"/>
    <w:rsid w:val="72FD6F5A"/>
    <w:rsid w:val="73DF0487"/>
    <w:rsid w:val="75363240"/>
    <w:rsid w:val="758C6EDC"/>
    <w:rsid w:val="76A34B21"/>
    <w:rsid w:val="779BEC7E"/>
    <w:rsid w:val="77EF75AB"/>
    <w:rsid w:val="787D2A3E"/>
    <w:rsid w:val="796576BE"/>
    <w:rsid w:val="79672F1A"/>
    <w:rsid w:val="79B71C3A"/>
    <w:rsid w:val="7AAC5B09"/>
    <w:rsid w:val="7AB721BC"/>
    <w:rsid w:val="7B022497"/>
    <w:rsid w:val="7BFFB8FF"/>
    <w:rsid w:val="7CF7C5BE"/>
    <w:rsid w:val="7D04581C"/>
    <w:rsid w:val="7D432DC5"/>
    <w:rsid w:val="7D982F11"/>
    <w:rsid w:val="7D9D475C"/>
    <w:rsid w:val="7E77021E"/>
    <w:rsid w:val="7F932781"/>
    <w:rsid w:val="7FC21E92"/>
    <w:rsid w:val="ED866D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link w:val="3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4"/>
    <w:basedOn w:val="1"/>
    <w:next w:val="1"/>
    <w:link w:val="3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3"/>
    <w:unhideWhenUsed/>
    <w:qFormat/>
    <w:uiPriority w:val="99"/>
  </w:style>
  <w:style w:type="paragraph" w:styleId="6">
    <w:name w:val="Balloon Text"/>
    <w:basedOn w:val="1"/>
    <w:link w:val="28"/>
    <w:unhideWhenUsed/>
    <w:qFormat/>
    <w:uiPriority w:val="99"/>
    <w:rPr>
      <w:sz w:val="18"/>
      <w:szCs w:val="18"/>
    </w:rPr>
  </w:style>
  <w:style w:type="paragraph" w:styleId="7">
    <w:name w:val="footer"/>
    <w:basedOn w:val="1"/>
    <w:link w:val="26"/>
    <w:unhideWhenUsed/>
    <w:qFormat/>
    <w:uiPriority w:val="99"/>
    <w:pPr>
      <w:tabs>
        <w:tab w:val="center" w:pos="4153"/>
        <w:tab w:val="right" w:pos="8306"/>
      </w:tabs>
      <w:snapToGrid w:val="0"/>
    </w:pPr>
    <w:rPr>
      <w:sz w:val="18"/>
      <w:szCs w:val="18"/>
    </w:rPr>
  </w:style>
  <w:style w:type="paragraph" w:styleId="8">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Subtitle"/>
    <w:basedOn w:val="1"/>
    <w:next w:val="1"/>
    <w:link w:val="32"/>
    <w:qFormat/>
    <w:uiPriority w:val="11"/>
    <w:pPr>
      <w:spacing w:before="240" w:after="60" w:line="312" w:lineRule="auto"/>
      <w:outlineLvl w:val="1"/>
    </w:pPr>
    <w:rPr>
      <w:rFonts w:asciiTheme="minorHAnsi" w:hAnsiTheme="minorHAnsi" w:cstheme="minorBidi"/>
      <w:b/>
      <w:bCs/>
      <w:kern w:val="28"/>
      <w:sz w:val="32"/>
      <w:szCs w:val="32"/>
    </w:rPr>
  </w:style>
  <w:style w:type="paragraph" w:styleId="11">
    <w:name w:val="toc 2"/>
    <w:basedOn w:val="1"/>
    <w:next w:val="1"/>
    <w:unhideWhenUsed/>
    <w:qFormat/>
    <w:uiPriority w:val="39"/>
    <w:pPr>
      <w:ind w:left="420" w:leftChars="200"/>
    </w:pPr>
  </w:style>
  <w:style w:type="paragraph" w:styleId="12">
    <w:name w:val="HTML Preformatted"/>
    <w:basedOn w:val="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4"/>
      <w:szCs w:val="24"/>
      <w:lang w:eastAsia="zh-CN"/>
    </w:rPr>
  </w:style>
  <w:style w:type="paragraph" w:styleId="13">
    <w:name w:val="Normal (Web)"/>
    <w:basedOn w:val="1"/>
    <w:unhideWhenUsed/>
    <w:qFormat/>
    <w:uiPriority w:val="99"/>
    <w:pPr>
      <w:spacing w:before="100" w:beforeAutospacing="1" w:after="100" w:afterAutospacing="1"/>
    </w:pPr>
    <w:rPr>
      <w:rFonts w:ascii="宋体" w:hAnsi="宋体" w:eastAsia="宋体" w:cs="宋体"/>
    </w:rPr>
  </w:style>
  <w:style w:type="paragraph" w:styleId="14">
    <w:name w:val="Title"/>
    <w:basedOn w:val="1"/>
    <w:next w:val="1"/>
    <w:link w:val="29"/>
    <w:qFormat/>
    <w:uiPriority w:val="10"/>
    <w:pPr>
      <w:spacing w:before="240" w:after="60"/>
      <w:outlineLvl w:val="0"/>
    </w:pPr>
    <w:rPr>
      <w:rFonts w:asciiTheme="majorHAnsi" w:hAnsiTheme="majorHAnsi" w:eastAsiaTheme="majorEastAsia" w:cstheme="majorBidi"/>
      <w:b/>
      <w:bCs/>
      <w:sz w:val="32"/>
      <w:szCs w:val="32"/>
    </w:rPr>
  </w:style>
  <w:style w:type="paragraph" w:styleId="15">
    <w:name w:val="annotation subject"/>
    <w:basedOn w:val="5"/>
    <w:next w:val="5"/>
    <w:link w:val="34"/>
    <w:unhideWhenUsed/>
    <w:qFormat/>
    <w:uiPriority w:val="99"/>
    <w:rPr>
      <w:b/>
      <w:bCs/>
    </w:rPr>
  </w:style>
  <w:style w:type="table" w:styleId="17">
    <w:name w:val="Table Grid"/>
    <w:basedOn w:val="1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9">
    <w:name w:val="Strong"/>
    <w:basedOn w:val="18"/>
    <w:qFormat/>
    <w:uiPriority w:val="22"/>
    <w:rPr>
      <w:b/>
      <w:bCs/>
    </w:rPr>
  </w:style>
  <w:style w:type="character" w:styleId="20">
    <w:name w:val="Emphasis"/>
    <w:basedOn w:val="18"/>
    <w:qFormat/>
    <w:uiPriority w:val="20"/>
    <w:rPr>
      <w:i/>
      <w:iCs/>
    </w:rPr>
  </w:style>
  <w:style w:type="character" w:styleId="21">
    <w:name w:val="Hyperlink"/>
    <w:basedOn w:val="18"/>
    <w:unhideWhenUsed/>
    <w:qFormat/>
    <w:uiPriority w:val="99"/>
    <w:rPr>
      <w:color w:val="0000FF" w:themeColor="hyperlink"/>
      <w:u w:val="single"/>
      <w14:textFill>
        <w14:solidFill>
          <w14:schemeClr w14:val="hlink"/>
        </w14:solidFill>
      </w14:textFill>
    </w:rPr>
  </w:style>
  <w:style w:type="character" w:styleId="22">
    <w:name w:val="annotation reference"/>
    <w:basedOn w:val="18"/>
    <w:unhideWhenUsed/>
    <w:qFormat/>
    <w:uiPriority w:val="99"/>
    <w:rPr>
      <w:sz w:val="21"/>
      <w:szCs w:val="21"/>
    </w:rPr>
  </w:style>
  <w:style w:type="table" w:customStyle="1" w:styleId="23">
    <w:name w:val="浅色列表 - 强调文字颜色 11"/>
    <w:basedOn w:val="1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customStyle="1" w:styleId="24">
    <w:name w:val="Default"/>
    <w:qFormat/>
    <w:uiPriority w:val="0"/>
    <w:pPr>
      <w:widowControl w:val="0"/>
      <w:autoSpaceDE w:val="0"/>
      <w:autoSpaceDN w:val="0"/>
      <w:adjustRightInd w:val="0"/>
    </w:pPr>
    <w:rPr>
      <w:rFonts w:ascii="微软雅黑" w:eastAsia="微软雅黑" w:cs="微软雅黑" w:hAnsiTheme="minorHAnsi"/>
      <w:color w:val="000000"/>
      <w:sz w:val="24"/>
      <w:szCs w:val="24"/>
      <w:lang w:val="en-US" w:eastAsia="zh-CN" w:bidi="ar-SA"/>
    </w:rPr>
  </w:style>
  <w:style w:type="character" w:customStyle="1" w:styleId="25">
    <w:name w:val="页眉 字符"/>
    <w:basedOn w:val="18"/>
    <w:link w:val="8"/>
    <w:qFormat/>
    <w:uiPriority w:val="99"/>
    <w:rPr>
      <w:rFonts w:ascii="Times New Roman" w:hAnsi="Times New Roman" w:cs="Times New Roman"/>
      <w:kern w:val="0"/>
      <w:sz w:val="18"/>
      <w:szCs w:val="18"/>
    </w:rPr>
  </w:style>
  <w:style w:type="character" w:customStyle="1" w:styleId="26">
    <w:name w:val="页脚 字符"/>
    <w:basedOn w:val="18"/>
    <w:link w:val="7"/>
    <w:qFormat/>
    <w:uiPriority w:val="99"/>
    <w:rPr>
      <w:rFonts w:ascii="Times New Roman" w:hAnsi="Times New Roman" w:cs="Times New Roman"/>
      <w:kern w:val="0"/>
      <w:sz w:val="18"/>
      <w:szCs w:val="18"/>
    </w:rPr>
  </w:style>
  <w:style w:type="paragraph" w:customStyle="1" w:styleId="27">
    <w:name w:val="列出段落1"/>
    <w:basedOn w:val="1"/>
    <w:qFormat/>
    <w:uiPriority w:val="34"/>
    <w:pPr>
      <w:widowControl w:val="0"/>
      <w:ind w:firstLine="420" w:firstLineChars="200"/>
      <w:jc w:val="both"/>
    </w:pPr>
    <w:rPr>
      <w:rFonts w:asciiTheme="minorHAnsi" w:hAnsiTheme="minorHAnsi" w:cstheme="minorBidi"/>
      <w:kern w:val="2"/>
      <w:sz w:val="21"/>
      <w:szCs w:val="22"/>
    </w:rPr>
  </w:style>
  <w:style w:type="character" w:customStyle="1" w:styleId="28">
    <w:name w:val="批注框文本 字符"/>
    <w:basedOn w:val="18"/>
    <w:link w:val="6"/>
    <w:semiHidden/>
    <w:qFormat/>
    <w:uiPriority w:val="99"/>
    <w:rPr>
      <w:rFonts w:ascii="Times New Roman" w:hAnsi="Times New Roman" w:cs="Times New Roman"/>
      <w:kern w:val="0"/>
      <w:sz w:val="18"/>
      <w:szCs w:val="18"/>
    </w:rPr>
  </w:style>
  <w:style w:type="character" w:customStyle="1" w:styleId="29">
    <w:name w:val="标题 字符"/>
    <w:basedOn w:val="18"/>
    <w:link w:val="14"/>
    <w:qFormat/>
    <w:uiPriority w:val="10"/>
    <w:rPr>
      <w:rFonts w:asciiTheme="majorHAnsi" w:hAnsiTheme="majorHAnsi" w:eastAsiaTheme="majorEastAsia" w:cstheme="majorBidi"/>
      <w:b/>
      <w:bCs/>
      <w:kern w:val="0"/>
      <w:sz w:val="32"/>
      <w:szCs w:val="32"/>
    </w:rPr>
  </w:style>
  <w:style w:type="character" w:customStyle="1" w:styleId="30">
    <w:name w:val="标题 1 字符"/>
    <w:basedOn w:val="18"/>
    <w:link w:val="2"/>
    <w:qFormat/>
    <w:uiPriority w:val="9"/>
    <w:rPr>
      <w:rFonts w:ascii="Times New Roman" w:hAnsi="Times New Roman" w:cs="Times New Roman"/>
      <w:b/>
      <w:bCs/>
      <w:kern w:val="44"/>
      <w:sz w:val="44"/>
      <w:szCs w:val="44"/>
    </w:rPr>
  </w:style>
  <w:style w:type="paragraph" w:customStyle="1" w:styleId="31">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2">
    <w:name w:val="副标题 字符"/>
    <w:basedOn w:val="18"/>
    <w:link w:val="10"/>
    <w:qFormat/>
    <w:uiPriority w:val="11"/>
    <w:rPr>
      <w:b/>
      <w:bCs/>
      <w:kern w:val="28"/>
      <w:sz w:val="32"/>
      <w:szCs w:val="32"/>
    </w:rPr>
  </w:style>
  <w:style w:type="character" w:customStyle="1" w:styleId="33">
    <w:name w:val="批注文字 字符"/>
    <w:basedOn w:val="18"/>
    <w:link w:val="5"/>
    <w:semiHidden/>
    <w:qFormat/>
    <w:uiPriority w:val="99"/>
    <w:rPr>
      <w:rFonts w:eastAsiaTheme="minorEastAsia"/>
      <w:sz w:val="24"/>
      <w:szCs w:val="24"/>
    </w:rPr>
  </w:style>
  <w:style w:type="character" w:customStyle="1" w:styleId="34">
    <w:name w:val="批注主题 字符"/>
    <w:basedOn w:val="33"/>
    <w:link w:val="15"/>
    <w:semiHidden/>
    <w:qFormat/>
    <w:uiPriority w:val="99"/>
    <w:rPr>
      <w:rFonts w:eastAsiaTheme="minorEastAsia"/>
      <w:b/>
      <w:bCs/>
      <w:sz w:val="24"/>
      <w:szCs w:val="24"/>
    </w:rPr>
  </w:style>
  <w:style w:type="table" w:customStyle="1" w:styleId="35">
    <w:name w:val="网格型1"/>
    <w:basedOn w:val="16"/>
    <w:qFormat/>
    <w:uiPriority w:val="59"/>
    <w:rPr>
      <w:rFonts w:asciiTheme="minorHAnsi" w:hAnsiTheme="minorHAnsi" w:eastAsiaTheme="minorEastAsia"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4 字符"/>
    <w:basedOn w:val="18"/>
    <w:link w:val="4"/>
    <w:semiHidden/>
    <w:qFormat/>
    <w:uiPriority w:val="9"/>
    <w:rPr>
      <w:rFonts w:asciiTheme="majorHAnsi" w:hAnsiTheme="majorHAnsi" w:eastAsiaTheme="majorEastAsia" w:cstheme="majorBidi"/>
      <w:b/>
      <w:bCs/>
      <w:sz w:val="28"/>
      <w:szCs w:val="28"/>
    </w:rPr>
  </w:style>
  <w:style w:type="table" w:customStyle="1" w:styleId="37">
    <w:name w:val="网格型2"/>
    <w:basedOn w:val="16"/>
    <w:qFormat/>
    <w:uiPriority w:val="59"/>
    <w:rPr>
      <w:rFonts w:asciiTheme="minorHAnsi" w:hAnsiTheme="minorHAnsi" w:eastAsiaTheme="minorEastAsia"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38">
    <w:name w:val="List Paragraph"/>
    <w:basedOn w:val="1"/>
    <w:qFormat/>
    <w:uiPriority w:val="99"/>
    <w:pPr>
      <w:ind w:firstLine="420" w:firstLineChars="200"/>
    </w:pPr>
  </w:style>
  <w:style w:type="table" w:customStyle="1" w:styleId="39">
    <w:name w:val="网格型3"/>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修订1"/>
    <w:hidden/>
    <w:semiHidden/>
    <w:qFormat/>
    <w:uiPriority w:val="99"/>
    <w:rPr>
      <w:rFonts w:ascii="Times New Roman" w:hAnsi="Times New Roman" w:cs="Times New Roman" w:eastAsiaTheme="minorEastAsia"/>
      <w:sz w:val="24"/>
      <w:szCs w:val="24"/>
      <w:lang w:val="en-US" w:eastAsia="zh-CN" w:bidi="ar-SA"/>
    </w:rPr>
  </w:style>
  <w:style w:type="character" w:customStyle="1" w:styleId="41">
    <w:name w:val="标题 2 字符"/>
    <w:basedOn w:val="18"/>
    <w:link w:val="3"/>
    <w:semiHidden/>
    <w:qFormat/>
    <w:uiPriority w:val="9"/>
    <w:rPr>
      <w:rFonts w:asciiTheme="majorHAnsi" w:hAnsiTheme="majorHAnsi" w:eastAsiaTheme="majorEastAsia" w:cstheme="majorBidi"/>
      <w:b/>
      <w:bCs/>
      <w:sz w:val="32"/>
      <w:szCs w:val="32"/>
    </w:rPr>
  </w:style>
  <w:style w:type="table" w:customStyle="1" w:styleId="42">
    <w:name w:val="Table Normal"/>
    <w:semiHidden/>
    <w:qFormat/>
    <w:uiPriority w:val="2"/>
    <w:pPr>
      <w:widowControl w:val="0"/>
      <w:autoSpaceDE w:val="0"/>
      <w:autoSpaceDN w:val="0"/>
    </w:pPr>
    <w:rPr>
      <w:rFonts w:asciiTheme="minorHAnsi" w:hAnsiTheme="minorHAnsi" w:eastAsiaTheme="minorEastAsia"/>
      <w:sz w:val="22"/>
      <w:lang w:eastAsia="en-US"/>
    </w:rPr>
    <w:tblPr>
      <w:tblCellMar>
        <w:top w:w="0" w:type="dxa"/>
        <w:left w:w="0" w:type="dxa"/>
        <w:bottom w:w="0" w:type="dxa"/>
        <w:right w:w="0" w:type="dxa"/>
      </w:tblCellMar>
    </w:tblPr>
  </w:style>
  <w:style w:type="table" w:customStyle="1" w:styleId="43">
    <w:name w:val="网格表 4 - 着色 11"/>
    <w:basedOn w:val="16"/>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44">
    <w:name w:val="Table Paragraph"/>
    <w:basedOn w:val="1"/>
    <w:qFormat/>
    <w:uiPriority w:val="1"/>
    <w:pPr>
      <w:widowControl w:val="0"/>
      <w:autoSpaceDE w:val="0"/>
      <w:autoSpaceDN w:val="0"/>
    </w:pPr>
    <w:rPr>
      <w:rFonts w:eastAsia="Times New Roman"/>
      <w:sz w:val="22"/>
      <w:szCs w:val="22"/>
      <w:lang w:val="zh-CN" w:bidi="zh-CN"/>
    </w:rPr>
  </w:style>
  <w:style w:type="paragraph" w:customStyle="1" w:styleId="45">
    <w:name w:val="qc"/>
    <w:basedOn w:val="1"/>
    <w:qFormat/>
    <w:uiPriority w:val="0"/>
    <w:pPr>
      <w:ind w:firstLine="180" w:firstLineChars="100"/>
      <w:jc w:val="center"/>
    </w:pPr>
    <w:rPr>
      <w:rFonts w:ascii="Times New Roman" w:hAnsi="Times New Roman" w:eastAsia="微软雅黑" w:cs="Times New Roman"/>
      <w:bCs/>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1.jpe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jpeg"/><Relationship Id="rId21" Type="http://schemas.openxmlformats.org/officeDocument/2006/relationships/image" Target="media/image6.png"/><Relationship Id="rId20" Type="http://schemas.openxmlformats.org/officeDocument/2006/relationships/image" Target="media/image5.jpeg"/><Relationship Id="rId2" Type="http://schemas.openxmlformats.org/officeDocument/2006/relationships/settings" Target="settings.xml"/><Relationship Id="rId19" Type="http://schemas.openxmlformats.org/officeDocument/2006/relationships/image" Target="media/image4.jpe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13</Pages>
  <Words>3992</Words>
  <Characters>5588</Characters>
  <Lines>38</Lines>
  <Paragraphs>10</Paragraphs>
  <TotalTime>3</TotalTime>
  <ScaleCrop>false</ScaleCrop>
  <LinksUpToDate>false</LinksUpToDate>
  <CharactersWithSpaces>5842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2022-10-31T10:39:00Z</dcterms:created>
  <dc:creator>User</dc:creator>
  <cp:lastModifiedBy>oooo阳</cp:lastModifiedBy>
  <cp:lastPrinted>2021-05-13T11:01:00Z</cp:lastPrinted>
  <dcterms:modified xsi:type="dcterms:W3CDTF">2023-06-30T06:58:45Z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342B8CBF814781E723567B63F859537B</vt:lpwstr>
  </property>
</Properties>
</file>