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pPr w:leftFromText="181" w:rightFromText="181" w:vertAnchor="text" w:horzAnchor="page" w:tblpXSpec="center" w:tblpY="284"/>
        <w:tblOverlap w:val="never"/>
        <w:tblW w:w="9640" w:type="dxa"/>
        <w:jc w:val="center"/>
        <w:tblBorders>
          <w:top w:val="single" w:color="BEBEBE" w:sz="2" w:space="0"/>
          <w:left w:val="single" w:color="BEBEBE" w:sz="2" w:space="0"/>
          <w:bottom w:val="single" w:color="BEBEBE" w:sz="2" w:space="0"/>
          <w:right w:val="single" w:color="BEBEBE" w:sz="2" w:space="0"/>
          <w:insideH w:val="single" w:color="BEBEBE" w:sz="2" w:space="0"/>
          <w:insideV w:val="single" w:color="BEBEBE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7"/>
        <w:gridCol w:w="1781"/>
        <w:gridCol w:w="1485"/>
        <w:gridCol w:w="1550"/>
        <w:gridCol w:w="1417"/>
        <w:gridCol w:w="1990"/>
      </w:tblGrid>
      <w:tr w14:paraId="30E48A6B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11CF377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3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姓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名</w:t>
            </w:r>
          </w:p>
        </w:tc>
        <w:tc>
          <w:tcPr>
            <w:tcW w:w="1781" w:type="dxa"/>
            <w:vAlign w:val="center"/>
          </w:tcPr>
          <w:p w14:paraId="558ECC6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client }}</w:t>
            </w:r>
          </w:p>
        </w:tc>
        <w:tc>
          <w:tcPr>
            <w:tcW w:w="1485" w:type="dxa"/>
            <w:vAlign w:val="center"/>
          </w:tcPr>
          <w:p w14:paraId="624584C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性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别</w:t>
            </w:r>
          </w:p>
        </w:tc>
        <w:tc>
          <w:tcPr>
            <w:tcW w:w="1550" w:type="dxa"/>
            <w:vAlign w:val="center"/>
          </w:tcPr>
          <w:p w14:paraId="2002D66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sex }}</w:t>
            </w:r>
          </w:p>
        </w:tc>
        <w:tc>
          <w:tcPr>
            <w:tcW w:w="1417" w:type="dxa"/>
            <w:vAlign w:val="center"/>
          </w:tcPr>
          <w:p w14:paraId="27E8E6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年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龄</w:t>
            </w:r>
          </w:p>
        </w:tc>
        <w:tc>
          <w:tcPr>
            <w:tcW w:w="1990" w:type="dxa"/>
            <w:vAlign w:val="center"/>
          </w:tcPr>
          <w:p w14:paraId="2CD2DFE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age }}</w:t>
            </w:r>
          </w:p>
        </w:tc>
      </w:tr>
      <w:tr w14:paraId="195C4A40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4A9EFB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病人类型</w:t>
            </w:r>
          </w:p>
        </w:tc>
        <w:tc>
          <w:tcPr>
            <w:tcW w:w="1781" w:type="dxa"/>
            <w:vAlign w:val="center"/>
          </w:tcPr>
          <w:p w14:paraId="50149C5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hospital }}</w:t>
            </w:r>
          </w:p>
        </w:tc>
        <w:tc>
          <w:tcPr>
            <w:tcW w:w="1485" w:type="dxa"/>
            <w:vAlign w:val="center"/>
          </w:tcPr>
          <w:p w14:paraId="41BEABC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      区</w:t>
            </w:r>
          </w:p>
        </w:tc>
        <w:tc>
          <w:tcPr>
            <w:tcW w:w="1550" w:type="dxa"/>
            <w:vAlign w:val="center"/>
          </w:tcPr>
          <w:p w14:paraId="4AD0693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3"/>
                <w:szCs w:val="23"/>
                <w:lang w:eastAsia="zh-CN"/>
              </w:rPr>
              <w:t>{{ locationname }}</w:t>
            </w:r>
          </w:p>
        </w:tc>
        <w:tc>
          <w:tcPr>
            <w:tcW w:w="1417" w:type="dxa"/>
            <w:vAlign w:val="center"/>
          </w:tcPr>
          <w:p w14:paraId="3860B20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8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病案号</w:t>
            </w:r>
          </w:p>
        </w:tc>
        <w:tc>
          <w:tcPr>
            <w:tcW w:w="1990" w:type="dxa"/>
            <w:vAlign w:val="center"/>
          </w:tcPr>
          <w:p w14:paraId="709B857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room }}</w:t>
            </w:r>
          </w:p>
        </w:tc>
      </w:tr>
      <w:tr w14:paraId="7F3536E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49944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理 号</w:t>
            </w:r>
          </w:p>
        </w:tc>
        <w:tc>
          <w:tcPr>
            <w:tcW w:w="1781" w:type="dxa"/>
            <w:vAlign w:val="center"/>
          </w:tcPr>
          <w:p w14:paraId="06DC44A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  <w:t>{{ specimenno }}</w:t>
            </w:r>
          </w:p>
        </w:tc>
        <w:tc>
          <w:tcPr>
            <w:tcW w:w="1485" w:type="dxa"/>
            <w:vAlign w:val="center"/>
          </w:tcPr>
          <w:p w14:paraId="4B41DE9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0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送</w:t>
            </w: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检医师</w:t>
            </w:r>
          </w:p>
        </w:tc>
        <w:tc>
          <w:tcPr>
            <w:tcW w:w="1550" w:type="dxa"/>
            <w:vAlign w:val="center"/>
          </w:tcPr>
          <w:p w14:paraId="3904CAE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doctorname }}</w:t>
            </w:r>
          </w:p>
        </w:tc>
        <w:tc>
          <w:tcPr>
            <w:tcW w:w="1417" w:type="dxa"/>
            <w:vAlign w:val="center"/>
          </w:tcPr>
          <w:p w14:paraId="07E8D26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临</w:t>
            </w:r>
            <w:r>
              <w:rPr>
                <w:rFonts w:hint="default" w:ascii="Times New Roman" w:hAnsi="Times New Roman" w:eastAsia="微软雅黑" w:cs="Times New Roman"/>
                <w:spacing w:val="6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床诊断</w:t>
            </w:r>
          </w:p>
        </w:tc>
        <w:tc>
          <w:tcPr>
            <w:tcW w:w="1990" w:type="dxa"/>
            <w:vAlign w:val="center"/>
          </w:tcPr>
          <w:p w14:paraId="09DD05D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diseaseName }}</w:t>
            </w:r>
          </w:p>
        </w:tc>
      </w:tr>
      <w:tr w14:paraId="019A17A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788588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本类型</w:t>
            </w:r>
          </w:p>
        </w:tc>
        <w:tc>
          <w:tcPr>
            <w:tcW w:w="1781" w:type="dxa"/>
            <w:vAlign w:val="center"/>
          </w:tcPr>
          <w:p w14:paraId="04B8B21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微软雅黑" w:hAnsi="微软雅黑" w:eastAsia="微软雅黑" w:cs="微软雅黑"/>
                <w:sz w:val="23"/>
                <w:szCs w:val="23"/>
              </w:rPr>
              <w:t>石蜡组织</w:t>
            </w:r>
          </w:p>
        </w:tc>
        <w:tc>
          <w:tcPr>
            <w:tcW w:w="1485" w:type="dxa"/>
            <w:vAlign w:val="center"/>
          </w:tcPr>
          <w:p w14:paraId="3C94288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4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申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请日期</w:t>
            </w:r>
          </w:p>
        </w:tc>
        <w:tc>
          <w:tcPr>
            <w:tcW w:w="1550" w:type="dxa"/>
            <w:vAlign w:val="center"/>
          </w:tcPr>
          <w:p w14:paraId="1AE330D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commission_date }}</w:t>
            </w:r>
          </w:p>
        </w:tc>
        <w:tc>
          <w:tcPr>
            <w:tcW w:w="1417" w:type="dxa"/>
            <w:vAlign w:val="center"/>
          </w:tcPr>
          <w:p w14:paraId="18D5564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标本号</w:t>
            </w:r>
          </w:p>
        </w:tc>
        <w:tc>
          <w:tcPr>
            <w:tcW w:w="1990" w:type="dxa"/>
            <w:vAlign w:val="center"/>
          </w:tcPr>
          <w:p w14:paraId="4B5B1DF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宋体" w:cs="Times New Roman"/>
                <w:spacing w:val="8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sample.FAMILYFIRST </w:t>
            </w: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>}}</w:t>
            </w:r>
          </w:p>
        </w:tc>
      </w:tr>
      <w:tr w14:paraId="0A0CA71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F892F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测项目</w:t>
            </w:r>
          </w:p>
        </w:tc>
        <w:tc>
          <w:tcPr>
            <w:tcW w:w="8223" w:type="dxa"/>
            <w:gridSpan w:val="5"/>
            <w:vAlign w:val="center"/>
          </w:tcPr>
          <w:p w14:paraId="1CE14B2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highlight w:val="none"/>
                <w:lang w:val="en-US" w:eastAsia="zh-CN"/>
              </w:rPr>
              <w:t>实体瘤108DNA+33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:highlight w:val="none"/>
              </w:rPr>
              <w:t>RNA基因检测</w:t>
            </w:r>
          </w:p>
        </w:tc>
      </w:tr>
      <w:tr w14:paraId="504EF1D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013344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测内容</w:t>
            </w:r>
          </w:p>
        </w:tc>
        <w:tc>
          <w:tcPr>
            <w:tcW w:w="8223" w:type="dxa"/>
            <w:gridSpan w:val="5"/>
            <w:vAlign w:val="center"/>
          </w:tcPr>
          <w:p w14:paraId="1ECB90F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本产品对与肿瘤密切相关的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108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个基因的DNA和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33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个基因的RNA进行高通量测序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检测突变形式为点突变（SNV）、小片段插入缺失（INDEL）、拷贝数变异（CNV）以及融合（FUSION）。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!=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undefined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%}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eastAsia="zh-CN"/>
              </w:rPr>
              <w:t>通过免疫组化检测PD-L1表达。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>{% endif %}</w:t>
            </w:r>
          </w:p>
        </w:tc>
      </w:tr>
      <w:tr w14:paraId="4C1DD67F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7F9FB8C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检测方法</w:t>
            </w:r>
          </w:p>
        </w:tc>
        <w:tc>
          <w:tcPr>
            <w:tcW w:w="4816" w:type="dxa"/>
            <w:gridSpan w:val="3"/>
            <w:vAlign w:val="center"/>
          </w:tcPr>
          <w:p w14:paraId="2D8008E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高通量测序法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NGS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）</w:t>
            </w:r>
          </w:p>
        </w:tc>
        <w:tc>
          <w:tcPr>
            <w:tcW w:w="1417" w:type="dxa"/>
            <w:vAlign w:val="center"/>
          </w:tcPr>
          <w:p w14:paraId="23E152E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测仪器</w:t>
            </w:r>
          </w:p>
        </w:tc>
        <w:tc>
          <w:tcPr>
            <w:tcW w:w="1990" w:type="dxa"/>
            <w:vAlign w:val="center"/>
          </w:tcPr>
          <w:p w14:paraId="1636B7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DNBSEQ-T7</w:t>
            </w:r>
          </w:p>
        </w:tc>
      </w:tr>
    </w:tbl>
    <w:p w14:paraId="23A10220">
      <w:pPr>
        <w:spacing w:line="98" w:lineRule="auto"/>
        <w:rPr>
          <w:sz w:val="2"/>
        </w:rPr>
      </w:pPr>
    </w:p>
    <w:p w14:paraId="72DB574B"/>
    <w:p w14:paraId="0F4DDAB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36" w:lineRule="auto"/>
        <w:ind w:left="0" w:leftChars="0" w:firstLine="0" w:firstLineChars="0"/>
        <w:textAlignment w:val="baseline"/>
        <w:rPr>
          <w:rFonts w:hint="default" w:ascii="微软雅黑" w:hAnsi="微软雅黑" w:eastAsia="微软雅黑" w:cs="微软雅黑"/>
          <w:spacing w:val="-2"/>
          <w:sz w:val="11"/>
          <w:szCs w:val="11"/>
          <w:lang w:val="en-US"/>
        </w:rPr>
      </w:pPr>
    </w:p>
    <w:tbl>
      <w:tblPr>
        <w:tblStyle w:val="10"/>
        <w:tblpPr w:leftFromText="180" w:rightFromText="180" w:vertAnchor="text" w:horzAnchor="page" w:tblpXSpec="center" w:tblpY="29"/>
        <w:tblOverlap w:val="never"/>
        <w:tblW w:w="9638" w:type="dxa"/>
        <w:jc w:val="center"/>
        <w:tblBorders>
          <w:top w:val="single" w:color="BEBEBE" w:themeColor="background1" w:themeShade="BF" w:sz="2" w:space="0"/>
          <w:left w:val="single" w:color="BEBEBE" w:themeColor="background1" w:themeShade="BF" w:sz="2" w:space="0"/>
          <w:bottom w:val="single" w:color="BEBEBE" w:themeColor="background1" w:themeShade="BF" w:sz="2" w:space="0"/>
          <w:right w:val="single" w:color="BEBEBE" w:themeColor="background1" w:themeShade="BF" w:sz="2" w:space="0"/>
          <w:insideH w:val="single" w:color="BEBEBE" w:themeColor="background1" w:themeShade="BF" w:sz="2" w:space="0"/>
          <w:insideV w:val="single" w:color="BEBEBE" w:themeColor="background1" w:themeShade="BF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812"/>
      </w:tblGrid>
      <w:tr w14:paraId="299AFB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0D2B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15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本质量评估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79BE9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微软雅黑" w:hAnsi="微软雅黑" w:eastAsia="微软雅黑" w:cs="微软雅黑"/>
                <w:sz w:val="21"/>
                <w:szCs w:val="21"/>
                <w:lang w:eastAsia="zh-CN"/>
              </w:rPr>
              <w:t>{%if rna != undefined%}{% if overall_quality_assessment == ‘不合格’ or  rna.total_reads | oqa(12000000,10000000) == ‘不合格’%}不合格{% elif overall_quality_assessment == ‘警戒’ or  rna.total_reads | oqa(12000000,10000000) == ‘警戒’%}警戒{% else%}合格{%endif%}{%endif%}</w:t>
            </w:r>
          </w:p>
        </w:tc>
      </w:tr>
      <w:tr w14:paraId="2D7E579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625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变异</w:t>
            </w:r>
            <w:r>
              <w:rPr>
                <w:rFonts w:hint="eastAsia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总结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847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20" w:after="0" w:afterLines="20" w:line="192" w:lineRule="auto"/>
              <w:ind w:left="42" w:leftChars="20" w:right="42" w:rightChars="20" w:firstLine="6" w:firstLineChars="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3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共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个基因变异，其中具有明确或潜在临床意义的变异有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summaryOfRresults.somaticCellMedicationNum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基因列表内的其他基因未发现突变。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{%endif%}</w:t>
            </w:r>
          </w:p>
        </w:tc>
      </w:tr>
      <w:tr w14:paraId="1BDE470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6E8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ascii="微软雅黑" w:hAnsi="微软雅黑" w:eastAsia="微软雅黑" w:cs="微软雅黑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具</w:t>
            </w:r>
            <w:r>
              <w:rPr>
                <w:rFonts w:ascii="微软雅黑" w:hAnsi="微软雅黑" w:eastAsia="微软雅黑" w:cs="微软雅黑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有临床意义的变异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59D80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somaticCellMedicationNum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 xml:space="preserve">!=0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{{bodyDrugStr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.replace("（", "").replace("）", "")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}}</w:t>
            </w:r>
            <w:r>
              <w:rPr>
                <w:rFonts w:hint="eastAsia" w:ascii="微软雅黑" w:hAnsi="微软雅黑" w:eastAsia="微软雅黑" w:cs="微软雅黑"/>
                <w:snapToGrid w:val="0"/>
                <w:color w:val="auto"/>
                <w:spacing w:val="17"/>
                <w:kern w:val="0"/>
                <w:sz w:val="21"/>
                <w:szCs w:val="21"/>
                <w:highlight w:val="none"/>
                <w:lang w:val="en-US" w:eastAsia="zh-CN" w:bidi="ar-SA"/>
              </w:rPr>
              <w:t>{% else%}-{% endif %}</w:t>
            </w:r>
          </w:p>
        </w:tc>
      </w:tr>
      <w:tr w14:paraId="4F94226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E72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20"/>
                <w:sz w:val="21"/>
                <w:szCs w:val="21"/>
                <w:lang w:val="en-US" w:eastAsia="zh-CN" w:bidi="ar-SA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微软雅黑" w:hAnsi="微软雅黑" w:eastAsia="微软雅黑" w:cs="微软雅黑"/>
                <w:spacing w:val="20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未明确临床意义的变异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6D6B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eastAsia="微软雅黑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{% if unknownTipLineStr == []%}-{% else %}{%for item in unknownTipLineStr%}{{item.mutation}}{%if not loop.last%}；{% endif %}{% endfor %}{%endif %}</w:t>
            </w:r>
          </w:p>
        </w:tc>
      </w:tr>
      <w:tr w14:paraId="4BB8E6CB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A7FD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微卫星不稳定性（MSI）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4D9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2BCA09E5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229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免疫正相关基因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3AAD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共检出{{summaryOfRresults.positiveImmnueNum}}个正相关突变</w:t>
            </w:r>
          </w:p>
        </w:tc>
      </w:tr>
      <w:tr w14:paraId="2743EAF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66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免疫负相关基因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2F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共检出{{summaryOfRresults.negativeImmnueNum}}个负相关突变</w:t>
            </w:r>
          </w:p>
        </w:tc>
      </w:tr>
      <w:tr w14:paraId="7C7C85F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258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免疫超进展（HPD）相关基因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5415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共检出{{summaryOfRresults.hpdImmnueNum}}个超进展相关基因突变</w:t>
            </w:r>
          </w:p>
        </w:tc>
      </w:tr>
      <w:tr w14:paraId="0A6BD5B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68F1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05CD15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480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en-US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PD-L1蛋白表达水平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F2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使用{{ PDInfo.Detect_antibody }}抗体；TPS: {{ PDInfo.TPS }}， CPS : {{ PDInfo.CPS }}</w:t>
            </w:r>
          </w:p>
        </w:tc>
      </w:tr>
      <w:tr w14:paraId="007B921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FF04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9E47F5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5EACA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did != 9253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%}</w:t>
            </w:r>
          </w:p>
        </w:tc>
      </w:tr>
      <w:tr w14:paraId="66B2EC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17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化疗药物检测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5AE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“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”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部分</w:t>
            </w:r>
          </w:p>
        </w:tc>
      </w:tr>
      <w:tr w14:paraId="6E8EEC99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30FB6E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A10F4D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29AE2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其他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70EF4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</w:p>
        </w:tc>
      </w:tr>
    </w:tbl>
    <w:p w14:paraId="790D23AA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</w:pPr>
    </w:p>
    <w:tbl>
      <w:tblPr>
        <w:tblStyle w:val="10"/>
        <w:tblpPr w:leftFromText="181" w:rightFromText="181" w:vertAnchor="page" w:horzAnchor="page" w:tblpX="1129" w:tblpY="153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2"/>
        <w:gridCol w:w="3302"/>
        <w:gridCol w:w="3303"/>
      </w:tblGrid>
      <w:tr w14:paraId="51CF9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86843D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z w:val="23"/>
              </w:rPr>
              <w:t>实验技师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0ED8B0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3"/>
                <w:szCs w:val="23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2"/>
                <w:sz w:val="23"/>
                <w:szCs w:val="23"/>
              </w:rPr>
              <w:t>报告医师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3AF607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pacing w:val="-1"/>
                <w:sz w:val="23"/>
                <w:szCs w:val="23"/>
              </w:rPr>
              <w:t>报告日期</w:t>
            </w:r>
            <w:r>
              <w:rPr>
                <w:rFonts w:ascii="微软雅黑" w:hAnsi="微软雅黑" w:eastAsia="微软雅黑" w:cs="微软雅黑"/>
                <w:spacing w:val="-1"/>
                <w:sz w:val="23"/>
                <w:szCs w:val="23"/>
              </w:rPr>
              <w:t>：</w:t>
            </w:r>
            <w:r>
              <w:rPr>
                <w:rFonts w:hint="default" w:ascii="Times New Roman" w:hAnsi="Times New Roman" w:eastAsia="微软雅黑" w:cs="Times New Roman"/>
                <w:spacing w:val="-1"/>
                <w:sz w:val="23"/>
                <w:szCs w:val="23"/>
                <w:highlight w:val="none"/>
              </w:rPr>
              <w:t>{{ reportdate }}</w:t>
            </w:r>
          </w:p>
        </w:tc>
      </w:tr>
      <w:tr w14:paraId="5B402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75340E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center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微软雅黑" w:hAnsi="微软雅黑" w:eastAsia="微软雅黑" w:cs="微软雅黑"/>
                <w:spacing w:val="14"/>
                <w:sz w:val="20"/>
                <w:szCs w:val="20"/>
              </w:rPr>
              <w:t>本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报告仅对</w:t>
            </w:r>
            <w:r>
              <w:rPr>
                <w:rFonts w:hint="eastAsia" w:ascii="微软雅黑" w:hAnsi="微软雅黑" w:eastAsia="微软雅黑" w:cs="微软雅黑"/>
                <w:spacing w:val="8"/>
                <w:sz w:val="20"/>
                <w:szCs w:val="20"/>
              </w:rPr>
              <w:t>本次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检测样本负责！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地址：8号楼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楼病理科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窗口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，电话：</w:t>
            </w:r>
            <w:r>
              <w:rPr>
                <w:rFonts w:ascii="Times New Roman" w:hAnsi="Times New Roman" w:eastAsia="Times New Roman" w:cs="Times New Roman"/>
                <w:spacing w:val="-4"/>
                <w:sz w:val="20"/>
                <w:szCs w:val="20"/>
              </w:rPr>
              <w:t>0531-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</w:rPr>
              <w:t>67626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  <w:lang w:val="en-US" w:eastAsia="zh-CN"/>
              </w:rPr>
              <w:t>293</w:t>
            </w:r>
          </w:p>
        </w:tc>
      </w:tr>
    </w:tbl>
    <w:p w14:paraId="28D8318F">
      <w:pPr>
        <w:rPr>
          <w:rFonts w:ascii="微软雅黑" w:hAnsi="微软雅黑" w:eastAsia="微软雅黑" w:cs="微软雅黑"/>
          <w:spacing w:val="-2"/>
          <w:sz w:val="11"/>
          <w:szCs w:val="11"/>
        </w:rPr>
      </w:pPr>
      <w:r>
        <w:rPr>
          <w:rFonts w:ascii="微软雅黑" w:hAnsi="微软雅黑" w:eastAsia="微软雅黑" w:cs="微软雅黑"/>
          <w:spacing w:val="-2"/>
          <w:sz w:val="11"/>
          <w:szCs w:val="11"/>
        </w:rPr>
        <w:br w:type="page"/>
      </w:r>
    </w:p>
    <w:p w14:paraId="6460B3CB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  <w:sectPr>
          <w:headerReference r:id="rId3" w:type="default"/>
          <w:footerReference r:id="rId4" w:type="default"/>
          <w:pgSz w:w="11906" w:h="16839"/>
          <w:pgMar w:top="1587" w:right="1083" w:bottom="0" w:left="1085" w:header="113" w:footer="374" w:gutter="0"/>
          <w:cols w:space="720" w:num="1"/>
        </w:sectPr>
      </w:pPr>
    </w:p>
    <w:p w14:paraId="36BEBF2B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bookmarkStart w:id="0" w:name="_Toc19843"/>
      <w:bookmarkStart w:id="1" w:name="_Toc32567"/>
      <w:bookmarkStart w:id="2" w:name="_Toc3948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{{note.cancerTitle}}</w:t>
      </w:r>
      <w:bookmarkEnd w:id="0"/>
    </w:p>
    <w:tbl>
      <w:tblPr>
        <w:tblStyle w:val="9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47D8096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19" w:leftChars="0" w:hanging="419" w:hangingChars="233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6272573A">
      <w:pP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br w:type="page"/>
      </w:r>
    </w:p>
    <w:p w14:paraId="1DF8CD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检测结果</w:t>
      </w:r>
      <w:bookmarkEnd w:id="1"/>
      <w:bookmarkEnd w:id="2"/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及用药提示</w:t>
      </w:r>
      <w:bookmarkStart w:id="3" w:name="_Toc9088"/>
      <w:bookmarkStart w:id="4" w:name="_Toc11015_WPSOffice_Level2"/>
      <w:bookmarkStart w:id="5" w:name="_Toc15507"/>
      <w:bookmarkStart w:id="6" w:name="_Toc15063"/>
      <w:bookmarkStart w:id="7" w:name="_Toc149837257"/>
      <w:bookmarkStart w:id="8" w:name="_Toc23375"/>
      <w:bookmarkStart w:id="9" w:name="_Toc8165"/>
      <w:bookmarkStart w:id="10" w:name="_Toc18062_WPSOffice_Level2"/>
    </w:p>
    <w:bookmarkEnd w:id="3"/>
    <w:bookmarkEnd w:id="4"/>
    <w:bookmarkEnd w:id="5"/>
    <w:bookmarkEnd w:id="6"/>
    <w:bookmarkEnd w:id="7"/>
    <w:bookmarkEnd w:id="8"/>
    <w:bookmarkEnd w:id="9"/>
    <w:bookmarkEnd w:id="10"/>
    <w:p w14:paraId="4C29BFAA">
      <w:pPr>
        <w:pStyle w:val="2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337"/>
      <w:r>
        <w:rPr>
          <w:rFonts w:hint="default" w:ascii="Times New Roman" w:hAnsi="Times New Roman" w:eastAsia="微软雅黑" w:cs="Times New Roman"/>
          <w:b/>
          <w:bCs w:val="0"/>
          <w:snapToGrid w:val="0"/>
          <w:color w:val="64B7CE"/>
          <w:sz w:val="30"/>
          <w:szCs w:val="30"/>
          <w:lang w:val="en-US" w:eastAsia="zh-CN" w:bidi="ar-SA"/>
        </w:rPr>
        <w:t>靶向药物用药提示</w:t>
      </w:r>
      <w:bookmarkEnd w:id="11"/>
    </w:p>
    <w:p w14:paraId="06144E6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ind w:firstLine="420" w:firstLineChars="0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，其中{{summaryOfRresults.somaticDrugCount}}个与靶向药物相关。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具体信息详见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检测结果详细解析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tbl>
      <w:tblPr>
        <w:tblStyle w:val="15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3"/>
        <w:gridCol w:w="1508"/>
        <w:gridCol w:w="952"/>
        <w:gridCol w:w="1062"/>
        <w:gridCol w:w="2223"/>
        <w:gridCol w:w="2232"/>
      </w:tblGrid>
      <w:tr w14:paraId="3903BF4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C3F7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变异分类</w:t>
            </w:r>
          </w:p>
        </w:tc>
        <w:tc>
          <w:tcPr>
            <w:tcW w:w="53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E10D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5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CED36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47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775A1A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34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9DBDE50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拷贝数{% if readsFlag  %}</w:t>
            </w:r>
          </w:p>
          <w:p w14:paraId="56EA6A36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reads数{%endif%}</w:t>
            </w:r>
          </w:p>
        </w:tc>
        <w:tc>
          <w:tcPr>
            <w:tcW w:w="11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A93BA3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2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092CC8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7456D31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86CDC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118C9C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F1CEA0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3435250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43BE36C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3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B3093D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08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1452754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AF9318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10A14D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81DFC6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247358D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13BAC9C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2C2DD30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5868865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9247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165EAE9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4BB0BBA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3E2DDF6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067C580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3DC0167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1DD950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FDBD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D9F3DD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C83C244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F437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6C9D18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052C9F8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D464B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A210F4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4A14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68B12CB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50FA7F6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2D158E8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343EBA8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CFF9F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4FEA119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018EF4E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6A20474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4A3BB94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1FBCDA7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CCE38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E25D38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B4B2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D58D8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893925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9604E33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36E3B0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881B0C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841581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39216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5EBFCB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48DCC7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ECC192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3CE32A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AC5D2D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5DF3ED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E52AF8E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8BC5F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36F3A1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39C4A5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66B56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3DC2E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AE1B76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3A9819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69433F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  <w:bookmarkStart w:id="82" w:name="_GoBack"/>
      <w:bookmarkEnd w:id="82"/>
    </w:p>
    <w:p w14:paraId="4423F286">
      <w:pPr>
        <w:pStyle w:val="4"/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  <w:br w:type="page"/>
      </w:r>
    </w:p>
    <w:p w14:paraId="35E74D31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2531 not in diseaseIdList %}</w:t>
      </w:r>
    </w:p>
    <w:p w14:paraId="77D15504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12" w:name="_Toc29527"/>
      <w:bookmarkStart w:id="13" w:name="_Toc22104"/>
      <w:bookmarkStart w:id="14" w:name="_Toc149837260"/>
      <w:bookmarkStart w:id="15" w:name="_Toc5618"/>
      <w:bookmarkStart w:id="16" w:name="_Toc7551_WPSOffice_Level2"/>
      <w:bookmarkStart w:id="17" w:name="_Toc25737"/>
      <w:bookmarkStart w:id="18" w:name="_Toc6221_WPSOffice_Level2"/>
      <w:bookmarkStart w:id="19" w:name="_Toc4339"/>
      <w:bookmarkStart w:id="20" w:name="_Toc17526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本癌种FDA/NMPA获批的其他可选靶向药物</w:t>
      </w:r>
      <w:bookmarkEnd w:id="12"/>
      <w:bookmarkEnd w:id="13"/>
      <w:bookmarkEnd w:id="14"/>
      <w:bookmarkEnd w:id="15"/>
    </w:p>
    <w:tbl>
      <w:tblPr>
        <w:tblStyle w:val="10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60C3240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33F6ADE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66A1B7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A446E00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1CFCD71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81BCB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512F0C7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3701B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503844BD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A62B8F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5EDB539B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07E0AE1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78B44D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598F1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C7179">
      <w:pPr>
        <w:widowControl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  <w:bookmarkStart w:id="21" w:name="_Toc27364"/>
    </w:p>
    <w:p w14:paraId="05C5BA1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22" w:name="_Toc8278"/>
      <w:bookmarkStart w:id="23" w:name="_Toc25620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免疫药物用药提示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Style w:val="10"/>
        <w:tblW w:w="985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8"/>
        <w:gridCol w:w="2625"/>
        <w:gridCol w:w="3357"/>
      </w:tblGrid>
      <w:tr w14:paraId="65DE2D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2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97551C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F34DC2F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检测结果</w:t>
            </w:r>
          </w:p>
        </w:tc>
        <w:tc>
          <w:tcPr>
            <w:tcW w:w="3357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750E6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检测意义</w:t>
            </w:r>
          </w:p>
        </w:tc>
      </w:tr>
      <w:tr w14:paraId="33496A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tcBorders>
              <w:top w:val="nil"/>
            </w:tcBorders>
            <w:shd w:val="clear" w:color="auto" w:fill="auto"/>
            <w:vAlign w:val="center"/>
          </w:tcPr>
          <w:p w14:paraId="111FEC3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sz w:val="24"/>
                <w:szCs w:val="24"/>
                <w:lang w:val="en-US" w:eastAsia="zh-CN"/>
              </w:rPr>
              <w:t>{%tr if reportInfo.conf.tmb %}</w:t>
            </w:r>
          </w:p>
        </w:tc>
      </w:tr>
      <w:tr w14:paraId="4C0EC5B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5D6E2E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肿瘤突变负荷（TMB）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74DDD793">
            <w:pPr>
              <w:widowControl/>
              <w:snapToGrid w:val="0"/>
              <w:jc w:val="center"/>
              <w:textAlignment w:val="center"/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%}肿瘤突变负荷高{% else %}肿瘤突变负荷低{% endif %}</w:t>
            </w:r>
          </w:p>
          <w:p w14:paraId="51F5C9E4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（{{ summaryOfRresults.tmb_status}}）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，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summaryOfRresults.tmb }}Muts/Mb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2725D3F1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突变负荷高（TMB-H）的患者接受免疫检查点抑制剂药物治疗的获益率较高。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突变负荷低（TMB-L）的患者接受免疫检查点抑制剂药物治疗的获益率较低。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202FBB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F1A5BAF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1C8554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0767AD5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微卫星不稳定（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MSI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30123C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6932D1B2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summaryOfRresults.msi_status == ‘MSI-H’ %}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微卫星不稳定型（</w:t>
            </w: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MSI-H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 w:bidi="ar"/>
              </w:rPr>
              <w:t>微卫星稳定型（MSS）患者接受免疫检查点抑制剂药物治疗的获益率较低。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71C0EA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4B3D61A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{%tr if reportInfo.conf.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mmr</w:t>
            </w: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 xml:space="preserve"> %}</w:t>
            </w:r>
          </w:p>
        </w:tc>
      </w:tr>
      <w:tr w14:paraId="2186F3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66F5AC5E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错配修复（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MMR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2DCC999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MLH1失活突变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6E45759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7CC232F7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restart"/>
            <w:shd w:val="clear" w:color="auto" w:fill="auto"/>
            <w:vAlign w:val="center"/>
          </w:tcPr>
          <w:p w14:paraId="607B21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2555E0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8CA128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0246AA8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2CB7BE3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2 %}{%if loop.last%}{{ i }}{%else%}{{ i }}</w:t>
            </w:r>
          </w:p>
          <w:p w14:paraId="6C0E676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555A13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20A65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1B99B4A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333E1AC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MSH6失活突变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3523B45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SH6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D00A7B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308B72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654FB3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232AB1A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1F911C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PMS2失活突变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E0988A4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PMS2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000FB82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18982BC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31F9F7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0E61A4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5389AD4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57AC41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  <w:t>{%tr if reportInfo.conf.immunityPN %}</w:t>
            </w:r>
          </w:p>
        </w:tc>
      </w:tr>
      <w:tr w14:paraId="07B7E06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1672890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免疫正相关基因</w:t>
            </w: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3A9BBBD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DNA损伤修复（DDR）通路基因</w:t>
            </w:r>
          </w:p>
        </w:tc>
      </w:tr>
      <w:tr w14:paraId="7675E2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53310C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5CBA070D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positiveGeneList %}</w:t>
            </w:r>
          </w:p>
        </w:tc>
      </w:tr>
      <w:tr w14:paraId="35E06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4127438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2BB87F2C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2522A3B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9540BB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3910A666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summaryOfRresults.positiveImmnueNum -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4C302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79F8ABB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4E9BE4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15A1C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49D454F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6E357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2A03B99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41C5AD7F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其他基因</w:t>
            </w:r>
          </w:p>
        </w:tc>
      </w:tr>
      <w:tr w14:paraId="0D4C88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6863D03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7450DD0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Other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GeneList %}</w:t>
            </w:r>
          </w:p>
        </w:tc>
      </w:tr>
      <w:tr w14:paraId="3CCBEA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47EF09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14AD2BA8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74EBFD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1DFAC1A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4A4BC05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6BE661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3C5EFD2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BC4095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0F37FD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34CE00AE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0E2BD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0438B17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negativeGeneList %}</w:t>
            </w:r>
          </w:p>
        </w:tc>
      </w:tr>
      <w:tr w14:paraId="3A3233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35C7E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免疫负相关基因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539E20B3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AB8617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75ED16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0531CE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summaryOfRresults.negativeImmnueNum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负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相关基因突变可能导致PD-1/PD-L1抑制剂获益率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低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8BE0FC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2BCE94B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24CDD6B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45B1DB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2C0682B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8EA5E7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if reportInfo.conf.hpd%}</w:t>
            </w:r>
          </w:p>
        </w:tc>
      </w:tr>
      <w:tr w14:paraId="5AB41A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32AA5D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hpdGeneList %}</w:t>
            </w:r>
          </w:p>
        </w:tc>
      </w:tr>
      <w:tr w14:paraId="115DD7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0EE561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免疫超进展相关基因(HPD)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3613BD1A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A73B76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2ADA70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B38E0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summaryOfRresults.hpdImmnueNum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免疫超进展相关基因突变提示PD-1/PD-L1抑制剂治疗的超进展风险升高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75DDCE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D9E017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0C1EDA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A36159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</w:tbl>
    <w:p w14:paraId="42875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463497CB">
      <w:pPr>
        <w:widowControl w:val="0"/>
        <w:numPr>
          <w:ilvl w:val="0"/>
          <w:numId w:val="5"/>
        </w:numPr>
        <w:kinsoku/>
        <w:autoSpaceDE/>
        <w:autoSpaceDN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微软雅黑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endfor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</w:p>
    <w:p w14:paraId="20D4337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{%if PDInfo != undefined %}</w:t>
      </w:r>
      <w:bookmarkStart w:id="24" w:name="_Toc10223"/>
      <w:bookmarkStart w:id="25" w:name="_Toc6191"/>
      <w:bookmarkStart w:id="26" w:name="_Toc20034"/>
      <w:bookmarkStart w:id="27" w:name="_Toc106719764"/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PD-L1检测结果</w:t>
      </w:r>
      <w:bookmarkEnd w:id="24"/>
      <w:bookmarkEnd w:id="25"/>
      <w:bookmarkEnd w:id="26"/>
      <w:bookmarkEnd w:id="27"/>
    </w:p>
    <w:p w14:paraId="23974D1F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组织切片质控：</w:t>
      </w:r>
    </w:p>
    <w:tbl>
      <w:tblPr>
        <w:tblStyle w:val="10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980EF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8E57B30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肿瘤细胞数是否大于100个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B0C61CC">
            <w:pPr>
              <w:pStyle w:val="23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{{ PDInfo.Tumor_cell_count }}</w:t>
            </w:r>
          </w:p>
        </w:tc>
      </w:tr>
      <w:tr w14:paraId="6C68D06C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536F3AF0">
            <w:pPr>
              <w:pStyle w:val="24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镜下描述：{{ PDInfo.Seen_microscopically }}</w:t>
            </w:r>
          </w:p>
        </w:tc>
      </w:tr>
    </w:tbl>
    <w:p w14:paraId="4DD676FE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if PDInfo.he_PIC_status %}</w:t>
      </w:r>
    </w:p>
    <w:p w14:paraId="05BD6C91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{{ PDInfo.he_PIC | pdi</w:t>
      </w:r>
      <w:r>
        <w:rPr>
          <w:rFonts w:hint="default" w:ascii="Times New Roman" w:hAnsi="Times New Roman" w:eastAsia="微软雅黑" w:cs="Times New Roman"/>
          <w:b/>
          <w:szCs w:val="21"/>
        </w:rPr>
        <w:t>(131,94.4)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5D6C8640">
      <w:pPr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019B162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检测结果：</w:t>
      </w:r>
    </w:p>
    <w:tbl>
      <w:tblPr>
        <w:tblStyle w:val="9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771C71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4D94D494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06E7387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</w:tcPr>
          <w:p w14:paraId="5103C4FC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726B896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32BAE50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551D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PDInfo.test_item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3E7581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PDInfo.Detection_method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3286E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PDInfo.Detect_antibody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CC0EA6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TPS：{{ PDInfo.TPS }}</w:t>
            </w:r>
          </w:p>
        </w:tc>
      </w:tr>
      <w:tr w14:paraId="759BC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FB67DB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EC6E6C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6E4444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BE03B41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CPS：{{ PDInfo.CPS }}</w:t>
            </w:r>
          </w:p>
        </w:tc>
      </w:tr>
    </w:tbl>
    <w:p w14:paraId="248238AD">
      <w:pPr>
        <w:spacing w:line="276" w:lineRule="auto"/>
        <w:ind w:right="428" w:rightChars="204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49284D77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 xml:space="preserve">检测图谱： </w:t>
      </w:r>
    </w:p>
    <w:p w14:paraId="4EB24E3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1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A339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2FAA30A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PDInfo.yangkong_PIC_status %}{{ PDInfo.yangkong_PIC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E0F8AB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PDInfo.yinkong_PIC_status %}{{ PDInfo.yinkong_PIC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C607F1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PDInfo.pd_PIC_status %}{{ PDInfo.pd_PIC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3F1D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8E4013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阳性对照 200X</w:t>
            </w:r>
          </w:p>
        </w:tc>
        <w:tc>
          <w:tcPr>
            <w:tcW w:w="3118" w:type="dxa"/>
            <w:vAlign w:val="center"/>
          </w:tcPr>
          <w:p w14:paraId="3D85A8BA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阴性对照 200X</w:t>
            </w:r>
          </w:p>
        </w:tc>
        <w:tc>
          <w:tcPr>
            <w:tcW w:w="3118" w:type="dxa"/>
            <w:vAlign w:val="center"/>
          </w:tcPr>
          <w:p w14:paraId="08FC5F18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200X</w:t>
            </w:r>
          </w:p>
        </w:tc>
      </w:tr>
    </w:tbl>
    <w:p w14:paraId="7EBD9248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0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6EBFB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4DA0E90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1A794FF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5249FAA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C7FB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12E6D9B7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D099C69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8E597F9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DE55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FE6FFD1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1475BCCF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2F45DD0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F115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764504B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322D48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8D5B405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15338C6">
      <w:pPr>
        <w:spacing w:line="276" w:lineRule="auto"/>
        <w:ind w:firstLine="360" w:firstLineChars="200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CPS结果采用0~100数值来表示，当计算结果超过100时，最终结果按照100来计算。</w:t>
      </w:r>
    </w:p>
    <w:p w14:paraId="49CF2DFA">
      <w:pPr>
        <w:spacing w:line="276" w:lineRule="auto"/>
        <w:ind w:left="164" w:leftChars="78" w:right="428" w:rightChars="204" w:firstLine="248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受体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,其中肿瘤组织中PD-L1的表达水平对预测PD-1和PD-L1抑制剂疗效具有重要意义。</w:t>
      </w:r>
    </w:p>
    <w:p w14:paraId="746C4AA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eastAsia="zh-CN"/>
        </w:rPr>
        <w:t>{%if PDInfo.pdInfoTable != [] %}</w:t>
      </w: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PD-L1表达阳性阈值：</w:t>
      </w:r>
    </w:p>
    <w:p w14:paraId="03261508">
      <w:pPr>
        <w:pStyle w:val="4"/>
        <w:spacing w:before="18"/>
        <w:rPr>
          <w:rFonts w:hint="default" w:ascii="Times New Roman" w:hAnsi="Times New Roman" w:eastAsia="微软雅黑" w:cs="Times New Roman"/>
          <w:b/>
          <w:sz w:val="6"/>
        </w:rPr>
      </w:pPr>
    </w:p>
    <w:tbl>
      <w:tblPr>
        <w:tblStyle w:val="9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A0F36F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A87D40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E72DED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533298B5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4C31A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7B95447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251B6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111AD4A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38A9C09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75824EB9">
            <w:pPr>
              <w:pStyle w:val="14"/>
              <w:autoSpaceDE w:val="0"/>
              <w:autoSpaceDN w:val="0"/>
              <w:spacing w:before="1"/>
              <w:ind w:left="84" w:leftChars="40" w:right="113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.clinical_significance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3609D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818C24C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F67ACD2">
      <w:pPr>
        <w:widowControl/>
        <w:ind w:firstLine="180" w:firstLineChars="100"/>
        <w:rPr>
          <w:rFonts w:hint="default" w:ascii="Times New Roman" w:hAnsi="Times New Roman" w:eastAsia="微软雅黑" w:cs="Times New Roman"/>
          <w:sz w:val="18"/>
          <w:szCs w:val="18"/>
          <w:lang w:bidi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default" w:ascii="Times New Roman" w:hAnsi="Times New Roman" w:eastAsia="微软雅黑" w:cs="Times New Roman"/>
          <w:sz w:val="18"/>
          <w:szCs w:val="18"/>
          <w:lang w:bidi="zh-CN"/>
        </w:rPr>
        <w:t>[1]实体肿瘤PD-L1免疫组织化学检测专家共识（2021版）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45412829">
      <w:pPr>
        <w:widowControl/>
        <w:ind w:firstLine="180" w:firstLineChars="100"/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BFDC87C">
      <w:pP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{% endif %}{% endif %}</w:t>
      </w:r>
      <w:bookmarkStart w:id="28" w:name="_Toc4331_WPSOffice_Level1"/>
      <w:bookmarkStart w:id="29" w:name="_Toc32443_WPSOffice_Level1"/>
      <w:bookmarkStart w:id="30" w:name="_Toc25727"/>
      <w:bookmarkStart w:id="31" w:name="_Toc24960"/>
      <w:bookmarkStart w:id="32" w:name="_Toc107825555"/>
      <w:bookmarkStart w:id="33" w:name="_Toc29372"/>
      <w:bookmarkStart w:id="34" w:name="_Toc24611"/>
      <w:bookmarkStart w:id="35" w:name="_Toc23846_WPSOffice_Level1"/>
      <w:bookmarkStart w:id="36" w:name="_Toc180"/>
      <w:bookmarkStart w:id="37" w:name="_Toc23903"/>
      <w:r>
        <w:rPr>
          <w:rFonts w:hint="default" w:ascii="Times New Roman" w:hAnsi="Times New Roman" w:eastAsia="微软雅黑" w:cs="Times New Roman"/>
          <w:bCs/>
          <w:sz w:val="24"/>
          <w:szCs w:val="24"/>
          <w:lang w:eastAsia="zh-CN"/>
        </w:rPr>
        <w:t>{% for ia in immuneAll %}</w:t>
      </w:r>
    </w:p>
    <w:tbl>
      <w:tblPr>
        <w:tblStyle w:val="9"/>
        <w:tblW w:w="10032" w:type="dxa"/>
        <w:jc w:val="center"/>
        <w:tblBorders>
          <w:top w:val="single" w:color="D7D7D7" w:sz="4" w:space="0"/>
          <w:left w:val="single" w:color="D7D7D7" w:sz="4" w:space="0"/>
          <w:bottom w:val="single" w:color="D7D7D7" w:sz="4" w:space="0"/>
          <w:right w:val="single" w:color="D7D7D7" w:sz="4" w:space="0"/>
          <w:insideH w:val="single" w:color="D7D7D7" w:sz="4" w:space="0"/>
          <w:insideV w:val="single" w:color="D7D7D7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39"/>
        <w:gridCol w:w="3332"/>
        <w:gridCol w:w="3061"/>
      </w:tblGrid>
      <w:tr w14:paraId="3FE0241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7B336A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56AF1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  <w:t>{% hm %}目前各癌种已批准的免疫治疗药物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66675538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0E45DC5D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9C69D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460210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F9C236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0C13624F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E4E9B3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64EE07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 for i in immune[key] | nl() %}{%if loop.last%}{{ i }}{%else%}{{ i }}</w:t>
            </w:r>
          </w:p>
          <w:p w14:paraId="45B3F25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DF85BF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endfor %}</w:t>
            </w:r>
          </w:p>
        </w:tc>
      </w:tr>
      <w:tr w14:paraId="0D13AF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42389E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26759088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411123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D5CAC9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0E6D875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6D5DB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0F5F2016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D509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0F8FA995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99D77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89F7F55">
      <w:pP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注：表中已获批药物包括单药获批药物和联药获批药物。信息来源：FDA/NMPA官网、药企官网发布信息。</w:t>
      </w:r>
    </w:p>
    <w:p w14:paraId="221B22C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  <w:t>{% endfor %}</w:t>
      </w:r>
    </w:p>
    <w:p w14:paraId="628E19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检测结果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解析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3D54A464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</w:p>
    <w:p w14:paraId="75E01DF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8" w:name="_Toc149837264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变异位点结果解析</w:t>
      </w:r>
    </w:p>
    <w:p w14:paraId="06579310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563463C5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tdd.comutation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 xml:space="preserve">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0"/>
        <w:gridCol w:w="8408"/>
      </w:tblGrid>
      <w:tr w14:paraId="62E67A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2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192504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8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3A6E3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5A126D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EECC3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35ED5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86334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0F39C28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C6CCC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88EF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3184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A7D6BF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DFC4B26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7AA5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106B9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8D5CC2C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6DC478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150BF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F2A1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24E8FA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3135024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84D5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729C8D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0BC10A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921ECD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4C5D7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549A4A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DE4217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1B23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CFDE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2376E5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015B46E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1B7F01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3032E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426D04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FC4D4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C4AB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D0E19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06FCAC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416E79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679B65C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46DE65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D6DE73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C4F7786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5EE7F1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E346C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992A6C1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8F98E2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761B2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8E856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BE2293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7E314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1504FD9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8E139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667E5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706C5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444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075B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98EF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D9055C9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13EEA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E841D3D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B03D3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CFDD27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806D5B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4BA7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3CE5A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3A5EF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0E811C9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69BF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B9794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AC90A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91B7C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09C6E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83F54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9E19DE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1D308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8C3B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03F2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024C9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0FF4C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8F54CD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B2929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0CFEEE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B3D797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76D6C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1205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3F3A88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9E10F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17905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894130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69B5110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1112673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6F358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102356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FBD462">
      <w:pP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for tdd in BodyDrugNoComplexStr %}</w:t>
      </w:r>
      <w:bookmarkEnd w:id="38"/>
    </w:p>
    <w:p w14:paraId="5575488C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20F705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22D1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C4EF06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491B3A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20D7A4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3B6ED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9FA99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4CB5E2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71ED1B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C7BBC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7443227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58E2A8F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9F5D30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E3C80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6CAA87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2262F7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A7389B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4513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1B43BE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9D2AE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C020DCE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D3C80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0F88454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7CEADE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D1BB54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CB6A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3CFA94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1AC9A6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7CD03E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34FEF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5D1153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1EC64E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34EEBA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A9BED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3ECC16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A63A0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72AA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C58B8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334DE7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6173460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685BE54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3F08FF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F85CC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0157825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2593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61AF6B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31C29E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02AB79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B2A575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2BB53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186B4C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032EE9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5DA4F67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D6C0D9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AFF7EC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0C7A7F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7FD7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E2F17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BD70134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498C62C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084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DF6BF0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E4DC4A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5E7538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6E060AA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3BDD7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C8FD4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53FB342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0F4843D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9CE83F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564F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A0AC18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39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44CE71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0BABA2F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145CC9FF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97ADC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E8EACE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F6E7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5E9E6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51F5A2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3DFB84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6C3F55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D9D84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56DBAC9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2E84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53685D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25595F7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BBAD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AB4EF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1045A4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8EEAA1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E2CDFD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613C7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DC323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FE585D">
      <w:pPr>
        <w:pStyle w:val="21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{% endif %}{% endfor %}{% for vus in unknownVarAnalysisStr %}</w:t>
      </w:r>
    </w:p>
    <w:p w14:paraId="30575D50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vus.gene}}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48D134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E76002D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4EAD0A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2CF112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01152FC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4DF8A83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200827E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0490BBD0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8BA6B6D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137ED546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 w:ascii="Times New Roman" w:hAnsi="Times New Roman" w:eastAsia="微软雅黑" w:cs="Times New Roman"/>
          <w:sz w:val="20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</w:p>
    <w:p w14:paraId="399985B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9" w:name="_Toc29937"/>
      <w:bookmarkStart w:id="40" w:name="_Toc12317"/>
      <w:bookmarkStart w:id="41" w:name="_Toc17529"/>
      <w:bookmarkStart w:id="42" w:name="_Toc149837266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免疫检测结果解析</w:t>
      </w:r>
      <w:bookmarkEnd w:id="39"/>
      <w:bookmarkEnd w:id="40"/>
      <w:bookmarkEnd w:id="41"/>
      <w:bookmarkEnd w:id="42"/>
    </w:p>
    <w:p w14:paraId="75A2C97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微卫星不稳定（MSI）检测结果解析</w:t>
      </w:r>
    </w:p>
    <w:tbl>
      <w:tblPr>
        <w:tblStyle w:val="9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623D06E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548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09C515A">
            <w:pPr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4294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FAF99A9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85603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5485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BF413E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微卫星不稳定（microsatellite instability，MSI）</w:t>
            </w:r>
          </w:p>
        </w:tc>
        <w:tc>
          <w:tcPr>
            <w:tcW w:w="4294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9C048A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lang w:eastAsia="zh-CN"/>
              </w:rPr>
              <w:t>msi_status_state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B8E475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D098C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7E3E13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{{note.MSI1}}</w:t>
            </w:r>
          </w:p>
          <w:p w14:paraId="10D208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4AB4C0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75D985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</w:p>
          <w:p w14:paraId="347DEB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3B357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438675F5">
      <w:pPr>
        <w:widowControl/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</w:p>
    <w:p w14:paraId="58FD98E5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summaryOfRresults.positiveImmnueNum != 0%}{%if positiveImmnue!= [] %}</w:t>
      </w: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免疫正相关基因检测结果解析</w:t>
      </w: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{% for tdd in positiveImmnue %}{% if tdd.varDesc !=”/” %}</w:t>
      </w:r>
    </w:p>
    <w:p w14:paraId="5AFE65DD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DABE2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224BE4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6302920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790443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0C971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724BCBF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1502D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7F17E7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3D00DF42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免疫正相关说明: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F4C245F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%}{% endif %}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 w:bidi="ar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summaryOfRresults.negativeImmnueNum != 0%}{%if negativeImmnue!=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免疫负相关基因检测结果解析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negativeImmnue%}{% if tdd.varDesc !=”/” %}</w:t>
      </w:r>
    </w:p>
    <w:p w14:paraId="6FE980AC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75297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BB538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3C1DFB6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6E66B66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51D30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DAF2F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A6683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DCDD7B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3B06CDD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免疫负相关说明: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C52A994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summaryOfRresults.hpdImmnueNum != 0%}{%if hpdImmnue!=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免疫超进展相关基因检测结果解析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hpdImmnue%}{% if tdd.varDesc !=”/” %}</w:t>
      </w:r>
    </w:p>
    <w:p w14:paraId="45AFC58F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29F4EB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B4DCAC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75E11C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155FD7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2E307CB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5C7BEB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41DFE5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13DE69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65D3EE3B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免疫超进展相关说明: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54448912">
      <w:pPr>
        <w:pStyle w:val="21"/>
        <w:rPr>
          <w:rFonts w:hint="default" w:ascii="Times New Roman" w:hAnsi="Times New Roman" w:eastAsia="微软雅黑" w:cs="Times New Roman"/>
          <w:color w:val="auto"/>
          <w:sz w:val="20"/>
          <w:szCs w:val="18"/>
        </w:rPr>
      </w:pP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{% endif %}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did </w:t>
      </w:r>
      <w:r>
        <w:rPr>
          <w:rFonts w:hint="eastAsia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!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= 9253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%}</w:t>
      </w:r>
    </w:p>
    <w:p w14:paraId="5C2A6B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43" w:name="_Toc26649"/>
      <w:bookmarkStart w:id="44" w:name="_Toc21764_WPSOffice_Level2"/>
      <w:bookmarkStart w:id="45" w:name="_Toc10311"/>
      <w:bookmarkStart w:id="46" w:name="_Toc6029"/>
      <w:bookmarkStart w:id="47" w:name="_Toc1707_WPSOffice_Level2"/>
      <w:bookmarkStart w:id="48" w:name="_Toc16347"/>
      <w:bookmarkStart w:id="49" w:name="_Toc14132"/>
      <w:bookmarkStart w:id="50" w:name="_Toc10515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化疗药物检测解析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35C1A13">
      <w:pPr>
        <w:spacing w:before="26" w:after="120" w:afterLines="50"/>
        <w:rPr>
          <w:rFonts w:hint="default" w:ascii="Times New Roman" w:hAnsi="Times New Roman" w:eastAsia="微软雅黑" w:cs="Times New Roman"/>
        </w:rPr>
      </w:pPr>
      <w:bookmarkStart w:id="51" w:name="_Toc28240"/>
      <w:bookmarkStart w:id="52" w:name="_Toc13698"/>
      <w:bookmarkStart w:id="53" w:name="_Toc27302"/>
      <w:bookmarkStart w:id="54" w:name="_Toc21764_WPSOffice_Level1"/>
      <w:bookmarkStart w:id="55" w:name="_Toc1707_WPSOffice_Level1"/>
      <w:bookmarkStart w:id="56" w:name="_Toc13196_WPSOffice_Level1"/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化疗药物用药提示</w:t>
      </w:r>
    </w:p>
    <w:tbl>
      <w:tblPr>
        <w:tblStyle w:val="10"/>
        <w:tblW w:w="987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371"/>
      </w:tblGrid>
      <w:tr w14:paraId="2B4E5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3979EAA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本癌种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009233">
            <w:pPr>
              <w:widowControl/>
              <w:jc w:val="both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chemoSummary.certain_cancer_effStr }}</w:t>
            </w:r>
          </w:p>
        </w:tc>
      </w:tr>
      <w:tr w14:paraId="39F38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8788BAD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8A33348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chemoSummary.certain_cancer_toxStr }}</w:t>
            </w:r>
          </w:p>
        </w:tc>
      </w:tr>
      <w:tr w14:paraId="35F6F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ED2CE03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其他癌种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C799E64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chemoSummary.other_cancer_effStr }}</w:t>
            </w:r>
          </w:p>
        </w:tc>
      </w:tr>
      <w:tr w14:paraId="13BD2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0E5E7214">
            <w:pPr>
              <w:widowControl/>
              <w:jc w:val="center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72EFD5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chemoSummary.other_cancer_toxStr }}</w:t>
            </w:r>
          </w:p>
        </w:tc>
      </w:tr>
    </w:tbl>
    <w:p w14:paraId="6BAD1FEE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02657B26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note.chemo1NoteList %}{{n}}</w:t>
      </w:r>
    </w:p>
    <w:p w14:paraId="5A672421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endfor %}</w:t>
      </w:r>
    </w:p>
    <w:p w14:paraId="53722965">
      <w:pP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5E881CFD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化疗药物用药解析</w:t>
      </w:r>
    </w:p>
    <w:tbl>
      <w:tblPr>
        <w:tblStyle w:val="9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6"/>
        <w:gridCol w:w="2744"/>
        <w:gridCol w:w="1386"/>
        <w:gridCol w:w="1138"/>
        <w:gridCol w:w="903"/>
        <w:gridCol w:w="1170"/>
        <w:gridCol w:w="1012"/>
        <w:gridCol w:w="554"/>
      </w:tblGrid>
      <w:tr w14:paraId="6515E114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315FBB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药物类别</w:t>
            </w:r>
          </w:p>
        </w:tc>
        <w:tc>
          <w:tcPr>
            <w:tcW w:w="1421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F54C16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化疗药物</w:t>
            </w:r>
          </w:p>
        </w:tc>
        <w:tc>
          <w:tcPr>
            <w:tcW w:w="7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BAAE64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58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57F11C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检测位点</w:t>
            </w:r>
          </w:p>
        </w:tc>
        <w:tc>
          <w:tcPr>
            <w:tcW w:w="46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874668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06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7FF8EAB1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毒副作用风险</w:t>
            </w:r>
          </w:p>
        </w:tc>
        <w:tc>
          <w:tcPr>
            <w:tcW w:w="52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AE94EAB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药物敏感性</w:t>
            </w:r>
          </w:p>
        </w:tc>
        <w:tc>
          <w:tcPr>
            <w:tcW w:w="28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56BC7D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</w:tr>
      <w:tr w14:paraId="32ADDDA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02B5A951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1400A62F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651C5FF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 in ca %}</w:t>
            </w:r>
          </w:p>
        </w:tc>
      </w:tr>
      <w:tr w14:paraId="6BB84FA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nil"/>
            </w:tcBorders>
            <w:shd w:val="clear" w:color="auto" w:fill="auto"/>
            <w:vAlign w:val="center"/>
          </w:tcPr>
          <w:p w14:paraId="7C347D20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nil"/>
            </w:tcBorders>
            <w:shd w:val="clear" w:color="auto" w:fill="auto"/>
            <w:vAlign w:val="center"/>
          </w:tcPr>
          <w:p w14:paraId="5AE62B8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nil"/>
            </w:tcBorders>
            <w:shd w:val="clear" w:color="auto" w:fill="auto"/>
            <w:vAlign w:val="center"/>
          </w:tcPr>
          <w:p w14:paraId="2AFCB378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nil"/>
            </w:tcBorders>
            <w:shd w:val="clear" w:color="auto" w:fill="auto"/>
            <w:vAlign w:val="center"/>
          </w:tcPr>
          <w:p w14:paraId="0C42665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nil"/>
            </w:tcBorders>
            <w:shd w:val="clear" w:color="auto" w:fill="auto"/>
            <w:vAlign w:val="center"/>
          </w:tcPr>
          <w:p w14:paraId="42739BC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nil"/>
            </w:tcBorders>
            <w:shd w:val="clear" w:color="auto" w:fill="auto"/>
            <w:vAlign w:val="center"/>
          </w:tcPr>
          <w:p w14:paraId="7BEEE5B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nil"/>
            </w:tcBorders>
            <w:shd w:val="clear" w:color="auto" w:fill="auto"/>
            <w:vAlign w:val="center"/>
          </w:tcPr>
          <w:p w14:paraId="18A0DD8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nil"/>
            </w:tcBorders>
            <w:shd w:val="clear" w:color="auto" w:fill="auto"/>
            <w:vAlign w:val="center"/>
          </w:tcPr>
          <w:p w14:paraId="2C0E7AA3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c.evidence }}</w:t>
            </w:r>
          </w:p>
        </w:tc>
      </w:tr>
      <w:tr w14:paraId="49EFC6EE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1D941AD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6E77705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28812E29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48DD7F">
      <w:pPr>
        <w:pStyle w:val="22"/>
        <w:tabs>
          <w:tab w:val="left" w:pos="1317"/>
        </w:tabs>
        <w:kinsoku w:val="0"/>
        <w:overflowPunct w:val="0"/>
        <w:spacing w:before="1" w:line="187" w:lineRule="auto"/>
        <w:ind w:left="0" w:right="1131" w:firstLine="0"/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note.chemo2NoteList %}</w:t>
      </w:r>
    </w:p>
    <w:p w14:paraId="179999BF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</w:p>
    <w:p w14:paraId="1D576F9D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lang w:eastAsia="zh-CN"/>
        </w:rPr>
        <w:br w:type="page"/>
      </w:r>
      <w:bookmarkStart w:id="57" w:name="_Toc8296"/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 endif %}</w:t>
      </w:r>
      <w:bookmarkEnd w:id="57"/>
      <w:bookmarkStart w:id="58" w:name="_Toc15707"/>
    </w:p>
    <w:bookmarkEnd w:id="51"/>
    <w:bookmarkEnd w:id="52"/>
    <w:bookmarkEnd w:id="53"/>
    <w:bookmarkEnd w:id="54"/>
    <w:bookmarkEnd w:id="55"/>
    <w:bookmarkEnd w:id="56"/>
    <w:bookmarkEnd w:id="58"/>
    <w:p w14:paraId="4D8C4C8D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bookmarkStart w:id="59" w:name="_Toc4248"/>
      <w:bookmarkStart w:id="60" w:name="_Toc16863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附录</w:t>
      </w:r>
      <w:bookmarkEnd w:id="59"/>
      <w:bookmarkEnd w:id="60"/>
    </w:p>
    <w:p w14:paraId="5591AAE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bookmarkStart w:id="61" w:name="_Toc22324"/>
      <w:bookmarkStart w:id="62" w:name="_Toc14255_WPSOffice_Level1"/>
      <w:bookmarkStart w:id="63" w:name="_Toc1262"/>
      <w:bookmarkStart w:id="64" w:name="_Toc24085_WPSOffice_Level1"/>
      <w:bookmarkStart w:id="65" w:name="_Toc3674"/>
      <w:bookmarkStart w:id="66" w:name="_Toc15840_WPSOffice_Level1"/>
      <w:bookmarkStart w:id="67" w:name="_Toc14102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样本质控情况</w:t>
      </w:r>
      <w:bookmarkEnd w:id="61"/>
      <w:bookmarkEnd w:id="62"/>
      <w:bookmarkEnd w:id="63"/>
      <w:bookmarkEnd w:id="64"/>
      <w:bookmarkEnd w:id="65"/>
      <w:bookmarkEnd w:id="66"/>
      <w:bookmarkEnd w:id="67"/>
    </w:p>
    <w:tbl>
      <w:tblPr>
        <w:tblStyle w:val="9"/>
        <w:tblW w:w="981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7"/>
        <w:gridCol w:w="2721"/>
        <w:gridCol w:w="2381"/>
        <w:gridCol w:w="2721"/>
      </w:tblGrid>
      <w:tr w14:paraId="42D5A1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458F8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156E9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204AE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AF79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93AE6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tcBorders>
              <w:top w:val="nil"/>
            </w:tcBorders>
            <w:vAlign w:val="center"/>
          </w:tcPr>
          <w:p w14:paraId="088E28E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病理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评估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0AAD7C0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肿瘤细胞含量</w:t>
            </w:r>
          </w:p>
        </w:tc>
        <w:tc>
          <w:tcPr>
            <w:tcW w:w="2381" w:type="dxa"/>
            <w:tcBorders>
              <w:top w:val="nil"/>
            </w:tcBorders>
            <w:vAlign w:val="center"/>
          </w:tcPr>
          <w:p w14:paraId="14118D42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tumorcellcontent }}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62B4D58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19BBE2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365A8A3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核酸质量评估</w:t>
            </w:r>
          </w:p>
        </w:tc>
        <w:tc>
          <w:tcPr>
            <w:tcW w:w="2721" w:type="dxa"/>
            <w:vAlign w:val="center"/>
          </w:tcPr>
          <w:p w14:paraId="00FC121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1F45135A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DNA_total }}</w:t>
            </w:r>
          </w:p>
        </w:tc>
        <w:tc>
          <w:tcPr>
            <w:tcW w:w="2721" w:type="dxa"/>
            <w:vAlign w:val="center"/>
          </w:tcPr>
          <w:p w14:paraId="3AFB575B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00</w:t>
            </w:r>
          </w:p>
        </w:tc>
      </w:tr>
      <w:tr w14:paraId="3FD95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3A52DB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368C8C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DNA降解程度</w:t>
            </w:r>
          </w:p>
        </w:tc>
        <w:tc>
          <w:tcPr>
            <w:tcW w:w="2381" w:type="dxa"/>
            <w:vAlign w:val="center"/>
          </w:tcPr>
          <w:p w14:paraId="136C492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6085FD2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/B/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C级</w:t>
            </w:r>
          </w:p>
        </w:tc>
      </w:tr>
      <w:tr w14:paraId="10FE7F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6AB9FBD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3BC40D8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49E465F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4267DDA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38AB1D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74E28ECE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627880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0810BCAE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rna.RNA_total }}{%endif%}</w:t>
            </w:r>
          </w:p>
        </w:tc>
        <w:tc>
          <w:tcPr>
            <w:tcW w:w="2721" w:type="dxa"/>
            <w:vAlign w:val="center"/>
          </w:tcPr>
          <w:p w14:paraId="5DAAAEE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00</w:t>
            </w:r>
          </w:p>
        </w:tc>
      </w:tr>
      <w:tr w14:paraId="2243A4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81C62A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509512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RNA降解程度(DV200)</w:t>
            </w:r>
          </w:p>
        </w:tc>
        <w:tc>
          <w:tcPr>
            <w:tcW w:w="2381" w:type="dxa"/>
            <w:vAlign w:val="center"/>
          </w:tcPr>
          <w:p w14:paraId="22282A29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rna.RNA_degradation }}{%endif%}</w:t>
            </w:r>
          </w:p>
        </w:tc>
        <w:tc>
          <w:tcPr>
            <w:tcW w:w="2721" w:type="dxa"/>
            <w:vAlign w:val="center"/>
          </w:tcPr>
          <w:p w14:paraId="1B645F6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≥30(2100)</w:t>
            </w:r>
          </w:p>
          <w:p w14:paraId="3F697F1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≥70(QSEP)</w:t>
            </w:r>
          </w:p>
        </w:tc>
      </w:tr>
      <w:tr w14:paraId="3A80C9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5D0F51F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3F8FEB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264BC8A1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rna.outbound_quantity }}{%endif%}</w:t>
            </w:r>
          </w:p>
        </w:tc>
        <w:tc>
          <w:tcPr>
            <w:tcW w:w="2721" w:type="dxa"/>
            <w:vAlign w:val="center"/>
          </w:tcPr>
          <w:p w14:paraId="4A4CBC9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13FA42E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49168C3F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测序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质量评估</w:t>
            </w:r>
          </w:p>
        </w:tc>
        <w:tc>
          <w:tcPr>
            <w:tcW w:w="2721" w:type="dxa"/>
            <w:vAlign w:val="center"/>
          </w:tcPr>
          <w:p w14:paraId="0D02FE2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平均测序深度</w:t>
            </w:r>
          </w:p>
        </w:tc>
        <w:tc>
          <w:tcPr>
            <w:tcW w:w="2381" w:type="dxa"/>
            <w:vAlign w:val="center"/>
          </w:tcPr>
          <w:p w14:paraId="2D673833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33491A0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6F4A93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ABB179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40FACE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DNA覆盖均一性</w:t>
            </w:r>
          </w:p>
        </w:tc>
        <w:tc>
          <w:tcPr>
            <w:tcW w:w="2381" w:type="dxa"/>
            <w:vAlign w:val="center"/>
          </w:tcPr>
          <w:p w14:paraId="426CB1E1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21" w:type="dxa"/>
            <w:vAlign w:val="center"/>
          </w:tcPr>
          <w:p w14:paraId="34D3B01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≥90%</w:t>
            </w:r>
          </w:p>
        </w:tc>
      </w:tr>
      <w:tr w14:paraId="089B30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8907F3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4B4CD5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DNA基因组比对率</w:t>
            </w:r>
          </w:p>
        </w:tc>
        <w:tc>
          <w:tcPr>
            <w:tcW w:w="2381" w:type="dxa"/>
            <w:vAlign w:val="center"/>
          </w:tcPr>
          <w:p w14:paraId="0E9D2F9F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21" w:type="dxa"/>
            <w:vAlign w:val="center"/>
          </w:tcPr>
          <w:p w14:paraId="2DB93EA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5%</w:t>
            </w:r>
          </w:p>
        </w:tc>
      </w:tr>
      <w:tr w14:paraId="3D0CE3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974766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8B212F1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6F0F9471">
            <w:pPr>
              <w:autoSpaceDE w:val="0"/>
              <w:ind w:left="105" w:leftChars="5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21" w:type="dxa"/>
            <w:vAlign w:val="center"/>
          </w:tcPr>
          <w:p w14:paraId="47375FA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78FCC2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38B2AE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BB171C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RNA测序总reads数（条）</w:t>
            </w:r>
          </w:p>
        </w:tc>
        <w:tc>
          <w:tcPr>
            <w:tcW w:w="2381" w:type="dxa"/>
            <w:vAlign w:val="center"/>
          </w:tcPr>
          <w:p w14:paraId="478FE0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rna.total_reads }}{%endif%}</w:t>
            </w:r>
          </w:p>
        </w:tc>
        <w:tc>
          <w:tcPr>
            <w:tcW w:w="2721" w:type="dxa"/>
            <w:vAlign w:val="center"/>
          </w:tcPr>
          <w:p w14:paraId="04C2158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2,000,000</w:t>
            </w:r>
          </w:p>
        </w:tc>
      </w:tr>
      <w:tr w14:paraId="3F5F59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8D6F39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746E63F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7E3972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rna.base_quality }}{%endif%}</w:t>
            </w:r>
          </w:p>
        </w:tc>
        <w:tc>
          <w:tcPr>
            <w:tcW w:w="2721" w:type="dxa"/>
            <w:vAlign w:val="center"/>
          </w:tcPr>
          <w:p w14:paraId="3B5A022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62D0FDE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shd w:val="clear" w:color="auto" w:fill="F1F1F1"/>
            <w:vAlign w:val="center"/>
          </w:tcPr>
          <w:p w14:paraId="23CBDA8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总体质量评估</w:t>
            </w:r>
          </w:p>
        </w:tc>
        <w:tc>
          <w:tcPr>
            <w:tcW w:w="7823" w:type="dxa"/>
            <w:gridSpan w:val="3"/>
            <w:shd w:val="clear" w:color="auto" w:fill="F1F1F1"/>
            <w:vAlign w:val="center"/>
          </w:tcPr>
          <w:p w14:paraId="4F6973C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{%if rna != undefined%}{% if 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不合格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elif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警戒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else%}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{%endif%}{%endif%}</w:t>
            </w:r>
          </w:p>
        </w:tc>
      </w:tr>
    </w:tbl>
    <w:p w14:paraId="68E32954">
      <w:pPr>
        <w:pStyle w:val="4"/>
        <w:rPr>
          <w:rFonts w:hint="default" w:ascii="Times New Roman" w:hAnsi="Times New Roman" w:eastAsia="微软雅黑" w:cs="Times New Roman"/>
          <w:b/>
          <w:sz w:val="6"/>
          <w:lang w:eastAsia="zh-CN"/>
        </w:rPr>
      </w:pPr>
    </w:p>
    <w:p w14:paraId="2399322A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1E31597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</w:t>
      </w:r>
    </w:p>
    <w:p w14:paraId="2332E95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总量：送检样本的DNA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提取总量。</w:t>
      </w:r>
    </w:p>
    <w:p w14:paraId="6390843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</w:t>
      </w:r>
    </w:p>
    <w:p w14:paraId="6E38019A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48663B0D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050611FC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2F5A0F15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lang w:eastAsia="zh-CN"/>
        </w:rPr>
        <w:t>）</w:t>
      </w:r>
      <w:r>
        <w:rPr>
          <w:rFonts w:ascii="Times New Roman" w:hAnsi="Times New Roman" w:eastAsia="微软雅黑" w:cs="Times New Roman"/>
          <w:bCs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lang w:eastAsia="zh-CN"/>
        </w:rPr>
        <w:t>到</w:t>
      </w:r>
      <w:r>
        <w:rPr>
          <w:rFonts w:ascii="Times New Roman" w:hAnsi="Times New Roman" w:eastAsia="微软雅黑" w:cs="Times New Roman"/>
          <w:bCs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lang w:eastAsia="zh-CN"/>
        </w:rPr>
        <w:t>500bp以下。</w:t>
      </w:r>
    </w:p>
    <w:p w14:paraId="1503287A">
      <w:pPr>
        <w:pStyle w:val="4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RNA降解程度(DV200)</w:t>
      </w:r>
      <w:r>
        <w:rPr>
          <w:rFonts w:hint="eastAsia" w:ascii="Times New Roman" w:hAnsi="Times New Roman" w:eastAsia="微软雅黑" w:cs="Times New Roman"/>
          <w:bCs/>
          <w:lang w:eastAsia="zh-CN"/>
        </w:rPr>
        <w:t>：大于200个核苷酸的RNA片段占RNA总片段的百分比。</w:t>
      </w:r>
    </w:p>
    <w:p w14:paraId="3EA81443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DNA/RNA预文库总量：核酸片段经过接头连接和扩增纯化后中间产物的总量。</w:t>
      </w:r>
    </w:p>
    <w:p w14:paraId="5D70F15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DNA平均测序深度：目标区域每个碱基被测到的平均次数。</w:t>
      </w:r>
    </w:p>
    <w:p w14:paraId="392A6D1E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DNA覆盖均一性：测序深度达到平均测序深度20%的碱基占比。</w:t>
      </w:r>
    </w:p>
    <w:p w14:paraId="6CAFC8F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DNA基因组比对率：比对到参考基因组上的reads数目占比。</w:t>
      </w:r>
    </w:p>
    <w:p w14:paraId="276892C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DNA/RNA碱基质量Q30占比：测序数据中碱基质量在Q30以上（即碱基识别错误率在千分之一以下）的占比。</w:t>
      </w:r>
    </w:p>
    <w:p w14:paraId="7400EBE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RNA测序总reads数：文库测序获得的数据总量（reads）。</w:t>
      </w:r>
    </w:p>
    <w:p w14:paraId="32AE348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体质量评估：根据DNA平均测序深度和RNA测序总reads数进行综合评估，分为“合格”、“警戒“、”不合格”三个等级，其中任意一项评估为“警戒“或”不合格”时，总体质量将评估为“警戒“或”不合格”。总体质量评估为“警戒“或者“不合格”时，均会影响检测的准确性和敏感性。</w:t>
      </w:r>
    </w:p>
    <w:p w14:paraId="3005E0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微软雅黑" w:hAnsi="微软雅黑" w:cs="微软雅黑" w:eastAsiaTheme="minorEastAsia"/>
          <w:sz w:val="23"/>
          <w:szCs w:val="23"/>
        </w:rPr>
      </w:pPr>
      <w:r>
        <w:rPr>
          <w:rFonts w:ascii="微软雅黑" w:hAnsi="微软雅黑" w:cs="微软雅黑" w:eastAsiaTheme="minorEastAsia"/>
          <w:sz w:val="23"/>
          <w:szCs w:val="23"/>
        </w:rPr>
        <w:br w:type="page"/>
      </w:r>
    </w:p>
    <w:p w14:paraId="38AEAA2A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68" w:name="_Toc27034"/>
      <w:bookmarkStart w:id="69" w:name="_Toc5476"/>
      <w:bookmarkStart w:id="70" w:name="_Toc20170_WPSOffice_Level1"/>
      <w:bookmarkStart w:id="71" w:name="_Toc8911"/>
      <w:bookmarkStart w:id="72" w:name="_Toc26985_WPSOffice_Level1"/>
      <w:bookmarkStart w:id="73" w:name="_Toc28454_WPSOffice_Level1"/>
      <w:bookmarkStart w:id="74" w:name="_Toc107825570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常见靶向药物相关基因检测列表</w:t>
      </w:r>
    </w:p>
    <w:tbl>
      <w:tblPr>
        <w:tblStyle w:val="10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8166F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DB68FC9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61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87AFF85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检测内容</w:t>
            </w:r>
          </w:p>
        </w:tc>
        <w:tc>
          <w:tcPr>
            <w:tcW w:w="8366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8BD3444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靶向药物</w:t>
            </w:r>
          </w:p>
        </w:tc>
      </w:tr>
      <w:tr w14:paraId="6839B3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op w:val="nil"/>
              <w:tl2br w:val="nil"/>
              <w:tr2bl w:val="nil"/>
            </w:tcBorders>
            <w:vAlign w:val="center"/>
          </w:tcPr>
          <w:p w14:paraId="4894525A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for ct in commonTargetedDrug %}</w:t>
            </w:r>
          </w:p>
        </w:tc>
      </w:tr>
      <w:tr w14:paraId="5400A9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vAlign w:val="center"/>
          </w:tcPr>
          <w:p w14:paraId="3852AEF6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0E01B23D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416AA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vAlign w:val="center"/>
          </w:tcPr>
          <w:p w14:paraId="633AA381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657DB609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vAlign w:val="center"/>
          </w:tcPr>
          <w:p w14:paraId="29C08187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</w:t>
            </w:r>
          </w:p>
          <w:p w14:paraId="16C4343C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55C825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vAlign w:val="center"/>
          </w:tcPr>
          <w:p w14:paraId="50E22C0C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7EC4CA26">
      <w:pP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br w:type="page"/>
      </w:r>
    </w:p>
    <w:p w14:paraId="04E83D0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检测基因列表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5" w:name="_Toc19280_WPSOffice_Level2"/>
      <w:bookmarkStart w:id="76" w:name="_Toc11193_WPSOffice_Level2"/>
      <w:bookmarkStart w:id="77" w:name="_Toc31515_WPSOffice_Level2"/>
      <w:bookmarkStart w:id="78" w:name="_Toc6931_WPSOffice_Level2"/>
      <w:bookmarkStart w:id="79" w:name="_Toc17111_WPSOffice_Level2"/>
      <w:bookmarkStart w:id="80" w:name="_Toc3488_WPSOffice_Level2"/>
      <w:bookmarkStart w:id="81" w:name="_Toc6304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5"/>
      <w:bookmarkEnd w:id="76"/>
      <w:bookmarkEnd w:id="77"/>
      <w:bookmarkEnd w:id="78"/>
      <w:bookmarkEnd w:id="79"/>
      <w:bookmarkEnd w:id="80"/>
      <w:bookmarkEnd w:id="81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 xml:space="preserve">{% if gene_table.title == 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D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NA测序基因分析列表”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%}108{%else%}33{%endif%}{{gene_table.title}}</w:t>
      </w:r>
    </w:p>
    <w:tbl>
      <w:tblPr>
        <w:tblStyle w:val="15"/>
        <w:tblW w:w="9864" w:type="dxa"/>
        <w:jc w:val="center"/>
        <w:tblBorders>
          <w:top w:val="single" w:color="64B7CE" w:sz="18" w:space="0"/>
          <w:left w:val="none" w:color="auto" w:sz="0" w:space="0"/>
          <w:bottom w:val="single" w:color="64B7CE" w:sz="18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72500CBA">
      <w:pPr>
        <w:rPr>
          <w:rFonts w:ascii="Times New Roman" w:hAnsi="Times New Roman"/>
          <w:sz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hint="default" w:ascii="Times New Roman" w:hAnsi="Times New Roman" w:eastAsia="微软雅黑" w:cs="Times New Roman"/>
          <w:lang w:eastAsia="zh-CN"/>
        </w:rPr>
        <w:br w:type="page"/>
      </w:r>
    </w:p>
    <w:p w14:paraId="6A99746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检测方法与局限性</w:t>
      </w:r>
    </w:p>
    <w:p w14:paraId="4A8014E4">
      <w:pPr>
        <w:rPr>
          <w:highlight w:val="yellow"/>
          <w:lang w:eastAsia="zh-CN"/>
        </w:rPr>
      </w:pPr>
    </w:p>
    <w:p w14:paraId="7CEE7C49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451940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F2B22C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53105E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D118C1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2445D7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63415C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5B309A46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40897C9B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72D1136F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  <w:t>委托检测公司：天津诺禾医学检验实验室</w:t>
      </w:r>
    </w:p>
    <w:p w14:paraId="7C0E2CD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1615306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参考文献</w:t>
      </w:r>
    </w:p>
    <w:bookmarkEnd w:id="68"/>
    <w:bookmarkEnd w:id="69"/>
    <w:bookmarkEnd w:id="70"/>
    <w:bookmarkEnd w:id="71"/>
    <w:bookmarkEnd w:id="72"/>
    <w:bookmarkEnd w:id="73"/>
    <w:bookmarkEnd w:id="74"/>
    <w:p w14:paraId="4D53A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%}{{r}}</w:t>
      </w:r>
    </w:p>
    <w:p w14:paraId="0FCD8C8B">
      <w:pPr>
        <w:pStyle w:val="28"/>
        <w:keepNext w:val="0"/>
        <w:keepLines w:val="0"/>
        <w:pageBreakBefore w:val="0"/>
        <w:widowControl/>
        <w:wordWrap/>
        <w:overflowPunct/>
        <w:topLinePunct w:val="0"/>
        <w:bidi w:val="0"/>
        <w:adjustRightInd w:val="0"/>
        <w:snapToGrid w:val="0"/>
        <w:spacing w:line="240" w:lineRule="auto"/>
        <w:ind w:firstLine="0" w:firstLineChars="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endfor %}</w:t>
      </w:r>
    </w:p>
    <w:sectPr>
      <w:headerReference r:id="rId5" w:type="default"/>
      <w:footerReference r:id="rId6" w:type="default"/>
      <w:pgSz w:w="11906" w:h="16839"/>
      <w:pgMar w:top="2041" w:right="1080" w:bottom="334" w:left="1080" w:header="227" w:footer="113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DA7BAF">
    <w:pPr>
      <w:pStyle w:val="5"/>
      <w:tabs>
        <w:tab w:val="left" w:pos="5611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59155" cy="287655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876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7764AE">
                          <w:pPr>
                            <w:pStyle w:val="5"/>
                            <w:rPr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2.65pt;width:67.65pt;mso-position-horizontal:center;mso-position-horizontal-relative:margin;z-index:251659264;mso-width-relative:page;mso-height-relative:page;" filled="f" stroked="f" coordsize="21600,21600" o:gfxdata="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233TR0wAAAAQBAAAPAAAAAAAAAAEAIAAAACIAAABkcnMvZG93bnJldi54bWxQSwEC&#10;FAAUAAAACACHTuJAPXqeuzICAABXBAAADgAAAAAAAAABACAAAAAiAQAAZHJzL2Uyb0RvYy54bWxQ&#10;SwUGAAAAAAYABgBZAQAAx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7764AE">
                    <w:pPr>
                      <w:pStyle w:val="5"/>
                      <w:rPr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1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eastAsia="宋体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B4E95">
    <w:pPr>
      <w:spacing w:line="421" w:lineRule="auto"/>
      <w:rPr>
        <w:rFonts w:ascii="微软雅黑" w:hAnsi="微软雅黑" w:eastAsia="微软雅黑" w:cs="微软雅黑"/>
        <w:sz w:val="17"/>
        <w:szCs w:val="17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427134">
                          <w:pPr>
                            <w:pStyle w:val="5"/>
                            <w:rPr>
                              <w:rFonts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6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QaAL0tAgAAVwQAAA4AAABkcnMvZTJvRG9jLnhtbK1UzY7TMBC+I/EO&#10;lu80aRd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69pkQzhYqfvn87&#10;/fh1+vmV4AwCtdbPEPdgERm6t6ZD2wznHoeRd1c5Fb9gROCHvMeLvKILhMdL08l0msPF4Rs2wM8e&#10;r1vnwzthFIlGQR3ql2Rlh40PfegQErNps26kTDWUmrQFvb56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EQaAL0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427134">
                    <w:pPr>
                      <w:pStyle w:val="5"/>
                      <w:rPr>
                        <w:rFonts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6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F76C60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0" name="图片 10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07B17F02">
    <w:pPr>
      <w:pBdr>
        <w:bottom w:val="none" w:color="auto" w:sz="0" w:space="0"/>
      </w:pBdr>
      <w:spacing w:before="150" w:line="185" w:lineRule="auto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486410</wp:posOffset>
              </wp:positionV>
              <wp:extent cx="6136640" cy="635"/>
              <wp:effectExtent l="0" t="0" r="0" b="0"/>
              <wp:wrapNone/>
              <wp:docPr id="13" name="直接连接符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38.3pt;height:0.05pt;width:483.2pt;z-index:251662336;mso-width-relative:page;mso-height-relative:page;" filled="f" stroked="t" coordsize="21600,21600" o:gfxdata="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4+nw11QAAAAcBAAAPAAAAAAAAAAEAIAAAACIAAABkcnMvZG93bnJldi54bWxQ&#10;SwECFAAUAAAACACHTuJAZRO/B/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B14C6C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5" name="图片 15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图片 15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3AF03163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  <w:p w14:paraId="32B4EFD4">
    <w:pPr>
      <w:keepNext w:val="0"/>
      <w:keepLines w:val="0"/>
      <w:pageBreakBefore w:val="0"/>
      <w:widowControl/>
      <w:pBdr>
        <w:bottom w:val="none" w:color="auto" w:sz="0" w:space="0"/>
      </w:pBdr>
      <w:kinsoku w:val="0"/>
      <w:wordWrap/>
      <w:overflowPunct/>
      <w:topLinePunct w:val="0"/>
      <w:bidi w:val="0"/>
      <w:adjustRightInd w:val="0"/>
      <w:snapToGrid w:val="0"/>
      <w:spacing w:before="0" w:beforeLines="50" w:line="185" w:lineRule="auto"/>
      <w:ind w:left="63" w:leftChars="30"/>
      <w:jc w:val="left"/>
      <w:textAlignment w:val="baseline"/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287020</wp:posOffset>
              </wp:positionV>
              <wp:extent cx="6136640" cy="635"/>
              <wp:effectExtent l="0" t="0" r="0" b="0"/>
              <wp:wrapNone/>
              <wp:docPr id="16" name="直接连接符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22.6pt;height:0.05pt;width:483.2pt;z-index:251664384;mso-width-relative:page;mso-height-relative:page;" filled="f" stroked="t" coordsize="21600,21600" o:gfxdata="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jX3on1QAAAAcBAAAPAAAAAAAAAAEAIAAAACIAAABkcnMvZG93bnJldi54bWxQ&#10;SwECFAAUAAAACACHTuJAhRlFVf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姓名：{{ client }}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                                                             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标本号：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{{ 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sample.FAMILYFIRST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8AAC3935"/>
    <w:multiLevelType w:val="singleLevel"/>
    <w:tmpl w:val="8AAC39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</w:abstractNum>
  <w:abstractNum w:abstractNumId="1">
    <w:nsid w:val="8ADB5D6E"/>
    <w:multiLevelType w:val="singleLevel"/>
    <w:tmpl w:val="8ADB5D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2">
    <w:nsid w:val="90C0104F"/>
    <w:multiLevelType w:val="singleLevel"/>
    <w:tmpl w:val="90C010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A676AB"/>
    <w:multiLevelType w:val="multilevel"/>
    <w:tmpl w:val="9DA676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b w:val="0"/>
        <w:bCs w:val="0"/>
        <w:color w:val="auto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4C0A1103"/>
    <w:multiLevelType w:val="singleLevel"/>
    <w:tmpl w:val="4C0A11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604BBFFB"/>
    <w:multiLevelType w:val="singleLevel"/>
    <w:tmpl w:val="604BBFFB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 w:eastAsia="宋体"/>
        <w:u w:val="none" w:color="auto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 w:eastAsia="宋体"/>
        <w:u w:val="none" w:color="auto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 w:eastAsia="宋体"/>
        <w:u w:val="none" w:color="auto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 w:eastAsia="宋体"/>
        <w:u w:val="none" w:color="auto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 w:eastAsia="宋体"/>
        <w:u w:val="none" w:color="auto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 w:eastAsia="宋体"/>
        <w:u w:val="none" w:color="auto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 w:eastAsia="宋体"/>
        <w:u w:val="none" w:color="auto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 w:eastAsia="宋体"/>
        <w:u w:val="none" w:color="auto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 w:eastAsia="宋体"/>
        <w:u w:val="none" w:color="auto"/>
      </w:rPr>
    </w:lvl>
  </w:abstractNum>
  <w:abstractNum w:abstractNumId="9">
    <w:nsid w:val="684C0C28"/>
    <w:multiLevelType w:val="singleLevel"/>
    <w:tmpl w:val="684C0C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4"/>
  </w:num>
  <w:num w:numId="5">
    <w:abstractNumId w:val="1"/>
  </w:num>
  <w:num w:numId="6">
    <w:abstractNumId w:val="9"/>
  </w:num>
  <w:num w:numId="7">
    <w:abstractNumId w:val="0"/>
  </w:num>
  <w:num w:numId="8">
    <w:abstractNumId w:val="2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OWNlMzBiNGU0NTdjYmY3MGE0OGEyOGE2MGFiNjFhMTYifQ=="/>
  </w:docVars>
  <w:rsids>
    <w:rsidRoot w:val="00172A27"/>
    <w:rsid w:val="000E54B6"/>
    <w:rsid w:val="00120B55"/>
    <w:rsid w:val="001F6F2C"/>
    <w:rsid w:val="00250C97"/>
    <w:rsid w:val="002874ED"/>
    <w:rsid w:val="00317E3A"/>
    <w:rsid w:val="00351550"/>
    <w:rsid w:val="004843C8"/>
    <w:rsid w:val="004D2111"/>
    <w:rsid w:val="00543C9A"/>
    <w:rsid w:val="00762E27"/>
    <w:rsid w:val="007A6B77"/>
    <w:rsid w:val="008304F3"/>
    <w:rsid w:val="00893DF1"/>
    <w:rsid w:val="009C571A"/>
    <w:rsid w:val="00A02066"/>
    <w:rsid w:val="00B42520"/>
    <w:rsid w:val="00BD25E9"/>
    <w:rsid w:val="00C90D5A"/>
    <w:rsid w:val="00DB342E"/>
    <w:rsid w:val="00E349C0"/>
    <w:rsid w:val="00F11F81"/>
    <w:rsid w:val="00FF321A"/>
    <w:rsid w:val="01082F36"/>
    <w:rsid w:val="011D24F9"/>
    <w:rsid w:val="012F6817"/>
    <w:rsid w:val="0174109E"/>
    <w:rsid w:val="018067FB"/>
    <w:rsid w:val="01D41F8E"/>
    <w:rsid w:val="021C29C7"/>
    <w:rsid w:val="024B1D99"/>
    <w:rsid w:val="030B2604"/>
    <w:rsid w:val="03C14327"/>
    <w:rsid w:val="04C33561"/>
    <w:rsid w:val="05557F9E"/>
    <w:rsid w:val="05C84C14"/>
    <w:rsid w:val="05FC28AF"/>
    <w:rsid w:val="07106220"/>
    <w:rsid w:val="072F6B9A"/>
    <w:rsid w:val="073C7668"/>
    <w:rsid w:val="07677B15"/>
    <w:rsid w:val="07FF6608"/>
    <w:rsid w:val="08103ADB"/>
    <w:rsid w:val="08764CF2"/>
    <w:rsid w:val="08AB6853"/>
    <w:rsid w:val="08E7715F"/>
    <w:rsid w:val="09075A53"/>
    <w:rsid w:val="0965433A"/>
    <w:rsid w:val="09AE0090"/>
    <w:rsid w:val="09CB53CB"/>
    <w:rsid w:val="09E63BE5"/>
    <w:rsid w:val="0A165F4E"/>
    <w:rsid w:val="0A265674"/>
    <w:rsid w:val="0A2950EA"/>
    <w:rsid w:val="0A336573"/>
    <w:rsid w:val="0A7C3C8A"/>
    <w:rsid w:val="0AB75440"/>
    <w:rsid w:val="0ACE1EBB"/>
    <w:rsid w:val="0AED2C3C"/>
    <w:rsid w:val="0BC24A47"/>
    <w:rsid w:val="0CC32C78"/>
    <w:rsid w:val="0CCE0D62"/>
    <w:rsid w:val="0D166706"/>
    <w:rsid w:val="0D246BD4"/>
    <w:rsid w:val="0D5E3EEF"/>
    <w:rsid w:val="0D7A458C"/>
    <w:rsid w:val="0D815DD4"/>
    <w:rsid w:val="0DBE0DD6"/>
    <w:rsid w:val="0DC57426"/>
    <w:rsid w:val="0E0D40F9"/>
    <w:rsid w:val="0E3B2427"/>
    <w:rsid w:val="0E636A64"/>
    <w:rsid w:val="0F033777"/>
    <w:rsid w:val="0F983616"/>
    <w:rsid w:val="0FA9089C"/>
    <w:rsid w:val="0FE73EE9"/>
    <w:rsid w:val="108300B5"/>
    <w:rsid w:val="108B5D62"/>
    <w:rsid w:val="10DE626E"/>
    <w:rsid w:val="117A5014"/>
    <w:rsid w:val="11BD3153"/>
    <w:rsid w:val="11DB2B2B"/>
    <w:rsid w:val="11DD071C"/>
    <w:rsid w:val="12F40DF6"/>
    <w:rsid w:val="13317763"/>
    <w:rsid w:val="134F107C"/>
    <w:rsid w:val="145207CE"/>
    <w:rsid w:val="147C6B5F"/>
    <w:rsid w:val="14C61874"/>
    <w:rsid w:val="155F08B7"/>
    <w:rsid w:val="15634011"/>
    <w:rsid w:val="157A126A"/>
    <w:rsid w:val="15CA4620"/>
    <w:rsid w:val="15E26DDC"/>
    <w:rsid w:val="16152998"/>
    <w:rsid w:val="1668115A"/>
    <w:rsid w:val="16D01B7A"/>
    <w:rsid w:val="16ED2BE0"/>
    <w:rsid w:val="16FA2753"/>
    <w:rsid w:val="173E5DC6"/>
    <w:rsid w:val="174C2319"/>
    <w:rsid w:val="17B9616B"/>
    <w:rsid w:val="182932F0"/>
    <w:rsid w:val="1871105F"/>
    <w:rsid w:val="18980476"/>
    <w:rsid w:val="189D00F6"/>
    <w:rsid w:val="18FA4C8D"/>
    <w:rsid w:val="19200BE6"/>
    <w:rsid w:val="193C34F7"/>
    <w:rsid w:val="196B16E7"/>
    <w:rsid w:val="198527A8"/>
    <w:rsid w:val="19A36A6E"/>
    <w:rsid w:val="19AF7825"/>
    <w:rsid w:val="1AA924FB"/>
    <w:rsid w:val="1B010554"/>
    <w:rsid w:val="1BA86B8C"/>
    <w:rsid w:val="1BF00484"/>
    <w:rsid w:val="1C1F23FA"/>
    <w:rsid w:val="1C5F3784"/>
    <w:rsid w:val="1C735BE1"/>
    <w:rsid w:val="1C976113"/>
    <w:rsid w:val="1CA67605"/>
    <w:rsid w:val="1CCF6870"/>
    <w:rsid w:val="1D406A3D"/>
    <w:rsid w:val="1DDE4B7D"/>
    <w:rsid w:val="1DDF39DD"/>
    <w:rsid w:val="1DFE6FCD"/>
    <w:rsid w:val="1E5C12DD"/>
    <w:rsid w:val="1EB4768C"/>
    <w:rsid w:val="1EB90843"/>
    <w:rsid w:val="1F257CB7"/>
    <w:rsid w:val="1F2D2F0F"/>
    <w:rsid w:val="1FE83A91"/>
    <w:rsid w:val="201900EE"/>
    <w:rsid w:val="202B4E35"/>
    <w:rsid w:val="20D23091"/>
    <w:rsid w:val="20F36B91"/>
    <w:rsid w:val="21116B5E"/>
    <w:rsid w:val="21A954A2"/>
    <w:rsid w:val="21D36BA1"/>
    <w:rsid w:val="2208618E"/>
    <w:rsid w:val="223643DF"/>
    <w:rsid w:val="225001D1"/>
    <w:rsid w:val="226A2E83"/>
    <w:rsid w:val="23B5555E"/>
    <w:rsid w:val="241F1A4B"/>
    <w:rsid w:val="259D2343"/>
    <w:rsid w:val="25A53036"/>
    <w:rsid w:val="26552AA8"/>
    <w:rsid w:val="269E134D"/>
    <w:rsid w:val="26B86D11"/>
    <w:rsid w:val="26F62F37"/>
    <w:rsid w:val="27111B1F"/>
    <w:rsid w:val="27642678"/>
    <w:rsid w:val="27BC1E12"/>
    <w:rsid w:val="27DD40F7"/>
    <w:rsid w:val="27F84A8D"/>
    <w:rsid w:val="289B6D20"/>
    <w:rsid w:val="294066EC"/>
    <w:rsid w:val="295126A7"/>
    <w:rsid w:val="29AD09C8"/>
    <w:rsid w:val="29C56BF1"/>
    <w:rsid w:val="29E11819"/>
    <w:rsid w:val="29F64FFC"/>
    <w:rsid w:val="2A181417"/>
    <w:rsid w:val="2A302E06"/>
    <w:rsid w:val="2AB3483A"/>
    <w:rsid w:val="2B1304E7"/>
    <w:rsid w:val="2B172E21"/>
    <w:rsid w:val="2B261911"/>
    <w:rsid w:val="2B6F5066"/>
    <w:rsid w:val="2C934D84"/>
    <w:rsid w:val="2CA451E4"/>
    <w:rsid w:val="2D300825"/>
    <w:rsid w:val="2D39592C"/>
    <w:rsid w:val="2D9A3018"/>
    <w:rsid w:val="2DEA4459"/>
    <w:rsid w:val="2E0F2B31"/>
    <w:rsid w:val="2E2353EE"/>
    <w:rsid w:val="2E2E1597"/>
    <w:rsid w:val="2E4A7977"/>
    <w:rsid w:val="2ECA03A7"/>
    <w:rsid w:val="2EE31E01"/>
    <w:rsid w:val="2F787FD6"/>
    <w:rsid w:val="2F987DBF"/>
    <w:rsid w:val="2FCC2A87"/>
    <w:rsid w:val="2FDE346C"/>
    <w:rsid w:val="2FE37DD1"/>
    <w:rsid w:val="2FF77A64"/>
    <w:rsid w:val="3089479E"/>
    <w:rsid w:val="30F7796B"/>
    <w:rsid w:val="31621726"/>
    <w:rsid w:val="31772AF1"/>
    <w:rsid w:val="317E24A7"/>
    <w:rsid w:val="31851A63"/>
    <w:rsid w:val="31AF3D3F"/>
    <w:rsid w:val="31F65488"/>
    <w:rsid w:val="329F26D5"/>
    <w:rsid w:val="32C57FA5"/>
    <w:rsid w:val="32CC4746"/>
    <w:rsid w:val="33446DD8"/>
    <w:rsid w:val="3376367E"/>
    <w:rsid w:val="343E5F1E"/>
    <w:rsid w:val="347E456C"/>
    <w:rsid w:val="34921653"/>
    <w:rsid w:val="34B32468"/>
    <w:rsid w:val="351D3D85"/>
    <w:rsid w:val="3558570A"/>
    <w:rsid w:val="35B77D36"/>
    <w:rsid w:val="35D2691D"/>
    <w:rsid w:val="35D73F34"/>
    <w:rsid w:val="363929E3"/>
    <w:rsid w:val="364C66D0"/>
    <w:rsid w:val="36BE7CAC"/>
    <w:rsid w:val="36ED6CFB"/>
    <w:rsid w:val="37163E07"/>
    <w:rsid w:val="37A22D7D"/>
    <w:rsid w:val="384B29B7"/>
    <w:rsid w:val="384F6DD5"/>
    <w:rsid w:val="394418E0"/>
    <w:rsid w:val="39700FE6"/>
    <w:rsid w:val="39941F91"/>
    <w:rsid w:val="39AC6B4D"/>
    <w:rsid w:val="3A035A45"/>
    <w:rsid w:val="3ACB4F85"/>
    <w:rsid w:val="3B0F4170"/>
    <w:rsid w:val="3B404D0D"/>
    <w:rsid w:val="3B443E1A"/>
    <w:rsid w:val="3B8A1D6B"/>
    <w:rsid w:val="3B9701D8"/>
    <w:rsid w:val="3BDC6748"/>
    <w:rsid w:val="3C132951"/>
    <w:rsid w:val="3C294860"/>
    <w:rsid w:val="3C862210"/>
    <w:rsid w:val="3D041D1A"/>
    <w:rsid w:val="3D7A6218"/>
    <w:rsid w:val="3E0A3328"/>
    <w:rsid w:val="3E2C3159"/>
    <w:rsid w:val="3E861FB6"/>
    <w:rsid w:val="3EA27573"/>
    <w:rsid w:val="3EC81EEB"/>
    <w:rsid w:val="3EEA1E08"/>
    <w:rsid w:val="3F185CE9"/>
    <w:rsid w:val="3F2A77CA"/>
    <w:rsid w:val="3F8F3AD1"/>
    <w:rsid w:val="3FAFA3CA"/>
    <w:rsid w:val="3FC03C8B"/>
    <w:rsid w:val="40063D93"/>
    <w:rsid w:val="407A208B"/>
    <w:rsid w:val="408A49C4"/>
    <w:rsid w:val="409842FD"/>
    <w:rsid w:val="41214BFD"/>
    <w:rsid w:val="41E77BF5"/>
    <w:rsid w:val="423A41C8"/>
    <w:rsid w:val="426F7296"/>
    <w:rsid w:val="428A2FB8"/>
    <w:rsid w:val="43513AA8"/>
    <w:rsid w:val="43C57E2B"/>
    <w:rsid w:val="43CF6B92"/>
    <w:rsid w:val="43D971F8"/>
    <w:rsid w:val="43E443EC"/>
    <w:rsid w:val="43E47415"/>
    <w:rsid w:val="443133A9"/>
    <w:rsid w:val="448F3867"/>
    <w:rsid w:val="44A616A1"/>
    <w:rsid w:val="44DA57EF"/>
    <w:rsid w:val="45337484"/>
    <w:rsid w:val="45A12EEB"/>
    <w:rsid w:val="45BA6F07"/>
    <w:rsid w:val="462F745F"/>
    <w:rsid w:val="46965745"/>
    <w:rsid w:val="46EB3CE3"/>
    <w:rsid w:val="473F6ED0"/>
    <w:rsid w:val="47F960E1"/>
    <w:rsid w:val="488F1214"/>
    <w:rsid w:val="48D34A2F"/>
    <w:rsid w:val="490742A2"/>
    <w:rsid w:val="4929734E"/>
    <w:rsid w:val="49543A4B"/>
    <w:rsid w:val="49C0532A"/>
    <w:rsid w:val="4A4554B8"/>
    <w:rsid w:val="4A5D22AD"/>
    <w:rsid w:val="4A5E657A"/>
    <w:rsid w:val="4ABA5EA6"/>
    <w:rsid w:val="4B054DAF"/>
    <w:rsid w:val="4B1A3CAD"/>
    <w:rsid w:val="4B3F77E1"/>
    <w:rsid w:val="4B547A19"/>
    <w:rsid w:val="4B82645C"/>
    <w:rsid w:val="4B894B75"/>
    <w:rsid w:val="4BB943B0"/>
    <w:rsid w:val="4BCF5981"/>
    <w:rsid w:val="4C0641B8"/>
    <w:rsid w:val="4C545E87"/>
    <w:rsid w:val="4C9E5354"/>
    <w:rsid w:val="4CBB5F06"/>
    <w:rsid w:val="4CEE0089"/>
    <w:rsid w:val="4D8502C3"/>
    <w:rsid w:val="4DFD73D7"/>
    <w:rsid w:val="4E4F7871"/>
    <w:rsid w:val="4F563CC4"/>
    <w:rsid w:val="4F5F2F6A"/>
    <w:rsid w:val="4F740094"/>
    <w:rsid w:val="4F8B6063"/>
    <w:rsid w:val="4FE145CA"/>
    <w:rsid w:val="50C03AEB"/>
    <w:rsid w:val="50D457E8"/>
    <w:rsid w:val="51405CBB"/>
    <w:rsid w:val="51885E41"/>
    <w:rsid w:val="52E971EF"/>
    <w:rsid w:val="5337070E"/>
    <w:rsid w:val="539637B5"/>
    <w:rsid w:val="53B35B89"/>
    <w:rsid w:val="53C37CE4"/>
    <w:rsid w:val="53CB1124"/>
    <w:rsid w:val="53F801E0"/>
    <w:rsid w:val="542D7176"/>
    <w:rsid w:val="54495CC7"/>
    <w:rsid w:val="54B67BAC"/>
    <w:rsid w:val="54C8232F"/>
    <w:rsid w:val="555F6D9E"/>
    <w:rsid w:val="56150435"/>
    <w:rsid w:val="570D067D"/>
    <w:rsid w:val="57945CD1"/>
    <w:rsid w:val="57E75E01"/>
    <w:rsid w:val="57FC4628"/>
    <w:rsid w:val="587027DB"/>
    <w:rsid w:val="58F72DFC"/>
    <w:rsid w:val="5919394F"/>
    <w:rsid w:val="59295875"/>
    <w:rsid w:val="593914DD"/>
    <w:rsid w:val="59741916"/>
    <w:rsid w:val="59C65FA8"/>
    <w:rsid w:val="59CC52AE"/>
    <w:rsid w:val="59EF5ACC"/>
    <w:rsid w:val="5A0C5FF2"/>
    <w:rsid w:val="5A144EA7"/>
    <w:rsid w:val="5A296BA4"/>
    <w:rsid w:val="5A2C16F3"/>
    <w:rsid w:val="5A956208"/>
    <w:rsid w:val="5B0A0784"/>
    <w:rsid w:val="5B314CD8"/>
    <w:rsid w:val="5B955B10"/>
    <w:rsid w:val="5B9E6586"/>
    <w:rsid w:val="5BDE39BF"/>
    <w:rsid w:val="5D6A4A5D"/>
    <w:rsid w:val="5E543EED"/>
    <w:rsid w:val="5E581014"/>
    <w:rsid w:val="5EFFB4A3"/>
    <w:rsid w:val="5F2711D9"/>
    <w:rsid w:val="5F4E5A01"/>
    <w:rsid w:val="5FC36057"/>
    <w:rsid w:val="5FD359E1"/>
    <w:rsid w:val="5FDD67C9"/>
    <w:rsid w:val="5FDE1B4F"/>
    <w:rsid w:val="5FEB1B9D"/>
    <w:rsid w:val="61514F7C"/>
    <w:rsid w:val="61A905CB"/>
    <w:rsid w:val="61AC66B3"/>
    <w:rsid w:val="61D41C62"/>
    <w:rsid w:val="61E37639"/>
    <w:rsid w:val="62014B01"/>
    <w:rsid w:val="62035F2D"/>
    <w:rsid w:val="62315E81"/>
    <w:rsid w:val="631B1054"/>
    <w:rsid w:val="631D6B7A"/>
    <w:rsid w:val="638210D3"/>
    <w:rsid w:val="642F5D65"/>
    <w:rsid w:val="643B19AE"/>
    <w:rsid w:val="64531E24"/>
    <w:rsid w:val="64930758"/>
    <w:rsid w:val="64D91518"/>
    <w:rsid w:val="64E336E7"/>
    <w:rsid w:val="650C303D"/>
    <w:rsid w:val="651D2E62"/>
    <w:rsid w:val="65424949"/>
    <w:rsid w:val="65A417D5"/>
    <w:rsid w:val="66D734E4"/>
    <w:rsid w:val="67076652"/>
    <w:rsid w:val="67AF7A5F"/>
    <w:rsid w:val="6850354E"/>
    <w:rsid w:val="687C07E7"/>
    <w:rsid w:val="68863414"/>
    <w:rsid w:val="68AE7413"/>
    <w:rsid w:val="68C1444C"/>
    <w:rsid w:val="69601EB7"/>
    <w:rsid w:val="69AA5692"/>
    <w:rsid w:val="69AE1324"/>
    <w:rsid w:val="6B380BB3"/>
    <w:rsid w:val="6B5C5F4B"/>
    <w:rsid w:val="6BB4591A"/>
    <w:rsid w:val="6BD702F7"/>
    <w:rsid w:val="6C0B1393"/>
    <w:rsid w:val="6C1967B3"/>
    <w:rsid w:val="6C6C62EA"/>
    <w:rsid w:val="6CCF71A6"/>
    <w:rsid w:val="6D68758C"/>
    <w:rsid w:val="6DB66549"/>
    <w:rsid w:val="6E535B46"/>
    <w:rsid w:val="6EC71099"/>
    <w:rsid w:val="6ED0518A"/>
    <w:rsid w:val="6F8566E4"/>
    <w:rsid w:val="6F902885"/>
    <w:rsid w:val="6FB122C2"/>
    <w:rsid w:val="6FB645DF"/>
    <w:rsid w:val="6FBC37DE"/>
    <w:rsid w:val="6FDD7DBD"/>
    <w:rsid w:val="703025E3"/>
    <w:rsid w:val="71467BE4"/>
    <w:rsid w:val="72161365"/>
    <w:rsid w:val="724517CA"/>
    <w:rsid w:val="72695938"/>
    <w:rsid w:val="727004B9"/>
    <w:rsid w:val="729F16E9"/>
    <w:rsid w:val="73025A6F"/>
    <w:rsid w:val="73666CC9"/>
    <w:rsid w:val="738911A2"/>
    <w:rsid w:val="74402462"/>
    <w:rsid w:val="74570A73"/>
    <w:rsid w:val="74A27847"/>
    <w:rsid w:val="74C7103C"/>
    <w:rsid w:val="75274930"/>
    <w:rsid w:val="758B0A9B"/>
    <w:rsid w:val="76982C90"/>
    <w:rsid w:val="770E2215"/>
    <w:rsid w:val="77291B3A"/>
    <w:rsid w:val="775A6197"/>
    <w:rsid w:val="779969FD"/>
    <w:rsid w:val="7811677A"/>
    <w:rsid w:val="78744ECD"/>
    <w:rsid w:val="78B92E2B"/>
    <w:rsid w:val="78EE3961"/>
    <w:rsid w:val="792A1B99"/>
    <w:rsid w:val="795D1F6F"/>
    <w:rsid w:val="79B04BC9"/>
    <w:rsid w:val="79EB3639"/>
    <w:rsid w:val="7A734602"/>
    <w:rsid w:val="7A7C52F7"/>
    <w:rsid w:val="7ADB3C24"/>
    <w:rsid w:val="7B262062"/>
    <w:rsid w:val="7B2F068D"/>
    <w:rsid w:val="7B8E624C"/>
    <w:rsid w:val="7C0E57A2"/>
    <w:rsid w:val="7C4D0EAE"/>
    <w:rsid w:val="7C5D6D81"/>
    <w:rsid w:val="7C6B04FF"/>
    <w:rsid w:val="7CE04A49"/>
    <w:rsid w:val="7D4071CA"/>
    <w:rsid w:val="7D5D41BA"/>
    <w:rsid w:val="7DAE4B47"/>
    <w:rsid w:val="7DDA593C"/>
    <w:rsid w:val="7EAD3051"/>
    <w:rsid w:val="7EBE700C"/>
    <w:rsid w:val="7EDC0E7F"/>
    <w:rsid w:val="7F165B68"/>
    <w:rsid w:val="FEF4D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unhideWhenUsed/>
    <w:qFormat/>
    <w:uiPriority w:val="1"/>
    <w:pPr>
      <w:numPr>
        <w:ilvl w:val="0"/>
        <w:numId w:val="2"/>
      </w:numPr>
      <w:spacing w:beforeLines="0" w:afterLines="0"/>
      <w:ind w:left="832" w:hanging="420"/>
      <w:jc w:val="center"/>
      <w:outlineLvl w:val="1"/>
    </w:pPr>
    <w:rPr>
      <w:rFonts w:hint="eastAsia" w:ascii="Times New Roman" w:hAnsi="Times New Roman" w:eastAsia="Times New Roman" w:cs="黑体"/>
      <w:b/>
      <w:color w:val="00B050"/>
      <w:sz w:val="24"/>
      <w:szCs w:val="3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4">
    <w:name w:val="Table Paragraph"/>
    <w:basedOn w:val="1"/>
    <w:autoRedefine/>
    <w:qFormat/>
    <w:uiPriority w:val="1"/>
  </w:style>
  <w:style w:type="table" w:customStyle="1" w:styleId="15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6">
    <w:name w:val="font2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17">
    <w:name w:val="font101"/>
    <w:basedOn w:val="11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18">
    <w:name w:val="font51"/>
    <w:basedOn w:val="11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19">
    <w:name w:val="font3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20">
    <w:name w:val="font61"/>
    <w:basedOn w:val="11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paragraph" w:customStyle="1" w:styleId="21">
    <w:name w:val="样式1"/>
    <w:basedOn w:val="4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customStyle="1" w:styleId="2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2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2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paragraph" w:styleId="28">
    <w:name w:val="List Paragraph"/>
    <w:basedOn w:val="1"/>
    <w:autoRedefine/>
    <w:qFormat/>
    <w:uiPriority w:val="99"/>
    <w:pPr>
      <w:ind w:firstLine="420" w:firstLineChars="200"/>
    </w:pPr>
  </w:style>
  <w:style w:type="character" w:customStyle="1" w:styleId="29">
    <w:name w:val="15"/>
    <w:basedOn w:val="11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3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2125</Words>
  <Characters>7608</Characters>
  <Lines>61</Lines>
  <Paragraphs>17</Paragraphs>
  <TotalTime>0</TotalTime>
  <ScaleCrop>false</ScaleCrop>
  <LinksUpToDate>false</LinksUpToDate>
  <CharactersWithSpaces>8372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2023-07-18T23:10:00Z</dcterms:created>
  <dc:creator>松 下</dc:creator>
  <cp:lastModifiedBy>yolo</cp:lastModifiedBy>
  <cp:lastPrinted>2023-07-26T10:47:00Z</cp:lastPrinted>
  <dcterms:modified xsi:type="dcterms:W3CDTF">2026-02-02T09:12:34Z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2023-07-21T08:55:36Z</vt:filetime>
  </property>
  <property fmtid="{D5CDD505-2E9C-101B-9397-08002B2CF9AE}" pid="4" name="KSOProductBuildVer">
    <vt:lpwstr>2052-12.1.0.25225</vt:lpwstr>
  </property>
  <property fmtid="{D5CDD505-2E9C-101B-9397-08002B2CF9AE}" pid="5" name="ICV">
    <vt:lpwstr>F0BA19A65A90A077D3173868FFE6205A_43</vt:lpwstr>
  </property>
  <property fmtid="{D5CDD505-2E9C-101B-9397-08002B2CF9AE}" pid="6" name="KSOTemplateDocerSaveRecord">
    <vt:lpwstr>eyJoZGlkIjoiNzhjODRmNWJhZTVkNTI1OGI2YWZlNjVkNDIwMWYwMDkiLCJ1c2VySWQiOiIzMTAxODgzOTQifQ==</vt:lpwstr>
  </property>
</Properties>
</file>