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sample.</w:t>
            </w:r>
            <w:bookmarkStart w:id="34" w:name="_GoBack"/>
            <w:r>
              <w:rPr>
                <w:rFonts w:hint="eastAsia" w:ascii="Times New Roman" w:hAnsi="Times New Roman" w:eastAsia="微软雅黑" w:cs="Times New Roman"/>
                <w:sz w:val="23"/>
                <w:szCs w:val="23"/>
                <w:lang w:val="en-US" w:eastAsia="zh-CN"/>
              </w:rPr>
              <w:t xml:space="preserve">FAMILYFIRST </w:t>
            </w:r>
            <w:bookmarkEnd w:id="34"/>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w:t>
            </w:r>
            <w:r>
              <w:rPr>
                <w:rFonts w:hint="default" w:ascii="Times New Roman" w:hAnsi="Times New Roman" w:eastAsia="微软雅黑" w:cs="Times New Roman"/>
                <w:sz w:val="23"/>
                <w:szCs w:val="23"/>
              </w:rPr>
              <w:t>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本产品利用探针杂交捕获技术和高通量测序技术全面检测1166个基因，基于RNA水平精准检测多种重排，包括已知、未知以及复杂融合变异类型，开展{% if brainGliomaFlag or disease.Sarcoma or disease.Midline or disease.KidneyFlag %}分子分型辅助诊断和{% endif %}实体瘤靶药融合基因检测。{%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2862"/>
        <w:gridCol w:w="677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6776"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654C5A5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562F7E99">
            <w:pPr>
              <w:pStyle w:val="7"/>
              <w:keepNext w:val="0"/>
              <w:keepLines w:val="0"/>
              <w:widowControl/>
              <w:suppressLineNumbers w:val="0"/>
              <w:rPr>
                <w:rFonts w:hint="default" w:ascii="Times New Roman" w:hAnsi="Times New Roman" w:eastAsia="微软雅黑" w:cs="黑体"/>
                <w:snapToGrid w:val="0"/>
                <w:color w:val="000000"/>
                <w:kern w:val="0"/>
                <w:sz w:val="21"/>
                <w:szCs w:val="24"/>
                <w:highlight w:val="none"/>
                <w:lang w:val="en-US" w:eastAsia="zh-CN" w:bidi="ar"/>
              </w:rPr>
            </w:pPr>
            <w:r>
              <w:rPr>
                <w:rFonts w:hint="eastAsia" w:ascii="Times New Roman" w:hAnsi="Times New Roman" w:eastAsia="微软雅黑" w:cs="黑体"/>
                <w:sz w:val="21"/>
                <w:highlight w:val="none"/>
                <w:lang w:val="en-US" w:eastAsia="zh-CN"/>
              </w:rPr>
              <w:t>{%tr if brainGliomaFlag  %}</w:t>
            </w:r>
          </w:p>
        </w:tc>
      </w:tr>
      <w:tr w14:paraId="39109EE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22E6C21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脑胶质瘤</w:t>
            </w:r>
            <w:r>
              <w:rPr>
                <w:rFonts w:hint="eastAsia" w:ascii="Times New Roman" w:hAnsi="Times New Roman" w:eastAsia="微软雅黑" w:cs="Times New Roman"/>
                <w:spacing w:val="14"/>
                <w:sz w:val="23"/>
                <w:szCs w:val="23"/>
                <w:lang w:val="en-US" w:eastAsia="zh-CN"/>
                <w14:textOutline w14:w="4356" w14:cap="sq" w14:cmpd="sng" w14:algn="ctr">
                  <w14:solidFill>
                    <w14:srgbClr w14:val="000000"/>
                  </w14:solidFill>
                  <w14:prstDash w14:val="solid"/>
                  <w14:bevel/>
                </w14:textOutline>
              </w:rPr>
              <w:t>相关</w:t>
            </w: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分子标记物检测</w:t>
            </w:r>
          </w:p>
        </w:tc>
        <w:tc>
          <w:tcPr>
            <w:tcW w:w="6776" w:type="dxa"/>
            <w:tcBorders>
              <w:tl2br w:val="nil"/>
              <w:tr2bl w:val="nil"/>
            </w:tcBorders>
            <w:shd w:val="clear" w:color="auto" w:fill="auto"/>
            <w:vAlign w:val="center"/>
          </w:tcPr>
          <w:p w14:paraId="5B24A2D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w:t>
            </w:r>
            <w:r>
              <w:rPr>
                <w:rFonts w:hint="eastAsia" w:ascii="Times New Roman" w:hAnsi="Times New Roman" w:eastAsia="微软雅黑" w:cs="黑体"/>
                <w:sz w:val="21"/>
                <w:highlight w:val="none"/>
                <w:lang w:val="en-US" w:eastAsia="zh-CN"/>
              </w:rPr>
              <w:t>与</w:t>
            </w:r>
            <w:r>
              <w:rPr>
                <w:rFonts w:hint="eastAsia" w:ascii="Times New Roman" w:hAnsi="Times New Roman" w:eastAsia="微软雅黑" w:cs="黑体"/>
                <w:sz w:val="21"/>
                <w:highlight w:val="none"/>
                <w:lang w:eastAsia="zh-CN"/>
              </w:rPr>
              <w:t>脑胶质瘤诊断预后相关的分子标志物。</w:t>
            </w:r>
          </w:p>
        </w:tc>
      </w:tr>
      <w:tr w14:paraId="6D42A09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3DCED587">
            <w:pPr>
              <w:pStyle w:val="13"/>
              <w:widowControl w:val="0"/>
              <w:spacing w:before="100" w:line="187" w:lineRule="auto"/>
              <w:ind w:left="119" w:leftChars="0" w:right="119" w:rightChars="0"/>
              <w:jc w:val="both"/>
              <w:rPr>
                <w:rFonts w:hint="default" w:ascii="Times New Roman" w:hAnsi="Times New Roman" w:eastAsia="微软雅黑" w:cs="黑体"/>
                <w:snapToGrid w:val="0"/>
                <w:color w:val="000000"/>
                <w:sz w:val="21"/>
                <w:szCs w:val="21"/>
                <w:highlight w:val="none"/>
                <w:lang w:val="en-US" w:eastAsia="zh-CN" w:bidi="ar-SA"/>
              </w:rPr>
            </w:pPr>
            <w:r>
              <w:rPr>
                <w:rFonts w:hint="eastAsia" w:ascii="Times New Roman" w:hAnsi="Times New Roman" w:eastAsia="微软雅黑" w:cs="黑体"/>
                <w:sz w:val="21"/>
                <w:highlight w:val="none"/>
                <w:lang w:val="en-US" w:eastAsia="zh-CN"/>
              </w:rPr>
              <w:t>{%tr endif %}</w:t>
            </w:r>
          </w:p>
        </w:tc>
      </w:tr>
      <w:tr w14:paraId="4D985FA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172EB26">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辅助诊断</w:t>
            </w:r>
          </w:p>
        </w:tc>
        <w:tc>
          <w:tcPr>
            <w:tcW w:w="6776"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pacing w:val="3"/>
                <w:sz w:val="23"/>
                <w:szCs w:val="23"/>
                <w:lang w:val="en-US"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0763FD5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F4F65AC">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endif %}</w:t>
            </w:r>
          </w:p>
        </w:tc>
      </w:tr>
      <w:tr w14:paraId="4DFD6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E620B6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总结</w:t>
            </w:r>
          </w:p>
        </w:tc>
        <w:tc>
          <w:tcPr>
            <w:tcW w:w="6776" w:type="dxa"/>
            <w:tcBorders>
              <w:tl2br w:val="nil"/>
              <w:tr2bl w:val="nil"/>
            </w:tcBorders>
            <w:vAlign w:val="center"/>
          </w:tcPr>
          <w:p w14:paraId="4D2887A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pacing w:val="17"/>
                <w:sz w:val="21"/>
                <w:szCs w:val="21"/>
                <w:highlight w:val="none"/>
                <w:lang w:val="en-US" w:eastAsia="zh-CN"/>
              </w:rPr>
              <w:t xml:space="preserve">{%if </w:t>
            </w:r>
            <w:r>
              <w:rPr>
                <w:rFonts w:hint="eastAsia" w:ascii="Times New Roman" w:hAnsi="Times New Roman" w:eastAsia="微软雅黑" w:cs="黑体"/>
                <w:sz w:val="21"/>
                <w:szCs w:val="21"/>
                <w:lang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 xml:space="preserve"> !=0%}</w:t>
            </w: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summaryOfRresults.thisGeneticmarkerVwListSize }}</w:t>
            </w:r>
            <w:r>
              <w:rPr>
                <w:rFonts w:ascii="Times New Roman" w:hAnsi="Times New Roman" w:eastAsia="微软雅黑" w:cs="Times New Roman"/>
                <w:sz w:val="21"/>
                <w:szCs w:val="21"/>
                <w:lang w:eastAsia="zh-CN"/>
              </w:rPr>
              <w:t>个</w:t>
            </w:r>
            <w:r>
              <w:rPr>
                <w:rFonts w:hint="default" w:ascii="Times New Roman" w:hAnsi="Times New Roman" w:eastAsia="微软雅黑" w:cs="Times New Roman"/>
                <w:spacing w:val="17"/>
                <w:sz w:val="21"/>
                <w:szCs w:val="21"/>
              </w:rPr>
              <w:t>基因重排</w:t>
            </w:r>
            <w:r>
              <w:rPr>
                <w:rFonts w:ascii="Times New Roman" w:hAnsi="Times New Roman" w:eastAsia="微软雅黑" w:cs="Times New Roman"/>
                <w:sz w:val="21"/>
                <w:szCs w:val="21"/>
                <w:lang w:eastAsia="zh-CN"/>
              </w:rPr>
              <w:t>，</w:t>
            </w:r>
            <w:r>
              <w:rPr>
                <w:rFonts w:hint="default" w:ascii="Times New Roman" w:hAnsi="Times New Roman" w:eastAsia="微软雅黑" w:cs="Times New Roman"/>
                <w:spacing w:val="17"/>
                <w:sz w:val="21"/>
                <w:szCs w:val="21"/>
                <w:highlight w:val="none"/>
              </w:rPr>
              <w:t>其中具</w:t>
            </w:r>
            <w:r>
              <w:rPr>
                <w:rFonts w:hint="default" w:ascii="Times New Roman" w:hAnsi="Times New Roman" w:eastAsia="微软雅黑" w:cs="Times New Roman"/>
                <w:spacing w:val="17"/>
                <w:sz w:val="21"/>
                <w:szCs w:val="21"/>
              </w:rPr>
              <w:t>有明确临床意义</w:t>
            </w:r>
            <w:r>
              <w:rPr>
                <w:rFonts w:hint="default" w:ascii="Times New Roman" w:hAnsi="Times New Roman" w:eastAsia="微软雅黑" w:cs="Times New Roman"/>
                <w:spacing w:val="17"/>
                <w:sz w:val="21"/>
                <w:szCs w:val="21"/>
                <w:highlight w:val="none"/>
              </w:rPr>
              <w:t>的变异有</w:t>
            </w:r>
            <w:r>
              <w:rPr>
                <w:rFonts w:hint="eastAsia" w:ascii="Times New Roman" w:hAnsi="Times New Roman" w:eastAsia="微软雅黑" w:cs="黑体"/>
                <w:sz w:val="21"/>
                <w:szCs w:val="21"/>
                <w:lang w:eastAsia="zh-CN"/>
              </w:rPr>
              <w:t>{{ summaryOfRresults.somaticCellMedicationNum}}</w:t>
            </w:r>
            <w:r>
              <w:rPr>
                <w:rFonts w:hint="eastAsia" w:ascii="Times New Roman" w:hAnsi="Times New Roman" w:eastAsia="微软雅黑" w:cs="黑体"/>
                <w:sz w:val="21"/>
                <w:szCs w:val="21"/>
                <w:lang w:val="en-US" w:eastAsia="zh-CN"/>
              </w:rPr>
              <w:t>个。</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6776" w:type="dxa"/>
            <w:tcBorders>
              <w:tl2br w:val="nil"/>
              <w:tr2bl w:val="nil"/>
            </w:tcBorders>
            <w:vAlign w:val="center"/>
          </w:tcPr>
          <w:p w14:paraId="1D7CFE4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6776" w:type="dxa"/>
            <w:tcBorders>
              <w:tl2br w:val="nil"/>
              <w:tr2bl w:val="nil"/>
            </w:tcBorders>
            <w:vAlign w:val="center"/>
          </w:tcPr>
          <w:p w14:paraId="068B8706">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520631D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272C695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if PDInfo != undefined %}</w:t>
            </w:r>
          </w:p>
        </w:tc>
      </w:tr>
      <w:tr w14:paraId="519C7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0C6573AA">
            <w:pPr>
              <w:pStyle w:val="13"/>
              <w:widowControl w:val="0"/>
              <w:ind w:left="119" w:leftChars="0"/>
              <w:jc w:val="both"/>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napToGrid w:val="0"/>
                <w:color w:val="000000"/>
                <w:spacing w:val="14"/>
                <w:sz w:val="23"/>
                <w:szCs w:val="23"/>
                <w:lang w:val="en-US" w:eastAsia="zh-CN" w:bidi="ar-SA"/>
                <w14:textOutline w14:w="4356" w14:cap="sq" w14:cmpd="sng" w14:algn="ctr">
                  <w14:solidFill>
                    <w14:srgbClr w14:val="000000"/>
                  </w14:solidFill>
                  <w14:prstDash w14:val="solid"/>
                  <w14:bevel/>
                </w14:textOutline>
              </w:rPr>
              <w:t>PD-L1蛋白表达</w:t>
            </w:r>
            <w:r>
              <w:rPr>
                <w:rFonts w:ascii="Times New Roman" w:hAnsi="Times New Roman" w:eastAsia="微软雅黑" w:cs="Times New Roman"/>
                <w:b/>
                <w:bCs/>
                <w:sz w:val="21"/>
                <w:szCs w:val="21"/>
              </w:rPr>
              <w:t>水平</w:t>
            </w:r>
          </w:p>
        </w:tc>
        <w:tc>
          <w:tcPr>
            <w:tcW w:w="6776" w:type="dxa"/>
            <w:tcBorders>
              <w:tl2br w:val="nil"/>
              <w:tr2bl w:val="nil"/>
            </w:tcBorders>
            <w:shd w:val="clear" w:color="auto" w:fill="auto"/>
            <w:vAlign w:val="center"/>
          </w:tcPr>
          <w:p w14:paraId="1D4BEB5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eastAsia"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DF093A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68BA5CD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其他</w:t>
            </w:r>
          </w:p>
        </w:tc>
        <w:tc>
          <w:tcPr>
            <w:tcW w:w="6776"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7B03DA5F">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0370A210">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814" w:right="1083" w:bottom="0" w:left="1085" w:header="283" w:footer="374" w:gutter="0"/>
          <w:cols w:space="720" w:num="1"/>
        </w:sectPr>
      </w:pP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Times New Roman"/>
          <w:b/>
          <w:color w:val="64B7CE"/>
          <w:sz w:val="32"/>
          <w:szCs w:val="36"/>
          <w:lang w:val="en-US" w:eastAsia="zh-CN"/>
        </w:rPr>
        <w:t>检测结果及用药提示</w:t>
      </w:r>
      <w:r>
        <w:rPr>
          <w:rFonts w:hint="default" w:ascii="Times New Roman" w:hAnsi="Times New Roman" w:eastAsia="微软雅黑" w:cs="Times New Roman"/>
          <w:b/>
          <w:color w:val="64B7CE"/>
          <w:sz w:val="32"/>
          <w:szCs w:val="36"/>
          <w:lang w:val="en-US" w:eastAsia="zh-CN"/>
        </w:rPr>
        <w:t>{</w:t>
      </w:r>
      <w:r>
        <w:rPr>
          <w:rFonts w:hint="eastAsia" w:ascii="Times New Roman" w:hAnsi="Times New Roman" w:eastAsia="微软雅黑" w:cs="Times New Roman"/>
          <w:b/>
          <w:color w:val="64B7CE"/>
          <w:sz w:val="32"/>
          <w:szCs w:val="36"/>
          <w:lang w:val="en-US" w:eastAsia="zh-CN"/>
        </w:rPr>
        <w:t>% if b</w:t>
      </w:r>
      <w:r>
        <w:rPr>
          <w:rFonts w:hint="default" w:ascii="Times New Roman" w:hAnsi="Times New Roman" w:eastAsia="微软雅黑" w:cs="Times New Roman"/>
          <w:b/>
          <w:color w:val="64B7CE"/>
          <w:sz w:val="32"/>
          <w:szCs w:val="36"/>
          <w:lang w:val="en-US" w:eastAsia="zh-CN"/>
        </w:rPr>
        <w:t>rainGlioma</w:t>
      </w:r>
      <w:r>
        <w:rPr>
          <w:rFonts w:hint="eastAsia" w:ascii="Times New Roman" w:hAnsi="Times New Roman" w:eastAsia="微软雅黑" w:cs="Times New Roman"/>
          <w:b/>
          <w:color w:val="64B7CE"/>
          <w:sz w:val="32"/>
          <w:szCs w:val="36"/>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0" w:name="_Toc28615"/>
      <w:bookmarkStart w:id="1" w:name="_Toc24445"/>
      <w:r>
        <w:rPr>
          <w:rFonts w:hint="eastAsia" w:ascii="Times New Roman" w:hAnsi="Times New Roman" w:eastAsia="微软雅黑" w:cs="Times New Roman"/>
          <w:b/>
          <w:color w:val="64B7CE"/>
          <w:sz w:val="30"/>
          <w:szCs w:val="30"/>
          <w:lang w:val="en-US" w:eastAsia="zh-CN"/>
        </w:rPr>
        <w:t>脑胶质瘤相关分子标记物检测结果</w:t>
      </w:r>
      <w:bookmarkEnd w:id="0"/>
      <w:bookmarkEnd w:id="1"/>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2" w:name="_Toc17894"/>
      <w:bookmarkStart w:id="3" w:name="_Toc9435"/>
      <w:r>
        <w:rPr>
          <w:rFonts w:hint="eastAsia" w:ascii="Times New Roman" w:hAnsi="Times New Roman" w:eastAsia="微软雅黑" w:cs="Times New Roman"/>
          <w:b/>
          <w:color w:val="64B7CE"/>
          <w:sz w:val="30"/>
          <w:szCs w:val="30"/>
          <w:lang w:val="en-US" w:eastAsia="zh-CN"/>
        </w:rPr>
        <w:t>辅助诊断提示</w:t>
      </w:r>
      <w:bookmarkEnd w:id="2"/>
      <w:bookmarkEnd w:id="3"/>
    </w:p>
    <w:p w14:paraId="0966C4F7">
      <w:pPr>
        <w:spacing w:after="120"/>
        <w:ind w:firstLine="420"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4B7CE"/>
            <w:vAlign w:val="center"/>
          </w:tcPr>
          <w:p w14:paraId="28527B6A">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0E8670F7">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0CC205A0">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4B7CE"/>
            <w:vAlign w:val="center"/>
          </w:tcPr>
          <w:p w14:paraId="05F15E5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64B7CE"/>
            <w:vAlign w:val="center"/>
          </w:tcPr>
          <w:p w14:paraId="6BD0D62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4B7CE"/>
            <w:vAlign w:val="center"/>
          </w:tcPr>
          <w:p w14:paraId="1C692793">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2692A966">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4B7CE"/>
            <w:vAlign w:val="center"/>
          </w:tcPr>
          <w:p w14:paraId="10BC93ED">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r>
        <w:rPr>
          <w:rFonts w:hint="default" w:ascii="Times New Roman" w:hAnsi="Times New Roman" w:cs="Times New Roman"/>
          <w:sz w:val="24"/>
          <w:szCs w:val="24"/>
          <w:lang w:val="en-US" w:eastAsia="zh-CN"/>
        </w:rPr>
        <w:t>{% endif %}</w:t>
      </w:r>
    </w:p>
    <w:p w14:paraId="139F8AC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val="en-US" w:eastAsia="zh-CN"/>
        </w:rPr>
      </w:pPr>
      <w:bookmarkStart w:id="4" w:name="_Toc26072"/>
      <w:r>
        <w:rPr>
          <w:rFonts w:hint="eastAsia" w:ascii="Times New Roman" w:hAnsi="Times New Roman" w:eastAsia="微软雅黑" w:cs="Times New Roman"/>
          <w:b/>
          <w:color w:val="64B7CE"/>
          <w:sz w:val="32"/>
          <w:szCs w:val="36"/>
          <w:lang w:val="en-US" w:eastAsia="zh-CN"/>
        </w:rPr>
        <w:t>靶向药物用药提示</w:t>
      </w:r>
      <w:bookmarkEnd w:id="4"/>
    </w:p>
    <w:p w14:paraId="5FEF9745">
      <w:pPr>
        <w:keepNext w:val="0"/>
        <w:keepLines w:val="0"/>
        <w:pageBreakBefore w:val="0"/>
        <w:widowControl/>
        <w:kinsoku w:val="0"/>
        <w:wordWrap/>
        <w:overflowPunct/>
        <w:topLinePunct w:val="0"/>
        <w:autoSpaceDE w:val="0"/>
        <w:autoSpaceDN w:val="0"/>
        <w:bidi w:val="0"/>
        <w:adjustRightInd w:val="0"/>
        <w:snapToGrid w:val="0"/>
        <w:spacing w:before="0"/>
        <w:ind w:firstLine="420" w:firstLineChars="0"/>
        <w:textAlignment w:val="baseline"/>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1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56EA6A36">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4"/>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4"/>
        <w:numPr>
          <w:ilvl w:val="0"/>
          <w:numId w:val="5"/>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8FD21D8">
      <w:pPr>
        <w:rPr>
          <w:rFonts w:hint="eastAsia" w:ascii="Times New Roman" w:hAnsi="Times New Roman" w:eastAsia="微软雅黑" w:cs="Times New Roman"/>
          <w:b/>
          <w:sz w:val="21"/>
          <w:szCs w:val="21"/>
          <w:lang w:val="en-US" w:eastAsia="zh-CN"/>
        </w:rPr>
      </w:pPr>
      <w:r>
        <w:rPr>
          <w:rFonts w:hint="eastAsia" w:ascii="Times New Roman" w:hAnsi="Times New Roman" w:eastAsia="微软雅黑" w:cs="Times New Roman"/>
          <w:b/>
          <w:sz w:val="21"/>
          <w:szCs w:val="21"/>
          <w:lang w:val="en-US"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5" w:name="_Toc20034"/>
      <w:bookmarkStart w:id="6" w:name="_Toc10223"/>
      <w:bookmarkStart w:id="7" w:name="_Toc106719764"/>
      <w:bookmarkStart w:id="8" w:name="_Toc6191"/>
      <w:r>
        <w:rPr>
          <w:rFonts w:hint="eastAsia" w:ascii="Times New Roman" w:hAnsi="Times New Roman" w:eastAsia="微软雅黑" w:cs="Times New Roman"/>
          <w:b/>
          <w:color w:val="64B7CE"/>
          <w:sz w:val="32"/>
          <w:szCs w:val="36"/>
          <w:lang w:eastAsia="zh-CN"/>
        </w:rPr>
        <w:t>PD-L1检测结果</w:t>
      </w:r>
      <w:bookmarkEnd w:id="5"/>
      <w:bookmarkEnd w:id="6"/>
      <w:bookmarkEnd w:id="7"/>
      <w:bookmarkEnd w:id="8"/>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56E96BB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eastAsia="zh-CN"/>
        </w:rPr>
        <w:t>{%if BodyDrugDrugDetectionStr or unknownVarAnalysisStr %}</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9" w:name="_Toc27011"/>
      <w:bookmarkStart w:id="10" w:name="_Toc18974"/>
      <w:bookmarkStart w:id="11" w:name="_Toc14281"/>
      <w:bookmarkStart w:id="12" w:name="_Toc149837264"/>
      <w:bookmarkStart w:id="13" w:name="_Toc4248"/>
      <w:bookmarkStart w:id="14" w:name="_Toc16863"/>
      <w:r>
        <w:rPr>
          <w:rFonts w:hint="default" w:ascii="Times New Roman" w:hAnsi="Times New Roman" w:eastAsia="微软雅黑" w:cs="Times New Roman"/>
          <w:b/>
          <w:color w:val="64B7CE"/>
          <w:sz w:val="30"/>
          <w:szCs w:val="30"/>
          <w:lang w:val="en-US" w:eastAsia="zh-CN"/>
        </w:rPr>
        <w:t>体细胞变异结果解析</w:t>
      </w:r>
      <w:bookmarkEnd w:id="9"/>
      <w:bookmarkEnd w:id="10"/>
      <w:bookmarkEnd w:id="11"/>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2"/>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0"/>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6EE57BE0">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黑体"/>
          <w:b w:val="0"/>
          <w:bCs w:val="0"/>
          <w:snapToGrid w:val="0"/>
          <w:color w:val="000000"/>
          <w:kern w:val="0"/>
          <w:sz w:val="28"/>
          <w:szCs w:val="28"/>
          <w:lang w:val="en-US" w:eastAsia="zh-CN" w:bidi="ar"/>
        </w:rPr>
      </w:pPr>
      <w:r>
        <w:rPr>
          <w:rFonts w:hint="default" w:ascii="Times New Roman" w:hAnsi="Times New Roman" w:eastAsia="微软雅黑" w:cs="Times New Roman"/>
          <w:b/>
          <w:bCs w:val="0"/>
          <w:snapToGrid w:val="0"/>
          <w:color w:val="auto"/>
          <w:sz w:val="24"/>
          <w:szCs w:val="24"/>
          <w:lang w:val="en-US" w:eastAsia="zh-CN" w:bidi="ar-SA"/>
        </w:rPr>
        <w:t>{% endfor %}</w:t>
      </w:r>
      <w:r>
        <w:rPr>
          <w:rFonts w:hint="default" w:ascii="Times New Roman" w:hAnsi="Times New Roman" w:eastAsia="微软雅黑" w:cs="Times New Roman"/>
          <w:b/>
          <w:bCs w:val="0"/>
          <w:snapToGrid w:val="0"/>
          <w:color w:val="auto"/>
          <w:sz w:val="24"/>
          <w:szCs w:val="24"/>
          <w:lang w:val="en-US" w:eastAsia="zh-CN" w:bidi="ar-SA"/>
        </w:rPr>
        <w:br w:type="page"/>
      </w:r>
      <w:r>
        <w:rPr>
          <w:rFonts w:hint="default" w:ascii="Times New Roman" w:hAnsi="Times New Roman" w:eastAsia="微软雅黑" w:cs="黑体"/>
          <w:b w:val="0"/>
          <w:bCs w:val="0"/>
          <w:snapToGrid w:val="0"/>
          <w:color w:val="000000"/>
          <w:kern w:val="0"/>
          <w:sz w:val="28"/>
          <w:szCs w:val="28"/>
          <w:lang w:val="en-US" w:eastAsia="zh-CN" w:bidi="ar"/>
        </w:rPr>
        <w:t>{% endif %}</w:t>
      </w:r>
    </w:p>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b/>
          <w:bCs w:val="0"/>
          <w:snapToGrid w:val="0"/>
          <w:color w:val="64B7CE"/>
          <w:sz w:val="32"/>
          <w:szCs w:val="36"/>
          <w:lang w:val="en-US" w:eastAsia="zh-CN" w:bidi="ar-SA"/>
        </w:rPr>
      </w:pPr>
      <w:r>
        <w:rPr>
          <w:rFonts w:hint="default" w:ascii="Times New Roman" w:hAnsi="Times New Roman" w:eastAsia="微软雅黑" w:cs="Times New Roman"/>
          <w:b/>
          <w:bCs w:val="0"/>
          <w:snapToGrid w:val="0"/>
          <w:color w:val="64B7CE"/>
          <w:sz w:val="32"/>
          <w:szCs w:val="36"/>
          <w:lang w:val="en-US" w:eastAsia="zh-CN" w:bidi="ar-SA"/>
        </w:rPr>
        <w:t>附录</w:t>
      </w:r>
      <w:bookmarkEnd w:id="13"/>
      <w:bookmarkEnd w:id="14"/>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 w:name="_Toc22324"/>
      <w:bookmarkStart w:id="16" w:name="_Toc3674"/>
      <w:bookmarkStart w:id="17" w:name="_Toc14255_WPSOffice_Level1"/>
      <w:bookmarkStart w:id="18" w:name="_Toc15840_WPSOffice_Level1"/>
      <w:bookmarkStart w:id="19" w:name="_Toc1262"/>
      <w:bookmarkStart w:id="20" w:name="_Toc24085_WPSOffice_Level1"/>
      <w:bookmarkStart w:id="21" w:name="_Toc14102"/>
      <w:r>
        <w:rPr>
          <w:rFonts w:hint="default" w:ascii="Times New Roman" w:hAnsi="Times New Roman" w:eastAsia="微软雅黑" w:cs="Times New Roman"/>
          <w:color w:val="auto"/>
          <w:sz w:val="30"/>
          <w:lang w:eastAsia="zh-CN"/>
        </w:rPr>
        <w:t>样本质控情况</w:t>
      </w:r>
      <w:bookmarkEnd w:id="15"/>
      <w:bookmarkEnd w:id="16"/>
      <w:bookmarkEnd w:id="17"/>
      <w:bookmarkEnd w:id="18"/>
      <w:bookmarkEnd w:id="19"/>
      <w:bookmarkEnd w:id="20"/>
      <w:bookmarkEnd w:id="21"/>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5BD6C93">
      <w:pPr>
        <w:bidi w:val="0"/>
        <w:rPr>
          <w:sz w:val="28"/>
          <w:szCs w:val="28"/>
        </w:rPr>
      </w:pPr>
      <w:bookmarkStart w:id="22" w:name="_Toc23373"/>
      <w:bookmarkStart w:id="23" w:name="_Toc32098"/>
      <w:bookmarkStart w:id="24" w:name="_Toc107825570"/>
      <w:bookmarkStart w:id="25" w:name="_Toc5476"/>
      <w:bookmarkStart w:id="26" w:name="_Toc8911"/>
      <w:bookmarkStart w:id="27" w:name="_Toc20170_WPSOffice_Level1"/>
      <w:bookmarkStart w:id="28" w:name="_Toc27034"/>
      <w:bookmarkStart w:id="29" w:name="_Toc28454_WPSOffice_Level1"/>
      <w:bookmarkStart w:id="30" w:name="_Toc26985_WPSOffice_Level1"/>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ascii="Times New Roman" w:hAnsi="Times New Roman" w:eastAsia="微软雅黑" w:cs="Times New Roman"/>
          <w:color w:val="auto"/>
          <w:sz w:val="30"/>
          <w:lang w:val="en-US" w:eastAsia="zh-CN"/>
        </w:rPr>
      </w:pPr>
      <w:bookmarkStart w:id="31" w:name="_Toc20772"/>
      <w:r>
        <w:rPr>
          <w:rFonts w:hint="eastAsia" w:ascii="Times New Roman" w:hAnsi="Times New Roman" w:eastAsia="微软雅黑" w:cs="Times New Roman"/>
          <w:color w:val="auto"/>
          <w:sz w:val="30"/>
          <w:lang w:val="en-US" w:eastAsia="zh-CN"/>
        </w:rPr>
        <w:t>常见胶质瘤分型相关基因变异</w:t>
      </w:r>
      <w:bookmarkEnd w:id="31"/>
    </w:p>
    <w:p w14:paraId="056BD978">
      <w:pPr>
        <w:numPr>
          <w:ilvl w:val="0"/>
          <w:numId w:val="0"/>
        </w:numPr>
        <w:ind w:leftChars="0"/>
        <w:rPr>
          <w:rFonts w:ascii="Times New Roman" w:hAnsi="Times New Roman" w:eastAsia="微软雅黑" w:cs="Times New Roman"/>
          <w:color w:val="000000"/>
          <w:sz w:val="21"/>
          <w:szCs w:val="21"/>
          <w:lang w:eastAsia="zh-Hans" w:bidi="ar"/>
        </w:rPr>
      </w:pPr>
    </w:p>
    <w:tbl>
      <w:tblPr>
        <w:tblStyle w:val="9"/>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26"/>
        <w:gridCol w:w="7334"/>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4B7CE"/>
            <w:vAlign w:val="center"/>
          </w:tcPr>
          <w:p w14:paraId="2BFF24CC">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CNS分子标记物</w:t>
            </w:r>
          </w:p>
        </w:tc>
        <w:tc>
          <w:tcPr>
            <w:tcW w:w="3681" w:type="pct"/>
            <w:tcBorders>
              <w:top w:val="nil"/>
              <w:left w:val="single" w:color="FFFFFF" w:sz="12" w:space="0"/>
              <w:bottom w:val="nil"/>
              <w:right w:val="nil"/>
            </w:tcBorders>
            <w:shd w:val="clear" w:color="auto" w:fill="64B7CE"/>
            <w:vAlign w:val="center"/>
          </w:tcPr>
          <w:p w14:paraId="4FAC6165">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ascii="Times New Roman" w:hAnsi="Times New Roman" w:eastAsia="微软雅黑" w:cs="Times New Roman"/>
          <w:color w:val="auto"/>
          <w:sz w:val="30"/>
          <w:lang w:val="en-US" w:eastAsia="zh-CN"/>
        </w:rPr>
      </w:pPr>
      <w:bookmarkStart w:id="32" w:name="_Toc13365"/>
      <w:r>
        <w:rPr>
          <w:rFonts w:hint="eastAsia" w:ascii="Times New Roman" w:hAnsi="Times New Roman" w:eastAsia="微软雅黑" w:cs="Times New Roman"/>
          <w:color w:val="auto"/>
          <w:sz w:val="30"/>
          <w:lang w:val="en-US" w:eastAsia="zh-CN"/>
        </w:rPr>
        <w:t>中线癌相关分子标记物检测意义</w:t>
      </w:r>
      <w:bookmarkEnd w:id="32"/>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ascii="Times New Roman" w:hAnsi="Times New Roman" w:eastAsia="微软雅黑" w:cs="Times New Roman"/>
          <w:color w:val="auto"/>
          <w:sz w:val="30"/>
          <w:lang w:val="en-US" w:eastAsia="zh-CN"/>
        </w:rPr>
      </w:pPr>
      <w:bookmarkStart w:id="33" w:name="_Toc20262"/>
      <w:r>
        <w:rPr>
          <w:rFonts w:hint="eastAsia" w:ascii="Times New Roman" w:hAnsi="Times New Roman" w:eastAsia="微软雅黑" w:cs="Times New Roman"/>
          <w:color w:val="auto"/>
          <w:sz w:val="30"/>
          <w:lang w:val="en-US" w:eastAsia="zh-CN"/>
        </w:rPr>
        <w:t>分子定义的肾细胞癌的形态学和分子特征</w:t>
      </w:r>
      <w:bookmarkEnd w:id="33"/>
    </w:p>
    <w:p w14:paraId="4DB8042F">
      <w:pPr>
        <w:numPr>
          <w:ilvl w:val="0"/>
          <w:numId w:val="7"/>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4B7CE"/>
            <w:noWrap/>
            <w:vAlign w:val="center"/>
          </w:tcPr>
          <w:p w14:paraId="7F444358">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4B7CE"/>
            <w:noWrap/>
            <w:vAlign w:val="center"/>
          </w:tcPr>
          <w:p w14:paraId="40123C35">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4B7CE"/>
            <w:noWrap/>
            <w:vAlign w:val="center"/>
          </w:tcPr>
          <w:p w14:paraId="0DF8AC84">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4B7CE"/>
            <w:noWrap/>
            <w:vAlign w:val="center"/>
          </w:tcPr>
          <w:p w14:paraId="0609CE46">
            <w:pPr>
              <w:keepNext w:val="0"/>
              <w:keepLines w:val="0"/>
              <w:widowControl/>
              <w:suppressLineNumbers w:val="0"/>
              <w:jc w:val="center"/>
              <w:textAlignment w:val="cente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最常见ASPSCR1-TFE3、PRCC - TFE3、SFPQ-TFE3融合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TFE3重排肾细胞癌预后与透明细胞肾细胞癌相似，年龄大和分期晚是最重要的预后不良因素，不同融合亚型的预后存在一定的差别，ASPSCR1-TFE3 融合通常比PRCC-TFE3融合分期晚、更易发生淋巴结转移和远处转移，MED15 -TFE3 融合主要表现为多房囊性，预后较好。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MALATI-TFEB 融合，（TFEB的伴侣基因除了最常见的MALAT1，还有 ACTBEWSR1、CLTC、CADM2、KHDRBS2、COL21A1、PPP1R10、NEAT-1）部分为TFEB扩增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绝大多数TFEB重排肾细胞癌预后较好，存在肿瘤性坏死提示预后较差；而TFEB扩增肾细胞癌更具有侵袭性，分期晚、易发生转移。TFEB扩增同时常伴有 VEGFA扩增，TFEB改变肾细胞癌常高表达PD-L1，这类肿瘤可能从抗血管生成治疗和免疫抑制治疗中获益。</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约25％的ALK重排肾细胞癌患者可出现肿瘤复发转移和与之相关的死亡，ALK抑制剂已经在部分患者的治疗中显示出明显的有效性。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140BE28">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kern w:val="0"/>
          <w:sz w:val="28"/>
          <w:szCs w:val="28"/>
          <w:lang w:val="en-US" w:eastAsia="zh-CN" w:bidi="ar"/>
        </w:rPr>
      </w:pPr>
      <w:r>
        <w:rPr>
          <w:rFonts w:hint="eastAsia" w:ascii="Times New Roman" w:hAnsi="Times New Roman" w:eastAsia="微软雅黑" w:cs="Times New Roman"/>
          <w:kern w:val="0"/>
          <w:sz w:val="28"/>
          <w:szCs w:val="28"/>
          <w:lang w:val="en-US" w:eastAsia="zh-CN" w:bidi="ar"/>
        </w:rPr>
        <w:t>{% endif %}{% if disease.Sarcoma %}</w:t>
      </w:r>
    </w:p>
    <w:p w14:paraId="4693928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常见肉瘤分型相关基因变异</w:t>
      </w:r>
      <w:bookmarkEnd w:id="22"/>
      <w:bookmarkEnd w:id="23"/>
    </w:p>
    <w:p w14:paraId="3024CFCD">
      <w:pPr>
        <w:numPr>
          <w:ilvl w:val="0"/>
          <w:numId w:val="7"/>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4B32BD5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kern w:val="0"/>
          <w:sz w:val="28"/>
          <w:szCs w:val="28"/>
          <w:lang w:val="en-US" w:eastAsia="zh-CN" w:bidi="ar"/>
        </w:rPr>
      </w:pPr>
      <w:r>
        <w:rPr>
          <w:rFonts w:hint="default" w:ascii="Times New Roman" w:hAnsi="Times New Roman" w:eastAsia="微软雅黑" w:cs="Times New Roman"/>
          <w:kern w:val="0"/>
          <w:sz w:val="28"/>
          <w:szCs w:val="28"/>
          <w:lang w:val="en-US" w:eastAsia="zh-CN" w:bidi="ar"/>
        </w:rPr>
        <w:t>{% endif %}</w:t>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1" w:rightFromText="181" w:vertAnchor="text" w:horzAnchor="page" w:tblpXSpec="center" w:tblpY="58"/>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bookmarkEnd w:id="24"/>
    <w:bookmarkEnd w:id="25"/>
    <w:bookmarkEnd w:id="26"/>
    <w:bookmarkEnd w:id="27"/>
    <w:bookmarkEnd w:id="28"/>
    <w:bookmarkEnd w:id="29"/>
    <w:bookmarkEnd w:id="30"/>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1108C6F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8"/>
  </w:num>
  <w:num w:numId="2">
    <w:abstractNumId w:val="9"/>
  </w:num>
  <w:num w:numId="3">
    <w:abstractNumId w:val="3"/>
  </w:num>
  <w:num w:numId="4">
    <w:abstractNumId w:val="1"/>
  </w:num>
  <w:num w:numId="5">
    <w:abstractNumId w:val="6"/>
  </w:num>
  <w:num w:numId="6">
    <w:abstractNumId w:val="4"/>
  </w:num>
  <w:num w:numId="7">
    <w:abstractNumId w:val="0"/>
  </w:num>
  <w:num w:numId="8">
    <w:abstractNumId w:val="7"/>
  </w:num>
  <w:num w:numId="9">
    <w:abstractNumId w:val="5"/>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4E44A2"/>
    <w:rsid w:val="0174109E"/>
    <w:rsid w:val="018067FB"/>
    <w:rsid w:val="01CF1530"/>
    <w:rsid w:val="01D41F8E"/>
    <w:rsid w:val="03C14327"/>
    <w:rsid w:val="04C33561"/>
    <w:rsid w:val="057543E6"/>
    <w:rsid w:val="05C84C14"/>
    <w:rsid w:val="05FC28AF"/>
    <w:rsid w:val="07106220"/>
    <w:rsid w:val="07677B15"/>
    <w:rsid w:val="07F201D3"/>
    <w:rsid w:val="08B63BCD"/>
    <w:rsid w:val="09075A53"/>
    <w:rsid w:val="0965433A"/>
    <w:rsid w:val="09AE0090"/>
    <w:rsid w:val="0A165F4E"/>
    <w:rsid w:val="0A265674"/>
    <w:rsid w:val="0A2950EA"/>
    <w:rsid w:val="0A7C3C8A"/>
    <w:rsid w:val="0AB75440"/>
    <w:rsid w:val="0ACE1EBB"/>
    <w:rsid w:val="0AED2C3C"/>
    <w:rsid w:val="0BBC2B25"/>
    <w:rsid w:val="0BC24A47"/>
    <w:rsid w:val="0CA74A68"/>
    <w:rsid w:val="0CC32C78"/>
    <w:rsid w:val="0D5E3EEF"/>
    <w:rsid w:val="0D7A458C"/>
    <w:rsid w:val="0D815DD4"/>
    <w:rsid w:val="0DBE0DD6"/>
    <w:rsid w:val="0DC57426"/>
    <w:rsid w:val="0E3B2427"/>
    <w:rsid w:val="0F033777"/>
    <w:rsid w:val="0F983616"/>
    <w:rsid w:val="0FA9089C"/>
    <w:rsid w:val="106A1B7C"/>
    <w:rsid w:val="108B5D62"/>
    <w:rsid w:val="11DD071C"/>
    <w:rsid w:val="12F40DF6"/>
    <w:rsid w:val="13317763"/>
    <w:rsid w:val="145207CE"/>
    <w:rsid w:val="147C6B5F"/>
    <w:rsid w:val="14B720DC"/>
    <w:rsid w:val="157A126A"/>
    <w:rsid w:val="15CA4620"/>
    <w:rsid w:val="16152998"/>
    <w:rsid w:val="1668115A"/>
    <w:rsid w:val="16ED2BE0"/>
    <w:rsid w:val="16FA2753"/>
    <w:rsid w:val="173E5DC6"/>
    <w:rsid w:val="174C2319"/>
    <w:rsid w:val="1871105F"/>
    <w:rsid w:val="19200BE6"/>
    <w:rsid w:val="198527A8"/>
    <w:rsid w:val="19A36A6E"/>
    <w:rsid w:val="1A1C6BE5"/>
    <w:rsid w:val="1AA924FB"/>
    <w:rsid w:val="1BA86B8C"/>
    <w:rsid w:val="1BF00484"/>
    <w:rsid w:val="1C1F23FA"/>
    <w:rsid w:val="1C5F3784"/>
    <w:rsid w:val="1CA67605"/>
    <w:rsid w:val="1CCF6870"/>
    <w:rsid w:val="1E3F65B2"/>
    <w:rsid w:val="1E5C12DD"/>
    <w:rsid w:val="1EB4768C"/>
    <w:rsid w:val="1EB90843"/>
    <w:rsid w:val="1F2D2F0F"/>
    <w:rsid w:val="202B4E35"/>
    <w:rsid w:val="21116B5E"/>
    <w:rsid w:val="21D36BA1"/>
    <w:rsid w:val="2208618E"/>
    <w:rsid w:val="223643DF"/>
    <w:rsid w:val="225001D1"/>
    <w:rsid w:val="23DB0C49"/>
    <w:rsid w:val="259D2343"/>
    <w:rsid w:val="26500679"/>
    <w:rsid w:val="269E134D"/>
    <w:rsid w:val="26B86D11"/>
    <w:rsid w:val="27111B1F"/>
    <w:rsid w:val="27642678"/>
    <w:rsid w:val="27F84A8D"/>
    <w:rsid w:val="287F6F5C"/>
    <w:rsid w:val="289B6D20"/>
    <w:rsid w:val="29B1166C"/>
    <w:rsid w:val="29E11819"/>
    <w:rsid w:val="29F64FFC"/>
    <w:rsid w:val="2A181417"/>
    <w:rsid w:val="2A187669"/>
    <w:rsid w:val="2A574325"/>
    <w:rsid w:val="2AB3483A"/>
    <w:rsid w:val="2B1304E7"/>
    <w:rsid w:val="2B172E21"/>
    <w:rsid w:val="2B261911"/>
    <w:rsid w:val="2BBF5FEE"/>
    <w:rsid w:val="2D300825"/>
    <w:rsid w:val="2D633A81"/>
    <w:rsid w:val="2E0F2B31"/>
    <w:rsid w:val="2E2353EE"/>
    <w:rsid w:val="2E2E1597"/>
    <w:rsid w:val="2E4A7977"/>
    <w:rsid w:val="2EE31E01"/>
    <w:rsid w:val="2FDE346C"/>
    <w:rsid w:val="2FF77A64"/>
    <w:rsid w:val="3089479E"/>
    <w:rsid w:val="308E5F8F"/>
    <w:rsid w:val="31322DBE"/>
    <w:rsid w:val="31851A63"/>
    <w:rsid w:val="329F26D5"/>
    <w:rsid w:val="32C37971"/>
    <w:rsid w:val="32CC4746"/>
    <w:rsid w:val="33446DD8"/>
    <w:rsid w:val="343E5F1E"/>
    <w:rsid w:val="34921653"/>
    <w:rsid w:val="35411821"/>
    <w:rsid w:val="3558570A"/>
    <w:rsid w:val="35E01B68"/>
    <w:rsid w:val="364C66D0"/>
    <w:rsid w:val="36BE7CAC"/>
    <w:rsid w:val="37A22D7D"/>
    <w:rsid w:val="384B29B7"/>
    <w:rsid w:val="384F6DD5"/>
    <w:rsid w:val="38BE13DB"/>
    <w:rsid w:val="3A035A45"/>
    <w:rsid w:val="3ACB4F85"/>
    <w:rsid w:val="3B9701D8"/>
    <w:rsid w:val="3C132951"/>
    <w:rsid w:val="3C294860"/>
    <w:rsid w:val="3D041D1A"/>
    <w:rsid w:val="3E2C3159"/>
    <w:rsid w:val="3E861FB6"/>
    <w:rsid w:val="3EA27573"/>
    <w:rsid w:val="3EC81EEB"/>
    <w:rsid w:val="3EEA1E08"/>
    <w:rsid w:val="3F185CE9"/>
    <w:rsid w:val="3F2A77CA"/>
    <w:rsid w:val="3F524B18"/>
    <w:rsid w:val="3F8F3AD1"/>
    <w:rsid w:val="3FAFA3CA"/>
    <w:rsid w:val="3FC03C8B"/>
    <w:rsid w:val="41EA1493"/>
    <w:rsid w:val="42242411"/>
    <w:rsid w:val="426F7296"/>
    <w:rsid w:val="428A2FB8"/>
    <w:rsid w:val="42A653BA"/>
    <w:rsid w:val="43513AA8"/>
    <w:rsid w:val="435F0C7D"/>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69341E"/>
    <w:rsid w:val="4D8502C3"/>
    <w:rsid w:val="4DFD73D7"/>
    <w:rsid w:val="4E4F7871"/>
    <w:rsid w:val="4F5F2F6A"/>
    <w:rsid w:val="4F8B6063"/>
    <w:rsid w:val="4FE145CA"/>
    <w:rsid w:val="51885E41"/>
    <w:rsid w:val="52CC2C1B"/>
    <w:rsid w:val="52E971EF"/>
    <w:rsid w:val="53B35B89"/>
    <w:rsid w:val="53CB1124"/>
    <w:rsid w:val="542D7176"/>
    <w:rsid w:val="54460539"/>
    <w:rsid w:val="54C8232F"/>
    <w:rsid w:val="56982E14"/>
    <w:rsid w:val="570D067D"/>
    <w:rsid w:val="587027DB"/>
    <w:rsid w:val="5919394F"/>
    <w:rsid w:val="593914DD"/>
    <w:rsid w:val="59741916"/>
    <w:rsid w:val="59C65FA8"/>
    <w:rsid w:val="59EF5ACC"/>
    <w:rsid w:val="5A2C16F3"/>
    <w:rsid w:val="5A956208"/>
    <w:rsid w:val="5B070B67"/>
    <w:rsid w:val="5B0A0784"/>
    <w:rsid w:val="5B314CD8"/>
    <w:rsid w:val="5B9E6586"/>
    <w:rsid w:val="5DF6091C"/>
    <w:rsid w:val="5E543EED"/>
    <w:rsid w:val="5E581014"/>
    <w:rsid w:val="5EAF522C"/>
    <w:rsid w:val="5EFFB4A3"/>
    <w:rsid w:val="5F2711D9"/>
    <w:rsid w:val="5F4E5A01"/>
    <w:rsid w:val="5FC36057"/>
    <w:rsid w:val="5FD359E1"/>
    <w:rsid w:val="5FDD67C9"/>
    <w:rsid w:val="5FDE1B4F"/>
    <w:rsid w:val="5FFE462F"/>
    <w:rsid w:val="62315E81"/>
    <w:rsid w:val="627079CF"/>
    <w:rsid w:val="631B1054"/>
    <w:rsid w:val="631B2214"/>
    <w:rsid w:val="631D6B7A"/>
    <w:rsid w:val="638210D3"/>
    <w:rsid w:val="63FD00F7"/>
    <w:rsid w:val="64D91518"/>
    <w:rsid w:val="64E336E7"/>
    <w:rsid w:val="650C303D"/>
    <w:rsid w:val="65424949"/>
    <w:rsid w:val="65A417D5"/>
    <w:rsid w:val="65B654C1"/>
    <w:rsid w:val="67076652"/>
    <w:rsid w:val="677156E7"/>
    <w:rsid w:val="67AF7A5F"/>
    <w:rsid w:val="68AE7413"/>
    <w:rsid w:val="69AA5692"/>
    <w:rsid w:val="6B380BB3"/>
    <w:rsid w:val="6C0B1393"/>
    <w:rsid w:val="6C1967B3"/>
    <w:rsid w:val="6C6C62EA"/>
    <w:rsid w:val="6DB66549"/>
    <w:rsid w:val="6E535B46"/>
    <w:rsid w:val="6EC71099"/>
    <w:rsid w:val="6ED0518A"/>
    <w:rsid w:val="6F3E67F6"/>
    <w:rsid w:val="6F5E47A3"/>
    <w:rsid w:val="6F8566E4"/>
    <w:rsid w:val="6F902885"/>
    <w:rsid w:val="6FB122C2"/>
    <w:rsid w:val="6FB645DF"/>
    <w:rsid w:val="6FDD7DBD"/>
    <w:rsid w:val="700A7EA9"/>
    <w:rsid w:val="70191889"/>
    <w:rsid w:val="70952446"/>
    <w:rsid w:val="71467BE4"/>
    <w:rsid w:val="72161365"/>
    <w:rsid w:val="72695938"/>
    <w:rsid w:val="727004B9"/>
    <w:rsid w:val="729F16E9"/>
    <w:rsid w:val="73666CC9"/>
    <w:rsid w:val="74A27847"/>
    <w:rsid w:val="75274930"/>
    <w:rsid w:val="75BA294F"/>
    <w:rsid w:val="76982C90"/>
    <w:rsid w:val="770E2215"/>
    <w:rsid w:val="775A6197"/>
    <w:rsid w:val="78744ECD"/>
    <w:rsid w:val="78EE3961"/>
    <w:rsid w:val="795D1F6F"/>
    <w:rsid w:val="79B04BC9"/>
    <w:rsid w:val="79ED6E4F"/>
    <w:rsid w:val="7A734602"/>
    <w:rsid w:val="7A7C52F7"/>
    <w:rsid w:val="7A9C019B"/>
    <w:rsid w:val="7B262062"/>
    <w:rsid w:val="7B2F068D"/>
    <w:rsid w:val="7C5D6D81"/>
    <w:rsid w:val="7CE04A49"/>
    <w:rsid w:val="7D4071CA"/>
    <w:rsid w:val="7DDA593C"/>
    <w:rsid w:val="7EBE700C"/>
    <w:rsid w:val="7EDC0E7F"/>
    <w:rsid w:val="7F1255AA"/>
    <w:rsid w:val="7F3E014D"/>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 w:type="character" w:customStyle="1" w:styleId="28">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4340</Words>
  <Characters>10608</Characters>
  <Lines>61</Lines>
  <Paragraphs>17</Paragraphs>
  <TotalTime>8</TotalTime>
  <ScaleCrop>false</ScaleCrop>
  <LinksUpToDate>false</LinksUpToDate>
  <CharactersWithSpaces>11517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levi</cp:lastModifiedBy>
  <cp:lastPrinted>2023-07-26T10:47:00Z</cp:lastPrinted>
  <dcterms:modified xsi:type="dcterms:W3CDTF">2025-11-21T03:22:42Z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2052-12.8.2.18205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