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27073">
      <w:pPr>
        <w:ind w:firstLine="1320" w:firstLineChars="600"/>
      </w:pPr>
      <w:r>
        <w:rPr>
          <w:lang w:eastAsia="zh-CN"/>
        </w:rPr>
        <w:drawing>
          <wp:anchor distT="0" distB="0" distL="114300" distR="114300" simplePos="0" relativeHeight="2516602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18" name="图片 18"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YJ的LOGO-1 拷贝"/>
                    <pic:cNvPicPr>
                      <a:picLocks noChangeAspect="1"/>
                    </pic:cNvPicPr>
                  </pic:nvPicPr>
                  <pic:blipFill>
                    <a:blip r:embed="rId7"/>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19"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5"/>
                    <pic:cNvPicPr>
                      <a:picLocks noChangeAspect="1"/>
                    </pic:cNvPicPr>
                  </pic:nvPicPr>
                  <pic:blipFill>
                    <a:blip r:embed="rId8"/>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3B36A7C1">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498787B8">
      <w:pPr>
        <w:snapToGrid w:val="0"/>
        <w:ind w:firstLine="1575" w:firstLineChars="750"/>
        <w:rPr>
          <w:i/>
          <w:color w:val="008080"/>
          <w:sz w:val="21"/>
          <w:szCs w:val="21"/>
        </w:rPr>
      </w:pPr>
      <w:r>
        <w:rPr>
          <w:i/>
          <w:color w:val="008080"/>
          <w:sz w:val="21"/>
          <w:szCs w:val="21"/>
        </w:rPr>
        <w:t>Molecular Medical Laboratory, Chongqing Medical University</w:t>
      </w:r>
    </w:p>
    <w:p w14:paraId="49045A81">
      <w:pPr>
        <w:bidi w:val="0"/>
        <w:rPr>
          <w:lang w:val="en-US" w:eastAsia="zh-CN"/>
        </w:rPr>
      </w:pPr>
    </w:p>
    <w:p w14:paraId="77507FA1">
      <w:pPr>
        <w:bidi w:val="0"/>
        <w:rPr>
          <w:lang w:val="en-US" w:eastAsia="zh-CN"/>
        </w:rPr>
      </w:pPr>
    </w:p>
    <w:p w14:paraId="30172CEC">
      <w:pPr>
        <w:bidi w:val="0"/>
        <w:rPr>
          <w:lang w:val="en-US" w:eastAsia="zh-CN"/>
        </w:rPr>
      </w:pPr>
    </w:p>
    <w:p w14:paraId="12549CF8">
      <w:pPr>
        <w:bidi w:val="0"/>
        <w:rPr>
          <w:lang w:val="en-US" w:eastAsia="zh-CN"/>
        </w:rPr>
      </w:pPr>
    </w:p>
    <w:p w14:paraId="54419335">
      <w:pPr>
        <w:bidi w:val="0"/>
        <w:rPr>
          <w:lang w:val="en-US" w:eastAsia="zh-CN"/>
        </w:rPr>
      </w:pPr>
    </w:p>
    <w:p w14:paraId="1B9487E3">
      <w:pPr>
        <w:bidi w:val="0"/>
        <w:rPr>
          <w:lang w:val="en-US" w:eastAsia="zh-CN"/>
        </w:rPr>
      </w:pPr>
    </w:p>
    <w:p w14:paraId="54391CA6">
      <w:pPr>
        <w:bidi w:val="0"/>
        <w:rPr>
          <w:lang w:val="en-US" w:eastAsia="zh-CN"/>
        </w:rPr>
      </w:pPr>
    </w:p>
    <w:p w14:paraId="04BB7BB9">
      <w:pPr>
        <w:bidi w:val="0"/>
        <w:rPr>
          <w:lang w:val="en-US" w:eastAsia="zh-CN"/>
        </w:rPr>
      </w:pPr>
    </w:p>
    <w:p w14:paraId="17236791">
      <w:pPr>
        <w:bidi w:val="0"/>
        <w:rPr>
          <w:lang w:val="en-US" w:eastAsia="zh-CN"/>
        </w:rPr>
      </w:pPr>
    </w:p>
    <w:p w14:paraId="183E54A8">
      <w:pPr>
        <w:jc w:val="center"/>
        <w:rPr>
          <w:rFonts w:hint="eastAsia" w:ascii="黑体" w:hAnsi="黑体" w:eastAsia="黑体" w:cs="黑体"/>
          <w:color w:val="548235" w:themeColor="accent6" w:themeShade="BF"/>
          <w:sz w:val="72"/>
          <w:szCs w:val="72"/>
          <w:lang w:eastAsia="zh-CN"/>
        </w:rPr>
      </w:pPr>
      <w:r>
        <w:rPr>
          <w:rFonts w:hint="eastAsia" w:ascii="微软雅黑" w:hAnsi="宋体" w:eastAsia="微软雅黑" w:cs="宋体"/>
          <w:b/>
          <w:sz w:val="48"/>
          <w:szCs w:val="48"/>
          <w:lang w:val="en-US" w:eastAsia="zh-CN" w:bidi="ar-SA"/>
        </w:rPr>
        <w:t>{% if PDInfo == undefined %}</w:t>
      </w:r>
      <w:r>
        <w:rPr>
          <w:rFonts w:hint="eastAsia" w:ascii="微软雅黑" w:eastAsia="微软雅黑" w:cs="宋体"/>
          <w:b/>
          <w:sz w:val="48"/>
          <w:szCs w:val="48"/>
          <w:lang w:val="en-US" w:eastAsia="zh-CN" w:bidi="ar-SA"/>
        </w:rPr>
        <w:t>乳腺癌56</w:t>
      </w:r>
      <w:r>
        <w:rPr>
          <w:rFonts w:hint="eastAsia" w:ascii="微软雅黑" w:hAnsi="宋体" w:eastAsia="微软雅黑" w:cs="宋体"/>
          <w:b/>
          <w:sz w:val="48"/>
          <w:szCs w:val="48"/>
          <w:lang w:val="en-US" w:eastAsia="zh-CN" w:bidi="ar-SA"/>
        </w:rPr>
        <w:t>基因检测报告{% else %}</w:t>
      </w:r>
      <w:r>
        <w:rPr>
          <w:rFonts w:hint="eastAsia" w:ascii="微软雅黑" w:eastAsia="微软雅黑" w:cs="宋体"/>
          <w:b/>
          <w:sz w:val="48"/>
          <w:szCs w:val="48"/>
          <w:lang w:val="en-US" w:eastAsia="zh-CN" w:bidi="ar-SA"/>
        </w:rPr>
        <w:t>乳腺癌56</w:t>
      </w:r>
      <w:r>
        <w:rPr>
          <w:rFonts w:hint="eastAsia" w:ascii="微软雅黑" w:hAnsi="宋体" w:eastAsia="微软雅黑" w:cs="宋体"/>
          <w:b/>
          <w:sz w:val="48"/>
          <w:szCs w:val="48"/>
          <w:lang w:val="en-US" w:eastAsia="zh-CN" w:bidi="ar-SA"/>
        </w:rPr>
        <w:t>基因+PD-L1检测报告{% endif %}</w:t>
      </w:r>
    </w:p>
    <w:p w14:paraId="0B46F563">
      <w:pPr>
        <w:tabs>
          <w:tab w:val="left" w:pos="4400"/>
        </w:tabs>
        <w:bidi w:val="0"/>
        <w:jc w:val="left"/>
        <w:rPr>
          <w:lang w:val="en-US"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0EC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7A6CCF5">
            <w:pPr>
              <w:pStyle w:val="8"/>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FE1FECA">
            <w:pPr>
              <w:pStyle w:val="8"/>
              <w:jc w:val="center"/>
              <w:rPr>
                <w:rFonts w:ascii="黑体"/>
                <w:sz w:val="48"/>
                <w:lang w:eastAsia="zh-CN"/>
              </w:rPr>
            </w:pPr>
            <w:r>
              <w:rPr>
                <w:rFonts w:hint="eastAsia" w:ascii="微软雅黑" w:eastAsia="微软雅黑"/>
                <w:sz w:val="30"/>
                <w:lang w:eastAsia="zh-CN"/>
              </w:rPr>
              <w:t>{{ client }}</w:t>
            </w:r>
          </w:p>
        </w:tc>
      </w:tr>
      <w:tr w14:paraId="5719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422D6CB">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95623F8">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0F259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166131A">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4B7B97F8">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72C24F9A">
      <w:pPr>
        <w:tabs>
          <w:tab w:val="left" w:pos="4400"/>
        </w:tabs>
        <w:bidi w:val="0"/>
        <w:jc w:val="left"/>
        <w:rPr>
          <w:lang w:val="en-US" w:eastAsia="zh-CN"/>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p>
    <w:p w14:paraId="068A752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7E9C3F4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36"/>
          <w:szCs w:val="36"/>
          <w:lang w:val="en-US" w:eastAsia="zh-CN"/>
        </w:rPr>
      </w:pPr>
      <w:r>
        <w:rPr>
          <w:rFonts w:hint="eastAsia" w:ascii="Times New Roman" w:hAnsi="Times New Roman" w:eastAsia="微软雅黑"/>
          <w:color w:val="auto"/>
          <w:sz w:val="36"/>
          <w:szCs w:val="36"/>
          <w:lang w:val="en-US" w:eastAsia="zh-CN"/>
        </w:rPr>
        <w:t>Content</w:t>
      </w:r>
    </w:p>
    <w:p w14:paraId="2221198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24"/>
          <w:szCs w:val="24"/>
          <w:lang w:val="en-US" w:eastAsia="zh-CN"/>
        </w:rPr>
      </w:pPr>
    </w:p>
    <w:p w14:paraId="31F25ED4">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 w:val="36"/>
          <w:szCs w:val="36"/>
          <w:lang w:val="en-US" w:eastAsia="zh-CN"/>
        </w:rPr>
        <w:fldChar w:fldCharType="begin"/>
      </w:r>
      <w:r>
        <w:rPr>
          <w:rFonts w:hint="default" w:ascii="Times New Roman" w:hAnsi="Times New Roman" w:eastAsia="微软雅黑" w:cs="Times New Roman"/>
          <w:color w:val="auto"/>
          <w:sz w:val="36"/>
          <w:szCs w:val="36"/>
          <w:lang w:val="en-US" w:eastAsia="zh-CN"/>
        </w:rPr>
        <w:instrText xml:space="preserve">TOC \o "1-2" \h \u </w:instrText>
      </w:r>
      <w:r>
        <w:rPr>
          <w:rFonts w:hint="default" w:ascii="Times New Roman" w:hAnsi="Times New Roman" w:eastAsia="微软雅黑" w:cs="Times New Roman"/>
          <w:color w:val="auto"/>
          <w:sz w:val="36"/>
          <w:szCs w:val="36"/>
          <w:lang w:val="en-US" w:eastAsia="zh-CN"/>
        </w:rPr>
        <w:fldChar w:fldCharType="separate"/>
      </w: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_Toc6322 </w:instrText>
      </w:r>
      <w:r>
        <w:rPr>
          <w:rFonts w:hint="default" w:ascii="Times New Roman" w:hAnsi="Times New Roman" w:eastAsia="微软雅黑" w:cs="Times New Roman"/>
          <w:lang w:val="en-US" w:eastAsia="zh-CN"/>
        </w:rPr>
        <w:fldChar w:fldCharType="separate"/>
      </w:r>
      <w:r>
        <w:rPr>
          <w:rFonts w:hint="default" w:ascii="Times New Roman" w:hAnsi="Times New Roman" w:eastAsia="微软雅黑" w:cs="Times New Roman"/>
        </w:rPr>
        <w:t>样本信息</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_Toc6322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val="en-US" w:eastAsia="zh-CN"/>
        </w:rPr>
        <w:fldChar w:fldCharType="end"/>
      </w:r>
    </w:p>
    <w:p w14:paraId="64ACDC85">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_Toc16456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检测项目</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_Toc16456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14:paraId="5C5F7177">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_Toc16704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检测结果</w:t>
      </w:r>
      <w:r>
        <w:rPr>
          <w:rFonts w:hint="default" w:ascii="Times New Roman" w:hAnsi="Times New Roman" w:eastAsia="微软雅黑" w:cs="Times New Roman"/>
          <w:lang w:val="en-US" w:eastAsia="zh-CN"/>
        </w:rPr>
        <w:t>总览</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_Toc16704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14:paraId="2D14806F">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_Toc30877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检测结果小结</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_Toc30877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55AF9A83">
      <w:pPr>
        <w:pStyle w:val="14"/>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_Toc32621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乳腺癌</w:t>
      </w:r>
      <w:r>
        <w:rPr>
          <w:rFonts w:hint="eastAsia" w:cs="Times New Roman"/>
          <w:color w:val="auto"/>
          <w:lang w:val="en-US" w:eastAsia="zh-CN"/>
        </w:rPr>
        <w:t>精准诊疗</w:t>
      </w:r>
      <w:r>
        <w:rPr>
          <w:rFonts w:hint="default" w:ascii="Times New Roman" w:hAnsi="Times New Roman" w:eastAsia="微软雅黑" w:cs="Times New Roman"/>
          <w:color w:val="auto"/>
          <w:lang w:eastAsia="zh-CN"/>
        </w:rPr>
        <w:t>相关基因结果汇总</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_Toc32621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3</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193894B4">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_Toc4408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检测结果及用药提示</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_Toc4408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4</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14:paraId="353A579C">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_Toc12296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体细胞变异分级提示</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_Toc12296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4</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79635D6E">
      <w:pPr>
        <w:pStyle w:val="14"/>
        <w:tabs>
          <w:tab w:val="right" w:leader="dot" w:pos="9871"/>
        </w:tabs>
        <w:rPr>
          <w:rFonts w:hint="default" w:ascii="Times New Roman" w:hAnsi="Times New Roman" w:eastAsia="微软雅黑" w:cs="Times New Roman"/>
          <w:color w:val="000000" w:themeColor="text1"/>
          <w14:textFill>
            <w14:solidFill>
              <w14:schemeClr w14:val="tx1"/>
            </w14:solidFill>
          </w14:textFill>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_Toc18064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胚系变异结果提示</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_Toc18064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7</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14:paraId="400DE9EA">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szCs w:val="36"/>
          <w:lang w:val="en-US" w:eastAsia="zh-CN"/>
          <w14:textFill>
            <w14:solidFill>
              <w14:schemeClr w14:val="tx1"/>
            </w14:solidFill>
          </w14:textFill>
        </w:rPr>
        <w:instrText xml:space="preserve"> HYPERLINK \l _Toc31713 </w:instrText>
      </w: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eastAsia="zh-CN"/>
          <w14:textFill>
            <w14:solidFill>
              <w14:schemeClr w14:val="tx1"/>
            </w14:solidFill>
          </w14:textFill>
        </w:rPr>
        <w:t>本癌种FDA/NMPA获批的其他可选靶向药物</w:t>
      </w:r>
      <w:r>
        <w:rPr>
          <w:rFonts w:hint="default" w:ascii="Times New Roman" w:hAnsi="Times New Roman" w:eastAsia="微软雅黑" w:cs="Times New Roman"/>
          <w:color w:val="000000" w:themeColor="text1"/>
          <w14:textFill>
            <w14:solidFill>
              <w14:schemeClr w14:val="tx1"/>
            </w14:solidFill>
          </w14:textFill>
        </w:rPr>
        <w:tab/>
      </w:r>
      <w:r>
        <w:rPr>
          <w:rFonts w:hint="default" w:ascii="Times New Roman" w:hAnsi="Times New Roman" w:eastAsia="微软雅黑" w:cs="Times New Roman"/>
          <w:color w:val="000000" w:themeColor="text1"/>
          <w14:textFill>
            <w14:solidFill>
              <w14:schemeClr w14:val="tx1"/>
            </w14:solidFill>
          </w14:textFill>
        </w:rPr>
        <w:fldChar w:fldCharType="begin"/>
      </w:r>
      <w:r>
        <w:rPr>
          <w:rFonts w:hint="default" w:ascii="Times New Roman" w:hAnsi="Times New Roman" w:eastAsia="微软雅黑" w:cs="Times New Roman"/>
          <w:color w:val="000000" w:themeColor="text1"/>
          <w14:textFill>
            <w14:solidFill>
              <w14:schemeClr w14:val="tx1"/>
            </w14:solidFill>
          </w14:textFill>
        </w:rPr>
        <w:instrText xml:space="preserve"> PAGEREF _Toc31713 \h </w:instrText>
      </w:r>
      <w:r>
        <w:rPr>
          <w:rFonts w:hint="default" w:ascii="Times New Roman" w:hAnsi="Times New Roman" w:eastAsia="微软雅黑" w:cs="Times New Roman"/>
          <w:color w:val="000000" w:themeColor="text1"/>
          <w14:textFill>
            <w14:solidFill>
              <w14:schemeClr w14:val="tx1"/>
            </w14:solidFill>
          </w14:textFill>
        </w:rPr>
        <w:fldChar w:fldCharType="separate"/>
      </w:r>
      <w:r>
        <w:rPr>
          <w:rFonts w:hint="default" w:ascii="Times New Roman" w:hAnsi="Times New Roman" w:eastAsia="微软雅黑" w:cs="Times New Roman"/>
          <w:color w:val="000000" w:themeColor="text1"/>
          <w14:textFill>
            <w14:solidFill>
              <w14:schemeClr w14:val="tx1"/>
            </w14:solidFill>
          </w14:textFill>
        </w:rPr>
        <w:t>9</w:t>
      </w:r>
      <w:r>
        <w:rPr>
          <w:rFonts w:hint="default" w:ascii="Times New Roman" w:hAnsi="Times New Roman" w:eastAsia="微软雅黑" w:cs="Times New Roman"/>
          <w:color w:val="000000" w:themeColor="text1"/>
          <w14:textFill>
            <w14:solidFill>
              <w14:schemeClr w14:val="tx1"/>
            </w14:solidFill>
          </w14:textFill>
        </w:rPr>
        <w:fldChar w:fldCharType="end"/>
      </w: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r>
        <w:rPr>
          <w:rFonts w:hint="default" w:ascii="Times New Roman" w:hAnsi="Times New Roman" w:eastAsia="微软雅黑" w:cs="Times New Roman"/>
          <w:color w:val="auto"/>
          <w:sz w:val="24"/>
          <w:szCs w:val="24"/>
          <w:lang w:eastAsia="zh-CN"/>
        </w:rPr>
        <w:t>{%if PDInfo != undefined %}</w:t>
      </w:r>
    </w:p>
    <w:p w14:paraId="511F9BF5">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_Toc20454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PD-L1检测结果</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_Toc20454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10</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0BAD546C">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_Toc2289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基因检测结果解析</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_Toc2289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12</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7E7469B5">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_Toc27407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体细胞变异结果解析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_Toc27407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12</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xml:space="preserve">{% endif </w:t>
      </w:r>
      <w:r>
        <w:rPr>
          <w:rFonts w:hint="default" w:ascii="Times New Roman" w:hAnsi="Times New Roman" w:eastAsia="微软雅黑" w:cs="Times New Roman"/>
          <w:color w:val="auto"/>
          <w:sz w:val="24"/>
          <w:szCs w:val="24"/>
          <w:highlight w:val="none"/>
          <w:lang w:eastAsia="zh-CN"/>
        </w:rPr>
        <w:t>%}{%if geneticCancerRiskInfo %}</w:t>
      </w:r>
    </w:p>
    <w:p w14:paraId="0AD97C19">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_Toc17445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胚系变异结果解析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_Toc17445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15</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 if gastrointestinalStromalTumor == True %}</w:t>
      </w:r>
    </w:p>
    <w:p w14:paraId="168B0298">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_Toc16054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化疗药物检测解析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_Toc16054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17</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646A305A">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_Toc15012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附录</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_Toc15012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19</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14:paraId="15CE764C">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_Toc12798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val="en-US" w:eastAsia="zh-CN"/>
        </w:rPr>
        <w:t>样本质控情况</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_Toc12798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19</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6B77DD67">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_Toc6597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常见靶向药物相关基因检测列表</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_Toc6597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20</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202A9308">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_Toc29242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检测基因列表</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_Toc29242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21</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4BFD25D1">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_Toc9265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highlight w:val="none"/>
          <w:lang w:eastAsia="zh-CN"/>
        </w:rPr>
        <w:t>检测方法与局限性</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_Toc9265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22</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7C0AB13A">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_Toc1660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参考文献</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_Toc1660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23</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14:paraId="66FD00B9">
      <w:pPr>
        <w:keepNext w:val="0"/>
        <w:keepLines w:val="0"/>
        <w:pageBreakBefore w:val="0"/>
        <w:widowControl w:val="0"/>
        <w:kinsoku/>
        <w:wordWrap/>
        <w:overflowPunct/>
        <w:topLinePunct w:val="0"/>
        <w:autoSpaceDE/>
        <w:autoSpaceDN/>
        <w:bidi w:val="0"/>
        <w:adjustRightInd/>
        <w:snapToGrid/>
        <w:ind w:firstLine="0" w:firstLineChars="0"/>
        <w:jc w:val="both"/>
        <w:textAlignment w:val="auto"/>
        <w:rPr>
          <w:sz w:val="21"/>
          <w:szCs w:val="21"/>
          <w:lang w:eastAsia="zh-CN"/>
        </w:rPr>
      </w:pPr>
      <w:r>
        <w:rPr>
          <w:rFonts w:hint="default" w:ascii="Times New Roman" w:hAnsi="Times New Roman" w:eastAsia="微软雅黑" w:cs="Times New Roman"/>
          <w:color w:val="auto"/>
          <w:szCs w:val="36"/>
          <w:lang w:val="en-US" w:eastAsia="zh-CN"/>
        </w:rPr>
        <w:fldChar w:fldCharType="end"/>
      </w:r>
    </w:p>
    <w:p w14:paraId="5A9A14FB">
      <w:pPr>
        <w:rPr>
          <w:sz w:val="21"/>
          <w:szCs w:val="21"/>
          <w:lang w:eastAsia="zh-CN"/>
        </w:rPr>
        <w:sectPr>
          <w:headerReference r:id="rId3" w:type="default"/>
          <w:footerReference r:id="rId4" w:type="default"/>
          <w:pgSz w:w="11911" w:h="16838"/>
          <w:pgMar w:top="1037" w:right="1020" w:bottom="981" w:left="1020" w:header="567"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14:paraId="530FA9C0">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10446"/>
      <w:bookmarkStart w:id="1" w:name="_Toc32054"/>
      <w:bookmarkStart w:id="2" w:name="_Toc24178_WPSOffice_Level1"/>
      <w:bookmarkStart w:id="3" w:name="_Toc6322"/>
      <w:bookmarkStart w:id="4" w:name="_Toc28303"/>
      <w:bookmarkStart w:id="5" w:name="_Toc21009_WPSOffice_Level1"/>
      <w:bookmarkStart w:id="6" w:name="_Toc27500"/>
      <w:bookmarkStart w:id="7" w:name="_Toc21669"/>
      <w:bookmarkStart w:id="8" w:name="_Toc13806"/>
      <w:bookmarkStart w:id="9" w:name="_Toc30143_WPSOffice_Level1"/>
      <w:bookmarkStart w:id="10" w:name="_Toc24397"/>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p>
    <w:tbl>
      <w:tblPr>
        <w:tblStyle w:val="16"/>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2471FBD3">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41FB94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784BEC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6316D1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425F84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DAAB31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F24890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68DA3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黑体"/>
                <w:sz w:val="21"/>
                <w:lang w:eastAsia="zh-CN"/>
              </w:rPr>
              <w:t>{% if type == "tissue" %}{%if "胸腹水" in specimentype %}胸腹水{% else %}石蜡样本{% endif %}{% elif type == "blood" %}{%if "胸腹水(上清)" in specimentype %}胸腹水(上清){% else %}血液{% endif %}{% endif %}</w:t>
            </w:r>
            <w:bookmarkStart w:id="173" w:name="_GoBack"/>
            <w:bookmarkEnd w:id="173"/>
          </w:p>
        </w:tc>
      </w:tr>
      <w:tr w14:paraId="7162B525">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F43C2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0DC5E4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E4276FD">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347567A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232B89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4B75056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5B123A5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271EF378">
      <w:pPr>
        <w:rPr>
          <w:rFonts w:ascii="Times New Roman" w:hAnsi="Times New Roman" w:eastAsia="微软雅黑" w:cs="Times New Roman"/>
          <w:b/>
          <w:color w:val="00B050"/>
          <w:sz w:val="28"/>
          <w:szCs w:val="28"/>
          <w:lang w:eastAsia="zh-CN"/>
        </w:rPr>
      </w:pPr>
    </w:p>
    <w:p w14:paraId="339AF3D0">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 w:name="_Toc10518"/>
      <w:bookmarkStart w:id="12" w:name="_Toc17451"/>
      <w:bookmarkStart w:id="13" w:name="_Toc11465"/>
      <w:bookmarkStart w:id="14" w:name="_Toc15297"/>
      <w:bookmarkStart w:id="15" w:name="_Toc11015_WPSOffice_Level1"/>
      <w:bookmarkStart w:id="16" w:name="_Toc18062_WPSOffice_Level1"/>
      <w:bookmarkStart w:id="17" w:name="_Toc16456"/>
      <w:bookmarkStart w:id="18" w:name="_Toc7021_WPSOffice_Level1"/>
      <w:bookmarkStart w:id="19" w:name="_Toc13931"/>
      <w:bookmarkStart w:id="20" w:name="_Toc19594"/>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bookmarkEnd w:id="19"/>
      <w:bookmarkEnd w:id="20"/>
    </w:p>
    <w:p w14:paraId="087920F8">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ascii="Times New Roman" w:hAnsi="Times New Roman" w:eastAsia="微软雅黑" w:cs="Times New Roman"/>
          <w:bCs/>
          <w:sz w:val="21"/>
          <w:szCs w:val="21"/>
          <w:lang w:eastAsia="zh-CN"/>
        </w:rPr>
        <w:t>对与</w:t>
      </w:r>
      <w:r>
        <w:rPr>
          <w:rFonts w:hint="eastAsia" w:ascii="Times New Roman" w:hAnsi="Times New Roman" w:eastAsia="微软雅黑" w:cs="Times New Roman"/>
          <w:bCs/>
          <w:sz w:val="21"/>
          <w:szCs w:val="21"/>
          <w:lang w:val="en-US" w:eastAsia="zh-CN"/>
        </w:rPr>
        <w:t>乳腺癌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val="en-US" w:eastAsia="zh-CN"/>
        </w:rPr>
        <w:t>56</w:t>
      </w:r>
      <w:r>
        <w:rPr>
          <w:rFonts w:ascii="Times New Roman" w:hAnsi="Times New Roman" w:eastAsia="微软雅黑" w:cs="Times New Roman"/>
          <w:bCs/>
          <w:sz w:val="21"/>
          <w:szCs w:val="21"/>
          <w:lang w:eastAsia="zh-CN"/>
        </w:rPr>
        <w:t>个基因进行</w:t>
      </w:r>
      <w:r>
        <w:rPr>
          <w:rFonts w:hint="eastAsia" w:ascii="Times New Roman" w:hAnsi="Times New Roman" w:eastAsia="微软雅黑" w:cs="Times New Roman"/>
          <w:bCs/>
          <w:sz w:val="21"/>
          <w:szCs w:val="21"/>
          <w:lang w:eastAsia="zh-CN"/>
        </w:rPr>
        <w:t>脱氧核糖核酸</w:t>
      </w:r>
      <w:r>
        <w:rPr>
          <w:rFonts w:ascii="Times New Roman" w:hAnsi="Times New Roman" w:eastAsia="微软雅黑" w:cs="Times New Roman"/>
          <w:bCs/>
          <w:sz w:val="21"/>
          <w:szCs w:val="21"/>
          <w:lang w:eastAsia="zh-CN"/>
        </w:rPr>
        <w:t>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003E856">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hint="eastAsia" w:ascii="Times New Roman" w:hAnsi="Times New Roman" w:eastAsia="微软雅黑" w:cs="Times New Roman"/>
          <w:bCs/>
          <w:sz w:val="21"/>
          <w:szCs w:val="21"/>
          <w:lang w:eastAsia="zh-CN"/>
        </w:rPr>
        <w:t>本报告分析基因变异与靶向药物、化疗药物和遗传风险的相关性，给出靶向药物（FDA/NMPA批准药物、临床试验药物等）、化疗药物的用药提示信息，从而为临床制定治疗方案提供参考信息。</w:t>
      </w:r>
    </w:p>
    <w:p w14:paraId="5098C66D">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C5B3838">
      <w:pPr>
        <w:spacing w:line="276" w:lineRule="auto"/>
        <w:ind w:firstLine="420" w:firstLineChars="200"/>
        <w:jc w:val="both"/>
        <w:rPr>
          <w:rFonts w:ascii="Times New Roman" w:hAnsi="Times New Roman" w:eastAsia="微软雅黑" w:cs="Times New Roman"/>
          <w:bCs/>
          <w:sz w:val="21"/>
          <w:szCs w:val="21"/>
          <w:lang w:eastAsia="zh-CN"/>
        </w:rPr>
      </w:pPr>
    </w:p>
    <w:p w14:paraId="79AC8CA2">
      <w:pPr>
        <w:pStyle w:val="2"/>
        <w:numPr>
          <w:ilvl w:val="-1"/>
          <w:numId w:val="0"/>
        </w:numPr>
        <w:ind w:left="0" w:firstLine="0"/>
        <w:jc w:val="left"/>
        <w:rPr>
          <w:rFonts w:hint="eastAsia"/>
          <w:color w:val="62B541"/>
          <w:sz w:val="32"/>
          <w:lang w:val="en-US" w:eastAsia="zh-CN"/>
          <w14:shadow w14:blurRad="50800" w14:dist="38100" w14:dir="10800000" w14:sx="100000" w14:sy="100000" w14:kx="0" w14:ky="0" w14:algn="r">
            <w14:srgbClr w14:val="62B541">
              <w14:alpha w14:val="60000"/>
            </w14:srgbClr>
          </w14:shadow>
        </w:rPr>
      </w:pPr>
      <w:bookmarkStart w:id="23" w:name="_Toc23369_WPSOffice_Level1"/>
      <w:bookmarkStart w:id="24" w:name="_Toc1410"/>
      <w:bookmarkStart w:id="25" w:name="_Toc2563"/>
      <w:bookmarkStart w:id="26" w:name="_Toc4088"/>
      <w:bookmarkStart w:id="27" w:name="_Toc6221_WPSOffice_Level1"/>
      <w:bookmarkStart w:id="28" w:name="_Toc3871"/>
      <w:bookmarkStart w:id="29" w:name="_Toc25920"/>
      <w:bookmarkStart w:id="30" w:name="_Toc18058"/>
      <w:bookmarkStart w:id="31" w:name="_Toc16704"/>
      <w:bookmarkStart w:id="32" w:name="_Toc11387"/>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bookmarkEnd w:id="30"/>
      <w:r>
        <w:rPr>
          <w:rFonts w:hint="eastAsia"/>
          <w:color w:val="62B541"/>
          <w:sz w:val="32"/>
          <w:lang w:val="en-US" w:eastAsia="zh-CN"/>
          <w14:shadow w14:blurRad="50800" w14:dist="38100" w14:dir="10800000" w14:sx="100000" w14:sy="100000" w14:kx="0" w14:ky="0" w14:algn="r">
            <w14:srgbClr w14:val="62B541">
              <w14:alpha w14:val="60000"/>
            </w14:srgbClr>
          </w14:shadow>
        </w:rPr>
        <w:t>总览</w:t>
      </w:r>
      <w:bookmarkEnd w:id="31"/>
      <w:bookmarkEnd w:id="32"/>
    </w:p>
    <w:p w14:paraId="27A2DBBF">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33" w:name="_Toc149837254"/>
      <w:bookmarkStart w:id="34" w:name="_Toc24467"/>
      <w:bookmarkStart w:id="35" w:name="_Toc30877"/>
      <w:r>
        <w:rPr>
          <w:rFonts w:hint="eastAsia"/>
          <w:color w:val="auto"/>
          <w:sz w:val="30"/>
          <w:lang w:eastAsia="zh-CN"/>
        </w:rPr>
        <w:t>检测结果小结</w:t>
      </w:r>
      <w:bookmarkEnd w:id="33"/>
      <w:bookmarkEnd w:id="34"/>
      <w:bookmarkEnd w:id="3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360"/>
        <w:gridCol w:w="5492"/>
      </w:tblGrid>
      <w:tr w14:paraId="3EAD78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360" w:type="dxa"/>
            <w:tcBorders>
              <w:top w:val="nil"/>
              <w:bottom w:val="nil"/>
              <w:right w:val="single" w:color="FFFFFF" w:sz="18" w:space="0"/>
            </w:tcBorders>
            <w:shd w:val="clear" w:color="auto" w:fill="62BC41"/>
            <w:vAlign w:val="center"/>
          </w:tcPr>
          <w:p w14:paraId="526A9C6D">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492" w:type="dxa"/>
            <w:tcBorders>
              <w:top w:val="nil"/>
              <w:left w:val="single" w:color="FFFFFF" w:sz="18" w:space="0"/>
              <w:bottom w:val="nil"/>
            </w:tcBorders>
            <w:shd w:val="clear" w:color="auto" w:fill="62BC41"/>
            <w:vAlign w:val="center"/>
          </w:tcPr>
          <w:p w14:paraId="3995DF4F">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8CEBC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360" w:type="dxa"/>
            <w:tcBorders>
              <w:tl2br w:val="nil"/>
              <w:tr2bl w:val="nil"/>
            </w:tcBorders>
            <w:shd w:val="clear" w:color="auto" w:fill="auto"/>
            <w:vAlign w:val="center"/>
          </w:tcPr>
          <w:p w14:paraId="5438F95E">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492" w:type="dxa"/>
            <w:tcBorders>
              <w:tl2br w:val="nil"/>
              <w:tr2bl w:val="nil"/>
            </w:tcBorders>
            <w:shd w:val="clear" w:color="auto" w:fill="auto"/>
            <w:vAlign w:val="center"/>
          </w:tcPr>
          <w:p w14:paraId="05E4420B">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 summaryOfRresults.thisGeneticmarkerVwListSize }}个体细胞突变，其中{{ summaryOfRresults.somaticCellMedicationNum}}个与靶向药物相关{{bodyDrugStr}}；</w:t>
            </w:r>
          </w:p>
          <w:p w14:paraId="05EDCE1A">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 summaryOfRresults.crCheckLineStrYF1280Size }}个胚系突变，其中{{summaryOfRresults.crDrugList}}个与靶向药物相关{{embryonalDrugStr}}</w:t>
            </w:r>
          </w:p>
        </w:tc>
      </w:tr>
      <w:tr w14:paraId="259E6D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360" w:type="dxa"/>
            <w:tcBorders>
              <w:tl2br w:val="nil"/>
              <w:tr2bl w:val="nil"/>
            </w:tcBorders>
            <w:shd w:val="clear" w:color="auto" w:fill="auto"/>
            <w:vAlign w:val="center"/>
          </w:tcPr>
          <w:p w14:paraId="17ABAECC">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492" w:type="dxa"/>
            <w:tcBorders>
              <w:tl2br w:val="nil"/>
              <w:tr2bl w:val="nil"/>
            </w:tcBorders>
            <w:shd w:val="clear" w:color="auto" w:fill="auto"/>
          </w:tcPr>
          <w:p w14:paraId="5E06D2E6">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2F8B7A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2"/>
            <w:tcBorders>
              <w:tl2br w:val="nil"/>
              <w:tr2bl w:val="nil"/>
            </w:tcBorders>
            <w:shd w:val="clear" w:color="auto" w:fill="auto"/>
            <w:vAlign w:val="center"/>
          </w:tcPr>
          <w:p w14:paraId="0B974F2A">
            <w:pPr>
              <w:pStyle w:val="22"/>
              <w:keepNext w:val="0"/>
              <w:keepLines w:val="0"/>
              <w:pageBreakBefore w:val="0"/>
              <w:widowControl w:val="0"/>
              <w:kinsoku/>
              <w:wordWrap/>
              <w:overflowPunct/>
              <w:topLinePunct w:val="0"/>
              <w:autoSpaceDE/>
              <w:autoSpaceDN/>
              <w:bidi w:val="0"/>
              <w:adjustRightInd/>
              <w:snapToGrid/>
              <w:ind w:left="118" w:leftChars="0"/>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36477C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360" w:type="dxa"/>
            <w:tcBorders>
              <w:tl2br w:val="nil"/>
              <w:tr2bl w:val="nil"/>
            </w:tcBorders>
            <w:shd w:val="clear" w:color="auto" w:fill="auto"/>
            <w:vAlign w:val="center"/>
          </w:tcPr>
          <w:p w14:paraId="47EC6FDC">
            <w:pPr>
              <w:keepNext w:val="0"/>
              <w:keepLines w:val="0"/>
              <w:pageBreakBefore w:val="0"/>
              <w:widowControl w:val="0"/>
              <w:kinsoku/>
              <w:wordWrap/>
              <w:overflowPunct/>
              <w:topLinePunct w:val="0"/>
              <w:autoSpaceDE/>
              <w:autoSpaceDN/>
              <w:bidi w:val="0"/>
              <w:adjustRightInd/>
              <w:snapToGrid/>
              <w:ind w:left="119" w:leftChars="0"/>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p>
        </w:tc>
        <w:tc>
          <w:tcPr>
            <w:tcW w:w="5492" w:type="dxa"/>
            <w:tcBorders>
              <w:tl2br w:val="nil"/>
              <w:tr2bl w:val="nil"/>
            </w:tcBorders>
            <w:shd w:val="clear" w:color="auto" w:fill="auto"/>
            <w:vAlign w:val="center"/>
          </w:tcPr>
          <w:p w14:paraId="26C0A7F9">
            <w:pPr>
              <w:pStyle w:val="22"/>
              <w:keepNext w:val="0"/>
              <w:keepLines w:val="0"/>
              <w:pageBreakBefore w:val="0"/>
              <w:widowControl w:val="0"/>
              <w:kinsoku/>
              <w:wordWrap/>
              <w:overflowPunct/>
              <w:topLinePunct w:val="0"/>
              <w:autoSpaceDE/>
              <w:autoSpaceDN/>
              <w:bidi w:val="0"/>
              <w:adjustRightInd/>
              <w:snapToGrid/>
              <w:ind w:left="118" w:leftChars="0"/>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392CD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2"/>
            <w:tcBorders>
              <w:tl2br w:val="nil"/>
              <w:tr2bl w:val="nil"/>
            </w:tcBorders>
            <w:shd w:val="clear" w:color="auto" w:fill="auto"/>
            <w:vAlign w:val="center"/>
          </w:tcPr>
          <w:p w14:paraId="2B9FCE4B">
            <w:pPr>
              <w:pStyle w:val="22"/>
              <w:keepNext w:val="0"/>
              <w:keepLines w:val="0"/>
              <w:pageBreakBefore w:val="0"/>
              <w:widowControl w:val="0"/>
              <w:kinsoku/>
              <w:wordWrap/>
              <w:overflowPunct/>
              <w:topLinePunct w:val="0"/>
              <w:autoSpaceDE/>
              <w:autoSpaceDN/>
              <w:bidi w:val="0"/>
              <w:adjustRightInd/>
              <w:snapToGrid/>
              <w:ind w:left="118" w:leftChars="0"/>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569FE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2"/>
            <w:tcBorders>
              <w:tl2br w:val="nil"/>
              <w:tr2bl w:val="nil"/>
            </w:tcBorders>
            <w:shd w:val="clear" w:color="auto" w:fill="auto"/>
            <w:vAlign w:val="center"/>
          </w:tcPr>
          <w:p w14:paraId="5F5ADE37">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18AA13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360" w:type="dxa"/>
            <w:tcBorders>
              <w:tl2br w:val="nil"/>
              <w:tr2bl w:val="nil"/>
            </w:tcBorders>
            <w:shd w:val="clear" w:color="auto" w:fill="auto"/>
            <w:vAlign w:val="center"/>
          </w:tcPr>
          <w:p w14:paraId="29D969DB">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492" w:type="dxa"/>
            <w:tcBorders>
              <w:tl2br w:val="nil"/>
              <w:tr2bl w:val="nil"/>
            </w:tcBorders>
            <w:shd w:val="clear" w:color="auto" w:fill="auto"/>
          </w:tcPr>
          <w:p w14:paraId="1ABBF24E">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5F4C86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2"/>
            <w:tcBorders>
              <w:tl2br w:val="nil"/>
              <w:tr2bl w:val="nil"/>
            </w:tcBorders>
            <w:shd w:val="clear" w:color="auto" w:fill="auto"/>
            <w:vAlign w:val="center"/>
          </w:tcPr>
          <w:p w14:paraId="79D93738">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422E94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360" w:type="dxa"/>
            <w:tcBorders>
              <w:tl2br w:val="nil"/>
              <w:tr2bl w:val="nil"/>
            </w:tcBorders>
            <w:shd w:val="clear" w:color="auto" w:fill="auto"/>
            <w:vAlign w:val="center"/>
          </w:tcPr>
          <w:p w14:paraId="33B6CFDD">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492" w:type="dxa"/>
            <w:tcBorders>
              <w:tl2br w:val="nil"/>
              <w:tr2bl w:val="nil"/>
            </w:tcBorders>
            <w:shd w:val="clear" w:color="auto" w:fill="auto"/>
            <w:vAlign w:val="center"/>
          </w:tcPr>
          <w:p w14:paraId="34868B7C">
            <w:pPr>
              <w:pStyle w:val="22"/>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17E52BFA">
      <w:pPr>
        <w:rPr>
          <w:rFonts w:ascii="Times New Roman" w:hAnsi="Times New Roman" w:eastAsia="微软雅黑" w:cs="黑体"/>
          <w:b/>
          <w:bCs/>
          <w:color w:val="00B050"/>
          <w:sz w:val="28"/>
          <w:szCs w:val="36"/>
          <w:lang w:eastAsia="zh-CN"/>
        </w:rPr>
      </w:pPr>
      <w:bookmarkStart w:id="36" w:name="_Toc14270"/>
      <w:bookmarkStart w:id="37" w:name="_Toc21059"/>
      <w:r>
        <w:rPr>
          <w:rFonts w:ascii="Times New Roman" w:hAnsi="Times New Roman" w:eastAsia="微软雅黑" w:cs="黑体"/>
          <w:b/>
          <w:bCs/>
          <w:color w:val="00B050"/>
          <w:sz w:val="28"/>
          <w:szCs w:val="36"/>
          <w:lang w:eastAsia="zh-CN"/>
        </w:rPr>
        <w:br w:type="page"/>
      </w:r>
    </w:p>
    <w:bookmarkEnd w:id="36"/>
    <w:bookmarkEnd w:id="37"/>
    <w:p w14:paraId="78D16919">
      <w:pPr>
        <w:pStyle w:val="3"/>
        <w:numPr>
          <w:ilvl w:val="255"/>
          <w:numId w:val="0"/>
        </w:numPr>
        <w:jc w:val="left"/>
        <w:rPr>
          <w:rFonts w:ascii="Times New Roman" w:hAnsi="Times New Roman" w:eastAsia="微软雅黑" w:cs="Times New Roman"/>
          <w:sz w:val="18"/>
          <w:szCs w:val="18"/>
          <w:lang w:eastAsia="zh-CN"/>
        </w:rPr>
      </w:pPr>
      <w:bookmarkStart w:id="38" w:name="_Toc149837255"/>
      <w:bookmarkStart w:id="39" w:name="_Toc32621"/>
      <w:bookmarkStart w:id="40" w:name="_Toc19430"/>
      <w:bookmarkStart w:id="41" w:name="_Toc284"/>
      <w:bookmarkStart w:id="42" w:name="_Toc19898_WPSOffice_Level1"/>
      <w:bookmarkStart w:id="43" w:name="_Toc2781"/>
      <w:bookmarkStart w:id="44" w:name="_Toc22132"/>
      <w:bookmarkStart w:id="45" w:name="_Toc19184"/>
      <w:bookmarkStart w:id="46" w:name="_Toc12381"/>
      <w:bookmarkStart w:id="47" w:name="_Toc14062"/>
      <w:bookmarkStart w:id="48" w:name="_Toc20136_WPSOffice_Level1"/>
      <w:r>
        <w:rPr>
          <w:rFonts w:hint="eastAsia"/>
          <w:color w:val="auto"/>
          <w:sz w:val="30"/>
          <w:lang w:eastAsia="zh-CN"/>
        </w:rPr>
        <w:t>乳腺癌</w:t>
      </w:r>
      <w:r>
        <w:rPr>
          <w:rFonts w:hint="eastAsia"/>
          <w:color w:val="auto"/>
          <w:sz w:val="30"/>
          <w:lang w:val="en-US" w:eastAsia="zh-CN"/>
        </w:rPr>
        <w:t>精准诊疗</w:t>
      </w:r>
      <w:r>
        <w:rPr>
          <w:rFonts w:hint="eastAsia"/>
          <w:color w:val="auto"/>
          <w:sz w:val="30"/>
          <w:lang w:eastAsia="zh-CN"/>
        </w:rPr>
        <w:t>相关基因结果汇总</w:t>
      </w:r>
      <w:bookmarkEnd w:id="38"/>
      <w:bookmarkEnd w:id="39"/>
      <w:bookmarkEnd w:id="40"/>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FF669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185078A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69878C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41DF35E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521FC98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3103CC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331102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C93C7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6B1F59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7620CC0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C426DF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700C369">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50ED36D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3C4646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F0D0D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282A54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F1F559F">
      <w:pPr>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3F8613F">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default" w:ascii="Times New Roman" w:hAnsi="Times New Roman" w:eastAsia="微软雅黑" w:cs="Times New Roman"/>
          <w:sz w:val="18"/>
          <w:szCs w:val="18"/>
          <w:lang w:val="en-US" w:eastAsia="zh-CN"/>
        </w:rPr>
        <w:t>上表仅列出了FDA批准/NMPA批准/NCCN指南/专家共识推荐的与乳腺癌精准诊疗密切相关的基因突变。</w:t>
      </w:r>
    </w:p>
    <w:p w14:paraId="6EC6A40B">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5E796EE3">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03EE331F">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tbl>
      <w:tblPr>
        <w:tblStyle w:val="16"/>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54722A5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61407A96">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25DCD24C">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6C7EA439">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75E7493">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0BDAB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46B2D463">
            <w:pPr>
              <w:snapToGrid w:val="0"/>
              <w:spacing w:before="120" w:beforeLines="50"/>
              <w:rPr>
                <w:b/>
                <w:szCs w:val="21"/>
              </w:rPr>
            </w:pPr>
            <w:r>
              <w:rPr>
                <w:rFonts w:hint="eastAsia"/>
                <w:b/>
              </w:rPr>
              <w:t>样本处理与分析：</w:t>
            </w:r>
          </w:p>
        </w:tc>
        <w:tc>
          <w:tcPr>
            <w:tcW w:w="5914" w:type="dxa"/>
            <w:tcBorders>
              <w:top w:val="single" w:color="auto" w:sz="12" w:space="0"/>
            </w:tcBorders>
          </w:tcPr>
          <w:p w14:paraId="43229D75">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115109E1">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br w:type="page"/>
      </w:r>
    </w:p>
    <w:p w14:paraId="0A077854">
      <w:pPr>
        <w:pStyle w:val="2"/>
        <w:numPr>
          <w:ilvl w:val="0"/>
          <w:numId w:val="0"/>
        </w:numPr>
        <w:jc w:val="both"/>
        <w:rPr>
          <w:rFonts w:ascii="Times New Roman" w:hAnsi="Times New Roman" w:eastAsia="微软雅黑" w:cs="Times New Roman"/>
          <w:sz w:val="24"/>
          <w:szCs w:val="24"/>
          <w:lang w:eastAsia="zh-CN"/>
        </w:rPr>
      </w:pPr>
      <w:bookmarkStart w:id="49" w:name="_Toc30153"/>
      <w:bookmarkStart w:id="50" w:name="_Toc4408"/>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41"/>
      <w:bookmarkEnd w:id="42"/>
      <w:bookmarkEnd w:id="43"/>
      <w:bookmarkEnd w:id="44"/>
      <w:bookmarkEnd w:id="45"/>
      <w:bookmarkEnd w:id="46"/>
      <w:bookmarkEnd w:id="47"/>
      <w:bookmarkEnd w:id="48"/>
      <w:bookmarkEnd w:id="49"/>
      <w:bookmarkEnd w:id="50"/>
      <w:bookmarkStart w:id="51" w:name="_Toc15063"/>
      <w:bookmarkStart w:id="52" w:name="_Toc23375"/>
      <w:bookmarkStart w:id="53" w:name="_Toc9088"/>
      <w:bookmarkStart w:id="54" w:name="_Toc18062_WPSOffice_Level2"/>
      <w:bookmarkStart w:id="55" w:name="_Toc11015_WPSOffice_Level2"/>
    </w:p>
    <w:bookmarkEnd w:id="51"/>
    <w:bookmarkEnd w:id="52"/>
    <w:bookmarkEnd w:id="53"/>
    <w:bookmarkEnd w:id="54"/>
    <w:bookmarkEnd w:id="55"/>
    <w:p w14:paraId="3672D994">
      <w:pPr>
        <w:pStyle w:val="3"/>
        <w:numPr>
          <w:ilvl w:val="255"/>
          <w:numId w:val="0"/>
        </w:numPr>
        <w:jc w:val="left"/>
        <w:rPr>
          <w:color w:val="auto"/>
          <w:sz w:val="30"/>
          <w:lang w:eastAsia="zh-CN"/>
        </w:rPr>
      </w:pPr>
      <w:bookmarkStart w:id="56" w:name="_Toc10363"/>
      <w:bookmarkStart w:id="57" w:name="_Toc149837258"/>
      <w:bookmarkStart w:id="58" w:name="_Toc12296"/>
      <w:r>
        <w:rPr>
          <w:rFonts w:hint="eastAsia"/>
          <w:color w:val="auto"/>
          <w:sz w:val="30"/>
          <w:lang w:eastAsia="zh-CN"/>
        </w:rPr>
        <w:t>体细胞变异分级提示</w:t>
      </w:r>
      <w:bookmarkEnd w:id="56"/>
      <w:bookmarkEnd w:id="57"/>
      <w:bookmarkEnd w:id="58"/>
    </w:p>
    <w:p w14:paraId="254B8F07">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29920B7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5712A8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6B0A23F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5D89B4E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319DFCB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512A0C8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拷贝数</w:t>
            </w:r>
          </w:p>
        </w:tc>
        <w:tc>
          <w:tcPr>
            <w:tcW w:w="1119" w:type="pct"/>
            <w:tcBorders>
              <w:top w:val="nil"/>
              <w:left w:val="single" w:color="FFFFFF" w:sz="18" w:space="0"/>
              <w:bottom w:val="nil"/>
              <w:right w:val="single" w:color="FFFFFF" w:sz="18" w:space="0"/>
            </w:tcBorders>
            <w:shd w:val="clear" w:color="auto" w:fill="62B541"/>
            <w:vAlign w:val="center"/>
          </w:tcPr>
          <w:p w14:paraId="710F380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1440440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4DDD6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8F188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759E559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77A934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60B6DE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423084F">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FC747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4A387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B2019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62567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DEEB9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A48C2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51001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8293E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42840C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E6BE4D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4B4C3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828863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66B12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10D6B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A9A0E8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A94A16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7437F4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FFACE7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22114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35C504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A0AEB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08F7E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3227B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E077A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DFAD7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0AC82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DD03B6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A4E6A8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87217B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7FA79C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59ADF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22DE2D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087749">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9"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5EEB62">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D0165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B3ADF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F3B9C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937AB2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76E21C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1F75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FF18A3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38F280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BC34E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5683C6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F56DE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70095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F3392D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EC0848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1E254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D976F4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D47CD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9051E9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33A27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40011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01D78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6ED9B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2B8A3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4C7422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6B6700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7B92E4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BF702A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19877B1">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B65B88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7D70C14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727A1FD1">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E0009CF">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D05313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77C6303">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C9ACD7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644E789">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2A19564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p>
    <w:p w14:paraId="25609B2F">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p>
    <w:p w14:paraId="313F75B0">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68BCD9C5">
      <w:pPr>
        <w:pStyle w:val="3"/>
        <w:numPr>
          <w:ilvl w:val="255"/>
          <w:numId w:val="0"/>
        </w:numPr>
        <w:jc w:val="left"/>
      </w:pPr>
      <w:bookmarkStart w:id="59" w:name="_Toc18064"/>
      <w:bookmarkStart w:id="60" w:name="_Toc23722"/>
      <w:bookmarkStart w:id="61" w:name="_Toc149837259"/>
      <w:bookmarkStart w:id="62" w:name="_Toc25675"/>
      <w:bookmarkStart w:id="63" w:name="_Toc626"/>
      <w:bookmarkStart w:id="64" w:name="_Toc25737"/>
      <w:bookmarkStart w:id="65" w:name="_Toc4339"/>
      <w:bookmarkStart w:id="66" w:name="_Toc17410"/>
      <w:bookmarkStart w:id="67" w:name="_Toc1549"/>
      <w:bookmarkStart w:id="68" w:name="_Toc6221_WPSOffice_Level2"/>
      <w:bookmarkStart w:id="69" w:name="_Toc7551_WPSOffice_Level2"/>
      <w:r>
        <w:rPr>
          <w:rFonts w:hint="eastAsia"/>
          <w:color w:val="auto"/>
          <w:sz w:val="30"/>
          <w:lang w:eastAsia="zh-CN"/>
        </w:rPr>
        <w:t>胚系变异结果提示</w:t>
      </w:r>
      <w:bookmarkEnd w:id="59"/>
      <w:bookmarkEnd w:id="60"/>
      <w:bookmarkEnd w:id="61"/>
    </w:p>
    <w:p w14:paraId="001BEA24">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692542BE">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703C3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3AF833B8">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6ABF079D">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613A6E37">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3DF3708E">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0D7D7203">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7BB0F31A">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082E2169">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5D004189">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1AA8CBC8">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37837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0BC4FFB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37FE48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857D9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75A984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A076561">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1506C13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CEDC08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76A00EF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74D8C23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3F10F02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715A106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27319A2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78DB5E2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702AFC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FA5662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1E76D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312A65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11578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C60C8C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7D32A0B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6BAFA40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6A2EE13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3136249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CFFC1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25AD74D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4F4B376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099499F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CAA08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CFCC35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A1412CF">
      <w:pPr>
        <w:rPr>
          <w:rFonts w:ascii="Times New Roman" w:hAnsi="Times New Roman" w:eastAsia="微软雅黑" w:cs="Times New Roman"/>
          <w:sz w:val="24"/>
          <w:szCs w:val="24"/>
          <w:lang w:eastAsia="zh-CN"/>
        </w:rPr>
      </w:pPr>
    </w:p>
    <w:p w14:paraId="6C4B5512">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679D09E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29D4280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372674E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467CF1A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18256A2">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571181D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04B1E33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BF888F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403FF7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41AFBCB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F3FE33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4B88318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5F862EE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72B475C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B441D1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22698C7F">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4E5DB4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E57EAA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C3C92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9D240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F573AE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168B012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C93FEC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29B04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740AA4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F55AB2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04D6D3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FDE4DD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269025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70584A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5B5D9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0A7E33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24A8E81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9786C1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C981B67">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648CBA3">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3E8DE78">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5AFA59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D1A502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0233DF4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9048D0D">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C81E1C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D33F032">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3E8B9B92">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1672D2CF">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30"/>
          <w:szCs w:val="30"/>
          <w:lang w:eastAsia="zh-CN"/>
        </w:rPr>
        <w:br w:type="page"/>
      </w:r>
      <w:bookmarkEnd w:id="62"/>
      <w:bookmarkEnd w:id="63"/>
      <w:bookmarkEnd w:id="64"/>
      <w:bookmarkEnd w:id="65"/>
      <w:bookmarkEnd w:id="66"/>
      <w:bookmarkEnd w:id="67"/>
      <w:bookmarkEnd w:id="68"/>
      <w:bookmarkEnd w:id="69"/>
      <w:bookmarkStart w:id="70" w:name="_Toc149837260"/>
      <w:bookmarkStart w:id="71" w:name="_Toc31713"/>
      <w:bookmarkStart w:id="72" w:name="_Toc28239"/>
      <w:bookmarkStart w:id="73" w:name="_Toc7307_WPSOffice_Level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598AB5E7">
      <w:pPr>
        <w:pStyle w:val="3"/>
        <w:numPr>
          <w:ilvl w:val="255"/>
          <w:numId w:val="0"/>
        </w:numPr>
        <w:jc w:val="left"/>
        <w:rPr>
          <w:lang w:eastAsia="zh-CN"/>
        </w:rPr>
      </w:pPr>
      <w:r>
        <w:rPr>
          <w:rFonts w:hint="eastAsia"/>
          <w:color w:val="auto"/>
          <w:sz w:val="30"/>
          <w:lang w:eastAsia="zh-CN"/>
        </w:rPr>
        <w:t>本癌种FDA/NMPA获批的其他可选靶向药物</w:t>
      </w:r>
      <w:bookmarkEnd w:id="70"/>
      <w:bookmarkEnd w:id="71"/>
      <w:bookmarkEnd w:id="72"/>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A630E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3103592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60DD800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56D68F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63959A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1270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A20C13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62F21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092F317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F146F6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702AD8B3">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C81FAC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37FB7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6C04BD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6AD13345">
      <w:pPr>
        <w:rPr>
          <w:sz w:val="30"/>
          <w:lang w:eastAsia="zh-CN"/>
        </w:rPr>
      </w:pPr>
      <w:r>
        <w:rPr>
          <w:rFonts w:ascii="微软雅黑" w:hAnsi="微软雅黑" w:eastAsia="微软雅黑" w:cs="微软雅黑"/>
          <w:i w:val="0"/>
          <w:iCs w:val="0"/>
          <w:caps w:val="0"/>
          <w:color w:val="auto"/>
          <w:spacing w:val="0"/>
          <w:sz w:val="18"/>
          <w:szCs w:val="18"/>
          <w:shd w:val="clear" w:fill="FFFFFF"/>
        </w:rPr>
        <w:t>注：本模块药物筛选原则为获批于本癌种，但不以基因突变为匹配原则的多靶点抑制剂、单抗类药物及激素类药物等，请结合受检者临床资料谨慎用药</w:t>
      </w:r>
      <w:r>
        <w:rPr>
          <w:rFonts w:hint="eastAsia" w:ascii="微软雅黑" w:hAnsi="微软雅黑" w:eastAsia="微软雅黑" w:cs="微软雅黑"/>
          <w:i w:val="0"/>
          <w:iCs w:val="0"/>
          <w:caps w:val="0"/>
          <w:color w:val="auto"/>
          <w:spacing w:val="0"/>
          <w:sz w:val="18"/>
          <w:szCs w:val="18"/>
          <w:shd w:val="clear" w:fill="FFFFFF"/>
          <w:lang w:eastAsia="zh-CN"/>
        </w:rPr>
        <w:t>。</w:t>
      </w:r>
      <w:r>
        <w:rPr>
          <w:rFonts w:hint="default" w:ascii="Times New Roman" w:hAnsi="Times New Roman" w:cs="Times New Roman"/>
          <w:sz w:val="24"/>
          <w:szCs w:val="24"/>
          <w:lang w:eastAsia="zh-CN"/>
        </w:rPr>
        <w:br w:type="page"/>
      </w:r>
      <w:bookmarkEnd w:id="73"/>
      <w:bookmarkStart w:id="74" w:name="_Toc15033"/>
      <w:bookmarkStart w:id="75" w:name="_Toc149837261"/>
      <w:bookmarkStart w:id="76" w:name="_Toc2404"/>
      <w:r>
        <w:rPr>
          <w:rFonts w:hint="eastAsia" w:ascii="Times New Roman" w:hAnsi="Times New Roman" w:eastAsia="微软雅黑" w:cs="Times New Roman"/>
          <w:sz w:val="24"/>
          <w:szCs w:val="24"/>
          <w:lang w:eastAsia="zh-CN"/>
        </w:rPr>
        <w:t>{% endif %}</w:t>
      </w:r>
      <w:bookmarkEnd w:id="74"/>
      <w:bookmarkEnd w:id="75"/>
      <w:bookmarkEnd w:id="76"/>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23B808F">
      <w:pPr>
        <w:pStyle w:val="3"/>
        <w:numPr>
          <w:ilvl w:val="255"/>
          <w:numId w:val="0"/>
        </w:numPr>
        <w:jc w:val="left"/>
        <w:rPr>
          <w:color w:val="auto"/>
          <w:sz w:val="30"/>
          <w:lang w:eastAsia="zh-CN"/>
        </w:rPr>
      </w:pPr>
      <w:bookmarkStart w:id="77" w:name="_Toc28063"/>
      <w:bookmarkStart w:id="78" w:name="_Toc20454"/>
      <w:bookmarkStart w:id="79" w:name="_Toc149837262"/>
      <w:r>
        <w:rPr>
          <w:rFonts w:hint="eastAsia"/>
          <w:color w:val="auto"/>
          <w:sz w:val="30"/>
          <w:lang w:eastAsia="zh-CN"/>
        </w:rPr>
        <w:t>PD-L1检测结果</w:t>
      </w:r>
      <w:bookmarkEnd w:id="77"/>
      <w:bookmarkEnd w:id="78"/>
      <w:bookmarkEnd w:id="79"/>
    </w:p>
    <w:p w14:paraId="63C0D39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50E1842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ED715FD">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393A083">
            <w:pPr>
              <w:pStyle w:val="42"/>
            </w:pPr>
            <w:r>
              <w:rPr>
                <w:rFonts w:hint="eastAsia"/>
              </w:rPr>
              <w:t>{{</w:t>
            </w:r>
            <w:r>
              <w:t xml:space="preserve"> PDInfo</w:t>
            </w:r>
            <w:r>
              <w:rPr>
                <w:rFonts w:hint="eastAsia"/>
              </w:rPr>
              <w:t>.</w:t>
            </w:r>
            <w:r>
              <w:t>Tumor_cell_count</w:t>
            </w:r>
            <w:r>
              <w:rPr>
                <w:rFonts w:hint="eastAsia"/>
              </w:rPr>
              <w:t xml:space="preserve"> }}</w:t>
            </w:r>
          </w:p>
        </w:tc>
      </w:tr>
      <w:tr w14:paraId="16146FE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68565CE">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50BB226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AF3E22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047BD6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9AFB08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CE2898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B28BCF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38E4E3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D5C4E5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3989CDA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5A6A08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4C9FCAB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193AAF4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E14896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B2A83E2">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39255F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F9420F8">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2154E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BE9E4D1">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09BB4E4">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A3917EF">
      <w:pPr>
        <w:spacing w:line="276" w:lineRule="auto"/>
        <w:ind w:right="449" w:rightChars="204"/>
        <w:rPr>
          <w:rFonts w:ascii="微软雅黑" w:hAnsi="微软雅黑" w:eastAsia="微软雅黑" w:cs="微软雅黑"/>
          <w:b/>
          <w:color w:val="000000"/>
          <w:sz w:val="18"/>
          <w:szCs w:val="18"/>
        </w:rPr>
      </w:pPr>
    </w:p>
    <w:p w14:paraId="22809301">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9D7ED64">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CC22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B3919A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3C024D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41E1D0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0EE7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274F9B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CFBA67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6DB73B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DA4B18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0D85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D89C2C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33A42B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E77579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C17F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DD22FF5">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8E1816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045CD4A">
            <w:pPr>
              <w:spacing w:line="276" w:lineRule="auto"/>
              <w:jc w:val="left"/>
              <w:rPr>
                <w:rFonts w:ascii="Times New Roman" w:hAnsi="Times New Roman" w:eastAsia="微软雅黑" w:cs="Times New Roman"/>
                <w:sz w:val="18"/>
                <w:szCs w:val="18"/>
                <w:shd w:val="clear" w:color="auto" w:fill="FFFFFF"/>
                <w:lang w:eastAsia="zh-CN"/>
              </w:rPr>
            </w:pPr>
          </w:p>
        </w:tc>
      </w:tr>
      <w:tr w14:paraId="18C8B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0C24BC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8E779A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2614096">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5A5C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FC10401">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81F908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282CAA6">
            <w:pPr>
              <w:spacing w:line="276" w:lineRule="auto"/>
              <w:jc w:val="left"/>
              <w:rPr>
                <w:rFonts w:ascii="Times New Roman" w:hAnsi="Times New Roman" w:eastAsia="微软雅黑" w:cs="Times New Roman"/>
                <w:sz w:val="18"/>
                <w:szCs w:val="18"/>
                <w:shd w:val="clear" w:color="auto" w:fill="FFFFFF"/>
                <w:lang w:eastAsia="zh-CN"/>
              </w:rPr>
            </w:pPr>
          </w:p>
        </w:tc>
      </w:tr>
    </w:tbl>
    <w:p w14:paraId="79933233">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A0E679E">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D1108CF">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062AB3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73029C83">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F9A761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53147D8A">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0EBDE60">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4C81D986">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C5D3AF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52FDBED2">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4632CD9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FE21D52">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CD15C09">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32DD244">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B876A4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044D5C5">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E418C5D">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8A89900">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4A838DC2">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455CDB6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0" w:name="_Toc23903"/>
      <w:bookmarkStart w:id="81" w:name="_Toc180"/>
      <w:bookmarkStart w:id="82" w:name="_Toc30705"/>
      <w:bookmarkStart w:id="83" w:name="_Toc23846_WPSOffice_Level1"/>
      <w:bookmarkStart w:id="84" w:name="_Toc4331_WPSOffice_Level1"/>
      <w:bookmarkStart w:id="85" w:name="_Toc149837263"/>
      <w:bookmarkStart w:id="86" w:name="_Toc25727"/>
      <w:bookmarkStart w:id="87" w:name="_Toc32443_WPSOffice_Level1"/>
      <w:bookmarkStart w:id="88" w:name="_Toc2289"/>
      <w:bookmarkStart w:id="89" w:name="_Toc26395"/>
      <w:bookmarkStart w:id="90" w:name="_Toc32468"/>
      <w:bookmarkStart w:id="91" w:name="_Toc29383"/>
      <w:bookmarkStart w:id="92" w:name="_Toc20694"/>
      <w:bookmarkStart w:id="93" w:name="_Toc6784"/>
      <w:r>
        <w:rPr>
          <w:color w:val="62B541"/>
          <w:sz w:val="32"/>
          <w14:shadow w14:blurRad="50800" w14:dist="38100" w14:dir="10800000" w14:sx="100000" w14:sy="100000" w14:kx="0" w14:ky="0" w14:algn="r">
            <w14:srgbClr w14:val="62B541">
              <w14:alpha w14:val="60000"/>
            </w14:srgbClr>
          </w14:shadow>
        </w:rPr>
        <w:t>基因检测结果解析</w:t>
      </w:r>
      <w:bookmarkEnd w:id="80"/>
      <w:bookmarkEnd w:id="81"/>
      <w:bookmarkEnd w:id="82"/>
      <w:bookmarkEnd w:id="83"/>
      <w:bookmarkEnd w:id="84"/>
      <w:bookmarkEnd w:id="85"/>
      <w:bookmarkEnd w:id="86"/>
      <w:bookmarkEnd w:id="87"/>
      <w:bookmarkEnd w:id="88"/>
    </w:p>
    <w:p w14:paraId="312E5EB8">
      <w:pP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{%if BodyDrugDrugDetectionStr or unknownVarAnalysisStr %}</w:t>
      </w:r>
    </w:p>
    <w:p w14:paraId="0EB65DE7">
      <w:pPr>
        <w:pStyle w:val="3"/>
        <w:numPr>
          <w:ilvl w:val="255"/>
          <w:numId w:val="0"/>
        </w:numPr>
        <w:jc w:val="left"/>
        <w:rPr>
          <w:rFonts w:hint="eastAsia"/>
          <w:color w:val="auto"/>
          <w:sz w:val="30"/>
          <w:lang w:eastAsia="zh-CN"/>
        </w:rPr>
      </w:pPr>
      <w:bookmarkStart w:id="94" w:name="_Toc32443_WPSOffice_Level2"/>
      <w:bookmarkStart w:id="95" w:name="_Toc23606"/>
      <w:bookmarkStart w:id="96" w:name="_Toc28062"/>
      <w:bookmarkStart w:id="97" w:name="_Toc4331_WPSOffice_Level2"/>
      <w:bookmarkStart w:id="98" w:name="_Toc27407"/>
      <w:bookmarkStart w:id="99" w:name="_Toc32302"/>
      <w:bookmarkStart w:id="100" w:name="_Toc149837264"/>
      <w:r>
        <w:rPr>
          <w:rFonts w:hint="eastAsia"/>
          <w:color w:val="auto"/>
          <w:sz w:val="30"/>
          <w:lang w:eastAsia="zh-CN"/>
        </w:rPr>
        <w:t>体细胞变异结果解析</w:t>
      </w:r>
      <w:bookmarkEnd w:id="94"/>
      <w:bookmarkEnd w:id="95"/>
      <w:bookmarkEnd w:id="96"/>
      <w:bookmarkEnd w:id="97"/>
      <w:bookmarkEnd w:id="98"/>
      <w:bookmarkEnd w:id="99"/>
    </w:p>
    <w:p w14:paraId="4F86DB94">
      <w:pPr>
        <w:numPr>
          <w:ilvl w:val="255"/>
          <w:numId w:val="0"/>
        </w:numPr>
        <w:jc w:val="left"/>
        <w:outlineLvl w:val="9"/>
        <w:rPr>
          <w:rFonts w:hint="eastAsia" w:ascii="Times New Roman" w:hAnsi="Times New Roman"/>
          <w:color w:val="auto"/>
          <w:sz w:val="30"/>
          <w:lang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100"/>
    </w:p>
    <w:p w14:paraId="68AB126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1A11A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78C49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FEC7E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440A3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DECC0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F7BFD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6EB4A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E4B562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C335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FFB0CA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F76E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D1FDC5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43B6C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F4F68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F719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E8FAC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920C7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21F2A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BB45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26A04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F7504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191F3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6E10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D1115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943A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FE96F2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A727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28D59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C731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51264C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DD00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B46FD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1938B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A6CB40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6BC9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624EB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B1FA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E60D76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133C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C53A2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CD05AE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DB1E8A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410818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BD6E43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78320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B7E80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39BD8D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66856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D682FB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5ADE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E92320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4245D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CD06D2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4FFD8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3798D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AC36F5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ACB4B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2119D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B1612B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0A4787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30A0F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F8112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1C72D2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ED40A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EC5A6C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EC4CE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062B5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1BBA6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42C433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BB546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33EF87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614AB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96C51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5CAC8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E40B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7FE07F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03E26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C1E6B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00947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B1BEB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DE65F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3FAAF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FC85B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21B3B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9723A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9BAF0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9BC4D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324724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38BC3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68A8C5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39FD9F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257372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5A935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42F5F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5CD08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024E844">
      <w:pPr>
        <w:pStyle w:val="27"/>
        <w:rPr>
          <w:color w:val="auto"/>
        </w:rPr>
      </w:pPr>
      <w:r>
        <w:rPr>
          <w:rFonts w:hint="eastAsia"/>
          <w:color w:val="auto"/>
        </w:rPr>
        <w:t>{% endif %}{% endfor %}{% for vus in unknownVarAnalysisStr %}</w:t>
      </w:r>
    </w:p>
    <w:p w14:paraId="46E73E6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C79F2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926EBA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C2D2CE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15081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3C252D6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FF2796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2553C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76393E8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AA0CD2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ED391F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2A26D0E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CAB47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E6A93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8AEC2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342F9A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9DDAA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374FBE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38072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8544A6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F7060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93F74C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BDFD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1E96D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664FE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CC5D4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796B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286F9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5164F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7AD5E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CE92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8905A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49D26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6F106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BC28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EDB77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21F6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5A1D35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A9D5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A0BEF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FBC1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E66AB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BE5E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A9E4D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7CE1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526C99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271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15694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C282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4C6305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296A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EE172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7D4B54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F5278C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7252C0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051274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8847F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D9088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971C10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8EB1C1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1F5DA1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A7BB0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145A99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816B3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AAFD97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831F6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4E8AC6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69DB0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9A172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DCF15A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F4FB16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FAF9D3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03258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27EF7A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991C60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F7B81B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8123DE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D3413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76E77F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50B67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54C0D6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C2E5F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C732E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E65691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F665E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A448AC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D0FD92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F91D37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AE79F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C3632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53D6D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02DF9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DC7CA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B8743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E7950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CB57C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A5B81B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7B345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F3BA30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51537E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7C052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DC4EC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2BA9F3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BD278C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994C3C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E8CB9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E6A07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16142E5">
      <w:pPr>
        <w:outlineLvl w:val="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57905C53">
      <w:pPr>
        <w:pStyle w:val="3"/>
        <w:numPr>
          <w:ilvl w:val="255"/>
          <w:numId w:val="0"/>
        </w:numPr>
        <w:jc w:val="left"/>
        <w:rPr>
          <w:rFonts w:hint="eastAsia"/>
          <w:color w:val="auto"/>
          <w:sz w:val="30"/>
          <w:lang w:eastAsia="zh-CN"/>
        </w:rPr>
      </w:pPr>
      <w:bookmarkStart w:id="101" w:name="_Toc5527"/>
      <w:bookmarkStart w:id="102" w:name="_Toc17445"/>
      <w:bookmarkStart w:id="103" w:name="_Toc149837265"/>
      <w:r>
        <w:rPr>
          <w:rFonts w:hint="eastAsia"/>
          <w:color w:val="auto"/>
          <w:sz w:val="30"/>
          <w:lang w:eastAsia="zh-CN"/>
        </w:rPr>
        <w:t>胚系变异结果解析</w:t>
      </w:r>
      <w:bookmarkEnd w:id="101"/>
      <w:bookmarkEnd w:id="102"/>
    </w:p>
    <w:p w14:paraId="7141D6F9">
      <w:pPr>
        <w:numPr>
          <w:ilvl w:val="255"/>
          <w:numId w:val="0"/>
        </w:numPr>
        <w:jc w:val="left"/>
        <w:outlineLvl w:val="9"/>
        <w:rPr>
          <w:rFonts w:hint="eastAsia" w:ascii="Times New Roman" w:hAnsi="Times New Roman" w:eastAsia="微软雅黑" w:cs="Times New Roman"/>
          <w:b/>
          <w:bCs w:val="0"/>
          <w:color w:val="auto"/>
          <w:sz w:val="30"/>
          <w:szCs w:val="30"/>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bookmarkEnd w:id="103"/>
    </w:p>
    <w:p w14:paraId="62A6221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042CD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CF893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FDCCC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A54A3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6BD9B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2E54C6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512E7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B2A70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0D9B8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2F4719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32AA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9CC81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C0E58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21C5B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C02B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D82B62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CD505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CF574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3FFC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770DF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E9FA7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6A915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6B85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7493B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895D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B78389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16DF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483FF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04B9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8AB1AE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F84A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2CBE2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5713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D79365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3208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888EF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85B8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74A1F9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F270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E5700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7C968B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2C8596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D34FF5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EA57C1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BEAC2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13E4C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12C25E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C0AE5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4FC750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F4229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2C194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64B71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8AD7DC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2228DF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F55386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664F5F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216EB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43391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B1DC95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2FB6C3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2CAE7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3CE29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991EB2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1E9578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AD24CC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5CC8F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D21A9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457A5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EFB7EC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5A6E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5446A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41EC6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393CE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B09B7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80AA3F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D69DBD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15186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9D95A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5B554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173BB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A4E9D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059BC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8290D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84814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26CCA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0C0F8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2A227D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E5B12F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CAAA9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65617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3CA65F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D9AFC0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31B174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7C2BE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4644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915986F">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bookmarkEnd w:id="89"/>
      <w:bookmarkEnd w:id="90"/>
      <w:bookmarkEnd w:id="91"/>
      <w:bookmarkEnd w:id="92"/>
      <w:bookmarkEnd w:id="93"/>
      <w:bookmarkStart w:id="104" w:name="_Toc1707_WPSOffice_Level1"/>
      <w:bookmarkStart w:id="105" w:name="_Toc18680"/>
      <w:bookmarkStart w:id="106" w:name="_Toc2409"/>
      <w:bookmarkStart w:id="107" w:name="_Toc21764_WPSOffice_Level1"/>
      <w:bookmarkStart w:id="108" w:name="_Toc27302"/>
      <w:bookmarkStart w:id="109" w:name="_Toc12505"/>
      <w:bookmarkStart w:id="110" w:name="_Toc13196_WPSOffice_Level1"/>
      <w:bookmarkStart w:id="111" w:name="_Toc16594"/>
      <w:bookmarkStart w:id="112" w:name="_Toc28240"/>
      <w:r>
        <w:rPr>
          <w:rFonts w:hint="eastAsia" w:ascii="Times New Roman" w:hAnsi="Times New Roman" w:eastAsia="微软雅黑" w:cs="Times New Roman"/>
          <w:b/>
          <w:sz w:val="24"/>
          <w:szCs w:val="24"/>
          <w:lang w:eastAsia="zh-CN"/>
        </w:rPr>
        <w:t>{% if gastrointestinalStromalTumor == True %}</w:t>
      </w:r>
    </w:p>
    <w:p w14:paraId="7734D1BC">
      <w:pPr>
        <w:pStyle w:val="3"/>
        <w:numPr>
          <w:ilvl w:val="255"/>
          <w:numId w:val="0"/>
        </w:numPr>
        <w:jc w:val="both"/>
        <w:rPr>
          <w:color w:val="auto"/>
          <w:sz w:val="30"/>
          <w:lang w:eastAsia="zh-CN"/>
        </w:rPr>
      </w:pPr>
      <w:bookmarkStart w:id="113" w:name="_Toc1707_WPSOffice_Level2"/>
      <w:bookmarkStart w:id="114" w:name="_Toc149837267"/>
      <w:bookmarkStart w:id="115" w:name="_Toc16347"/>
      <w:bookmarkStart w:id="116" w:name="_Toc14132"/>
      <w:bookmarkStart w:id="117" w:name="_Toc16054"/>
      <w:bookmarkStart w:id="118" w:name="_Toc29437"/>
      <w:bookmarkStart w:id="119" w:name="_Toc26649"/>
      <w:bookmarkStart w:id="120" w:name="_Toc21764_WPSOffice_Level2"/>
      <w:r>
        <w:rPr>
          <w:color w:val="auto"/>
          <w:sz w:val="30"/>
          <w:lang w:eastAsia="zh-CN"/>
        </w:rPr>
        <w:t>化疗药物检测解析</w:t>
      </w:r>
      <w:bookmarkEnd w:id="113"/>
      <w:bookmarkEnd w:id="114"/>
      <w:bookmarkEnd w:id="115"/>
      <w:bookmarkEnd w:id="116"/>
      <w:bookmarkEnd w:id="117"/>
      <w:bookmarkEnd w:id="118"/>
      <w:bookmarkEnd w:id="119"/>
      <w:bookmarkEnd w:id="120"/>
    </w:p>
    <w:p w14:paraId="5BAC817D">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4391A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29717B8E">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7CA0B3ED">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A506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525C4F3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54B692C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A9EF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3A47E0A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EAB624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3465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7EBB14E6">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6057FC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0CEDD9F">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3BDFB68">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1F3E20EA">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253C3380">
      <w:pPr>
        <w:numPr>
          <w:ilvl w:val="0"/>
          <w:numId w:val="1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BA425E9">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703F143">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7A72139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8B125E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04D867E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60DB4E9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351CED4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40ECA38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3981BE3">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2EB45DB7">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6AEB385C">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73556FC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5953A3C2">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0C38C5B3">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17C5797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11D40B2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28205A3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5EF4D62D">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6CE9695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74B49B8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7319DF7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CFD84D9">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5AB0FF9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BA303D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A8C53B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6314EC2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7DE6012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7F78193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15A380D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0A2BE0B6">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3ABF44B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E6E2BA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F8D4AA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08A550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E2AB90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7B7CE44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CC31E1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BA37BDC">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A9E42CC">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1E75AA07">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1FEEC3AE">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60E5961C">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21" w:name="_Toc32388"/>
      <w:bookmarkStart w:id="122" w:name="_Toc15012"/>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04"/>
      <w:bookmarkEnd w:id="105"/>
      <w:bookmarkEnd w:id="106"/>
      <w:bookmarkEnd w:id="107"/>
      <w:bookmarkEnd w:id="108"/>
      <w:bookmarkEnd w:id="109"/>
      <w:bookmarkEnd w:id="110"/>
      <w:bookmarkEnd w:id="111"/>
      <w:bookmarkEnd w:id="112"/>
      <w:bookmarkEnd w:id="121"/>
      <w:bookmarkEnd w:id="122"/>
    </w:p>
    <w:p w14:paraId="7C71295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23" w:name="_Toc9066"/>
      <w:bookmarkStart w:id="124" w:name="_Toc15840_WPSOffice_Level1"/>
      <w:bookmarkStart w:id="125" w:name="_Toc14255_WPSOffice_Level1"/>
      <w:bookmarkStart w:id="126" w:name="_Toc3674"/>
      <w:bookmarkStart w:id="127" w:name="_Toc9914"/>
      <w:bookmarkStart w:id="128" w:name="_Toc24085_WPSOffice_Level1"/>
      <w:bookmarkStart w:id="129" w:name="_Toc32005"/>
      <w:bookmarkStart w:id="130" w:name="_Toc12798"/>
      <w:r>
        <w:rPr>
          <w:rFonts w:hint="eastAsia" w:ascii="Times New Roman" w:hAnsi="Times New Roman"/>
          <w:color w:val="auto"/>
          <w:sz w:val="30"/>
          <w:lang w:val="en-US" w:eastAsia="zh-CN"/>
        </w:rPr>
        <w:t>样本质控情况</w:t>
      </w:r>
      <w:bookmarkEnd w:id="123"/>
      <w:bookmarkEnd w:id="124"/>
      <w:bookmarkEnd w:id="125"/>
      <w:bookmarkEnd w:id="126"/>
      <w:bookmarkEnd w:id="127"/>
      <w:bookmarkEnd w:id="128"/>
      <w:bookmarkEnd w:id="129"/>
      <w:bookmarkEnd w:id="130"/>
    </w:p>
    <w:p w14:paraId="55369DCD">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0A4277F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41698A3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34910F8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50E9FE5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4390E4F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7B9154A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37D15FF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6947F8C8">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48D53BE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5E055BE9">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317D115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A2C3B9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6D19F5C6">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72091DC">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8BB087A">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EA64D5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DFCE1C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2986EE1">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23CAEF6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82601D1">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55F3FC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881572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8FA12D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267505C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17BA851">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A31D63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979FAB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1CE0D980">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6312080A">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AE261AF">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1296C0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0F8819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E61408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2C1A7C25">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2BFC6749">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D9CFF5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3C6250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41860B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5AE9F41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752CCC0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AAFC57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64962F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6F25D3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1E15544D">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6EDF9DF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0C2874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78F22A8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7B72ABA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A75A79D">
      <w:pPr>
        <w:pStyle w:val="8"/>
        <w:rPr>
          <w:b/>
          <w:sz w:val="6"/>
        </w:rPr>
      </w:pPr>
    </w:p>
    <w:p w14:paraId="5A29FA0F">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09CE8B5">
      <w:pPr>
        <w:numPr>
          <w:ilvl w:val="0"/>
          <w:numId w:val="1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34CBE20D">
      <w:pPr>
        <w:numPr>
          <w:ilvl w:val="0"/>
          <w:numId w:val="1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5CE7982A">
      <w:pPr>
        <w:numPr>
          <w:ilvl w:val="0"/>
          <w:numId w:val="1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5E3B5737">
      <w:pPr>
        <w:numPr>
          <w:ilvl w:val="0"/>
          <w:numId w:val="1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B1166DD">
      <w:pPr>
        <w:numPr>
          <w:ilvl w:val="0"/>
          <w:numId w:val="1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7BB364D">
      <w:pPr>
        <w:numPr>
          <w:ilvl w:val="0"/>
          <w:numId w:val="1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04905EE">
      <w:pPr>
        <w:numPr>
          <w:ilvl w:val="0"/>
          <w:numId w:val="1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01D4015">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10CC17B5">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49F4E0ED">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55ABEC6F">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0A4017EE">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227DD68D">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3D52CF36">
      <w:bookmarkStart w:id="131" w:name="_Toc11193_WPSOffice_Level1"/>
      <w:bookmarkStart w:id="132" w:name="_Toc1779"/>
      <w:bookmarkStart w:id="133" w:name="_Toc4979"/>
      <w:bookmarkStart w:id="134" w:name="_Toc11812"/>
      <w:bookmarkStart w:id="135" w:name="_Toc20303"/>
      <w:bookmarkStart w:id="136" w:name="_Toc28810_WPSOffice_Level1"/>
      <w:bookmarkStart w:id="137" w:name="_Toc11896_WPSOffice_Level1"/>
      <w:r>
        <w:br w:type="page"/>
      </w:r>
    </w:p>
    <w:p w14:paraId="0A3A4D3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0"/>
          <w:szCs w:val="20"/>
          <w:lang w:eastAsia="zh-CN"/>
        </w:rPr>
      </w:pPr>
      <w:bookmarkStart w:id="138" w:name="_Toc6597"/>
      <w:bookmarkStart w:id="139" w:name="_Toc21183"/>
      <w:r>
        <w:rPr>
          <w:rFonts w:hint="eastAsia" w:ascii="Times New Roman" w:hAnsi="Times New Roman"/>
          <w:color w:val="auto"/>
          <w:sz w:val="30"/>
          <w:lang w:eastAsia="zh-CN"/>
        </w:rPr>
        <w:t>常见靶向药物相关基因检测列表</w:t>
      </w:r>
      <w:bookmarkEnd w:id="131"/>
      <w:bookmarkEnd w:id="132"/>
      <w:bookmarkEnd w:id="133"/>
      <w:bookmarkEnd w:id="134"/>
      <w:bookmarkEnd w:id="135"/>
      <w:bookmarkEnd w:id="136"/>
      <w:bookmarkEnd w:id="137"/>
      <w:bookmarkEnd w:id="138"/>
      <w:bookmarkEnd w:id="139"/>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36D80E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5C955110">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F0AD889">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6BB62E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590E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07AC8511">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3C4A9A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0B8F4798">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36E9BA1F">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50C8DC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2214A8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0F534FE5">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729A091D">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0B0F96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354836C7">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39495316">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14:paraId="16BFF13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40" w:name="_Toc19099"/>
      <w:bookmarkStart w:id="141" w:name="_Toc7549"/>
      <w:bookmarkStart w:id="142" w:name="_Toc16368_WPSOffice_Level1"/>
      <w:bookmarkStart w:id="143" w:name="_Toc28537"/>
      <w:bookmarkStart w:id="144" w:name="_Toc22484_WPSOffice_Level1"/>
      <w:bookmarkStart w:id="145" w:name="_Toc28910_WPSOffice_Level1"/>
      <w:bookmarkStart w:id="146" w:name="_Toc29242"/>
      <w:bookmarkStart w:id="147" w:name="_Toc6864"/>
      <w:bookmarkStart w:id="148" w:name="_Toc27070"/>
      <w:bookmarkStart w:id="149" w:name="_Toc8182"/>
      <w:bookmarkStart w:id="150" w:name="_Toc29730"/>
      <w:r>
        <w:rPr>
          <w:rFonts w:hint="eastAsia" w:ascii="Times New Roman" w:hAnsi="Times New Roman"/>
          <w:color w:val="auto"/>
          <w:sz w:val="30"/>
          <w:lang w:eastAsia="zh-CN"/>
        </w:rPr>
        <w:t>检测基因列表</w:t>
      </w:r>
      <w:bookmarkEnd w:id="140"/>
      <w:bookmarkEnd w:id="141"/>
      <w:bookmarkEnd w:id="142"/>
      <w:bookmarkEnd w:id="143"/>
      <w:bookmarkEnd w:id="144"/>
      <w:bookmarkEnd w:id="145"/>
      <w:bookmarkEnd w:id="146"/>
      <w:bookmarkEnd w:id="147"/>
      <w:bookmarkEnd w:id="148"/>
      <w:bookmarkEnd w:id="149"/>
      <w:bookmarkEnd w:id="150"/>
    </w:p>
    <w:tbl>
      <w:tblPr>
        <w:tblStyle w:val="17"/>
        <w:tblpPr w:leftFromText="180" w:rightFromText="180" w:vertAnchor="text" w:horzAnchor="page" w:tblpXSpec="center" w:tblpY="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6C086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086" w:type="dxa"/>
            <w:gridSpan w:val="6"/>
            <w:vAlign w:val="center"/>
          </w:tcPr>
          <w:p w14:paraId="6E9AC2DF">
            <w:pPr>
              <w:widowControl/>
              <w:jc w:val="both"/>
              <w:rPr>
                <w:rFonts w:ascii="Times New Roman" w:hAnsi="Times New Roman" w:eastAsia="微软雅黑" w:cs="Times New Roman"/>
                <w:i/>
                <w:sz w:val="21"/>
                <w:szCs w:val="21"/>
              </w:rPr>
            </w:pPr>
            <w:bookmarkStart w:id="151" w:name="_Toc28454_WPSOffice_Level1"/>
            <w:bookmarkStart w:id="152" w:name="_Toc26985_WPSOffice_Level1"/>
            <w:bookmarkStart w:id="153" w:name="_Toc20170_WPSOffice_Level1"/>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200B6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81" w:type="dxa"/>
            <w:vAlign w:val="center"/>
          </w:tcPr>
          <w:p w14:paraId="2A14FA4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25D8ACD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545601C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3BE6C08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6361D55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10EEEB0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73928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086" w:type="dxa"/>
            <w:gridSpan w:val="6"/>
            <w:vAlign w:val="center"/>
          </w:tcPr>
          <w:p w14:paraId="171D16B1">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1881D97D">
      <w:pPr>
        <w:rPr>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lang w:eastAsia="zh-CN"/>
        </w:rPr>
        <w:br w:type="page"/>
      </w:r>
    </w:p>
    <w:bookmarkEnd w:id="151"/>
    <w:bookmarkEnd w:id="152"/>
    <w:bookmarkEnd w:id="153"/>
    <w:p w14:paraId="5078A5A4">
      <w:pPr>
        <w:pStyle w:val="3"/>
        <w:numPr>
          <w:ilvl w:val="255"/>
          <w:numId w:val="0"/>
        </w:numPr>
        <w:jc w:val="left"/>
        <w:rPr>
          <w:color w:val="auto"/>
          <w:sz w:val="30"/>
          <w:highlight w:val="none"/>
          <w:lang w:eastAsia="zh-CN"/>
        </w:rPr>
      </w:pPr>
      <w:bookmarkStart w:id="154" w:name="_Toc15114"/>
      <w:bookmarkStart w:id="155" w:name="_Toc9265"/>
      <w:bookmarkStart w:id="156" w:name="_Toc3409"/>
      <w:bookmarkStart w:id="157" w:name="_Toc20502"/>
      <w:bookmarkStart w:id="158" w:name="_Toc107825570"/>
      <w:bookmarkStart w:id="159" w:name="_Toc27034"/>
      <w:bookmarkStart w:id="160" w:name="_Toc8911"/>
      <w:bookmarkStart w:id="161" w:name="_Toc11901"/>
      <w:bookmarkStart w:id="162" w:name="_Toc27809"/>
      <w:bookmarkStart w:id="163" w:name="_Toc15630"/>
      <w:bookmarkStart w:id="164" w:name="_Toc4503"/>
      <w:bookmarkStart w:id="165" w:name="_Toc22623"/>
      <w:bookmarkStart w:id="166" w:name="_Toc17792_WPSOffice_Level2"/>
      <w:bookmarkStart w:id="167" w:name="_Toc13275"/>
      <w:bookmarkStart w:id="168" w:name="_Toc19584_WPSOffice_Level1"/>
      <w:bookmarkStart w:id="169" w:name="_Toc14611_WPSOffice_Level1"/>
      <w:bookmarkStart w:id="170" w:name="_Toc22162_WPSOffice_Level1"/>
      <w:r>
        <w:rPr>
          <w:rFonts w:hint="eastAsia"/>
          <w:color w:val="auto"/>
          <w:sz w:val="30"/>
          <w:highlight w:val="none"/>
          <w:lang w:eastAsia="zh-CN"/>
        </w:rPr>
        <w:t>检测方法与局限性</w:t>
      </w:r>
      <w:bookmarkEnd w:id="154"/>
      <w:bookmarkEnd w:id="155"/>
      <w:bookmarkEnd w:id="156"/>
      <w:bookmarkEnd w:id="157"/>
    </w:p>
    <w:p w14:paraId="3866158A">
      <w:pPr>
        <w:rPr>
          <w:highlight w:val="yellow"/>
          <w:lang w:eastAsia="zh-CN"/>
        </w:rPr>
      </w:pPr>
    </w:p>
    <w:p w14:paraId="3DACB8AB">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A5DAD41">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本次检测采用目标区域探针捕获技术，利用脱氧核糖核酸测序对样本进行检测。</w:t>
      </w:r>
    </w:p>
    <w:p w14:paraId="73090908">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lang w:eastAsia="zh-CN"/>
        </w:rPr>
        <w:t>本次检测的突变类型包含单碱基变异、小片段插入缺失、拷贝数变异以及断点发生在Panel捕获范围内的基因融合，提供全面可信的检测结果。</w:t>
      </w:r>
    </w:p>
    <w:p w14:paraId="5A03D8EC">
      <w:pPr>
        <w:rPr>
          <w:rFonts w:hint="eastAsia" w:ascii="Times New Roman" w:hAnsi="Times New Roman" w:eastAsia="微软雅黑" w:cs="Times New Roman"/>
          <w:bCs/>
          <w:sz w:val="21"/>
          <w:szCs w:val="21"/>
          <w:lang w:eastAsia="zh-CN"/>
        </w:rPr>
      </w:pPr>
    </w:p>
    <w:p w14:paraId="56B60304">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45F22D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530C9D7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62E659B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251B500C">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60BB998A">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5.NGS检测得到的拷贝数可能会被所检测DNA样本中含有的正常细胞DNA所稀释，因此并不代表每个细胞内所含有的基因拷贝数。</w:t>
      </w:r>
    </w:p>
    <w:p w14:paraId="41E246A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6</w:t>
      </w:r>
      <w:r>
        <w:rPr>
          <w:rFonts w:hint="eastAsia" w:ascii="Times New Roman" w:hAnsi="Times New Roman" w:eastAsia="微软雅黑" w:cs="Times New Roman"/>
          <w:bCs/>
          <w:sz w:val="21"/>
          <w:szCs w:val="21"/>
          <w:lang w:eastAsia="zh-CN"/>
        </w:rPr>
        <w:t>.肿瘤是一种复杂的系统性疾病，评定是否为恶性肿瘤需要由临床医生综合多种检查结果进行判定。本检测不能用于确认或排除恶性肿瘤的存在。</w:t>
      </w:r>
    </w:p>
    <w:p w14:paraId="6B8E924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7</w:t>
      </w:r>
      <w:r>
        <w:rPr>
          <w:rFonts w:hint="eastAsia" w:ascii="Times New Roman" w:hAnsi="Times New Roman" w:eastAsia="微软雅黑" w:cs="Times New Roman"/>
          <w:bCs/>
          <w:sz w:val="21"/>
          <w:szCs w:val="21"/>
          <w:lang w:eastAsia="zh-CN"/>
        </w:rPr>
        <w:t>.部分患者不存在明确的靶向药物对应的基因突变，所以并非所有受检者都可以找到对应靶向药物或明确耐药机制。</w:t>
      </w:r>
    </w:p>
    <w:p w14:paraId="73FA45D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8</w:t>
      </w:r>
      <w:r>
        <w:rPr>
          <w:rFonts w:hint="eastAsia" w:ascii="Times New Roman" w:hAnsi="Times New Roman" w:eastAsia="微软雅黑" w:cs="Times New Roman"/>
          <w:bCs/>
          <w:sz w:val="21"/>
          <w:szCs w:val="21"/>
          <w:lang w:eastAsia="zh-CN"/>
        </w:rPr>
        <w:t>.检测范围外的基因变异和/或药物间相互作用等非基因变异因素均可能影响药物效果等临床表型。</w:t>
      </w:r>
    </w:p>
    <w:p w14:paraId="7B02814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9</w:t>
      </w:r>
      <w:r>
        <w:rPr>
          <w:rFonts w:hint="eastAsia" w:ascii="Times New Roman" w:hAnsi="Times New Roman" w:eastAsia="微软雅黑" w:cs="Times New Roman"/>
          <w:bCs/>
          <w:sz w:val="21"/>
          <w:szCs w:val="21"/>
          <w:lang w:eastAsia="zh-CN"/>
        </w:rPr>
        <w:t>.变异检出的敏感性受到送检样本中恶性肿瘤细胞比例的影响。{% if summaryOfRresults.type == “tissue” %}</w:t>
      </w:r>
    </w:p>
    <w:p w14:paraId="2CA70856">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4882D3C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2E2EC64E">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lang w:val="en-US" w:eastAsia="zh-CN"/>
        </w:rPr>
        <w:t>11</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w:t>
      </w:r>
    </w:p>
    <w:p w14:paraId="5C16FA0E">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58"/>
    <w:bookmarkEnd w:id="159"/>
    <w:bookmarkEnd w:id="160"/>
    <w:p w14:paraId="3BAF8A4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71" w:name="_Toc13979"/>
      <w:bookmarkStart w:id="172" w:name="_Toc1660"/>
      <w:r>
        <w:rPr>
          <w:rFonts w:hint="eastAsia" w:ascii="Times New Roman" w:hAnsi="Times New Roman"/>
          <w:color w:val="auto"/>
          <w:sz w:val="30"/>
          <w:lang w:eastAsia="zh-CN"/>
        </w:rPr>
        <w:t>参考文献</w:t>
      </w:r>
      <w:bookmarkEnd w:id="161"/>
      <w:bookmarkEnd w:id="162"/>
      <w:bookmarkEnd w:id="163"/>
      <w:bookmarkEnd w:id="164"/>
      <w:bookmarkEnd w:id="171"/>
      <w:bookmarkEnd w:id="172"/>
    </w:p>
    <w:bookmarkEnd w:id="165"/>
    <w:bookmarkEnd w:id="166"/>
    <w:bookmarkEnd w:id="167"/>
    <w:bookmarkEnd w:id="168"/>
    <w:bookmarkEnd w:id="169"/>
    <w:bookmarkEnd w:id="170"/>
    <w:p w14:paraId="69B85A43">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Masoud V, Pagès G. Targeted therapies in breast cancer: New challenges to fight against resistance. World J Clin Oncol. 2017 Apr 10;8(2):120-134.</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28439493</w:t>
      </w:r>
      <w:r>
        <w:rPr>
          <w:rFonts w:hint="eastAsia" w:ascii="Times New Roman" w:hAnsi="Times New Roman" w:eastAsia="Segoe UI" w:cs="Times New Roman"/>
          <w:sz w:val="15"/>
          <w:szCs w:val="15"/>
          <w:shd w:val="clear" w:color="auto" w:fill="FFFFFF"/>
          <w:lang w:val="en-US" w:eastAsia="zh-CN" w:bidi="ar"/>
        </w:rPr>
        <w:t>]</w:t>
      </w:r>
    </w:p>
    <w:p w14:paraId="3EA35CC9">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 xml:space="preserve">Modi S, Jacot W, Yamashita T, et al. Trastuzumab Deruxtecan in Previously Treated HER2-Low Advanced Breast Cancer. N Engl J Med. 2022 Jul 7;387(1):9-20.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35665782</w:t>
      </w:r>
      <w:r>
        <w:rPr>
          <w:rFonts w:hint="eastAsia" w:ascii="Times New Roman" w:hAnsi="Times New Roman" w:eastAsia="Segoe UI" w:cs="Times New Roman"/>
          <w:sz w:val="15"/>
          <w:szCs w:val="15"/>
          <w:shd w:val="clear" w:color="auto" w:fill="FFFFFF"/>
          <w:lang w:val="en-US" w:eastAsia="zh-CN" w:bidi="ar"/>
        </w:rPr>
        <w:t>]</w:t>
      </w:r>
    </w:p>
    <w:p w14:paraId="4D359D87">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 xml:space="preserve">Li BT, Meric-Bernstam F, Bardia A, et al. Trastuzumab deruxtecan in patients with solid tumours harbouring specific activating HER2 mutations (DESTINY-PanTumor01): an international, phase 2 study. Lancet Oncol. 2024 Jun;25(6):707-719.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38710187</w:t>
      </w:r>
      <w:r>
        <w:rPr>
          <w:rFonts w:hint="eastAsia" w:ascii="Times New Roman" w:hAnsi="Times New Roman" w:eastAsia="Segoe UI" w:cs="Times New Roman"/>
          <w:sz w:val="15"/>
          <w:szCs w:val="15"/>
          <w:shd w:val="clear" w:color="auto" w:fill="FFFFFF"/>
          <w:lang w:val="en-US" w:eastAsia="zh-CN" w:bidi="ar"/>
        </w:rPr>
        <w:t>]</w:t>
      </w:r>
    </w:p>
    <w:p w14:paraId="3D0870EB">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ascii="Times New Roman" w:hAnsi="Times New Roman" w:eastAsia="Segoe UI" w:cs="Times New Roman"/>
          <w:sz w:val="15"/>
          <w:szCs w:val="15"/>
          <w:shd w:val="clear" w:color="auto" w:fill="FFFFFF"/>
          <w:lang w:eastAsia="zh-CN" w:bidi="ar"/>
        </w:rPr>
        <w:t>Dorling L, Carvalho S, Allen J, et al.</w:t>
      </w:r>
      <w:r>
        <w:rPr>
          <w:rFonts w:hint="eastAsia" w:ascii="Times New Roman" w:hAnsi="Times New Roman" w:eastAsia="Segoe UI" w:cs="Times New Roman"/>
          <w:sz w:val="15"/>
          <w:szCs w:val="15"/>
          <w:shd w:val="clear" w:color="auto" w:fill="FFFFFF"/>
          <w:lang w:val="en-US" w:eastAsia="zh-CN" w:bidi="ar"/>
        </w:rPr>
        <w:t xml:space="preserve"> </w:t>
      </w:r>
      <w:r>
        <w:rPr>
          <w:rFonts w:ascii="Times New Roman" w:hAnsi="Times New Roman" w:eastAsia="Segoe UI" w:cs="Times New Roman"/>
          <w:sz w:val="15"/>
          <w:szCs w:val="15"/>
          <w:shd w:val="clear" w:color="auto" w:fill="FFFFFF"/>
          <w:lang w:eastAsia="zh-CN" w:bidi="ar"/>
        </w:rPr>
        <w:t xml:space="preserve">Breast Cancer Risk Genes - Association Analysis in More than 113,000 Women. N Engl J Med. 2021 Feb 4;384(5):428-439. </w:t>
      </w:r>
      <w:r>
        <w:rPr>
          <w:rFonts w:hint="eastAsia" w:ascii="Times New Roman" w:hAnsi="Times New Roman" w:eastAsia="Segoe UI" w:cs="Times New Roman"/>
          <w:sz w:val="15"/>
          <w:szCs w:val="15"/>
          <w:shd w:val="clear" w:color="auto" w:fill="FFFFFF"/>
          <w:lang w:val="en-US" w:eastAsia="zh-CN" w:bidi="ar"/>
        </w:rPr>
        <w:t>[</w:t>
      </w:r>
      <w:r>
        <w:rPr>
          <w:rFonts w:ascii="Times New Roman" w:hAnsi="Times New Roman" w:eastAsia="Segoe UI" w:cs="Times New Roman"/>
          <w:sz w:val="15"/>
          <w:szCs w:val="15"/>
          <w:shd w:val="clear" w:color="auto" w:fill="FFFFFF"/>
          <w:lang w:eastAsia="zh-CN" w:bidi="ar"/>
        </w:rPr>
        <w:t xml:space="preserve"> PMID: 33471991</w:t>
      </w:r>
      <w:r>
        <w:rPr>
          <w:rFonts w:hint="eastAsia" w:ascii="Times New Roman" w:hAnsi="Times New Roman" w:eastAsia="Segoe UI" w:cs="Times New Roman"/>
          <w:sz w:val="15"/>
          <w:szCs w:val="15"/>
          <w:shd w:val="clear" w:color="auto" w:fill="FFFFFF"/>
          <w:lang w:val="en-US" w:eastAsia="zh-CN" w:bidi="ar"/>
        </w:rPr>
        <w:t>]</w:t>
      </w:r>
    </w:p>
    <w:p w14:paraId="41C1A5F0">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Hu C, Hart SN, Gnanaolivu R</w:t>
      </w:r>
      <w:r>
        <w:rPr>
          <w:rFonts w:ascii="Times New Roman" w:hAnsi="Times New Roman" w:eastAsia="Segoe UI" w:cs="Times New Roman"/>
          <w:sz w:val="15"/>
          <w:szCs w:val="15"/>
          <w:shd w:val="clear" w:color="auto" w:fill="FFFFFF"/>
          <w:lang w:eastAsia="zh-CN" w:bidi="ar"/>
        </w:rPr>
        <w:t>, et al.</w:t>
      </w:r>
      <w:r>
        <w:rPr>
          <w:rFonts w:hint="default" w:ascii="Times New Roman" w:hAnsi="Times New Roman" w:eastAsia="Segoe UI" w:cs="Times New Roman"/>
          <w:sz w:val="15"/>
          <w:szCs w:val="15"/>
          <w:shd w:val="clear" w:color="auto" w:fill="FFFFFF"/>
          <w:lang w:val="en-US" w:eastAsia="zh-CN" w:bidi="ar"/>
        </w:rPr>
        <w:t xml:space="preserve"> A Population-Based Study of Genes Previously Implicated in Breast Cancer. N Engl J Med. 2021 Feb 4;384(5):440-451.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33471974</w:t>
      </w:r>
      <w:r>
        <w:rPr>
          <w:rFonts w:hint="eastAsia" w:ascii="Times New Roman" w:hAnsi="Times New Roman" w:eastAsia="Segoe UI" w:cs="Times New Roman"/>
          <w:sz w:val="15"/>
          <w:szCs w:val="15"/>
          <w:shd w:val="clear" w:color="auto" w:fill="FFFFFF"/>
          <w:lang w:val="en-US" w:eastAsia="zh-CN" w:bidi="ar"/>
        </w:rPr>
        <w:t>]</w:t>
      </w:r>
    </w:p>
    <w:p w14:paraId="7A5F49F4">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Buys SS, Sandbach JF, Gammon A</w:t>
      </w:r>
      <w:r>
        <w:rPr>
          <w:rFonts w:ascii="Times New Roman" w:hAnsi="Times New Roman" w:eastAsia="Segoe UI" w:cs="Times New Roman"/>
          <w:sz w:val="15"/>
          <w:szCs w:val="15"/>
          <w:shd w:val="clear" w:color="auto" w:fill="FFFFFF"/>
          <w:lang w:eastAsia="zh-CN" w:bidi="ar"/>
        </w:rPr>
        <w:t>, et al.</w:t>
      </w:r>
      <w:r>
        <w:rPr>
          <w:rFonts w:hint="default" w:ascii="Times New Roman" w:hAnsi="Times New Roman" w:eastAsia="Segoe UI" w:cs="Times New Roman"/>
          <w:sz w:val="15"/>
          <w:szCs w:val="15"/>
          <w:shd w:val="clear" w:color="auto" w:fill="FFFFFF"/>
          <w:lang w:val="en-US" w:eastAsia="zh-CN" w:bidi="ar"/>
        </w:rPr>
        <w:t xml:space="preserve"> A study of over 35,000 women with breast cancer tested with a 25-gene panel of hereditary cancer genes. Cancer. 2017 May 15;123(10):1721-1730.</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 xml:space="preserve"> PMID: 28085182</w:t>
      </w:r>
      <w:r>
        <w:rPr>
          <w:rFonts w:hint="eastAsia" w:ascii="Times New Roman" w:hAnsi="Times New Roman" w:eastAsia="Segoe UI" w:cs="Times New Roman"/>
          <w:sz w:val="15"/>
          <w:szCs w:val="15"/>
          <w:shd w:val="clear" w:color="auto" w:fill="FFFFFF"/>
          <w:lang w:val="en-US" w:eastAsia="zh-CN" w:bidi="ar"/>
        </w:rPr>
        <w:t>]</w:t>
      </w:r>
    </w:p>
    <w:p w14:paraId="4D473D84">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Kridis WB, Sghaier S, Charfi S</w:t>
      </w:r>
      <w:r>
        <w:rPr>
          <w:rFonts w:ascii="Times New Roman" w:hAnsi="Times New Roman" w:eastAsia="Segoe UI" w:cs="Times New Roman"/>
          <w:sz w:val="15"/>
          <w:szCs w:val="15"/>
          <w:shd w:val="clear" w:color="auto" w:fill="FFFFFF"/>
          <w:lang w:eastAsia="zh-CN" w:bidi="ar"/>
        </w:rPr>
        <w:t>, et al.</w:t>
      </w:r>
      <w:r>
        <w:rPr>
          <w:rFonts w:hint="default" w:ascii="Times New Roman" w:hAnsi="Times New Roman" w:eastAsia="Segoe UI" w:cs="Times New Roman"/>
          <w:sz w:val="15"/>
          <w:szCs w:val="15"/>
          <w:shd w:val="clear" w:color="auto" w:fill="FFFFFF"/>
          <w:lang w:val="en-US" w:eastAsia="zh-CN" w:bidi="ar"/>
        </w:rPr>
        <w:t xml:space="preserve"> Ovarian Cancer and Breast Metastases: A Diagnostic Dilemma. Arch Iran Med. 2020 Jan 1;23(1):53-55.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31910635</w:t>
      </w:r>
      <w:r>
        <w:rPr>
          <w:rFonts w:hint="eastAsia" w:ascii="Times New Roman" w:hAnsi="Times New Roman" w:eastAsia="Segoe UI" w:cs="Times New Roman"/>
          <w:sz w:val="15"/>
          <w:szCs w:val="15"/>
          <w:shd w:val="clear" w:color="auto" w:fill="FFFFFF"/>
          <w:lang w:val="en-US" w:eastAsia="zh-CN" w:bidi="ar"/>
        </w:rPr>
        <w:t>]</w:t>
      </w:r>
    </w:p>
    <w:p w14:paraId="07B120B7">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Shi T, Wang P, Xie C</w:t>
      </w:r>
      <w:r>
        <w:rPr>
          <w:rFonts w:ascii="Times New Roman" w:hAnsi="Times New Roman" w:eastAsia="Segoe UI" w:cs="Times New Roman"/>
          <w:sz w:val="15"/>
          <w:szCs w:val="15"/>
          <w:shd w:val="clear" w:color="auto" w:fill="FFFFFF"/>
          <w:lang w:eastAsia="zh-CN" w:bidi="ar"/>
        </w:rPr>
        <w:t>, et al.</w:t>
      </w:r>
      <w:r>
        <w:rPr>
          <w:rFonts w:hint="eastAsia" w:ascii="Times New Roman" w:hAnsi="Times New Roman" w:eastAsia="Segoe UI" w:cs="Times New Roman"/>
          <w:sz w:val="15"/>
          <w:szCs w:val="15"/>
          <w:shd w:val="clear" w:color="auto" w:fill="FFFFFF"/>
          <w:lang w:val="en-US" w:eastAsia="zh-CN" w:bidi="ar"/>
        </w:rPr>
        <w:t xml:space="preserve"> </w:t>
      </w:r>
      <w:r>
        <w:rPr>
          <w:rFonts w:hint="default" w:ascii="Times New Roman" w:hAnsi="Times New Roman" w:eastAsia="Segoe UI" w:cs="Times New Roman"/>
          <w:sz w:val="15"/>
          <w:szCs w:val="15"/>
          <w:shd w:val="clear" w:color="auto" w:fill="FFFFFF"/>
          <w:lang w:val="en-US" w:eastAsia="zh-CN" w:bidi="ar"/>
        </w:rPr>
        <w:t xml:space="preserve">BRCA1 and BRCA2 mutations in ovarian cancer patients from China: ethnic-related mutations in BRCA1 associated with an increased risk of ovarian cancer. Int J Cancer. 2017 May 1;140(9):2051-2059.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28176296</w:t>
      </w:r>
      <w:r>
        <w:rPr>
          <w:rFonts w:hint="eastAsia" w:ascii="Times New Roman" w:hAnsi="Times New Roman" w:eastAsia="Segoe UI" w:cs="Times New Roman"/>
          <w:sz w:val="15"/>
          <w:szCs w:val="15"/>
          <w:shd w:val="clear" w:color="auto" w:fill="FFFFFF"/>
          <w:lang w:val="en-US" w:eastAsia="zh-CN" w:bidi="ar"/>
        </w:rPr>
        <w:t>]</w:t>
      </w:r>
    </w:p>
    <w:p w14:paraId="4F9A8CC4">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Geyer CE Jr, Garber JE, Gelber RD</w:t>
      </w:r>
      <w:r>
        <w:rPr>
          <w:rFonts w:ascii="Times New Roman" w:hAnsi="Times New Roman" w:eastAsia="Segoe UI" w:cs="Times New Roman"/>
          <w:sz w:val="15"/>
          <w:szCs w:val="15"/>
          <w:shd w:val="clear" w:color="auto" w:fill="FFFFFF"/>
          <w:lang w:eastAsia="zh-CN" w:bidi="ar"/>
        </w:rPr>
        <w:t>, et al.</w:t>
      </w:r>
      <w:r>
        <w:rPr>
          <w:rFonts w:hint="default" w:ascii="Times New Roman" w:hAnsi="Times New Roman" w:eastAsia="Segoe UI" w:cs="Times New Roman"/>
          <w:sz w:val="15"/>
          <w:szCs w:val="15"/>
          <w:shd w:val="clear" w:color="auto" w:fill="FFFFFF"/>
          <w:lang w:val="en-US" w:eastAsia="zh-CN" w:bidi="ar"/>
        </w:rPr>
        <w:t xml:space="preserve"> Overall survival in the OlympiA phase III trial of adjuvant olaparib in patients with germline pathogenic variants in BRCA1/2 and high-risk, early breast cancer. Ann Oncol. 2022 Dec;33(12):1250-1268.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36228963</w:t>
      </w:r>
      <w:r>
        <w:rPr>
          <w:rFonts w:hint="eastAsia" w:ascii="Times New Roman" w:hAnsi="Times New Roman" w:eastAsia="Segoe UI" w:cs="Times New Roman"/>
          <w:sz w:val="15"/>
          <w:szCs w:val="15"/>
          <w:shd w:val="clear" w:color="auto" w:fill="FFFFFF"/>
          <w:lang w:val="en-US" w:eastAsia="zh-CN" w:bidi="ar"/>
        </w:rPr>
        <w:t>]</w:t>
      </w:r>
    </w:p>
    <w:p w14:paraId="77BA6B2D">
      <w:pPr>
        <w:widowControl/>
        <w:adjustRightInd w:val="0"/>
        <w:snapToGrid w:val="0"/>
        <w:spacing w:after="120" w:afterLines="50"/>
        <w:jc w:val="both"/>
        <w:rPr>
          <w:rFonts w:ascii="Times New Roman" w:hAnsi="Times New Roman" w:eastAsia="等线"/>
          <w:sz w:val="15"/>
          <w:szCs w:val="15"/>
        </w:rPr>
      </w:pPr>
      <w:r>
        <w:rPr>
          <w:rFonts w:hint="default" w:ascii="Times New Roman" w:hAnsi="Times New Roman" w:eastAsia="Segoe UI" w:cs="Times New Roman"/>
          <w:sz w:val="15"/>
          <w:szCs w:val="15"/>
          <w:shd w:val="clear" w:color="auto" w:fill="FFFFFF"/>
          <w:lang w:val="en-US" w:eastAsia="zh-CN" w:bidi="ar"/>
        </w:rPr>
        <w:t xml:space="preserve">Paul A, Paul S. The breast cancer susceptibility genes (BRCA) in breast and ovarian cancers. Front Biosci (Landmark Ed). 2014 Jan 1;19(4):605-18.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24389207</w:t>
      </w:r>
      <w:r>
        <w:rPr>
          <w:rFonts w:hint="eastAsia" w:ascii="Times New Roman" w:hAnsi="Times New Roman" w:eastAsia="Segoe UI" w:cs="Times New Roman"/>
          <w:sz w:val="15"/>
          <w:szCs w:val="15"/>
          <w:shd w:val="clear" w:color="auto" w:fill="FFFFFF"/>
          <w:lang w:val="en-US" w:eastAsia="zh-CN" w:bidi="ar"/>
        </w:rPr>
        <w:t>]</w:t>
      </w:r>
    </w:p>
    <w:sectPr>
      <w:footerReference r:id="rId5" w:type="default"/>
      <w:pgSz w:w="11911" w:h="16838"/>
      <w:pgMar w:top="1037" w:right="1020" w:bottom="981" w:left="1020" w:header="567" w:footer="72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Bookshelf Symbol 7">
    <w:panose1 w:val="05010101010101010101"/>
    <w:charset w:val="02"/>
    <w:family w:val="auto"/>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C37F4">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25811">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8FEBFF">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588FEBFF">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F1C76">
    <w:pPr>
      <w:pStyle w:val="12"/>
      <w:jc w:val="right"/>
      <w:rPr>
        <w:rFonts w:hint="eastAsia" w:ascii="Times New Roman" w:hAnsi="Times New Roman" w:eastAsia="微软雅黑" w:cs="Times New Roman"/>
        <w:bCs/>
        <w:color w:val="62B541"/>
        <w:sz w:val="21"/>
        <w:szCs w:val="21"/>
        <w:lang w:val="en-US" w:eastAsia="zh-CN"/>
      </w:rPr>
    </w:pPr>
    <w:r>
      <w:rPr>
        <w:rFonts w:hint="eastAsia" w:ascii="Times New Roman" w:hAnsi="Times New Roman" w:eastAsia="微软雅黑" w:cs="Times New Roman"/>
        <w:bCs/>
        <w:color w:val="62B541"/>
        <w:sz w:val="21"/>
        <w:szCs w:val="21"/>
        <w:lang w:val="en-US" w:eastAsia="zh-CN"/>
      </w:rPr>
      <w:t>{{ client }} {% if PDInfo == undefined %}乳腺癌56基因检测{% else %}乳腺癌56基因+PD-L1检测{%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3FE2A38E"/>
    <w:multiLevelType w:val="singleLevel"/>
    <w:tmpl w:val="3FE2A38E"/>
    <w:lvl w:ilvl="0" w:tentative="0">
      <w:start w:val="1"/>
      <w:numFmt w:val="decimal"/>
      <w:lvlText w:val="%1."/>
      <w:lvlJc w:val="left"/>
      <w:pPr>
        <w:ind w:left="425" w:hanging="425"/>
      </w:pPr>
      <w:rPr>
        <w:rFonts w:hint="default"/>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3">
    <w:nsid w:val="7ED03DCE"/>
    <w:multiLevelType w:val="multilevel"/>
    <w:tmpl w:val="7ED03DCE"/>
    <w:lvl w:ilvl="0" w:tentative="0">
      <w:start w:val="1"/>
      <w:numFmt w:val="bullet"/>
      <w:lvlText w:val="?"/>
      <w:lvlJc w:val="left"/>
      <w:pPr>
        <w:ind w:left="840" w:hanging="420"/>
      </w:pPr>
      <w:rPr>
        <w:rFonts w:hint="default" w:ascii="Wingdings" w:hAnsi="Wingdings"/>
        <w:color w:val="00B050"/>
      </w:rPr>
    </w:lvl>
    <w:lvl w:ilvl="1" w:tentative="0">
      <w:start w:val="1"/>
      <w:numFmt w:val="bullet"/>
      <w:lvlText w:val="?"/>
      <w:lvlJc w:val="left"/>
      <w:pPr>
        <w:ind w:left="1260" w:hanging="420"/>
      </w:pPr>
      <w:rPr>
        <w:rFonts w:hint="default" w:ascii="Bookshelf Symbol 7" w:hAnsi="Bookshelf Symbol 7"/>
      </w:rPr>
    </w:lvl>
    <w:lvl w:ilvl="2" w:tentative="0">
      <w:start w:val="1"/>
      <w:numFmt w:val="bullet"/>
      <w:lvlText w:val="?"/>
      <w:lvlJc w:val="left"/>
      <w:pPr>
        <w:ind w:left="1680" w:hanging="420"/>
      </w:pPr>
      <w:rPr>
        <w:rFonts w:hint="default" w:ascii="Bookshelf Symbol 7" w:hAnsi="Bookshelf Symbol 7"/>
      </w:rPr>
    </w:lvl>
    <w:lvl w:ilvl="3" w:tentative="0">
      <w:start w:val="1"/>
      <w:numFmt w:val="bullet"/>
      <w:lvlText w:val="?"/>
      <w:lvlJc w:val="left"/>
      <w:pPr>
        <w:ind w:left="2100" w:hanging="420"/>
      </w:pPr>
      <w:rPr>
        <w:rFonts w:hint="default" w:ascii="Bookshelf Symbol 7" w:hAnsi="Bookshelf Symbol 7"/>
      </w:rPr>
    </w:lvl>
    <w:lvl w:ilvl="4" w:tentative="0">
      <w:start w:val="1"/>
      <w:numFmt w:val="bullet"/>
      <w:lvlText w:val="?"/>
      <w:lvlJc w:val="left"/>
      <w:pPr>
        <w:ind w:left="2520" w:hanging="420"/>
      </w:pPr>
      <w:rPr>
        <w:rFonts w:hint="default" w:ascii="Bookshelf Symbol 7" w:hAnsi="Bookshelf Symbol 7"/>
      </w:rPr>
    </w:lvl>
    <w:lvl w:ilvl="5" w:tentative="0">
      <w:start w:val="1"/>
      <w:numFmt w:val="bullet"/>
      <w:lvlText w:val="?"/>
      <w:lvlJc w:val="left"/>
      <w:pPr>
        <w:ind w:left="2940" w:hanging="420"/>
      </w:pPr>
      <w:rPr>
        <w:rFonts w:hint="default" w:ascii="Bookshelf Symbol 7" w:hAnsi="Bookshelf Symbol 7"/>
      </w:rPr>
    </w:lvl>
    <w:lvl w:ilvl="6" w:tentative="0">
      <w:start w:val="1"/>
      <w:numFmt w:val="bullet"/>
      <w:lvlText w:val="?"/>
      <w:lvlJc w:val="left"/>
      <w:pPr>
        <w:ind w:left="3360" w:hanging="420"/>
      </w:pPr>
      <w:rPr>
        <w:rFonts w:hint="default" w:ascii="Bookshelf Symbol 7" w:hAnsi="Bookshelf Symbol 7"/>
      </w:rPr>
    </w:lvl>
    <w:lvl w:ilvl="7" w:tentative="0">
      <w:start w:val="1"/>
      <w:numFmt w:val="bullet"/>
      <w:lvlText w:val="?"/>
      <w:lvlJc w:val="left"/>
      <w:pPr>
        <w:ind w:left="3780" w:hanging="420"/>
      </w:pPr>
      <w:rPr>
        <w:rFonts w:hint="default" w:ascii="Bookshelf Symbol 7" w:hAnsi="Bookshelf Symbol 7"/>
      </w:rPr>
    </w:lvl>
    <w:lvl w:ilvl="8" w:tentative="0">
      <w:start w:val="1"/>
      <w:numFmt w:val="bullet"/>
      <w:lvlText w:val="?"/>
      <w:lvlJc w:val="left"/>
      <w:pPr>
        <w:ind w:left="4200" w:hanging="420"/>
      </w:pPr>
      <w:rPr>
        <w:rFonts w:hint="default" w:ascii="Bookshelf Symbol 7" w:hAnsi="Bookshelf Symbol 7"/>
      </w:rPr>
    </w:lvl>
  </w:abstractNum>
  <w:num w:numId="1">
    <w:abstractNumId w:val="8"/>
  </w:num>
  <w:num w:numId="2">
    <w:abstractNumId w:val="11"/>
  </w:num>
  <w:num w:numId="3">
    <w:abstractNumId w:val="10"/>
  </w:num>
  <w:num w:numId="4">
    <w:abstractNumId w:val="4"/>
  </w:num>
  <w:num w:numId="5">
    <w:abstractNumId w:val="5"/>
  </w:num>
  <w:num w:numId="6">
    <w:abstractNumId w:val="1"/>
  </w:num>
  <w:num w:numId="7">
    <w:abstractNumId w:val="13"/>
  </w:num>
  <w:num w:numId="8">
    <w:abstractNumId w:val="6"/>
  </w:num>
  <w:num w:numId="9">
    <w:abstractNumId w:val="3"/>
  </w:num>
  <w:num w:numId="10">
    <w:abstractNumId w:val="7"/>
  </w:num>
  <w:num w:numId="11">
    <w:abstractNumId w:val="2"/>
  </w:num>
  <w:num w:numId="12">
    <w:abstractNumId w:val="0"/>
  </w:num>
  <w:num w:numId="13">
    <w:abstractNumId w:val="12"/>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3BAF"/>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883901"/>
    <w:rsid w:val="01A0337A"/>
    <w:rsid w:val="01DC799D"/>
    <w:rsid w:val="01F64392"/>
    <w:rsid w:val="022D1058"/>
    <w:rsid w:val="0281009B"/>
    <w:rsid w:val="02B55F77"/>
    <w:rsid w:val="02CA5230"/>
    <w:rsid w:val="031B6FF1"/>
    <w:rsid w:val="038726D8"/>
    <w:rsid w:val="03B664E0"/>
    <w:rsid w:val="03E921F1"/>
    <w:rsid w:val="04791D69"/>
    <w:rsid w:val="04871837"/>
    <w:rsid w:val="04A167FA"/>
    <w:rsid w:val="04C17114"/>
    <w:rsid w:val="04D33A92"/>
    <w:rsid w:val="0500466C"/>
    <w:rsid w:val="054C666C"/>
    <w:rsid w:val="05815BFE"/>
    <w:rsid w:val="05887898"/>
    <w:rsid w:val="05D63B33"/>
    <w:rsid w:val="05DD3D0D"/>
    <w:rsid w:val="06A61E8D"/>
    <w:rsid w:val="06C071E4"/>
    <w:rsid w:val="06E36A2C"/>
    <w:rsid w:val="06EB7F4D"/>
    <w:rsid w:val="074043CC"/>
    <w:rsid w:val="075A5285"/>
    <w:rsid w:val="07AB34E7"/>
    <w:rsid w:val="07CC37A4"/>
    <w:rsid w:val="07D36A00"/>
    <w:rsid w:val="07D56F84"/>
    <w:rsid w:val="07DB59EB"/>
    <w:rsid w:val="083F50A2"/>
    <w:rsid w:val="084E1932"/>
    <w:rsid w:val="088D7FF0"/>
    <w:rsid w:val="08E26C19"/>
    <w:rsid w:val="090834C0"/>
    <w:rsid w:val="09705B33"/>
    <w:rsid w:val="0A043ABA"/>
    <w:rsid w:val="0A4F2135"/>
    <w:rsid w:val="0A757891"/>
    <w:rsid w:val="0ADA7F11"/>
    <w:rsid w:val="0AEC09F3"/>
    <w:rsid w:val="0B0E35DB"/>
    <w:rsid w:val="0B38319D"/>
    <w:rsid w:val="0B7C2626"/>
    <w:rsid w:val="0BEA7418"/>
    <w:rsid w:val="0C1768CC"/>
    <w:rsid w:val="0C220DA0"/>
    <w:rsid w:val="0C3A0C95"/>
    <w:rsid w:val="0C3E5385"/>
    <w:rsid w:val="0C96240B"/>
    <w:rsid w:val="0CA77597"/>
    <w:rsid w:val="0CBE7A38"/>
    <w:rsid w:val="0CC26BD0"/>
    <w:rsid w:val="0D055CE8"/>
    <w:rsid w:val="0D1916CC"/>
    <w:rsid w:val="0D9819F1"/>
    <w:rsid w:val="0E11445D"/>
    <w:rsid w:val="0E372F34"/>
    <w:rsid w:val="0E3966AF"/>
    <w:rsid w:val="0E42718C"/>
    <w:rsid w:val="0E542351"/>
    <w:rsid w:val="0E632099"/>
    <w:rsid w:val="0EBF2A43"/>
    <w:rsid w:val="0EC52C9D"/>
    <w:rsid w:val="0EC61A6B"/>
    <w:rsid w:val="0EC91129"/>
    <w:rsid w:val="0ED843CC"/>
    <w:rsid w:val="0EF32D57"/>
    <w:rsid w:val="0EFC3D5A"/>
    <w:rsid w:val="0F79527D"/>
    <w:rsid w:val="0F890797"/>
    <w:rsid w:val="0FB9297A"/>
    <w:rsid w:val="0FD371B5"/>
    <w:rsid w:val="0FE54E7B"/>
    <w:rsid w:val="0FEF6595"/>
    <w:rsid w:val="10393EFC"/>
    <w:rsid w:val="10A519AE"/>
    <w:rsid w:val="10BE0EDD"/>
    <w:rsid w:val="110D3F98"/>
    <w:rsid w:val="11BE00BA"/>
    <w:rsid w:val="11E35EA1"/>
    <w:rsid w:val="126971EB"/>
    <w:rsid w:val="12850E64"/>
    <w:rsid w:val="12963DA1"/>
    <w:rsid w:val="1298690F"/>
    <w:rsid w:val="12DD25BE"/>
    <w:rsid w:val="12F372F0"/>
    <w:rsid w:val="132612E4"/>
    <w:rsid w:val="13897526"/>
    <w:rsid w:val="13AB527B"/>
    <w:rsid w:val="13BA2629"/>
    <w:rsid w:val="142E5D53"/>
    <w:rsid w:val="14330161"/>
    <w:rsid w:val="147F528E"/>
    <w:rsid w:val="14872247"/>
    <w:rsid w:val="148972D9"/>
    <w:rsid w:val="149B7751"/>
    <w:rsid w:val="14B34D21"/>
    <w:rsid w:val="14C82A00"/>
    <w:rsid w:val="14E343DA"/>
    <w:rsid w:val="14E50274"/>
    <w:rsid w:val="150E31A1"/>
    <w:rsid w:val="15120D1F"/>
    <w:rsid w:val="15196B67"/>
    <w:rsid w:val="15226A5C"/>
    <w:rsid w:val="1524470F"/>
    <w:rsid w:val="152E3223"/>
    <w:rsid w:val="153F7D0D"/>
    <w:rsid w:val="15882940"/>
    <w:rsid w:val="15D73C77"/>
    <w:rsid w:val="165063E4"/>
    <w:rsid w:val="167138E8"/>
    <w:rsid w:val="1692185F"/>
    <w:rsid w:val="16A90098"/>
    <w:rsid w:val="16BD5BE8"/>
    <w:rsid w:val="16DA3CE9"/>
    <w:rsid w:val="16E67B0D"/>
    <w:rsid w:val="16F32DF9"/>
    <w:rsid w:val="173657F7"/>
    <w:rsid w:val="179E5A16"/>
    <w:rsid w:val="17DA52FE"/>
    <w:rsid w:val="17EF172D"/>
    <w:rsid w:val="182E68FA"/>
    <w:rsid w:val="18361E85"/>
    <w:rsid w:val="184F5A03"/>
    <w:rsid w:val="18780FC6"/>
    <w:rsid w:val="188B1EE6"/>
    <w:rsid w:val="188E10A8"/>
    <w:rsid w:val="1892589E"/>
    <w:rsid w:val="190F678D"/>
    <w:rsid w:val="19437087"/>
    <w:rsid w:val="199209CD"/>
    <w:rsid w:val="199369D8"/>
    <w:rsid w:val="199B3480"/>
    <w:rsid w:val="1A0652E5"/>
    <w:rsid w:val="1A2A270E"/>
    <w:rsid w:val="1A4E694B"/>
    <w:rsid w:val="1ABF3777"/>
    <w:rsid w:val="1AE262F7"/>
    <w:rsid w:val="1B28649B"/>
    <w:rsid w:val="1B570F0A"/>
    <w:rsid w:val="1B873036"/>
    <w:rsid w:val="1BA36B7F"/>
    <w:rsid w:val="1BAD3E87"/>
    <w:rsid w:val="1C4A1DC7"/>
    <w:rsid w:val="1C4D19D2"/>
    <w:rsid w:val="1C701221"/>
    <w:rsid w:val="1C7A05D0"/>
    <w:rsid w:val="1C98707F"/>
    <w:rsid w:val="1CAC68FF"/>
    <w:rsid w:val="1CCD19AC"/>
    <w:rsid w:val="1CFB3D7D"/>
    <w:rsid w:val="1D0B7646"/>
    <w:rsid w:val="1D0C11BC"/>
    <w:rsid w:val="1D103BE7"/>
    <w:rsid w:val="1D6364E6"/>
    <w:rsid w:val="1E4A0C65"/>
    <w:rsid w:val="1E750919"/>
    <w:rsid w:val="1EA92622"/>
    <w:rsid w:val="1EAB0C6A"/>
    <w:rsid w:val="1EAF2912"/>
    <w:rsid w:val="1EB45DF2"/>
    <w:rsid w:val="1EBB7039"/>
    <w:rsid w:val="1EC6001D"/>
    <w:rsid w:val="1EEB2832"/>
    <w:rsid w:val="1F2B7CAE"/>
    <w:rsid w:val="1F68534E"/>
    <w:rsid w:val="1F911825"/>
    <w:rsid w:val="1FA21F33"/>
    <w:rsid w:val="20205A20"/>
    <w:rsid w:val="20370A70"/>
    <w:rsid w:val="20855B55"/>
    <w:rsid w:val="209432E5"/>
    <w:rsid w:val="20967C8E"/>
    <w:rsid w:val="20C205EB"/>
    <w:rsid w:val="214C43AC"/>
    <w:rsid w:val="21641D42"/>
    <w:rsid w:val="216A3F09"/>
    <w:rsid w:val="216F18A9"/>
    <w:rsid w:val="21D55A39"/>
    <w:rsid w:val="220A4AC0"/>
    <w:rsid w:val="22180203"/>
    <w:rsid w:val="22AA7C62"/>
    <w:rsid w:val="22DD5BDB"/>
    <w:rsid w:val="2306260B"/>
    <w:rsid w:val="2322058C"/>
    <w:rsid w:val="235C2C2A"/>
    <w:rsid w:val="23DC4798"/>
    <w:rsid w:val="23FF1819"/>
    <w:rsid w:val="242634A4"/>
    <w:rsid w:val="243A693D"/>
    <w:rsid w:val="245E0E58"/>
    <w:rsid w:val="24F86B97"/>
    <w:rsid w:val="253036C5"/>
    <w:rsid w:val="256C4478"/>
    <w:rsid w:val="259579AF"/>
    <w:rsid w:val="259C0932"/>
    <w:rsid w:val="25F63B64"/>
    <w:rsid w:val="25FE0597"/>
    <w:rsid w:val="262A4A65"/>
    <w:rsid w:val="268C673B"/>
    <w:rsid w:val="26976104"/>
    <w:rsid w:val="271A3FF4"/>
    <w:rsid w:val="271C165B"/>
    <w:rsid w:val="276D638F"/>
    <w:rsid w:val="27870460"/>
    <w:rsid w:val="27F72D7E"/>
    <w:rsid w:val="28B74238"/>
    <w:rsid w:val="28B83CA7"/>
    <w:rsid w:val="28E502F9"/>
    <w:rsid w:val="28E9374F"/>
    <w:rsid w:val="29363F06"/>
    <w:rsid w:val="296F5B95"/>
    <w:rsid w:val="29AC777C"/>
    <w:rsid w:val="29DE0525"/>
    <w:rsid w:val="29EF70C8"/>
    <w:rsid w:val="2A221D03"/>
    <w:rsid w:val="2A2F3204"/>
    <w:rsid w:val="2A3716AB"/>
    <w:rsid w:val="2ABD762E"/>
    <w:rsid w:val="2ADE2A02"/>
    <w:rsid w:val="2B1F098C"/>
    <w:rsid w:val="2B3109E2"/>
    <w:rsid w:val="2B3B4C50"/>
    <w:rsid w:val="2B485DBB"/>
    <w:rsid w:val="2B692B05"/>
    <w:rsid w:val="2B69347C"/>
    <w:rsid w:val="2B8C0A94"/>
    <w:rsid w:val="2B9D6077"/>
    <w:rsid w:val="2BDE1876"/>
    <w:rsid w:val="2C165FD1"/>
    <w:rsid w:val="2C427C83"/>
    <w:rsid w:val="2C580EC7"/>
    <w:rsid w:val="2D266C74"/>
    <w:rsid w:val="2D8E211C"/>
    <w:rsid w:val="2DAD2E9F"/>
    <w:rsid w:val="2E0C0EE9"/>
    <w:rsid w:val="2E3D6CA4"/>
    <w:rsid w:val="2E7C3545"/>
    <w:rsid w:val="2EB35A8A"/>
    <w:rsid w:val="2F28730D"/>
    <w:rsid w:val="2F3A096F"/>
    <w:rsid w:val="2F6046E7"/>
    <w:rsid w:val="2F803098"/>
    <w:rsid w:val="2F8D7DD7"/>
    <w:rsid w:val="2FAC5A0D"/>
    <w:rsid w:val="30104E20"/>
    <w:rsid w:val="304862D7"/>
    <w:rsid w:val="30B02296"/>
    <w:rsid w:val="30C51137"/>
    <w:rsid w:val="30DA24F1"/>
    <w:rsid w:val="310959FE"/>
    <w:rsid w:val="3109732A"/>
    <w:rsid w:val="315E5833"/>
    <w:rsid w:val="319E2D8B"/>
    <w:rsid w:val="32080EDC"/>
    <w:rsid w:val="32262809"/>
    <w:rsid w:val="328D69DF"/>
    <w:rsid w:val="32AB7EAB"/>
    <w:rsid w:val="32B71D27"/>
    <w:rsid w:val="32DE07F1"/>
    <w:rsid w:val="333113A7"/>
    <w:rsid w:val="33323300"/>
    <w:rsid w:val="33505C7F"/>
    <w:rsid w:val="33602840"/>
    <w:rsid w:val="338527AA"/>
    <w:rsid w:val="33A83053"/>
    <w:rsid w:val="33AE0711"/>
    <w:rsid w:val="34777EA9"/>
    <w:rsid w:val="347E1FD2"/>
    <w:rsid w:val="348573AD"/>
    <w:rsid w:val="352C7928"/>
    <w:rsid w:val="357E5409"/>
    <w:rsid w:val="35945D5F"/>
    <w:rsid w:val="35B3556B"/>
    <w:rsid w:val="35C10B61"/>
    <w:rsid w:val="35F5325E"/>
    <w:rsid w:val="360630CA"/>
    <w:rsid w:val="360A76FC"/>
    <w:rsid w:val="366A08A1"/>
    <w:rsid w:val="36BB64A0"/>
    <w:rsid w:val="36BC5D3C"/>
    <w:rsid w:val="371E73E3"/>
    <w:rsid w:val="376B45FB"/>
    <w:rsid w:val="376D57DD"/>
    <w:rsid w:val="379F227E"/>
    <w:rsid w:val="37E81DE8"/>
    <w:rsid w:val="37F204E2"/>
    <w:rsid w:val="38275D59"/>
    <w:rsid w:val="3848012E"/>
    <w:rsid w:val="38F86950"/>
    <w:rsid w:val="39525C52"/>
    <w:rsid w:val="3956425B"/>
    <w:rsid w:val="39A25744"/>
    <w:rsid w:val="39A64D30"/>
    <w:rsid w:val="3A120448"/>
    <w:rsid w:val="3A1A0369"/>
    <w:rsid w:val="3A202424"/>
    <w:rsid w:val="3A9E367D"/>
    <w:rsid w:val="3AE466CD"/>
    <w:rsid w:val="3AF45BE0"/>
    <w:rsid w:val="3AF460F5"/>
    <w:rsid w:val="3B6141E8"/>
    <w:rsid w:val="3B721C7C"/>
    <w:rsid w:val="3BEA5380"/>
    <w:rsid w:val="3C1C076F"/>
    <w:rsid w:val="3C3F24CA"/>
    <w:rsid w:val="3C5D7D9D"/>
    <w:rsid w:val="3CF4297B"/>
    <w:rsid w:val="3D1C54C3"/>
    <w:rsid w:val="3D346110"/>
    <w:rsid w:val="3D6C60E9"/>
    <w:rsid w:val="3D855C98"/>
    <w:rsid w:val="3E0063C6"/>
    <w:rsid w:val="3E2570E8"/>
    <w:rsid w:val="3E705E49"/>
    <w:rsid w:val="3EC949BD"/>
    <w:rsid w:val="3F1D1FAD"/>
    <w:rsid w:val="3F3917BB"/>
    <w:rsid w:val="3F453F96"/>
    <w:rsid w:val="3F9758B1"/>
    <w:rsid w:val="3FCB42E0"/>
    <w:rsid w:val="3FF2193A"/>
    <w:rsid w:val="40342F71"/>
    <w:rsid w:val="404F2B17"/>
    <w:rsid w:val="405979F4"/>
    <w:rsid w:val="40895D14"/>
    <w:rsid w:val="40AE34F0"/>
    <w:rsid w:val="40BA2B58"/>
    <w:rsid w:val="41C73588"/>
    <w:rsid w:val="41DE4F09"/>
    <w:rsid w:val="41EC43CC"/>
    <w:rsid w:val="41FF695D"/>
    <w:rsid w:val="42642ED6"/>
    <w:rsid w:val="42967F6B"/>
    <w:rsid w:val="42D665BD"/>
    <w:rsid w:val="43184C21"/>
    <w:rsid w:val="431B75AC"/>
    <w:rsid w:val="4327476D"/>
    <w:rsid w:val="4363766A"/>
    <w:rsid w:val="43821027"/>
    <w:rsid w:val="438F1360"/>
    <w:rsid w:val="44636E08"/>
    <w:rsid w:val="4518618B"/>
    <w:rsid w:val="452112A4"/>
    <w:rsid w:val="45457145"/>
    <w:rsid w:val="454A2BAB"/>
    <w:rsid w:val="4587377D"/>
    <w:rsid w:val="459308E1"/>
    <w:rsid w:val="45A93012"/>
    <w:rsid w:val="45D4644E"/>
    <w:rsid w:val="467E0A90"/>
    <w:rsid w:val="46B72EB2"/>
    <w:rsid w:val="46CE379B"/>
    <w:rsid w:val="46E84813"/>
    <w:rsid w:val="46F917F3"/>
    <w:rsid w:val="47172C63"/>
    <w:rsid w:val="47364BAC"/>
    <w:rsid w:val="47470DDB"/>
    <w:rsid w:val="474B7272"/>
    <w:rsid w:val="474F12EA"/>
    <w:rsid w:val="47711FF7"/>
    <w:rsid w:val="47B56EA9"/>
    <w:rsid w:val="4812704D"/>
    <w:rsid w:val="482A469C"/>
    <w:rsid w:val="483045AC"/>
    <w:rsid w:val="48732DFA"/>
    <w:rsid w:val="48A90552"/>
    <w:rsid w:val="48F33103"/>
    <w:rsid w:val="491B0BF5"/>
    <w:rsid w:val="494527BF"/>
    <w:rsid w:val="49820FCF"/>
    <w:rsid w:val="499E6F1D"/>
    <w:rsid w:val="49C56F37"/>
    <w:rsid w:val="49D46CB0"/>
    <w:rsid w:val="4A1A1AFC"/>
    <w:rsid w:val="4A1C7F69"/>
    <w:rsid w:val="4A4A7BE5"/>
    <w:rsid w:val="4A693618"/>
    <w:rsid w:val="4A83553B"/>
    <w:rsid w:val="4A9A4826"/>
    <w:rsid w:val="4B313C34"/>
    <w:rsid w:val="4B315A79"/>
    <w:rsid w:val="4B670988"/>
    <w:rsid w:val="4B6F1602"/>
    <w:rsid w:val="4B8A014A"/>
    <w:rsid w:val="4BC14EAA"/>
    <w:rsid w:val="4C050246"/>
    <w:rsid w:val="4C0F23A4"/>
    <w:rsid w:val="4C120763"/>
    <w:rsid w:val="4C6263AC"/>
    <w:rsid w:val="4CC874A2"/>
    <w:rsid w:val="4D313EB4"/>
    <w:rsid w:val="4D5C535F"/>
    <w:rsid w:val="4D6A309D"/>
    <w:rsid w:val="4D777C4B"/>
    <w:rsid w:val="4D9E31C3"/>
    <w:rsid w:val="4DB61934"/>
    <w:rsid w:val="4DB6655A"/>
    <w:rsid w:val="4DC108F4"/>
    <w:rsid w:val="4DF0484B"/>
    <w:rsid w:val="4E0176F5"/>
    <w:rsid w:val="4E1B37B3"/>
    <w:rsid w:val="4E414BB2"/>
    <w:rsid w:val="4E7E4296"/>
    <w:rsid w:val="4E803067"/>
    <w:rsid w:val="4ED24E8A"/>
    <w:rsid w:val="4ED75229"/>
    <w:rsid w:val="4F2C4F1E"/>
    <w:rsid w:val="4F5624CB"/>
    <w:rsid w:val="4F9547EC"/>
    <w:rsid w:val="4FB467F9"/>
    <w:rsid w:val="4FCF187E"/>
    <w:rsid w:val="4FD02F65"/>
    <w:rsid w:val="5003298D"/>
    <w:rsid w:val="50425D9B"/>
    <w:rsid w:val="50E97B0D"/>
    <w:rsid w:val="510D07DF"/>
    <w:rsid w:val="512D6C02"/>
    <w:rsid w:val="519B28E7"/>
    <w:rsid w:val="52592ED4"/>
    <w:rsid w:val="52832C8D"/>
    <w:rsid w:val="528C0894"/>
    <w:rsid w:val="52AC1B52"/>
    <w:rsid w:val="52DA366E"/>
    <w:rsid w:val="52DB3A4A"/>
    <w:rsid w:val="52E57CC3"/>
    <w:rsid w:val="53061C45"/>
    <w:rsid w:val="5312550A"/>
    <w:rsid w:val="538B4DE8"/>
    <w:rsid w:val="539630F4"/>
    <w:rsid w:val="53DE69BF"/>
    <w:rsid w:val="541E45C6"/>
    <w:rsid w:val="545350EF"/>
    <w:rsid w:val="54723C47"/>
    <w:rsid w:val="54D723E8"/>
    <w:rsid w:val="54D9055F"/>
    <w:rsid w:val="54EB7031"/>
    <w:rsid w:val="550721D5"/>
    <w:rsid w:val="551D0BF2"/>
    <w:rsid w:val="55A47060"/>
    <w:rsid w:val="55AC19BF"/>
    <w:rsid w:val="55AC636A"/>
    <w:rsid w:val="55BD4114"/>
    <w:rsid w:val="55C15CC7"/>
    <w:rsid w:val="55D553DE"/>
    <w:rsid w:val="55EB6C18"/>
    <w:rsid w:val="563648E8"/>
    <w:rsid w:val="56A650A5"/>
    <w:rsid w:val="56A91B6A"/>
    <w:rsid w:val="56B62362"/>
    <w:rsid w:val="56B967C0"/>
    <w:rsid w:val="56BE67A9"/>
    <w:rsid w:val="56EE7782"/>
    <w:rsid w:val="56FB5DFE"/>
    <w:rsid w:val="5734146A"/>
    <w:rsid w:val="57550496"/>
    <w:rsid w:val="576B0D91"/>
    <w:rsid w:val="57830686"/>
    <w:rsid w:val="57C96345"/>
    <w:rsid w:val="57D17697"/>
    <w:rsid w:val="57D92384"/>
    <w:rsid w:val="57E06FC5"/>
    <w:rsid w:val="57EB60A6"/>
    <w:rsid w:val="58020827"/>
    <w:rsid w:val="581808D2"/>
    <w:rsid w:val="583B7EFB"/>
    <w:rsid w:val="588E3A11"/>
    <w:rsid w:val="58941028"/>
    <w:rsid w:val="58A44110"/>
    <w:rsid w:val="58DE21CC"/>
    <w:rsid w:val="5927169E"/>
    <w:rsid w:val="59531B7C"/>
    <w:rsid w:val="5973475B"/>
    <w:rsid w:val="59E12724"/>
    <w:rsid w:val="5ACF0373"/>
    <w:rsid w:val="5B093AF8"/>
    <w:rsid w:val="5B2616E5"/>
    <w:rsid w:val="5B313FD1"/>
    <w:rsid w:val="5B3A4C3E"/>
    <w:rsid w:val="5B3F2EF0"/>
    <w:rsid w:val="5B8248DA"/>
    <w:rsid w:val="5B884B96"/>
    <w:rsid w:val="5BC17430"/>
    <w:rsid w:val="5BF93517"/>
    <w:rsid w:val="5CE95E81"/>
    <w:rsid w:val="5CEB3254"/>
    <w:rsid w:val="5D090FC9"/>
    <w:rsid w:val="5D0F6A83"/>
    <w:rsid w:val="5D480F4A"/>
    <w:rsid w:val="5D505AC6"/>
    <w:rsid w:val="5D5741CB"/>
    <w:rsid w:val="5D7217AC"/>
    <w:rsid w:val="5E1577B0"/>
    <w:rsid w:val="5EEE0D63"/>
    <w:rsid w:val="5F2053F5"/>
    <w:rsid w:val="5FA2526B"/>
    <w:rsid w:val="5FAA3C47"/>
    <w:rsid w:val="5FC11647"/>
    <w:rsid w:val="5FF61953"/>
    <w:rsid w:val="600E54F4"/>
    <w:rsid w:val="604157B4"/>
    <w:rsid w:val="6058507F"/>
    <w:rsid w:val="607B75C7"/>
    <w:rsid w:val="608E5756"/>
    <w:rsid w:val="608E5A3C"/>
    <w:rsid w:val="60A827A3"/>
    <w:rsid w:val="60D51A59"/>
    <w:rsid w:val="60E82224"/>
    <w:rsid w:val="60F575C1"/>
    <w:rsid w:val="61147D5F"/>
    <w:rsid w:val="61220EC7"/>
    <w:rsid w:val="61672D60"/>
    <w:rsid w:val="61B17DFE"/>
    <w:rsid w:val="61E365A5"/>
    <w:rsid w:val="626A0523"/>
    <w:rsid w:val="62847EA7"/>
    <w:rsid w:val="628E214D"/>
    <w:rsid w:val="62DB637F"/>
    <w:rsid w:val="62E574A5"/>
    <w:rsid w:val="62FA10BA"/>
    <w:rsid w:val="62FA7D96"/>
    <w:rsid w:val="62FD5017"/>
    <w:rsid w:val="62FF376F"/>
    <w:rsid w:val="63296CF6"/>
    <w:rsid w:val="63532130"/>
    <w:rsid w:val="63CB5BE6"/>
    <w:rsid w:val="63D615FE"/>
    <w:rsid w:val="640B7333"/>
    <w:rsid w:val="64137DD0"/>
    <w:rsid w:val="6469117D"/>
    <w:rsid w:val="64871562"/>
    <w:rsid w:val="649A0130"/>
    <w:rsid w:val="64BE0404"/>
    <w:rsid w:val="64E42211"/>
    <w:rsid w:val="64EA7FB1"/>
    <w:rsid w:val="64EC6C5A"/>
    <w:rsid w:val="64FB4018"/>
    <w:rsid w:val="653D7AF3"/>
    <w:rsid w:val="657B0A8B"/>
    <w:rsid w:val="658968F6"/>
    <w:rsid w:val="659B1C8E"/>
    <w:rsid w:val="65B119A5"/>
    <w:rsid w:val="65DB70A8"/>
    <w:rsid w:val="65F916BF"/>
    <w:rsid w:val="6622535F"/>
    <w:rsid w:val="66565CBE"/>
    <w:rsid w:val="66A12CC1"/>
    <w:rsid w:val="670E76D1"/>
    <w:rsid w:val="67574E33"/>
    <w:rsid w:val="675F7AC4"/>
    <w:rsid w:val="67630CEF"/>
    <w:rsid w:val="67643342"/>
    <w:rsid w:val="67744584"/>
    <w:rsid w:val="67745B77"/>
    <w:rsid w:val="67D77C44"/>
    <w:rsid w:val="68645048"/>
    <w:rsid w:val="68816D21"/>
    <w:rsid w:val="6882763F"/>
    <w:rsid w:val="6884648C"/>
    <w:rsid w:val="690459DC"/>
    <w:rsid w:val="690B7AFD"/>
    <w:rsid w:val="693922AF"/>
    <w:rsid w:val="695140AB"/>
    <w:rsid w:val="69543567"/>
    <w:rsid w:val="69B036CF"/>
    <w:rsid w:val="69BE7BAE"/>
    <w:rsid w:val="6A180980"/>
    <w:rsid w:val="6A1D3E00"/>
    <w:rsid w:val="6A47420B"/>
    <w:rsid w:val="6A5135AE"/>
    <w:rsid w:val="6A6C4CEC"/>
    <w:rsid w:val="6A6D318E"/>
    <w:rsid w:val="6A90444F"/>
    <w:rsid w:val="6A930078"/>
    <w:rsid w:val="6AB63A2C"/>
    <w:rsid w:val="6AD94255"/>
    <w:rsid w:val="6AEA5EDC"/>
    <w:rsid w:val="6AFC4C50"/>
    <w:rsid w:val="6AFF6DD9"/>
    <w:rsid w:val="6B2031BA"/>
    <w:rsid w:val="6B29648C"/>
    <w:rsid w:val="6B3034CF"/>
    <w:rsid w:val="6B6721F6"/>
    <w:rsid w:val="6B713444"/>
    <w:rsid w:val="6B7A60D6"/>
    <w:rsid w:val="6B8620A1"/>
    <w:rsid w:val="6B9F6D44"/>
    <w:rsid w:val="6C203A9A"/>
    <w:rsid w:val="6C385BB0"/>
    <w:rsid w:val="6CA6506C"/>
    <w:rsid w:val="6CA77F53"/>
    <w:rsid w:val="6CB75CCD"/>
    <w:rsid w:val="6D2D26D4"/>
    <w:rsid w:val="6D3769F7"/>
    <w:rsid w:val="6D6F7597"/>
    <w:rsid w:val="6D7D5848"/>
    <w:rsid w:val="6E5F5ACC"/>
    <w:rsid w:val="6E9303C1"/>
    <w:rsid w:val="6EC55FDD"/>
    <w:rsid w:val="6ECF03D4"/>
    <w:rsid w:val="6EEA4B30"/>
    <w:rsid w:val="6EEB1850"/>
    <w:rsid w:val="6EEB4762"/>
    <w:rsid w:val="6F1D62F1"/>
    <w:rsid w:val="6F2C30CE"/>
    <w:rsid w:val="6F7A3C37"/>
    <w:rsid w:val="6FC02C16"/>
    <w:rsid w:val="6FEC219A"/>
    <w:rsid w:val="6FF6475E"/>
    <w:rsid w:val="70184EA3"/>
    <w:rsid w:val="706C77C5"/>
    <w:rsid w:val="70CB53E1"/>
    <w:rsid w:val="70E45041"/>
    <w:rsid w:val="7106655B"/>
    <w:rsid w:val="714E12CF"/>
    <w:rsid w:val="7164564C"/>
    <w:rsid w:val="71EB057A"/>
    <w:rsid w:val="7209016D"/>
    <w:rsid w:val="7231659C"/>
    <w:rsid w:val="7259341C"/>
    <w:rsid w:val="728B00C1"/>
    <w:rsid w:val="73214E54"/>
    <w:rsid w:val="733E3EC7"/>
    <w:rsid w:val="734521A8"/>
    <w:rsid w:val="73707E67"/>
    <w:rsid w:val="73BA58EC"/>
    <w:rsid w:val="73CA7D44"/>
    <w:rsid w:val="741F0C23"/>
    <w:rsid w:val="74216CE6"/>
    <w:rsid w:val="743439CA"/>
    <w:rsid w:val="74687938"/>
    <w:rsid w:val="748F3308"/>
    <w:rsid w:val="74BC7F66"/>
    <w:rsid w:val="74DD127A"/>
    <w:rsid w:val="74DD501D"/>
    <w:rsid w:val="75162ACF"/>
    <w:rsid w:val="754B1A74"/>
    <w:rsid w:val="754C5563"/>
    <w:rsid w:val="75686B98"/>
    <w:rsid w:val="75ED3955"/>
    <w:rsid w:val="765D6C48"/>
    <w:rsid w:val="7677072C"/>
    <w:rsid w:val="767E397C"/>
    <w:rsid w:val="76A00464"/>
    <w:rsid w:val="76A021B3"/>
    <w:rsid w:val="76B664D7"/>
    <w:rsid w:val="76BF1553"/>
    <w:rsid w:val="76E33575"/>
    <w:rsid w:val="76E52316"/>
    <w:rsid w:val="76EB2B73"/>
    <w:rsid w:val="76F275C9"/>
    <w:rsid w:val="770B0914"/>
    <w:rsid w:val="771116A8"/>
    <w:rsid w:val="77A33591"/>
    <w:rsid w:val="77D16924"/>
    <w:rsid w:val="77F43EF6"/>
    <w:rsid w:val="782C2784"/>
    <w:rsid w:val="78326601"/>
    <w:rsid w:val="78430D47"/>
    <w:rsid w:val="79276A37"/>
    <w:rsid w:val="797F7147"/>
    <w:rsid w:val="79BE2A91"/>
    <w:rsid w:val="79D03DC8"/>
    <w:rsid w:val="79FB5647"/>
    <w:rsid w:val="79FE23AA"/>
    <w:rsid w:val="7A2114BD"/>
    <w:rsid w:val="7A4F4C9D"/>
    <w:rsid w:val="7A992CC0"/>
    <w:rsid w:val="7B3A50B0"/>
    <w:rsid w:val="7B790E92"/>
    <w:rsid w:val="7B7A2758"/>
    <w:rsid w:val="7B8B2C1D"/>
    <w:rsid w:val="7BB67DF0"/>
    <w:rsid w:val="7BCA3B47"/>
    <w:rsid w:val="7BD020E4"/>
    <w:rsid w:val="7BFF63DE"/>
    <w:rsid w:val="7C01614C"/>
    <w:rsid w:val="7C046E24"/>
    <w:rsid w:val="7C3403C9"/>
    <w:rsid w:val="7C6A1EB0"/>
    <w:rsid w:val="7CB13FD4"/>
    <w:rsid w:val="7CE64909"/>
    <w:rsid w:val="7D1110A6"/>
    <w:rsid w:val="7D4E0C16"/>
    <w:rsid w:val="7D742F05"/>
    <w:rsid w:val="7D793C28"/>
    <w:rsid w:val="7D8C0F6F"/>
    <w:rsid w:val="7DD60F10"/>
    <w:rsid w:val="7E092750"/>
    <w:rsid w:val="7E096CA7"/>
    <w:rsid w:val="7E283F85"/>
    <w:rsid w:val="7E511277"/>
    <w:rsid w:val="7E6009A4"/>
    <w:rsid w:val="7F4F291E"/>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2597</Words>
  <Characters>6290</Characters>
  <Lines>874</Lines>
  <Paragraphs>246</Paragraphs>
  <TotalTime>0</TotalTime>
  <ScaleCrop>false</ScaleCrop>
  <LinksUpToDate>false</LinksUpToDate>
  <CharactersWithSpaces>6818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2026-06-02T07:20:05Z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