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27073">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8"/>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9"/>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2E93D5B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498787B8">
      <w:pPr>
        <w:snapToGrid w:val="0"/>
        <w:ind w:firstLine="1575" w:firstLineChars="750"/>
        <w:rPr>
          <w:i/>
          <w:color w:val="008080"/>
          <w:sz w:val="21"/>
          <w:szCs w:val="21"/>
        </w:rPr>
      </w:pPr>
      <w:r>
        <w:rPr>
          <w:i/>
          <w:color w:val="008080"/>
          <w:sz w:val="21"/>
          <w:szCs w:val="21"/>
        </w:rPr>
        <w:t>Molecular Medical Laboratory, Chongqing Medical University</w:t>
      </w:r>
    </w:p>
    <w:p w14:paraId="51662F06">
      <w:pPr>
        <w:jc w:val="center"/>
        <w:rPr>
          <w:rFonts w:ascii="Times New Roman" w:hAnsi="Times New Roman" w:eastAsia="微软雅黑" w:cs="Times New Roman"/>
        </w:rPr>
      </w:pPr>
    </w:p>
    <w:p w14:paraId="274A311F">
      <w:pPr>
        <w:rPr>
          <w:rFonts w:ascii="Times New Roman" w:hAnsi="Times New Roman" w:eastAsia="微软雅黑" w:cs="Times New Roman"/>
          <w:sz w:val="20"/>
          <w:lang w:eastAsia="zh-CN"/>
        </w:rPr>
      </w:pPr>
    </w:p>
    <w:p w14:paraId="1900786B">
      <w:pPr>
        <w:rPr>
          <w:rFonts w:ascii="Times New Roman" w:hAnsi="Times New Roman" w:eastAsia="微软雅黑" w:cs="Times New Roman"/>
          <w:sz w:val="20"/>
          <w:lang w:eastAsia="zh-CN"/>
        </w:rPr>
      </w:pPr>
    </w:p>
    <w:p w14:paraId="38443C31">
      <w:pPr>
        <w:rPr>
          <w:rFonts w:ascii="Times New Roman" w:hAnsi="Times New Roman" w:eastAsia="微软雅黑" w:cs="Times New Roman"/>
          <w:sz w:val="20"/>
          <w:lang w:eastAsia="zh-CN"/>
        </w:rPr>
      </w:pPr>
    </w:p>
    <w:p w14:paraId="5A1737A7">
      <w:pPr>
        <w:rPr>
          <w:rFonts w:ascii="Times New Roman" w:hAnsi="Times New Roman" w:eastAsia="微软雅黑" w:cs="Times New Roman"/>
          <w:sz w:val="20"/>
          <w:lang w:eastAsia="zh-CN"/>
        </w:rPr>
      </w:pPr>
    </w:p>
    <w:p w14:paraId="00154787">
      <w:pPr>
        <w:rPr>
          <w:rFonts w:ascii="Times New Roman" w:hAnsi="Times New Roman" w:eastAsia="微软雅黑" w:cs="Times New Roman"/>
          <w:sz w:val="20"/>
          <w:lang w:eastAsia="zh-CN"/>
        </w:rPr>
      </w:pPr>
    </w:p>
    <w:p w14:paraId="57BDC9C8">
      <w:pPr>
        <w:rPr>
          <w:rFonts w:ascii="Times New Roman" w:hAnsi="Times New Roman" w:eastAsia="微软雅黑" w:cs="Times New Roman"/>
          <w:sz w:val="20"/>
          <w:lang w:eastAsia="zh-CN"/>
        </w:rPr>
      </w:pPr>
    </w:p>
    <w:p w14:paraId="18B4EDE9">
      <w:pPr>
        <w:rPr>
          <w:rFonts w:ascii="Times New Roman" w:hAnsi="Times New Roman" w:eastAsia="微软雅黑" w:cs="Times New Roman"/>
          <w:sz w:val="20"/>
          <w:lang w:eastAsia="zh-CN"/>
        </w:rPr>
      </w:pPr>
    </w:p>
    <w:p w14:paraId="072D95A3">
      <w:pPr>
        <w:rPr>
          <w:rFonts w:ascii="Times New Roman" w:hAnsi="Times New Roman" w:eastAsia="微软雅黑" w:cs="Times New Roman"/>
          <w:sz w:val="20"/>
          <w:lang w:eastAsia="zh-CN"/>
        </w:rPr>
      </w:pPr>
    </w:p>
    <w:p w14:paraId="11D51658">
      <w:pPr>
        <w:rPr>
          <w:rFonts w:ascii="Times New Roman" w:hAnsi="Times New Roman" w:eastAsia="微软雅黑" w:cs="Times New Roman"/>
          <w:sz w:val="20"/>
          <w:lang w:eastAsia="zh-CN"/>
        </w:rPr>
      </w:pPr>
    </w:p>
    <w:p w14:paraId="0BC45953">
      <w:pPr>
        <w:rPr>
          <w:rFonts w:ascii="Times New Roman" w:hAnsi="Times New Roman" w:eastAsia="微软雅黑" w:cs="Times New Roman"/>
          <w:sz w:val="20"/>
          <w:lang w:eastAsia="zh-CN"/>
        </w:rPr>
      </w:pPr>
    </w:p>
    <w:p w14:paraId="1E035123">
      <w:pPr>
        <w:rPr>
          <w:rFonts w:ascii="Times New Roman" w:hAnsi="Times New Roman" w:eastAsia="微软雅黑" w:cs="Times New Roman"/>
          <w:sz w:val="20"/>
          <w:lang w:eastAsia="zh-CN"/>
        </w:rPr>
      </w:pPr>
    </w:p>
    <w:p w14:paraId="4472D307">
      <w:pPr>
        <w:bidi w:val="0"/>
        <w:rPr>
          <w:lang w:val="en-US" w:eastAsia="zh-CN"/>
        </w:rPr>
      </w:pPr>
    </w:p>
    <w:p w14:paraId="435852C5">
      <w:pPr>
        <w:bidi w:val="0"/>
        <w:rPr>
          <w:lang w:val="en-US" w:eastAsia="zh-CN"/>
        </w:rPr>
      </w:pPr>
    </w:p>
    <w:p w14:paraId="02616EF9">
      <w:pPr>
        <w:jc w:val="center"/>
        <w:rPr>
          <w:rFonts w:hint="eastAsia" w:ascii="微软雅黑" w:hAnsi="宋体" w:eastAsia="微软雅黑" w:cs="宋体"/>
          <w:b/>
          <w:sz w:val="48"/>
          <w:szCs w:val="48"/>
          <w:lang w:val="en-US" w:eastAsia="zh-CN" w:bidi="ar-SA"/>
        </w:rPr>
      </w:pPr>
      <w:r>
        <w:rPr>
          <w:rFonts w:hint="eastAsia" w:ascii="微软雅黑" w:hAnsi="宋体" w:eastAsia="微软雅黑" w:cs="宋体"/>
          <w:b/>
          <w:sz w:val="48"/>
          <w:szCs w:val="48"/>
          <w:lang w:val="en-US" w:eastAsia="zh-CN" w:bidi="ar-SA"/>
        </w:rPr>
        <w:t>{% if PDInfo == undefined %}甲状腺癌38</w:t>
      </w:r>
      <w:r>
        <w:rPr>
          <w:rFonts w:hint="eastAsia" w:ascii="微软雅黑" w:hAnsi="宋体" w:eastAsia="微软雅黑" w:cs="宋体"/>
          <w:b/>
          <w:sz w:val="48"/>
          <w:szCs w:val="48"/>
          <w:lang w:val="en-US" w:eastAsia="zh-Hans" w:bidi="ar-SA"/>
        </w:rPr>
        <w:t>基因</w:t>
      </w:r>
      <w:r>
        <w:rPr>
          <w:rFonts w:hint="eastAsia" w:ascii="微软雅黑" w:hAnsi="宋体" w:eastAsia="微软雅黑" w:cs="宋体"/>
          <w:b/>
          <w:sz w:val="48"/>
          <w:szCs w:val="48"/>
          <w:lang w:val="en-US" w:eastAsia="zh-CN" w:bidi="ar-SA"/>
        </w:rPr>
        <w:t>检测报告{% else %}甲状腺癌38</w:t>
      </w:r>
      <w:r>
        <w:rPr>
          <w:rFonts w:hint="eastAsia" w:ascii="微软雅黑" w:hAnsi="宋体" w:eastAsia="微软雅黑" w:cs="宋体"/>
          <w:b/>
          <w:sz w:val="48"/>
          <w:szCs w:val="48"/>
          <w:lang w:val="en-US" w:eastAsia="zh-Hans" w:bidi="ar-SA"/>
        </w:rPr>
        <w:t>基因</w:t>
      </w:r>
      <w:r>
        <w:rPr>
          <w:rFonts w:hint="eastAsia" w:ascii="微软雅黑" w:hAnsi="宋体" w:eastAsia="微软雅黑" w:cs="宋体"/>
          <w:b/>
          <w:sz w:val="48"/>
          <w:szCs w:val="48"/>
          <w:lang w:val="en-US" w:eastAsia="zh-CN" w:bidi="ar-SA"/>
        </w:rPr>
        <w:t>+PD-L1检测报告{% endif %}</w:t>
      </w: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0ECF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7A6CCF5">
            <w:pPr>
              <w:pStyle w:val="6"/>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FE1FECA">
            <w:pPr>
              <w:pStyle w:val="6"/>
              <w:jc w:val="center"/>
              <w:rPr>
                <w:rFonts w:ascii="黑体"/>
                <w:sz w:val="48"/>
                <w:lang w:eastAsia="zh-CN"/>
              </w:rPr>
            </w:pPr>
            <w:r>
              <w:rPr>
                <w:rFonts w:hint="eastAsia" w:ascii="微软雅黑" w:eastAsia="微软雅黑"/>
                <w:sz w:val="30"/>
                <w:lang w:eastAsia="zh-CN"/>
              </w:rPr>
              <w:t>{{ client }}</w:t>
            </w:r>
          </w:p>
        </w:tc>
      </w:tr>
      <w:tr w14:paraId="57191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22D6CB">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5623F8">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F259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166131A">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B7B97F8">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7EB7760E">
      <w:pPr>
        <w:tabs>
          <w:tab w:val="left" w:pos="1810"/>
        </w:tabs>
        <w:bidi w:val="0"/>
        <w:jc w:val="center"/>
        <w:rPr>
          <w:lang w:val="en-US" w:eastAsia="zh-CN"/>
        </w:rPr>
        <w:sectPr>
          <w:pgSz w:w="11911" w:h="16838"/>
          <w:pgMar w:top="1037" w:right="1020" w:bottom="981" w:left="1020" w:header="720" w:footer="720" w:gutter="0"/>
          <w:pgNumType w:start="1"/>
          <w:cols w:space="0" w:num="1"/>
          <w:rtlGutter w:val="0"/>
          <w:docGrid w:linePitch="0" w:charSpace="0"/>
        </w:sectPr>
      </w:pPr>
    </w:p>
    <w:p w14:paraId="3F6CB123">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522489F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宋体"/>
          <w:sz w:val="36"/>
          <w:szCs w:val="36"/>
          <w:lang w:val="en-US" w:eastAsia="zh-CN"/>
        </w:rPr>
      </w:pPr>
      <w:r>
        <w:rPr>
          <w:rFonts w:hint="eastAsia" w:ascii="Times New Roman" w:hAnsi="Times New Roman" w:eastAsia="微软雅黑" w:cs="宋体"/>
          <w:sz w:val="36"/>
          <w:szCs w:val="36"/>
          <w:lang w:val="en-US" w:eastAsia="zh-CN"/>
        </w:rPr>
        <w:t>Content</w:t>
      </w:r>
    </w:p>
    <w:sdt>
      <w:sdtPr>
        <w:rPr>
          <w:rFonts w:ascii="Times New Roman" w:hAnsi="Times New Roman" w:eastAsia="微软雅黑" w:cs="Times New Roman"/>
          <w:sz w:val="21"/>
          <w:szCs w:val="22"/>
          <w:lang w:eastAsia="en-US"/>
        </w:rPr>
        <w:id w:val="147465786"/>
        <w:docPartObj>
          <w:docPartGallery w:val="Table of Contents"/>
          <w:docPartUnique/>
        </w:docPartObj>
      </w:sdtPr>
      <w:sdtEndPr>
        <w:rPr>
          <w:rFonts w:ascii="Times New Roman" w:hAnsi="Times New Roman" w:eastAsia="微软雅黑" w:cs="Times New Roman"/>
          <w:b/>
          <w:sz w:val="22"/>
          <w:szCs w:val="24"/>
          <w:lang w:eastAsia="en-US"/>
        </w:rPr>
      </w:sdtEndPr>
      <w:sdtContent>
        <w:p w14:paraId="316B4E55">
          <w:pPr>
            <w:pStyle w:val="11"/>
            <w:tabs>
              <w:tab w:val="right" w:leader="dot" w:pos="9870"/>
            </w:tabs>
            <w:rPr>
              <w:rFonts w:ascii="Times New Roman" w:hAnsi="Times New Roman" w:eastAsia="微软雅黑" w:cs="Times New Roman"/>
              <w:sz w:val="22"/>
              <w:szCs w:val="24"/>
              <w:lang w:val="en-US" w:eastAsia="zh-CN" w:bidi="ar-SA"/>
            </w:rPr>
          </w:pPr>
          <w:r>
            <w:rPr>
              <w:rFonts w:ascii="Times New Roman" w:hAnsi="Times New Roman" w:eastAsia="微软雅黑" w:cs="Times New Roman"/>
              <w:sz w:val="24"/>
              <w:szCs w:val="24"/>
              <w:lang w:eastAsia="en-US"/>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lang w:eastAsia="en-US"/>
            </w:rPr>
            <w:fldChar w:fldCharType="separate"/>
          </w:r>
        </w:p>
        <w:p w14:paraId="6017EE76">
          <w:pPr>
            <w:pStyle w:val="11"/>
            <w:tabs>
              <w:tab w:val="right" w:leader="dot" w:pos="9865"/>
            </w:tabs>
            <w:rPr>
              <w:rFonts w:ascii="Times New Roman" w:hAnsi="Times New Roman" w:eastAsia="微软雅黑" w:cs="宋体"/>
              <w:b/>
              <w:color w:val="62B541"/>
              <w:sz w:val="32"/>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_Toc18783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rPr>
            <w:t>样本信息</w:t>
          </w:r>
          <w:r>
            <w:rPr>
              <w:rFonts w:ascii="Times New Roman" w:hAnsi="Times New Roman" w:eastAsia="微软雅黑" w:cs="宋体"/>
              <w:b/>
              <w:color w:val="62B541"/>
              <w:sz w:val="32"/>
            </w:rPr>
            <w:tab/>
          </w:r>
          <w:r>
            <w:rPr>
              <w:rFonts w:ascii="Times New Roman" w:hAnsi="Times New Roman" w:eastAsia="微软雅黑" w:cs="宋体"/>
              <w:b/>
              <w:color w:val="62B541"/>
              <w:sz w:val="32"/>
            </w:rPr>
            <w:fldChar w:fldCharType="begin"/>
          </w:r>
          <w:r>
            <w:rPr>
              <w:rFonts w:ascii="Times New Roman" w:hAnsi="Times New Roman" w:eastAsia="微软雅黑" w:cs="宋体"/>
              <w:b/>
              <w:color w:val="62B541"/>
              <w:sz w:val="32"/>
            </w:rPr>
            <w:instrText xml:space="preserve"> PAGEREF _Toc18783 \h </w:instrText>
          </w:r>
          <w:r>
            <w:rPr>
              <w:rFonts w:ascii="Times New Roman" w:hAnsi="Times New Roman" w:eastAsia="微软雅黑" w:cs="宋体"/>
              <w:b/>
              <w:color w:val="62B541"/>
              <w:sz w:val="32"/>
            </w:rPr>
            <w:fldChar w:fldCharType="separate"/>
          </w:r>
          <w:r>
            <w:rPr>
              <w:rFonts w:ascii="Times New Roman" w:hAnsi="Times New Roman" w:eastAsia="微软雅黑" w:cs="宋体"/>
              <w:b/>
              <w:color w:val="62B541"/>
              <w:sz w:val="32"/>
            </w:rPr>
            <w:t>1</w:t>
          </w:r>
          <w:r>
            <w:rPr>
              <w:rFonts w:ascii="Times New Roman" w:hAnsi="Times New Roman" w:eastAsia="微软雅黑" w:cs="宋体"/>
              <w:b/>
              <w:color w:val="62B541"/>
              <w:sz w:val="32"/>
            </w:rPr>
            <w:fldChar w:fldCharType="end"/>
          </w:r>
          <w:r>
            <w:rPr>
              <w:rFonts w:ascii="Times New Roman" w:hAnsi="Times New Roman" w:eastAsia="微软雅黑" w:cs="宋体"/>
              <w:b/>
              <w:color w:val="62B541"/>
              <w:sz w:val="32"/>
              <w:lang w:eastAsia="zh-CN"/>
            </w:rPr>
            <w:fldChar w:fldCharType="end"/>
          </w:r>
        </w:p>
        <w:p w14:paraId="0E954968">
          <w:pPr>
            <w:pStyle w:val="11"/>
            <w:tabs>
              <w:tab w:val="right" w:leader="dot" w:pos="9865"/>
            </w:tabs>
            <w:rPr>
              <w:rFonts w:ascii="Times New Roman" w:hAnsi="Times New Roman" w:eastAsia="微软雅黑" w:cs="宋体"/>
              <w:b/>
              <w:color w:val="62B541"/>
              <w:sz w:val="32"/>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_Toc15956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rPr>
            <w:t>检测项目</w:t>
          </w:r>
          <w:r>
            <w:rPr>
              <w:rFonts w:ascii="Times New Roman" w:hAnsi="Times New Roman" w:eastAsia="微软雅黑" w:cs="宋体"/>
              <w:b/>
              <w:color w:val="62B541"/>
              <w:sz w:val="32"/>
            </w:rPr>
            <w:tab/>
          </w:r>
          <w:r>
            <w:rPr>
              <w:rFonts w:ascii="Times New Roman" w:hAnsi="Times New Roman" w:eastAsia="微软雅黑" w:cs="宋体"/>
              <w:b/>
              <w:color w:val="62B541"/>
              <w:sz w:val="32"/>
            </w:rPr>
            <w:fldChar w:fldCharType="begin"/>
          </w:r>
          <w:r>
            <w:rPr>
              <w:rFonts w:ascii="Times New Roman" w:hAnsi="Times New Roman" w:eastAsia="微软雅黑" w:cs="宋体"/>
              <w:b/>
              <w:color w:val="62B541"/>
              <w:sz w:val="32"/>
            </w:rPr>
            <w:instrText xml:space="preserve"> PAGEREF _Toc15956 \h </w:instrText>
          </w:r>
          <w:r>
            <w:rPr>
              <w:rFonts w:ascii="Times New Roman" w:hAnsi="Times New Roman" w:eastAsia="微软雅黑" w:cs="宋体"/>
              <w:b/>
              <w:color w:val="62B541"/>
              <w:sz w:val="32"/>
            </w:rPr>
            <w:fldChar w:fldCharType="separate"/>
          </w:r>
          <w:r>
            <w:rPr>
              <w:rFonts w:ascii="Times New Roman" w:hAnsi="Times New Roman" w:eastAsia="微软雅黑" w:cs="宋体"/>
              <w:b/>
              <w:color w:val="62B541"/>
              <w:sz w:val="32"/>
            </w:rPr>
            <w:t>1</w:t>
          </w:r>
          <w:r>
            <w:rPr>
              <w:rFonts w:ascii="Times New Roman" w:hAnsi="Times New Roman" w:eastAsia="微软雅黑" w:cs="宋体"/>
              <w:b/>
              <w:color w:val="62B541"/>
              <w:sz w:val="32"/>
            </w:rPr>
            <w:fldChar w:fldCharType="end"/>
          </w:r>
          <w:r>
            <w:rPr>
              <w:rFonts w:ascii="Times New Roman" w:hAnsi="Times New Roman" w:eastAsia="微软雅黑" w:cs="宋体"/>
              <w:b/>
              <w:color w:val="62B541"/>
              <w:sz w:val="32"/>
              <w:lang w:eastAsia="zh-CN"/>
            </w:rPr>
            <w:fldChar w:fldCharType="end"/>
          </w:r>
        </w:p>
        <w:p w14:paraId="03C4395D">
          <w:pPr>
            <w:pStyle w:val="11"/>
            <w:tabs>
              <w:tab w:val="right" w:leader="dot" w:pos="9865"/>
            </w:tabs>
            <w:rPr>
              <w:rFonts w:ascii="Times New Roman" w:hAnsi="Times New Roman" w:eastAsia="微软雅黑" w:cs="宋体"/>
              <w:b/>
              <w:color w:val="62B541"/>
              <w:sz w:val="32"/>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_Toc8890 </w:instrText>
          </w:r>
          <w:r>
            <w:rPr>
              <w:rFonts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rPr>
            <w:t>检测结果总览</w:t>
          </w:r>
          <w:r>
            <w:rPr>
              <w:rFonts w:ascii="Times New Roman" w:hAnsi="Times New Roman" w:eastAsia="微软雅黑" w:cs="宋体"/>
              <w:b/>
              <w:color w:val="62B541"/>
              <w:sz w:val="32"/>
            </w:rPr>
            <w:tab/>
          </w:r>
          <w:r>
            <w:rPr>
              <w:rFonts w:ascii="Times New Roman" w:hAnsi="Times New Roman" w:eastAsia="微软雅黑" w:cs="宋体"/>
              <w:b/>
              <w:color w:val="62B541"/>
              <w:sz w:val="32"/>
            </w:rPr>
            <w:fldChar w:fldCharType="begin"/>
          </w:r>
          <w:r>
            <w:rPr>
              <w:rFonts w:ascii="Times New Roman" w:hAnsi="Times New Roman" w:eastAsia="微软雅黑" w:cs="宋体"/>
              <w:b/>
              <w:color w:val="62B541"/>
              <w:sz w:val="32"/>
            </w:rPr>
            <w:instrText xml:space="preserve"> PAGEREF _Toc8890 \h </w:instrText>
          </w:r>
          <w:r>
            <w:rPr>
              <w:rFonts w:ascii="Times New Roman" w:hAnsi="Times New Roman" w:eastAsia="微软雅黑" w:cs="宋体"/>
              <w:b/>
              <w:color w:val="62B541"/>
              <w:sz w:val="32"/>
            </w:rPr>
            <w:fldChar w:fldCharType="separate"/>
          </w:r>
          <w:r>
            <w:rPr>
              <w:rFonts w:ascii="Times New Roman" w:hAnsi="Times New Roman" w:eastAsia="微软雅黑" w:cs="宋体"/>
              <w:b/>
              <w:color w:val="62B541"/>
              <w:sz w:val="32"/>
            </w:rPr>
            <w:t>1</w:t>
          </w:r>
          <w:r>
            <w:rPr>
              <w:rFonts w:ascii="Times New Roman" w:hAnsi="Times New Roman" w:eastAsia="微软雅黑" w:cs="宋体"/>
              <w:b/>
              <w:color w:val="62B541"/>
              <w:sz w:val="32"/>
            </w:rPr>
            <w:fldChar w:fldCharType="end"/>
          </w:r>
          <w:r>
            <w:rPr>
              <w:rFonts w:ascii="Times New Roman" w:hAnsi="Times New Roman" w:eastAsia="微软雅黑" w:cs="宋体"/>
              <w:b/>
              <w:color w:val="62B541"/>
              <w:sz w:val="32"/>
              <w:lang w:eastAsia="zh-CN"/>
            </w:rPr>
            <w:fldChar w:fldCharType="end"/>
          </w:r>
        </w:p>
        <w:p w14:paraId="6A3C731C">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_Toc24036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检测结果小结</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_Toc24036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1</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p>
        <w:p w14:paraId="3F9FB734">
          <w:pPr>
            <w:pStyle w:val="11"/>
            <w:tabs>
              <w:tab w:val="right" w:leader="dot" w:pos="9865"/>
            </w:tabs>
            <w:rPr>
              <w:rFonts w:hint="eastAsia" w:ascii="Times New Roman" w:hAnsi="Times New Roman" w:eastAsia="微软雅黑" w:cs="宋体"/>
              <w:b/>
              <w:color w:val="62B541"/>
              <w:sz w:val="32"/>
              <w:lang w:eastAsia="zh-CN"/>
            </w:rPr>
          </w:pP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HYPERLINK \l _Toc7363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检测结果及用药提示</w:t>
          </w:r>
          <w:r>
            <w:rPr>
              <w:rFonts w:hint="eastAsia" w:ascii="Times New Roman" w:hAnsi="Times New Roman" w:eastAsia="微软雅黑" w:cs="宋体"/>
              <w:b/>
              <w:color w:val="62B541"/>
              <w:sz w:val="32"/>
              <w:lang w:eastAsia="zh-CN"/>
            </w:rPr>
            <w:tab/>
          </w: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PAGEREF _Toc7363 \h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3</w:t>
          </w:r>
          <w:r>
            <w:rPr>
              <w:rFonts w:hint="eastAsia" w:ascii="Times New Roman" w:hAnsi="Times New Roman" w:eastAsia="微软雅黑" w:cs="宋体"/>
              <w:b/>
              <w:color w:val="62B541"/>
              <w:sz w:val="32"/>
              <w:lang w:eastAsia="zh-CN"/>
            </w:rPr>
            <w:fldChar w:fldCharType="end"/>
          </w:r>
          <w:r>
            <w:rPr>
              <w:rFonts w:hint="eastAsia" w:ascii="Times New Roman" w:hAnsi="Times New Roman" w:eastAsia="微软雅黑" w:cs="宋体"/>
              <w:b/>
              <w:color w:val="62B541"/>
              <w:sz w:val="32"/>
              <w:lang w:eastAsia="zh-CN"/>
            </w:rPr>
            <w:fldChar w:fldCharType="end"/>
          </w:r>
        </w:p>
        <w:p w14:paraId="138E16D4">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_Toc21184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甲状腺癌热点基因检测结果</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_Toc21184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3</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p>
        <w:p w14:paraId="414CDE95">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_Toc19951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靶向药物用药提示</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_Toc19951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4</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0CE81A98">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_Toc26142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本癌种FDA/NMPA获批的其他可选靶向药物</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_Toc26142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7</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r>
            <w:rPr>
              <w:rFonts w:hint="default" w:ascii="Times New Roman" w:hAnsi="Times New Roman" w:eastAsia="微软雅黑" w:cs="Times New Roman"/>
              <w:sz w:val="24"/>
              <w:szCs w:val="24"/>
              <w:lang w:eastAsia="zh-CN"/>
            </w:rPr>
            <w:t>{% endif %}</w:t>
          </w:r>
        </w:p>
        <w:p w14:paraId="265862B3">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_Toc7372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预后评估</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_Toc7372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8</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t>{%if PDInfo != undefined %}</w:t>
          </w:r>
        </w:p>
        <w:p w14:paraId="180A7C27">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_Toc26048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PD-L1检测结果</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_Toc26048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9</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4"/>
              <w:szCs w:val="24"/>
              <w:lang w:eastAsia="zh-CN"/>
            </w:rPr>
            <w:t>{% endif %}{%if BodyDrugDrugDetectionStr or unknownVarAnalysisStr or summaryOfRresults.prognosticEvaluationSize != 0 %}</w:t>
          </w:r>
        </w:p>
        <w:p w14:paraId="2D4CED89">
          <w:pPr>
            <w:pStyle w:val="11"/>
            <w:tabs>
              <w:tab w:val="right" w:leader="dot" w:pos="9865"/>
            </w:tabs>
            <w:rPr>
              <w:rFonts w:hint="eastAsia" w:ascii="Times New Roman" w:hAnsi="Times New Roman" w:eastAsia="微软雅黑" w:cs="宋体"/>
              <w:b/>
              <w:color w:val="62B541"/>
              <w:sz w:val="32"/>
              <w:lang w:eastAsia="zh-CN"/>
            </w:rPr>
          </w:pP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HYPERLINK \l _Toc17366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基因检测结果解析</w:t>
          </w:r>
          <w:r>
            <w:rPr>
              <w:rFonts w:hint="eastAsia" w:ascii="Times New Roman" w:hAnsi="Times New Roman" w:eastAsia="微软雅黑" w:cs="宋体"/>
              <w:b/>
              <w:color w:val="62B541"/>
              <w:sz w:val="32"/>
              <w:lang w:eastAsia="zh-CN"/>
            </w:rPr>
            <w:tab/>
          </w: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PAGEREF _Toc17366 \h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11</w:t>
          </w:r>
          <w:r>
            <w:rPr>
              <w:rFonts w:hint="eastAsia" w:ascii="Times New Roman" w:hAnsi="Times New Roman" w:eastAsia="微软雅黑" w:cs="宋体"/>
              <w:b/>
              <w:color w:val="62B541"/>
              <w:sz w:val="32"/>
              <w:lang w:eastAsia="zh-CN"/>
            </w:rPr>
            <w:fldChar w:fldCharType="end"/>
          </w:r>
          <w:r>
            <w:rPr>
              <w:rFonts w:hint="eastAsia" w:ascii="Times New Roman" w:hAnsi="Times New Roman" w:eastAsia="微软雅黑" w:cs="宋体"/>
              <w:b/>
              <w:color w:val="62B541"/>
              <w:sz w:val="32"/>
              <w:lang w:eastAsia="zh-CN"/>
            </w:rPr>
            <w:fldChar w:fldCharType="end"/>
          </w:r>
          <w:r>
            <w:rPr>
              <w:rFonts w:hint="eastAsia" w:ascii="Times New Roman" w:hAnsi="Times New Roman" w:eastAsia="微软雅黑" w:cs="宋体"/>
              <w:b/>
              <w:color w:val="62B541"/>
              <w:sz w:val="24"/>
              <w:szCs w:val="24"/>
              <w:lang w:eastAsia="zh-CN"/>
            </w:rPr>
            <w:t>{%if BodyDrugDrugDetectionStr or unknownVarAnalysisStr %}</w:t>
          </w:r>
        </w:p>
        <w:p w14:paraId="5D7DC0F9">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_Toc16110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变异位点结果解析</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_Toc16110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11</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t>{% endif %}</w:t>
          </w:r>
          <w:r>
            <w:rPr>
              <w:rFonts w:hint="eastAsia" w:ascii="Times New Roman" w:hAnsi="Times New Roman" w:eastAsia="微软雅黑" w:cs="Times New Roman"/>
              <w:sz w:val="21"/>
              <w:szCs w:val="21"/>
              <w:lang w:val="en-US" w:eastAsia="zh-CN" w:bidi="ar-SA"/>
            </w:rPr>
            <w:t>{% if summaryOfRresults.prognosticEvaluationSize != 0 %}</w:t>
          </w:r>
        </w:p>
        <w:p w14:paraId="4E3B9D60">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_Toc3340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预后评估结果解析</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_Toc3340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14</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r>
            <w:rPr>
              <w:rStyle w:val="18"/>
              <w:rFonts w:hint="default" w:ascii="Times New Roman" w:hAnsi="Times New Roman" w:eastAsia="微软雅黑" w:cs="Times New Roman"/>
              <w:sz w:val="28"/>
              <w:lang w:eastAsia="zh-CN"/>
            </w:rPr>
            <w:t>{% endif %}{% endif %}</w:t>
          </w:r>
        </w:p>
        <w:p w14:paraId="6C5EE522">
          <w:pPr>
            <w:pStyle w:val="11"/>
            <w:tabs>
              <w:tab w:val="right" w:leader="dot" w:pos="9865"/>
            </w:tabs>
            <w:rPr>
              <w:rFonts w:hint="eastAsia" w:ascii="Times New Roman" w:hAnsi="Times New Roman" w:eastAsia="微软雅黑" w:cs="宋体"/>
              <w:b/>
              <w:color w:val="62B541"/>
              <w:sz w:val="32"/>
              <w:lang w:eastAsia="zh-CN"/>
            </w:rPr>
          </w:pP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HYPERLINK \l _Toc9778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附录</w:t>
          </w:r>
          <w:r>
            <w:rPr>
              <w:rFonts w:hint="eastAsia" w:ascii="Times New Roman" w:hAnsi="Times New Roman" w:eastAsia="微软雅黑" w:cs="宋体"/>
              <w:b/>
              <w:color w:val="62B541"/>
              <w:sz w:val="32"/>
              <w:lang w:eastAsia="zh-CN"/>
            </w:rPr>
            <w:tab/>
          </w: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PAGEREF _Toc9778 \h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15</w:t>
          </w:r>
          <w:r>
            <w:rPr>
              <w:rFonts w:hint="eastAsia" w:ascii="Times New Roman" w:hAnsi="Times New Roman" w:eastAsia="微软雅黑" w:cs="宋体"/>
              <w:b/>
              <w:color w:val="62B541"/>
              <w:sz w:val="32"/>
              <w:lang w:eastAsia="zh-CN"/>
            </w:rPr>
            <w:fldChar w:fldCharType="end"/>
          </w:r>
          <w:r>
            <w:rPr>
              <w:rFonts w:hint="eastAsia" w:ascii="Times New Roman" w:hAnsi="Times New Roman" w:eastAsia="微软雅黑" w:cs="宋体"/>
              <w:b/>
              <w:color w:val="62B541"/>
              <w:sz w:val="32"/>
              <w:lang w:eastAsia="zh-CN"/>
            </w:rPr>
            <w:fldChar w:fldCharType="end"/>
          </w:r>
        </w:p>
        <w:p w14:paraId="5B8687F7">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_Toc19242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val="en-US" w:eastAsia="zh-CN"/>
            </w:rPr>
            <w:t>样本质控情况</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_Toc19242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15</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p>
        <w:p w14:paraId="64FFFD5E">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_Toc23093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常见靶向药物相关基因检测列表</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_Toc23093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16</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p>
        <w:p w14:paraId="17CD33C3">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_Toc1455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检测基因列表</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_Toc1455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17</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p>
        <w:p w14:paraId="70442D85">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_Toc16929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检测方法与局限性</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_Toc16929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18</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p>
        <w:p w14:paraId="20AE555D">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_Toc27765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参考文献</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_Toc27765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20</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p>
        <w:p w14:paraId="22D6A5D5">
          <w:pPr>
            <w:tabs>
              <w:tab w:val="right" w:leader="dot" w:pos="9870"/>
            </w:tabs>
            <w:rPr>
              <w:rFonts w:ascii="Times New Roman" w:hAnsi="Times New Roman" w:eastAsia="微软雅黑" w:cs="Times New Roman"/>
              <w:b/>
              <w:szCs w:val="24"/>
              <w:lang w:eastAsia="zh-CN"/>
            </w:rPr>
          </w:pPr>
          <w:r>
            <w:rPr>
              <w:rFonts w:ascii="Times New Roman" w:hAnsi="Times New Roman" w:eastAsia="微软雅黑" w:cs="Times New Roman"/>
              <w:szCs w:val="24"/>
              <w:lang w:eastAsia="zh-CN"/>
            </w:rPr>
            <w:fldChar w:fldCharType="end"/>
          </w:r>
        </w:p>
      </w:sdtContent>
    </w:sdt>
    <w:p w14:paraId="116F3CD4">
      <w:pPr>
        <w:pStyle w:val="2"/>
        <w:spacing w:after="60"/>
        <w:rPr>
          <w:rFonts w:cs="Times New Roman"/>
          <w:sz w:val="20"/>
        </w:rPr>
        <w:sectPr>
          <w:headerReference r:id="rId3" w:type="default"/>
          <w:footerReference r:id="rId4" w:type="default"/>
          <w:pgSz w:w="11911" w:h="16838"/>
          <w:pgMar w:top="1037" w:right="1020" w:bottom="981" w:left="1020" w:header="567" w:footer="720" w:gutter="0"/>
          <w:pgNumType w:start="1"/>
          <w:cols w:space="0" w:num="1"/>
          <w:rtlGutter w:val="0"/>
          <w:docGrid w:linePitch="0" w:charSpace="0"/>
        </w:sectPr>
      </w:pPr>
      <w:bookmarkStart w:id="0" w:name="_Toc21669"/>
      <w:bookmarkStart w:id="1" w:name="_Toc13806"/>
      <w:bookmarkStart w:id="2" w:name="_Toc24397"/>
      <w:bookmarkStart w:id="3" w:name="_Toc27500"/>
      <w:bookmarkStart w:id="4" w:name="_Toc24178_WPSOffice_Level1"/>
      <w:bookmarkStart w:id="5" w:name="_Toc32054"/>
      <w:bookmarkStart w:id="6" w:name="_Toc30143_WPSOffice_Level1"/>
      <w:bookmarkStart w:id="7" w:name="_Toc21009_WPSOffice_Level1"/>
    </w:p>
    <w:p w14:paraId="76AAE159">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8" w:name="_Toc18783"/>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if type == "tissue" %}{%if "胸腹水" in specimentype %}胸腹水{% else %}石蜡样本{% endif %}{% elif type == "blood" %}{%if "胸腹水(上清)" in specimentype %}胸腹水(上清){% else %}血液{% endif %}{% endif %}</w:t>
            </w:r>
            <w:bookmarkStart w:id="113" w:name="_GoBack"/>
            <w:bookmarkEnd w:id="113"/>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24EA9FB9">
      <w:pPr>
        <w:rPr>
          <w:rFonts w:ascii="Times New Roman" w:hAnsi="Times New Roman" w:eastAsia="微软雅黑" w:cs="Times New Roman"/>
          <w:b/>
          <w:color w:val="00B050"/>
          <w:sz w:val="28"/>
          <w:szCs w:val="28"/>
          <w:lang w:eastAsia="zh-CN"/>
        </w:rPr>
      </w:pPr>
    </w:p>
    <w:p w14:paraId="255669E1">
      <w:pPr>
        <w:rPr>
          <w:rFonts w:ascii="Times New Roman" w:hAnsi="Times New Roman" w:eastAsia="微软雅黑" w:cs="Times New Roman"/>
          <w:b/>
          <w:color w:val="00B050"/>
          <w:sz w:val="28"/>
          <w:szCs w:val="28"/>
          <w:lang w:eastAsia="zh-CN"/>
        </w:rPr>
      </w:pPr>
    </w:p>
    <w:p w14:paraId="24D77BC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9" w:name="_Toc11015_WPSOffice_Level1"/>
      <w:bookmarkStart w:id="10" w:name="_Toc19594"/>
      <w:bookmarkStart w:id="11" w:name="_Toc7021_WPSOffice_Level1"/>
      <w:bookmarkStart w:id="12" w:name="_Toc15956"/>
      <w:bookmarkStart w:id="13" w:name="_Toc18062_WPSOffice_Level1"/>
      <w:bookmarkStart w:id="14" w:name="_Toc10518"/>
      <w:bookmarkStart w:id="15" w:name="_Toc11465"/>
      <w:bookmarkStart w:id="16" w:name="_Toc17451"/>
      <w:bookmarkStart w:id="17"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7ED1F2D7">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w:t>
      </w:r>
      <w:r>
        <w:rPr>
          <w:rFonts w:hint="eastAsia" w:ascii="Times New Roman" w:hAnsi="Times New Roman" w:eastAsia="微软雅黑" w:cs="Times New Roman"/>
          <w:bCs/>
          <w:sz w:val="21"/>
          <w:szCs w:val="21"/>
          <w:lang w:eastAsia="zh-CN"/>
        </w:rPr>
        <w:t>甲状腺癌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eastAsia="zh-CN"/>
        </w:rPr>
        <w:t>38</w:t>
      </w:r>
      <w:r>
        <w:rPr>
          <w:rFonts w:ascii="Times New Roman" w:hAnsi="Times New Roman" w:eastAsia="微软雅黑" w:cs="Times New Roman"/>
          <w:bCs/>
          <w:sz w:val="21"/>
          <w:szCs w:val="21"/>
          <w:lang w:eastAsia="zh-CN"/>
        </w:rPr>
        <w:t>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9C78246">
      <w:pPr>
        <w:spacing w:line="276" w:lineRule="auto"/>
        <w:ind w:firstLine="420" w:firstLineChars="200"/>
        <w:jc w:val="both"/>
        <w:rPr>
          <w:rFonts w:ascii="Times New Roman" w:hAnsi="Times New Roman" w:eastAsia="微软雅黑" w:cs="Times New Roman"/>
          <w:bCs/>
          <w:sz w:val="21"/>
          <w:szCs w:val="21"/>
          <w:lang w:eastAsia="zh-CN"/>
        </w:rPr>
      </w:pPr>
      <w:bookmarkStart w:id="18" w:name="_Toc534807930"/>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和预后</w:t>
      </w:r>
      <w:r>
        <w:rPr>
          <w:rFonts w:ascii="Times New Roman" w:hAnsi="Times New Roman" w:eastAsia="微软雅黑" w:cs="Times New Roman"/>
          <w:bCs/>
          <w:sz w:val="21"/>
          <w:szCs w:val="21"/>
          <w:lang w:eastAsia="zh-CN"/>
        </w:rPr>
        <w:t>相关性，给出靶向药物（FDA/NMPA批准药物、临床试验药物等）的用药提示信息，从而为临床制定治疗方案提供参考信息。</w:t>
      </w:r>
    </w:p>
    <w:p w14:paraId="7DF589F3">
      <w:pPr>
        <w:spacing w:line="276" w:lineRule="auto"/>
        <w:ind w:firstLine="420" w:firstLineChars="200"/>
        <w:jc w:val="both"/>
        <w:rPr>
          <w:rFonts w:ascii="Times New Roman" w:hAnsi="Times New Roman" w:eastAsia="微软雅黑" w:cs="Times New Roman"/>
          <w:bCs/>
          <w:sz w:val="21"/>
          <w:szCs w:val="21"/>
          <w:highlight w:val="yellow"/>
          <w:lang w:eastAsia="zh-CN"/>
        </w:rPr>
      </w:pPr>
    </w:p>
    <w:p w14:paraId="6BB7D4C7">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9" w:name="_Toc16576"/>
      <w:bookmarkStart w:id="20" w:name="_Toc149837253"/>
      <w:bookmarkStart w:id="21" w:name="_Toc8890"/>
      <w:bookmarkStart w:id="22" w:name="_Toc8566"/>
      <w:bookmarkStart w:id="23" w:name="_Toc6896"/>
      <w:bookmarkStart w:id="24" w:name="_Toc23296"/>
      <w:bookmarkStart w:id="25" w:name="_Toc3931"/>
      <w:bookmarkStart w:id="26" w:name="_Toc30444"/>
      <w:bookmarkStart w:id="27" w:name="_Toc19606"/>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19"/>
      <w:r>
        <w:rPr>
          <w:rFonts w:hint="eastAsia" w:ascii="Times New Roman" w:hAnsi="Times New Roman"/>
          <w:color w:val="62B541"/>
          <w:sz w:val="32"/>
          <w14:shadow w14:blurRad="50800" w14:dist="38100" w14:dir="10800000" w14:sx="100000" w14:sy="100000" w14:kx="0" w14:ky="0" w14:algn="r">
            <w14:srgbClr w14:val="62B541">
              <w14:alpha w14:val="60000"/>
            </w14:srgbClr>
          </w14:shadow>
        </w:rPr>
        <w:t>总览</w:t>
      </w:r>
      <w:bookmarkEnd w:id="20"/>
      <w:bookmarkEnd w:id="21"/>
      <w:bookmarkEnd w:id="22"/>
      <w:bookmarkEnd w:id="23"/>
    </w:p>
    <w:bookmarkEnd w:id="24"/>
    <w:bookmarkEnd w:id="25"/>
    <w:bookmarkEnd w:id="26"/>
    <w:bookmarkEnd w:id="27"/>
    <w:p w14:paraId="7F41B46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rPr>
      </w:pPr>
      <w:bookmarkStart w:id="28" w:name="_Toc149837254"/>
      <w:bookmarkStart w:id="29" w:name="_Toc2051"/>
      <w:bookmarkStart w:id="30" w:name="_Toc17077"/>
      <w:bookmarkStart w:id="31" w:name="_Toc8729"/>
      <w:bookmarkStart w:id="32" w:name="_Toc19185"/>
      <w:bookmarkStart w:id="33" w:name="_Toc22935"/>
      <w:bookmarkStart w:id="34" w:name="_Toc9370"/>
      <w:bookmarkStart w:id="35" w:name="_Toc24036"/>
      <w:r>
        <w:rPr>
          <w:rFonts w:hint="eastAsia" w:ascii="Times New Roman" w:hAnsi="Times New Roman"/>
          <w:color w:val="auto"/>
          <w:sz w:val="30"/>
          <w:lang w:eastAsia="zh-CN"/>
        </w:rPr>
        <w:t>检测结果小结</w:t>
      </w:r>
      <w:bookmarkEnd w:id="28"/>
      <w:bookmarkEnd w:id="29"/>
      <w:bookmarkEnd w:id="30"/>
      <w:bookmarkEnd w:id="31"/>
      <w:bookmarkEnd w:id="32"/>
      <w:bookmarkEnd w:id="33"/>
      <w:bookmarkEnd w:id="34"/>
      <w:bookmarkEnd w:id="35"/>
    </w:p>
    <w:tbl>
      <w:tblPr>
        <w:tblStyle w:val="14"/>
        <w:tblpPr w:leftFromText="180" w:rightFromText="180" w:vertAnchor="text" w:horzAnchor="page" w:tblpXSpec="center" w:tblpY="10"/>
        <w:tblOverlap w:val="never"/>
        <w:tblW w:w="9558"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154"/>
        <w:gridCol w:w="5404"/>
      </w:tblGrid>
      <w:tr w14:paraId="584B6B2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154" w:type="dxa"/>
            <w:tcBorders>
              <w:top w:val="nil"/>
              <w:bottom w:val="nil"/>
              <w:right w:val="single" w:color="FFFFFF" w:sz="18" w:space="0"/>
            </w:tcBorders>
            <w:shd w:val="clear" w:color="auto" w:fill="62BC41"/>
            <w:vAlign w:val="center"/>
          </w:tcPr>
          <w:p w14:paraId="0018E3A9">
            <w:pPr>
              <w:jc w:val="center"/>
              <w:rPr>
                <w:rFonts w:ascii="Times New Roman" w:hAnsi="Times New Roman" w:eastAsia="微软雅黑" w:cs="Times New Roman"/>
                <w:b/>
                <w:color w:val="FFFFFF" w:themeColor="background1"/>
                <w:sz w:val="21"/>
                <w14:textFill>
                  <w14:solidFill>
                    <w14:schemeClr w14:val="bg1"/>
                  </w14:solidFill>
                </w14:textFill>
              </w:rPr>
            </w:pPr>
            <w:r>
              <w:rPr>
                <w:rFonts w:hint="eastAsia"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14:paraId="2AA5809C">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17E4A7DE">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154" w:type="dxa"/>
            <w:tcBorders>
              <w:top w:val="nil"/>
              <w:tl2br w:val="nil"/>
              <w:tr2bl w:val="nil"/>
            </w:tcBorders>
            <w:shd w:val="clear" w:color="auto" w:fill="auto"/>
            <w:vAlign w:val="center"/>
          </w:tcPr>
          <w:p w14:paraId="5EF55CAC">
            <w:pPr>
              <w:pStyle w:val="2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rPr>
              <w:t>靶向用药指导</w:t>
            </w:r>
          </w:p>
        </w:tc>
        <w:tc>
          <w:tcPr>
            <w:tcW w:w="5404" w:type="dxa"/>
            <w:tcBorders>
              <w:top w:val="nil"/>
              <w:tl2br w:val="nil"/>
              <w:tr2bl w:val="nil"/>
            </w:tcBorders>
            <w:shd w:val="clear" w:color="auto" w:fill="auto"/>
            <w:vAlign w:val="center"/>
          </w:tcPr>
          <w:p w14:paraId="2C6CD419">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101415A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154" w:type="dxa"/>
            <w:tcBorders>
              <w:tl2br w:val="nil"/>
              <w:tr2bl w:val="nil"/>
            </w:tcBorders>
            <w:shd w:val="clear" w:color="auto" w:fill="auto"/>
            <w:vAlign w:val="center"/>
          </w:tcPr>
          <w:p w14:paraId="1BCF15BF">
            <w:pPr>
              <w:pStyle w:val="20"/>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预后评估</w:t>
            </w:r>
          </w:p>
        </w:tc>
        <w:tc>
          <w:tcPr>
            <w:tcW w:w="5404" w:type="dxa"/>
            <w:tcBorders>
              <w:tl2br w:val="nil"/>
              <w:tr2bl w:val="nil"/>
            </w:tcBorders>
            <w:shd w:val="clear" w:color="auto" w:fill="auto"/>
            <w:vAlign w:val="center"/>
          </w:tcPr>
          <w:p w14:paraId="22E47D55">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hint="eastAsia"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349E71E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558" w:type="dxa"/>
            <w:gridSpan w:val="2"/>
            <w:tcBorders>
              <w:tl2br w:val="nil"/>
              <w:tr2bl w:val="nil"/>
            </w:tcBorders>
            <w:shd w:val="clear" w:color="auto" w:fill="auto"/>
            <w:vAlign w:val="center"/>
          </w:tcPr>
          <w:p w14:paraId="0974D651">
            <w:pPr>
              <w:pStyle w:val="20"/>
              <w:spacing w:before="77"/>
              <w:ind w:left="119" w:leftChars="0" w:right="119" w:rightChars="0"/>
              <w:jc w:val="left"/>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02BEEA5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154" w:type="dxa"/>
            <w:tcBorders>
              <w:tl2br w:val="nil"/>
              <w:tr2bl w:val="nil"/>
            </w:tcBorders>
            <w:shd w:val="clear" w:color="auto" w:fill="auto"/>
            <w:vAlign w:val="center"/>
          </w:tcPr>
          <w:p w14:paraId="7AE2A8BB">
            <w:pPr>
              <w:pStyle w:val="20"/>
              <w:ind w:left="119" w:leftChars="0"/>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404" w:type="dxa"/>
            <w:tcBorders>
              <w:tl2br w:val="nil"/>
              <w:tr2bl w:val="nil"/>
            </w:tcBorders>
            <w:shd w:val="clear" w:color="auto" w:fill="auto"/>
            <w:vAlign w:val="center"/>
          </w:tcPr>
          <w:p w14:paraId="34F2CDA4">
            <w:pPr>
              <w:pStyle w:val="20"/>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44042AD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558" w:type="dxa"/>
            <w:gridSpan w:val="2"/>
            <w:tcBorders>
              <w:tl2br w:val="nil"/>
              <w:tr2bl w:val="nil"/>
            </w:tcBorders>
            <w:shd w:val="clear" w:color="auto" w:fill="auto"/>
            <w:vAlign w:val="center"/>
          </w:tcPr>
          <w:p w14:paraId="6E066FC5">
            <w:pPr>
              <w:pStyle w:val="20"/>
              <w:spacing w:before="77"/>
              <w:ind w:left="119" w:leftChars="0" w:right="119" w:rightChars="0"/>
              <w:jc w:val="left"/>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38E4EF2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154" w:type="dxa"/>
            <w:tcBorders>
              <w:tl2br w:val="nil"/>
              <w:tr2bl w:val="nil"/>
            </w:tcBorders>
            <w:shd w:val="clear" w:color="auto" w:fill="auto"/>
            <w:vAlign w:val="center"/>
          </w:tcPr>
          <w:p w14:paraId="7A727DEA">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404" w:type="dxa"/>
            <w:tcBorders>
              <w:tl2br w:val="nil"/>
              <w:tr2bl w:val="nil"/>
            </w:tcBorders>
            <w:shd w:val="clear" w:color="auto" w:fill="auto"/>
            <w:vAlign w:val="center"/>
          </w:tcPr>
          <w:p w14:paraId="666BB479">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350EE733">
      <w:pPr>
        <w:rPr>
          <w:lang w:eastAsia="zh-CN"/>
        </w:rPr>
      </w:pPr>
    </w:p>
    <w:tbl>
      <w:tblPr>
        <w:tblStyle w:val="14"/>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4C0E9266">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PrEx>
        <w:tc>
          <w:tcPr>
            <w:tcW w:w="9883" w:type="dxa"/>
            <w:gridSpan w:val="2"/>
            <w:vAlign w:val="top"/>
          </w:tcPr>
          <w:p w14:paraId="08F8748D">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60036737">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45361623">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0A28C17">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88420D2">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30D1617A">
            <w:pPr>
              <w:snapToGrid w:val="0"/>
              <w:spacing w:before="120" w:beforeLines="50"/>
              <w:rPr>
                <w:b/>
                <w:szCs w:val="21"/>
              </w:rPr>
            </w:pPr>
            <w:r>
              <w:rPr>
                <w:rFonts w:hint="eastAsia"/>
                <w:b/>
              </w:rPr>
              <w:t>样本处理与分析：</w:t>
            </w:r>
          </w:p>
        </w:tc>
        <w:tc>
          <w:tcPr>
            <w:tcW w:w="5914" w:type="dxa"/>
            <w:tcBorders>
              <w:top w:val="single" w:color="auto" w:sz="12" w:space="0"/>
            </w:tcBorders>
          </w:tcPr>
          <w:p w14:paraId="3C836309">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1922A178">
      <w:pPr>
        <w:rPr>
          <w:rFonts w:ascii="Times New Roman" w:hAnsi="Times New Roman" w:eastAsia="微软雅黑" w:cs="Times New Roman"/>
          <w:b/>
          <w:bCs/>
          <w:color w:val="00B050"/>
          <w:sz w:val="28"/>
          <w:szCs w:val="36"/>
          <w:lang w:eastAsia="zh-CN"/>
        </w:rPr>
      </w:pPr>
    </w:p>
    <w:p w14:paraId="3A9AB357">
      <w:pPr>
        <w:rPr>
          <w:rFonts w:ascii="Times New Roman" w:hAnsi="Times New Roman" w:eastAsia="微软雅黑" w:cs="Times New Roman"/>
          <w:b/>
          <w:bCs/>
          <w:color w:val="00B050"/>
          <w:sz w:val="28"/>
          <w:szCs w:val="36"/>
          <w:lang w:eastAsia="zh-CN"/>
        </w:rPr>
      </w:pPr>
      <w:r>
        <w:rPr>
          <w:rFonts w:ascii="Times New Roman" w:hAnsi="Times New Roman" w:eastAsia="微软雅黑" w:cs="Times New Roman"/>
          <w:b/>
          <w:bCs/>
          <w:color w:val="00B050"/>
          <w:sz w:val="28"/>
          <w:szCs w:val="36"/>
          <w:lang w:eastAsia="zh-CN"/>
        </w:rPr>
        <w:br w:type="page"/>
      </w:r>
    </w:p>
    <w:bookmarkEnd w:id="18"/>
    <w:p w14:paraId="47D1B109">
      <w:pPr>
        <w:pStyle w:val="2"/>
        <w:numPr>
          <w:ilvl w:val="0"/>
          <w:numId w:val="0"/>
        </w:numPr>
        <w:jc w:val="both"/>
        <w:rPr>
          <w:rStyle w:val="38"/>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36" w:name="_Toc7363"/>
      <w:r>
        <w:rPr>
          <w:rStyle w:val="38"/>
          <w:rFonts w:hint="eastAsia"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36"/>
    </w:p>
    <w:p w14:paraId="714FA627">
      <w:pPr>
        <w:pStyle w:val="3"/>
        <w:numPr>
          <w:ilvl w:val="-1"/>
          <w:numId w:val="0"/>
        </w:numPr>
        <w:spacing w:after="0" w:afterLines="-2147483648"/>
        <w:ind w:left="0" w:firstLine="0"/>
        <w:jc w:val="left"/>
        <w:outlineLvl w:val="1"/>
        <w:rPr>
          <w:rFonts w:hint="eastAsia" w:ascii="Times New Roman" w:hAnsi="Times New Roman"/>
          <w:color w:val="auto"/>
          <w:sz w:val="30"/>
          <w:lang w:eastAsia="zh-CN"/>
        </w:rPr>
      </w:pPr>
      <w:bookmarkStart w:id="37" w:name="_Toc21184"/>
      <w:r>
        <w:rPr>
          <w:rFonts w:hint="eastAsia" w:ascii="Times New Roman" w:hAnsi="Times New Roman"/>
          <w:color w:val="auto"/>
          <w:sz w:val="30"/>
          <w:lang w:eastAsia="zh-CN"/>
        </w:rPr>
        <w:t>甲状腺癌热点基因检测结果</w:t>
      </w:r>
      <w:bookmarkEnd w:id="37"/>
    </w:p>
    <w:tbl>
      <w:tblPr>
        <w:tblStyle w:val="14"/>
        <w:tblW w:w="9940" w:type="dxa"/>
        <w:jc w:val="center"/>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485"/>
        <w:gridCol w:w="2244"/>
        <w:gridCol w:w="2925"/>
        <w:gridCol w:w="2286"/>
      </w:tblGrid>
      <w:tr w14:paraId="7D7BE205">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jc w:val="center"/>
        </w:trPr>
        <w:tc>
          <w:tcPr>
            <w:tcW w:w="2485" w:type="dxa"/>
            <w:tcBorders>
              <w:top w:val="nil"/>
              <w:bottom w:val="nil"/>
              <w:right w:val="single" w:color="FFFFFF" w:sz="18" w:space="0"/>
            </w:tcBorders>
            <w:shd w:val="clear" w:color="auto" w:fill="62BC41"/>
            <w:vAlign w:val="center"/>
          </w:tcPr>
          <w:p w14:paraId="1052B21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244" w:type="dxa"/>
            <w:tcBorders>
              <w:top w:val="nil"/>
              <w:left w:val="single" w:color="FFFFFF" w:sz="18" w:space="0"/>
              <w:bottom w:val="nil"/>
              <w:right w:val="single" w:color="FFFFFF" w:sz="18" w:space="0"/>
            </w:tcBorders>
            <w:shd w:val="clear" w:color="auto" w:fill="62BC41"/>
            <w:vAlign w:val="center"/>
          </w:tcPr>
          <w:p w14:paraId="2E548E8D">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62BC41"/>
            <w:vAlign w:val="center"/>
          </w:tcPr>
          <w:p w14:paraId="46EF2835">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62BC41"/>
            <w:vAlign w:val="center"/>
          </w:tcPr>
          <w:p w14:paraId="092E53C0">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EC1BDE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nil"/>
              <w:bottom w:val="single" w:color="A4A4A4" w:sz="4" w:space="0"/>
            </w:tcBorders>
            <w:shd w:val="clear" w:color="auto" w:fill="auto"/>
            <w:vAlign w:val="center"/>
          </w:tcPr>
          <w:p w14:paraId="15BAE05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62B72E73">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single" w:color="A4A4A4" w:sz="4" w:space="0"/>
              <w:bottom w:val="nil"/>
            </w:tcBorders>
            <w:shd w:val="clear" w:color="auto" w:fill="auto"/>
            <w:vAlign w:val="center"/>
          </w:tcPr>
          <w:p w14:paraId="4546EDEE">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xml:space="preserve">{%tr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1C108B1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2485" w:type="dxa"/>
            <w:tcBorders>
              <w:top w:val="nil"/>
              <w:bottom w:val="single" w:color="A4A4A4" w:sz="4" w:space="0"/>
              <w:right w:val="single" w:color="A4A4A4" w:sz="4" w:space="0"/>
            </w:tcBorders>
            <w:shd w:val="clear" w:color="auto" w:fill="auto"/>
            <w:vAlign w:val="center"/>
          </w:tcPr>
          <w:p w14:paraId="098ADB6D">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2B73CF9E">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573EDA17">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208537D7">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000000"/>
                <w:sz w:val="18"/>
                <w:szCs w:val="18"/>
                <w:lang w:eastAsia="zh-CN" w:bidi="ar"/>
              </w:rPr>
              <w:t>{{ tip.situation</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w:t>
            </w:r>
          </w:p>
        </w:tc>
      </w:tr>
      <w:tr w14:paraId="278ACBE3">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single" w:color="A4A4A4" w:sz="4" w:space="0"/>
              <w:bottom w:val="nil"/>
            </w:tcBorders>
            <w:shd w:val="clear" w:color="auto" w:fill="auto"/>
            <w:vAlign w:val="center"/>
          </w:tcPr>
          <w:p w14:paraId="0322E58A">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else %}</w:t>
            </w:r>
          </w:p>
        </w:tc>
      </w:tr>
      <w:tr w14:paraId="65D71B4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2485" w:type="dxa"/>
            <w:tcBorders>
              <w:top w:val="nil"/>
              <w:bottom w:val="single" w:color="A4A4A4" w:sz="4" w:space="0"/>
              <w:right w:val="single" w:color="A4A4A4" w:sz="4" w:space="0"/>
            </w:tcBorders>
            <w:shd w:val="clear" w:color="auto" w:fill="auto"/>
            <w:vAlign w:val="center"/>
          </w:tcPr>
          <w:p w14:paraId="41E3B6CA">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3155BAE5">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37B9CB95">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2798364D">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FF0000"/>
                <w:sz w:val="18"/>
                <w:szCs w:val="18"/>
                <w:lang w:eastAsia="zh-CN" w:bidi="ar"/>
              </w:rPr>
              <w:t>{{ tip.situation</w:t>
            </w:r>
            <w:r>
              <w:rPr>
                <w:rFonts w:hint="eastAsia" w:ascii="Times New Roman" w:hAnsi="Times New Roman" w:eastAsia="微软雅黑" w:cs="Times New Roman"/>
                <w:color w:val="FF0000"/>
                <w:sz w:val="18"/>
                <w:szCs w:val="18"/>
                <w:lang w:eastAsia="zh-CN" w:bidi="ar"/>
              </w:rPr>
              <w:t xml:space="preserve"> </w:t>
            </w:r>
            <w:r>
              <w:rPr>
                <w:rFonts w:ascii="Times New Roman" w:hAnsi="Times New Roman" w:eastAsia="微软雅黑" w:cs="Times New Roman"/>
                <w:color w:val="FF0000"/>
                <w:sz w:val="18"/>
                <w:szCs w:val="18"/>
                <w:lang w:eastAsia="zh-CN" w:bidi="ar"/>
              </w:rPr>
              <w:t>}}</w:t>
            </w:r>
          </w:p>
        </w:tc>
      </w:tr>
      <w:tr w14:paraId="651D7291">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single" w:color="A4A4A4" w:sz="4" w:space="0"/>
              <w:bottom w:val="single" w:color="A4A4A4" w:sz="4" w:space="0"/>
            </w:tcBorders>
            <w:shd w:val="clear" w:color="auto" w:fill="auto"/>
            <w:vAlign w:val="center"/>
          </w:tcPr>
          <w:p w14:paraId="5DC31152">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endif %}</w:t>
            </w:r>
          </w:p>
        </w:tc>
      </w:tr>
      <w:tr w14:paraId="24A3F34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single" w:color="A4A4A4" w:sz="4" w:space="0"/>
              <w:bottom w:val="single" w:color="A4A4A4" w:sz="4" w:space="0"/>
            </w:tcBorders>
            <w:shd w:val="clear" w:color="auto" w:fill="auto"/>
            <w:vAlign w:val="center"/>
          </w:tcPr>
          <w:p w14:paraId="68A7F4B7">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bl>
    <w:p w14:paraId="308C7FDA">
      <w:pPr>
        <w:widowControl/>
        <w:rPr>
          <w:rFonts w:hint="eastAsia" w:ascii="Times New Roman" w:hAnsi="Times New Roman" w:eastAsia="微软雅黑" w:cs="Times New Roman"/>
          <w:color w:val="000000"/>
          <w:lang w:eastAsia="zh-CN" w:bidi="ar"/>
        </w:rPr>
      </w:pPr>
    </w:p>
    <w:p w14:paraId="367EFE92">
      <w:pPr>
        <w:rPr>
          <w:rFonts w:ascii="Times New Roman" w:hAnsi="Times New Roman" w:eastAsia="微软雅黑" w:cs="Times New Roman"/>
          <w:lang w:eastAsia="zh-CN"/>
        </w:rPr>
      </w:pPr>
      <w:bookmarkStart w:id="38" w:name="_Toc18062_WPSOffice_Level2"/>
      <w:bookmarkStart w:id="39" w:name="_Toc9088"/>
      <w:bookmarkStart w:id="40" w:name="_Toc30265"/>
      <w:bookmarkStart w:id="41" w:name="_Toc24979"/>
      <w:bookmarkStart w:id="42" w:name="_Toc22976"/>
      <w:bookmarkStart w:id="43" w:name="_Toc11015_WPSOffice_Level2"/>
      <w:bookmarkStart w:id="44" w:name="_Toc23375"/>
      <w:r>
        <w:rPr>
          <w:rFonts w:hint="eastAsia" w:ascii="Times New Roman" w:hAnsi="Times New Roman" w:eastAsia="微软雅黑" w:cs="Times New Roman"/>
          <w:lang w:eastAsia="zh-CN"/>
        </w:rPr>
        <w:t>参考文献：</w:t>
      </w:r>
    </w:p>
    <w:p w14:paraId="0C7006A3">
      <w:pPr>
        <w:widowControl/>
        <w:numPr>
          <w:ilvl w:val="0"/>
          <w:numId w:val="7"/>
        </w:numPr>
        <w:rPr>
          <w:rFonts w:ascii="Times New Roman" w:hAnsi="Times New Roman" w:eastAsia="微软雅黑" w:cs="Times New Roman"/>
        </w:rPr>
      </w:pPr>
      <w:r>
        <w:rPr>
          <w:rFonts w:hint="eastAsia" w:ascii="Times New Roman" w:hAnsi="Times New Roman" w:eastAsia="微软雅黑" w:cs="Times New Roman"/>
          <w:color w:val="000000"/>
          <w:lang w:eastAsia="zh-CN" w:bidi="ar"/>
        </w:rPr>
        <w:t>NCCN 《甲状腺癌临床实践指南》（Version 1.2022）；</w:t>
      </w:r>
    </w:p>
    <w:p w14:paraId="330FCAE7">
      <w:pPr>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lang w:eastAsia="zh-CN"/>
        </w:rPr>
        <w:t>CSCO 《分化型甲状腺癌诊疗指南2021》；</w:t>
      </w:r>
    </w:p>
    <w:p w14:paraId="1B1F8D9A">
      <w:pPr>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lang w:eastAsia="zh-CN"/>
        </w:rPr>
        <w:t>《</w:t>
      </w:r>
      <w:r>
        <w:rPr>
          <w:rFonts w:ascii="Times New Roman" w:hAnsi="Times New Roman" w:eastAsia="微软雅黑" w:cs="Times New Roman"/>
          <w:lang w:eastAsia="zh-CN"/>
        </w:rPr>
        <w:t>甲状腺癌基因检测与临床应用广东专家共识（2020 版）</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br w:type="page"/>
      </w:r>
    </w:p>
    <w:p w14:paraId="39EC9509">
      <w:pPr>
        <w:pStyle w:val="3"/>
        <w:numPr>
          <w:ilvl w:val="-1"/>
          <w:numId w:val="0"/>
        </w:numPr>
        <w:spacing w:after="0" w:afterLines="-2147483648"/>
        <w:ind w:left="0" w:firstLine="0"/>
        <w:jc w:val="left"/>
        <w:outlineLvl w:val="1"/>
        <w:rPr>
          <w:rFonts w:hint="eastAsia" w:ascii="Times New Roman" w:hAnsi="Times New Roman"/>
          <w:color w:val="auto"/>
          <w:sz w:val="30"/>
          <w:lang w:eastAsia="zh-CN"/>
        </w:rPr>
      </w:pPr>
      <w:bookmarkStart w:id="45" w:name="_Toc19951"/>
      <w:r>
        <w:rPr>
          <w:rFonts w:hint="eastAsia" w:ascii="Times New Roman" w:hAnsi="Times New Roman"/>
          <w:color w:val="auto"/>
          <w:sz w:val="30"/>
          <w:lang w:eastAsia="zh-CN"/>
        </w:rPr>
        <w:t>靶向药物用药提示</w:t>
      </w:r>
      <w:bookmarkEnd w:id="38"/>
      <w:bookmarkEnd w:id="39"/>
      <w:bookmarkEnd w:id="40"/>
      <w:bookmarkEnd w:id="41"/>
      <w:bookmarkEnd w:id="42"/>
      <w:bookmarkEnd w:id="43"/>
      <w:bookmarkEnd w:id="44"/>
      <w:bookmarkEnd w:id="45"/>
    </w:p>
    <w:p w14:paraId="57475408">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681F59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67F0F83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DC332D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4BD3CDA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426149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5F2E4114">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796270A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7126706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40F4F6C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6EE8A2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0CC3A9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DF050E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20AC95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E0E3E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A3DB99A">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2A771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CC08A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84A1B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1787C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440D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49AD7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DDE568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C79D3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C1513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A5E75A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41677C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61B3AB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6648B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E21AB8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54D6AF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4D9F0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AB015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88682E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DA8C0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F4A055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66FC4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4A002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0A9D0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C0B9E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6235A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291881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140C93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7AAB2E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885EA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C0DC37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E9D7EC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F5715D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6A1D14">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26FFF7">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83549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FF1FB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55D6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CC274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B8BA3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398D2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D41E5A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CE9C88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317D5A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E4E4D7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5D446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1E6D1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49584B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D24D11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5C0BD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E25D1D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B7D35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985421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4CE3B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F0178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00573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25EEC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FA823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9AE6FD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6AAD9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8E8B9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CA1BBD0">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4BD86D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D09322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154318E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2200AF1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1E2BF9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17C9FD6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4C14CE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04986F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E0B9559">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303D3D3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4CDC86C4">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3EFC392">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4C506A0">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98A2898">
      <w:pPr>
        <w:numPr>
          <w:ilvl w:val="0"/>
          <w:numId w:val="0"/>
        </w:numPr>
        <w:ind w:leftChars="0"/>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5E0EEF2B">
      <w:pPr>
        <w:pStyle w:val="3"/>
        <w:numPr>
          <w:ilvl w:val="255"/>
          <w:numId w:val="0"/>
        </w:numPr>
        <w:jc w:val="left"/>
        <w:rPr>
          <w:rFonts w:hint="eastAsia"/>
          <w:color w:val="auto"/>
          <w:sz w:val="30"/>
          <w:lang w:eastAsia="zh-CN"/>
        </w:rPr>
      </w:pPr>
      <w:bookmarkStart w:id="46" w:name="_Toc15206"/>
      <w:bookmarkStart w:id="47" w:name="_Toc16483"/>
      <w:bookmarkStart w:id="48" w:name="_Toc23479"/>
      <w:bookmarkStart w:id="49" w:name="_Toc6241"/>
      <w:bookmarkStart w:id="50" w:name="_Toc26142"/>
      <w:bookmarkStart w:id="51" w:name="_Toc20783"/>
      <w:bookmarkStart w:id="52" w:name="_Toc2919"/>
      <w:bookmarkStart w:id="53" w:name="_Toc24720"/>
      <w:bookmarkStart w:id="54" w:name="_Toc149837260"/>
      <w:bookmarkStart w:id="55" w:name="_Toc31217"/>
      <w:r>
        <w:rPr>
          <w:rFonts w:hint="eastAsia"/>
          <w:color w:val="auto"/>
          <w:sz w:val="30"/>
          <w:lang w:eastAsia="zh-CN"/>
        </w:rPr>
        <w:t>本癌种FDA/NMPA获批的其他可选靶向药物</w:t>
      </w:r>
      <w:bookmarkEnd w:id="46"/>
      <w:bookmarkEnd w:id="47"/>
      <w:bookmarkEnd w:id="48"/>
      <w:bookmarkEnd w:id="49"/>
      <w:bookmarkEnd w:id="50"/>
      <w:bookmarkEnd w:id="51"/>
      <w:bookmarkEnd w:id="52"/>
      <w:bookmarkEnd w:id="53"/>
      <w:bookmarkEnd w:id="54"/>
      <w:bookmarkEnd w:id="55"/>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A6C9C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325CE4C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5FF9DDA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C80EE9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0B115E0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18E137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F2CFA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705CBE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4B0722B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5213B0E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BAE4A56">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FC3614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7F025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A2BA08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3EB2C7D">
      <w:pPr>
        <w:rPr>
          <w:sz w:val="30"/>
          <w:lang w:eastAsia="zh-CN"/>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shd w:val="clear" w:fill="FFFFFF"/>
          <w:lang w:eastAsia="zh-CN"/>
        </w:rPr>
        <w:t>。</w:t>
      </w:r>
      <w:r>
        <w:rPr>
          <w:rFonts w:hint="eastAsia"/>
          <w:sz w:val="30"/>
          <w:lang w:eastAsia="zh-CN"/>
        </w:rPr>
        <w:br w:type="page"/>
      </w:r>
      <w:r>
        <w:rPr>
          <w:rFonts w:hint="default" w:ascii="Times New Roman" w:hAnsi="Times New Roman" w:eastAsia="微软雅黑" w:cs="Times New Roman"/>
          <w:sz w:val="24"/>
          <w:szCs w:val="24"/>
          <w:lang w:eastAsia="zh-CN"/>
        </w:rPr>
        <w:t>{% endif %}</w:t>
      </w:r>
    </w:p>
    <w:p w14:paraId="33DCB6C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56" w:name="_Toc7372"/>
      <w:r>
        <w:rPr>
          <w:rFonts w:hint="eastAsia" w:ascii="Times New Roman" w:hAnsi="Times New Roman"/>
          <w:color w:val="auto"/>
          <w:sz w:val="30"/>
          <w:lang w:eastAsia="zh-CN"/>
        </w:rPr>
        <w:t>预后评估</w:t>
      </w:r>
      <w:bookmarkEnd w:id="56"/>
    </w:p>
    <w:p w14:paraId="03773AF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1"/>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370A399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62BC41"/>
            <w:vAlign w:val="center"/>
          </w:tcPr>
          <w:p w14:paraId="2613AD1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1379" w:type="dxa"/>
            <w:tcBorders>
              <w:top w:val="nil"/>
              <w:left w:val="single" w:color="FFFFFF" w:sz="18" w:space="0"/>
              <w:bottom w:val="nil"/>
              <w:right w:val="single" w:color="FFFFFF" w:sz="18" w:space="0"/>
            </w:tcBorders>
            <w:shd w:val="clear" w:color="auto" w:fill="62BC41"/>
            <w:vAlign w:val="center"/>
          </w:tcPr>
          <w:p w14:paraId="5BE80E8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62BC41"/>
            <w:vAlign w:val="center"/>
          </w:tcPr>
          <w:p w14:paraId="169CABA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14:textFill>
                  <w14:solidFill>
                    <w14:schemeClr w14:val="bg1"/>
                  </w14:solidFill>
                </w14:textFill>
              </w:rPr>
              <w:t>丰度</w:t>
            </w:r>
          </w:p>
        </w:tc>
        <w:tc>
          <w:tcPr>
            <w:tcW w:w="6441" w:type="dxa"/>
            <w:tcBorders>
              <w:top w:val="nil"/>
              <w:left w:val="single" w:color="FFFFFF" w:sz="18" w:space="0"/>
              <w:bottom w:val="nil"/>
            </w:tcBorders>
            <w:shd w:val="clear" w:color="auto" w:fill="62BC41"/>
            <w:vAlign w:val="center"/>
          </w:tcPr>
          <w:p w14:paraId="5021F8C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039B3F9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369FAA0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0056207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1BC92FE7">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7F3DE41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2FBF3F58">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16C689B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5EA14DE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13016469">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6B6A7AE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5658BBE1">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782D56A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4DDA7D1C">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0DF4270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37AE97A2">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3E117FDF">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0022ECB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7FBD1FE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69676A1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CABB786">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25FB2D1D">
      <w:pPr>
        <w:widowControl/>
        <w:rPr>
          <w:rFonts w:ascii="Times New Roman" w:hAnsi="Times New Roman" w:eastAsia="微软雅黑" w:cs="Times New Roman"/>
          <w:b/>
          <w:bCs/>
          <w:color w:val="0070C0"/>
          <w:sz w:val="28"/>
          <w:szCs w:val="28"/>
          <w:lang w:eastAsia="zh-CN"/>
        </w:rPr>
      </w:pPr>
    </w:p>
    <w:p w14:paraId="7851A9EB">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73A2FBF5">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D407545">
      <w:pPr>
        <w:pStyle w:val="3"/>
        <w:numPr>
          <w:ilvl w:val="255"/>
          <w:numId w:val="0"/>
        </w:numPr>
        <w:jc w:val="left"/>
        <w:rPr>
          <w:rFonts w:hint="eastAsia"/>
          <w:color w:val="auto"/>
          <w:sz w:val="30"/>
          <w:lang w:eastAsia="zh-CN"/>
        </w:rPr>
      </w:pPr>
      <w:bookmarkStart w:id="57" w:name="_Toc106719764"/>
      <w:bookmarkStart w:id="58" w:name="_Toc10223"/>
      <w:bookmarkStart w:id="59" w:name="_Toc26048"/>
      <w:bookmarkStart w:id="60" w:name="_Toc20034"/>
      <w:r>
        <w:rPr>
          <w:rFonts w:hint="eastAsia"/>
          <w:color w:val="auto"/>
          <w:sz w:val="30"/>
          <w:lang w:eastAsia="zh-CN"/>
        </w:rPr>
        <w:t>PD-L1检测结果</w:t>
      </w:r>
      <w:bookmarkEnd w:id="57"/>
      <w:bookmarkEnd w:id="58"/>
      <w:bookmarkEnd w:id="59"/>
      <w:bookmarkEnd w:id="60"/>
    </w:p>
    <w:p w14:paraId="296CC3E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6A3263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37B417C2">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F4212C4">
            <w:pPr>
              <w:pStyle w:val="39"/>
            </w:pPr>
            <w:r>
              <w:rPr>
                <w:rFonts w:hint="eastAsia"/>
              </w:rPr>
              <w:t>{{</w:t>
            </w:r>
            <w:r>
              <w:t xml:space="preserve"> PDInfo</w:t>
            </w:r>
            <w:r>
              <w:rPr>
                <w:rFonts w:hint="eastAsia"/>
              </w:rPr>
              <w:t>.</w:t>
            </w:r>
            <w:r>
              <w:t>Tumor_cell_count</w:t>
            </w:r>
            <w:r>
              <w:rPr>
                <w:rFonts w:hint="eastAsia"/>
              </w:rPr>
              <w:t xml:space="preserve"> }}</w:t>
            </w:r>
          </w:p>
        </w:tc>
      </w:tr>
      <w:tr w14:paraId="4704E96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821D39F">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14:paraId="5E5BC18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FC1DB9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1E5F368E">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C996C2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0EC5D6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6AE4CB0">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DFFDB23">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FF77670">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49D0C319">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检测结果</w:t>
            </w:r>
          </w:p>
        </w:tc>
      </w:tr>
      <w:tr w14:paraId="43D6A9A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13DF36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C73918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A1C9EB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53625360">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664F559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34177C1">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1D0554D">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DD9DD52">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0BAF052">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39FF8A1">
      <w:pPr>
        <w:spacing w:line="276" w:lineRule="auto"/>
        <w:ind w:right="449" w:rightChars="204"/>
        <w:rPr>
          <w:rFonts w:ascii="微软雅黑" w:hAnsi="微软雅黑" w:eastAsia="微软雅黑" w:cs="微软雅黑"/>
          <w:b/>
          <w:color w:val="000000"/>
          <w:sz w:val="18"/>
          <w:szCs w:val="18"/>
        </w:rPr>
      </w:pPr>
    </w:p>
    <w:p w14:paraId="7FC24E42">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4F6A1AE">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F0F69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42E6C0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9BF674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E156B6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2B1D2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D4083B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4DC357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E274C3D">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BA8B727">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A5D3B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63E8D2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5FDCE7C">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A3CFB6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101EC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51ADD82">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74CD34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647AB88">
            <w:pPr>
              <w:spacing w:line="276" w:lineRule="auto"/>
              <w:jc w:val="left"/>
              <w:rPr>
                <w:rFonts w:ascii="Times New Roman" w:hAnsi="Times New Roman" w:eastAsia="微软雅黑" w:cs="Times New Roman"/>
                <w:sz w:val="18"/>
                <w:szCs w:val="18"/>
                <w:shd w:val="clear" w:color="auto" w:fill="FFFFFF"/>
                <w:lang w:eastAsia="zh-CN"/>
              </w:rPr>
            </w:pPr>
          </w:p>
        </w:tc>
      </w:tr>
      <w:tr w14:paraId="25FDEF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662240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634A4A7">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6155EC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5B0A4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BAB1DF7">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A73DA32">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013E6FB">
            <w:pPr>
              <w:spacing w:line="276" w:lineRule="auto"/>
              <w:jc w:val="left"/>
              <w:rPr>
                <w:rFonts w:ascii="Times New Roman" w:hAnsi="Times New Roman" w:eastAsia="微软雅黑" w:cs="Times New Roman"/>
                <w:sz w:val="18"/>
                <w:szCs w:val="18"/>
                <w:shd w:val="clear" w:color="auto" w:fill="FFFFFF"/>
                <w:lang w:eastAsia="zh-CN"/>
              </w:rPr>
            </w:pPr>
          </w:p>
        </w:tc>
      </w:tr>
    </w:tbl>
    <w:p w14:paraId="2FDF870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A6B3489">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573E984">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63F17DFD">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41BF4BB4">
      <w:pPr>
        <w:ind w:firstLine="240" w:firstLineChars="100"/>
        <w:rPr>
          <w:rFonts w:hint="eastAsia"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57C7A833">
      <w:pPr>
        <w:pStyle w:val="6"/>
        <w:spacing w:before="18"/>
        <w:rPr>
          <w:b/>
          <w:sz w:val="6"/>
          <w:lang w:val="en-US"/>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3C52A9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76F0CEF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71CFC78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A97E6CC">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925628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581B0466">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216B93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36F70C9">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2BBB6E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6852BF46">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41A1C2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A7F206F">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30FA9EF">
      <w:pPr>
        <w:widowControl/>
        <w:ind w:firstLine="180" w:firstLineChars="100"/>
        <w:jc w:val="left"/>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5FB282C1">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733DDD9D">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 endif %}{% endif %}{%if BodyDrugDrugDetectionStr or unknownVarAnalysisStr </w:t>
      </w:r>
      <w:r>
        <w:rPr>
          <w:rFonts w:hint="eastAsia" w:ascii="Times New Roman" w:hAnsi="Times New Roman" w:eastAsia="微软雅黑" w:cs="Times New Roman"/>
          <w:sz w:val="24"/>
          <w:szCs w:val="24"/>
          <w:lang w:val="en-US" w:eastAsia="zh-CN"/>
        </w:rPr>
        <w:t xml:space="preserve">or </w:t>
      </w:r>
      <w:r>
        <w:rPr>
          <w:rFonts w:hint="eastAsia" w:ascii="Times New Roman" w:hAnsi="Times New Roman" w:eastAsia="微软雅黑" w:cs="Times New Roman"/>
          <w:sz w:val="24"/>
          <w:szCs w:val="24"/>
          <w:lang w:eastAsia="zh-CN"/>
        </w:rPr>
        <w:t>summaryOfRresults.prognosticEvaluationSize != 0</w:t>
      </w:r>
      <w:r>
        <w:rPr>
          <w:rFonts w:hint="eastAsia" w:ascii="Times New Roman" w:hAnsi="Times New Roman" w:eastAsia="微软雅黑" w:cs="Times New Roman"/>
          <w:sz w:val="24"/>
          <w:szCs w:val="24"/>
          <w:lang w:val="en-US" w:eastAsia="zh-CN"/>
        </w:rPr>
        <w:t xml:space="preserve"> </w:t>
      </w:r>
      <w:r>
        <w:rPr>
          <w:rFonts w:hint="eastAsia" w:ascii="Times New Roman" w:hAnsi="Times New Roman" w:eastAsia="微软雅黑" w:cs="Times New Roman"/>
          <w:sz w:val="24"/>
          <w:szCs w:val="24"/>
          <w:lang w:eastAsia="zh-CN"/>
        </w:rPr>
        <w:t>%}</w:t>
      </w:r>
    </w:p>
    <w:p w14:paraId="0876A95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61" w:name="_Toc17366"/>
      <w:bookmarkStart w:id="62" w:name="_Toc12158"/>
      <w:bookmarkStart w:id="63" w:name="_Toc2749"/>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61"/>
      <w:bookmarkEnd w:id="62"/>
    </w:p>
    <w:p w14:paraId="1C88A4C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3EC0B0B6">
      <w:pPr>
        <w:pStyle w:val="3"/>
        <w:numPr>
          <w:ilvl w:val="255"/>
          <w:numId w:val="0"/>
        </w:numPr>
        <w:jc w:val="left"/>
        <w:rPr>
          <w:rFonts w:hint="eastAsia"/>
          <w:color w:val="auto"/>
          <w:sz w:val="30"/>
          <w:szCs w:val="30"/>
          <w:lang w:eastAsia="zh-CN"/>
        </w:rPr>
      </w:pPr>
      <w:bookmarkStart w:id="64" w:name="_Toc31263"/>
      <w:bookmarkStart w:id="65" w:name="_Toc32302"/>
      <w:bookmarkStart w:id="66" w:name="_Toc16110"/>
      <w:bookmarkStart w:id="67" w:name="_Toc149826013"/>
      <w:bookmarkStart w:id="68" w:name="_Toc8516"/>
      <w:bookmarkStart w:id="69" w:name="_Toc149832737"/>
      <w:r>
        <w:rPr>
          <w:rFonts w:hint="eastAsia"/>
          <w:color w:val="auto"/>
          <w:sz w:val="30"/>
          <w:szCs w:val="30"/>
          <w:lang w:eastAsia="zh-CN"/>
        </w:rPr>
        <w:t>变异位点结果解析</w:t>
      </w:r>
      <w:bookmarkEnd w:id="64"/>
      <w:bookmarkEnd w:id="65"/>
      <w:bookmarkEnd w:id="66"/>
    </w:p>
    <w:p w14:paraId="443C9AFB">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67"/>
      <w:bookmarkEnd w:id="68"/>
      <w:bookmarkEnd w:id="69"/>
    </w:p>
    <w:p w14:paraId="067A594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872E8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47332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C4CD9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A608D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98F55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E1626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A8E57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013D5F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D2342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06C67A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5905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FDA0F4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10798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1B40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0C0A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DA1169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D4A2B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8B3F8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EED5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20D1DB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519A0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E0722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AD8D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9273F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4CCC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483067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F853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DD1FC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579A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8F42D5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E215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9EA8D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50C1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45B615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27AB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2672C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E9AE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EAB0AD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6DDD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4A7A7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FB27F3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392365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23FA5F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1D001D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6CEDB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2FD50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DCECC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8A919F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A5930E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68C0D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EE789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793C8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1C5191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C6AFB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41DDE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726E9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37C09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3AD33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96EB9B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54CD5A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EBE50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C71FE7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EB74C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FC951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9D264E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52B38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A02B75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391C3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0F281D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D1484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E990C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EAF472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3C5D0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A6828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467EB8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90C46F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78848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6A9EF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64596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79A62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66F3D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FFBC9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83430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13136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54F02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6F3FE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95C48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A2841B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26B8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80BC9D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701583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A21A98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0AF25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D33A1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8144C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4E1A576">
      <w:pPr>
        <w:pStyle w:val="25"/>
        <w:rPr>
          <w:color w:val="auto"/>
        </w:rPr>
      </w:pPr>
      <w:r>
        <w:rPr>
          <w:rFonts w:hint="eastAsia"/>
          <w:color w:val="auto"/>
        </w:rPr>
        <w:t>{% endif %}{% endfor %}{% for vus in unknownVarAnalysisStr %}</w:t>
      </w:r>
    </w:p>
    <w:p w14:paraId="7D3EA0B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93265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1ADAFA3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E6F64E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56DFB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72B16D8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42387C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9DCC6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CDD77D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C08904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9F450A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239EB82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9CBE6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A2D4E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95E5B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220402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4A3A8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7B7AA0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75F2C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AB1ADC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A106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14288D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4183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8C167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C9B92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2FE48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10F8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619656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3157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503A6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4BC4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572827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C0D5D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CB039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575A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E1FC9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CEC7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F28D8A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300C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7900B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3447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2CE2F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0811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58916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251A8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0FBB99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AE6C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85CCA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A12B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E0434D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8ADF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AB960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3B4252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BB283A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E23926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B33E0D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49ABF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6D52AB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467C50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05FB3C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7BC3F5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9830A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796CD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C73C3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73F330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ECE2E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861C48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E386E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3CB73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F20A9F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452766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B1C394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8A0DB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83ADFC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55C3D7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E7094C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FBEEAB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0EE90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137A4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47A80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AFDC0A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F6549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7F1D6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A5505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C5424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E73DA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D3C0F7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94980B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EFB83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C974F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AD94E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2A938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BF79F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C1414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AEE1A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11EA6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49E23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CDC44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DB9103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9E6E5D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22141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2ECBF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869292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AEB5E8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1C887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4BAC8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5618F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7677A19">
      <w:pPr>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r>
        <w:rPr>
          <w:rFonts w:hint="eastAsia" w:ascii="Times New Roman" w:hAnsi="Times New Roman" w:eastAsia="微软雅黑" w:cs="Times New Roman"/>
          <w:b/>
          <w:color w:val="auto"/>
          <w:sz w:val="24"/>
          <w:szCs w:val="24"/>
          <w:lang w:eastAsia="zh-CN"/>
        </w:rPr>
        <w:t>{% if summaryOfRresults.</w:t>
      </w:r>
      <w:r>
        <w:rPr>
          <w:rFonts w:ascii="Times New Roman" w:hAnsi="Times New Roman" w:eastAsia="微软雅黑" w:cs="Times New Roman"/>
          <w:b/>
          <w:color w:val="auto"/>
          <w:sz w:val="24"/>
          <w:szCs w:val="24"/>
          <w:lang w:eastAsia="zh-CN"/>
        </w:rPr>
        <w:t>prognosticEvaluationSize</w:t>
      </w:r>
      <w:r>
        <w:rPr>
          <w:rFonts w:hint="eastAsia" w:ascii="Times New Roman" w:hAnsi="Times New Roman" w:eastAsia="微软雅黑" w:cs="Times New Roman"/>
          <w:b/>
          <w:color w:val="auto"/>
          <w:sz w:val="24"/>
          <w:szCs w:val="24"/>
          <w:lang w:eastAsia="zh-CN"/>
        </w:rPr>
        <w:t xml:space="preserve"> != 0 %}</w:t>
      </w:r>
    </w:p>
    <w:p w14:paraId="350EABAE">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70" w:name="_Toc3340"/>
      <w:r>
        <w:rPr>
          <w:rFonts w:hint="eastAsia" w:ascii="Times New Roman" w:hAnsi="Times New Roman"/>
          <w:color w:val="auto"/>
          <w:sz w:val="30"/>
          <w:lang w:eastAsia="zh-CN"/>
        </w:rPr>
        <w:t>预后评估结果解析</w:t>
      </w:r>
      <w:bookmarkEnd w:id="70"/>
    </w:p>
    <w:p w14:paraId="0D3BA245">
      <w:pPr>
        <w:widowControl/>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xml:space="preserve">{% for tdd in </w:t>
      </w:r>
      <w:r>
        <w:rPr>
          <w:rFonts w:ascii="Times New Roman" w:hAnsi="Times New Roman" w:eastAsia="微软雅黑" w:cs="Times New Roman"/>
          <w:b/>
          <w:color w:val="auto"/>
          <w:sz w:val="24"/>
          <w:szCs w:val="24"/>
          <w:lang w:eastAsia="zh-CN"/>
        </w:rPr>
        <w:t>prognosticEvaluation</w:t>
      </w:r>
      <w:r>
        <w:rPr>
          <w:rFonts w:hint="eastAsia" w:ascii="Times New Roman" w:hAnsi="Times New Roman" w:eastAsia="微软雅黑" w:cs="Times New Roman"/>
          <w:b/>
          <w:color w:val="auto"/>
          <w:sz w:val="24"/>
          <w:szCs w:val="24"/>
          <w:lang w:eastAsia="zh-CN"/>
        </w:rPr>
        <w:t xml:space="preserve"> %}{{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10E8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6833D1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57E8E60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EA1D2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73910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30CD75A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68DCC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CBE22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CA23A1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4C533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009A13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5B42CA9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3229ADE2">
      <w:pPr>
        <w:widowControl/>
        <w:rPr>
          <w:rFonts w:hint="eastAsia" w:ascii="Times New Roman" w:hAnsi="Times New Roman" w:eastAsia="微软雅黑" w:cs="Times New Roman"/>
          <w:b/>
          <w:color w:val="auto"/>
          <w:sz w:val="24"/>
          <w:szCs w:val="24"/>
          <w:lang w:eastAsia="zh-CN"/>
        </w:rPr>
      </w:pPr>
    </w:p>
    <w:p w14:paraId="7AFC174F">
      <w:pPr>
        <w:widowControl/>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endfor %}</w:t>
      </w:r>
      <w:r>
        <w:rPr>
          <w:rFonts w:ascii="Times New Roman" w:hAnsi="Times New Roman" w:eastAsia="微软雅黑" w:cs="Times New Roman"/>
          <w:b/>
          <w:bCs/>
          <w:color w:val="auto"/>
          <w:sz w:val="28"/>
          <w:szCs w:val="28"/>
          <w:lang w:eastAsia="zh-CN"/>
        </w:rPr>
        <w:br w:type="page"/>
      </w:r>
      <w:r>
        <w:rPr>
          <w:rFonts w:hint="eastAsia" w:ascii="Times New Roman" w:hAnsi="Times New Roman" w:eastAsia="微软雅黑" w:cs="Times New Roman"/>
          <w:b/>
          <w:color w:val="auto"/>
          <w:sz w:val="24"/>
          <w:szCs w:val="24"/>
          <w:lang w:eastAsia="zh-CN"/>
        </w:rPr>
        <w:t>{% endif %}{% endif %}</w:t>
      </w:r>
    </w:p>
    <w:bookmarkEnd w:id="63"/>
    <w:p w14:paraId="4BD66142">
      <w:pPr>
        <w:numPr>
          <w:ilvl w:val="-1"/>
          <w:numId w:val="0"/>
        </w:numPr>
        <w:ind w:left="0" w:firstLine="0"/>
        <w:jc w:val="both"/>
        <w:outlineLvl w:val="0"/>
        <w:rPr>
          <w:rStyle w:val="38"/>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71" w:name="_Toc9778"/>
      <w:bookmarkStart w:id="72" w:name="_Toc12505"/>
      <w:bookmarkStart w:id="73" w:name="_Toc2409"/>
      <w:bookmarkStart w:id="74" w:name="_Toc1707_WPSOffice_Level1"/>
      <w:bookmarkStart w:id="75" w:name="_Toc21764_WPSOffice_Level1"/>
      <w:bookmarkStart w:id="76" w:name="_Toc28240"/>
      <w:bookmarkStart w:id="77" w:name="_Toc13196_WPSOffice_Level1"/>
      <w:bookmarkStart w:id="78" w:name="_Toc16594"/>
      <w:bookmarkStart w:id="79" w:name="_Toc27302"/>
      <w:r>
        <w:rPr>
          <w:rStyle w:val="38"/>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71"/>
      <w:bookmarkEnd w:id="72"/>
      <w:bookmarkEnd w:id="73"/>
      <w:bookmarkEnd w:id="74"/>
      <w:bookmarkEnd w:id="75"/>
      <w:bookmarkEnd w:id="76"/>
      <w:bookmarkEnd w:id="77"/>
      <w:bookmarkEnd w:id="78"/>
      <w:bookmarkEnd w:id="79"/>
    </w:p>
    <w:p w14:paraId="58A2CC3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80" w:name="_Toc31490"/>
      <w:bookmarkStart w:id="81" w:name="_Toc4168"/>
      <w:bookmarkStart w:id="82" w:name="_Toc19242"/>
      <w:bookmarkStart w:id="83" w:name="_Toc15840_WPSOffice_Level1"/>
      <w:bookmarkStart w:id="84" w:name="_Toc24085_WPSOffice_Level1"/>
      <w:bookmarkStart w:id="85" w:name="_Toc27075"/>
      <w:bookmarkStart w:id="86" w:name="_Toc14255_WPSOffice_Level1"/>
      <w:r>
        <w:rPr>
          <w:rFonts w:hint="eastAsia" w:ascii="Times New Roman" w:hAnsi="Times New Roman"/>
          <w:color w:val="auto"/>
          <w:sz w:val="30"/>
          <w:lang w:val="en-US" w:eastAsia="zh-CN"/>
        </w:rPr>
        <w:t>样本质控情况</w:t>
      </w:r>
      <w:bookmarkEnd w:id="80"/>
      <w:bookmarkEnd w:id="81"/>
      <w:bookmarkEnd w:id="82"/>
      <w:bookmarkEnd w:id="83"/>
      <w:bookmarkEnd w:id="84"/>
      <w:bookmarkEnd w:id="85"/>
      <w:bookmarkEnd w:id="86"/>
    </w:p>
    <w:tbl>
      <w:tblPr>
        <w:tblStyle w:val="14"/>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0452EA3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62BC41"/>
            <w:vAlign w:val="center"/>
          </w:tcPr>
          <w:p w14:paraId="12E9ACF2">
            <w:pPr>
              <w:shd w:val="clear"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62BC41"/>
            <w:vAlign w:val="center"/>
          </w:tcPr>
          <w:p w14:paraId="1EEEE8A7">
            <w:pPr>
              <w:shd w:val="clear"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62BC41"/>
            <w:vAlign w:val="center"/>
          </w:tcPr>
          <w:p w14:paraId="436328B6">
            <w:pPr>
              <w:shd w:val="clear"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62BC41"/>
            <w:vAlign w:val="center"/>
          </w:tcPr>
          <w:p w14:paraId="2D11A212">
            <w:pPr>
              <w:shd w:val="clear"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39612B9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A4A4A4" w:sz="4" w:space="0"/>
              <w:right w:val="single" w:color="A4A4A4" w:sz="4" w:space="0"/>
            </w:tcBorders>
            <w:shd w:val="clear" w:color="auto" w:fill="auto"/>
            <w:vAlign w:val="center"/>
          </w:tcPr>
          <w:p w14:paraId="596A0D11">
            <w:pPr>
              <w:autoSpaceDE w:val="0"/>
              <w:ind w:left="110" w:leftChars="50"/>
              <w:jc w:val="center"/>
              <w:rPr>
                <w:rFonts w:ascii="Times New Roman" w:hAnsi="Times New Roman" w:eastAsia="微软雅黑" w:cs="Times New Roman"/>
                <w:b/>
                <w:bCs/>
                <w:color w:val="auto"/>
                <w:sz w:val="21"/>
                <w:szCs w:val="21"/>
              </w:rPr>
            </w:pPr>
            <w:r>
              <w:rPr>
                <w:rFonts w:hint="eastAsia" w:ascii="微软雅黑" w:hAnsi="微软雅黑" w:eastAsia="微软雅黑" w:cs="微软雅黑"/>
                <w:b/>
                <w:bCs/>
                <w:color w:val="auto"/>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519AFAC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799A6F6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32338D5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797C936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0BD39B29">
            <w:pPr>
              <w:autoSpaceDE w:val="0"/>
              <w:ind w:left="110" w:leftChars="50"/>
              <w:jc w:val="center"/>
              <w:rPr>
                <w:rFonts w:ascii="Times New Roman" w:hAnsi="Times New Roman" w:eastAsia="微软雅黑" w:cs="Times New Roman"/>
                <w:b/>
                <w:bCs/>
                <w:color w:val="auto"/>
                <w:sz w:val="21"/>
                <w:szCs w:val="21"/>
              </w:rPr>
            </w:pPr>
            <w:r>
              <w:rPr>
                <w:rFonts w:hint="eastAsia" w:ascii="微软雅黑" w:hAnsi="微软雅黑" w:eastAsia="微软雅黑" w:cs="微软雅黑"/>
                <w:b/>
                <w:bCs/>
                <w:color w:val="auto"/>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F4106D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83C11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18D18B">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21EBB3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217C15A">
            <w:pPr>
              <w:rPr>
                <w:rFonts w:ascii="Times New Roman" w:hAnsi="Times New Roman" w:cs="Times New Roman"/>
                <w:b/>
                <w:bCs/>
                <w:color w:val="auto"/>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3E9E42">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5EB39E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4ACA9">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0DD2FF5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6D7FDF">
            <w:pPr>
              <w:rPr>
                <w:rFonts w:ascii="Times New Roman" w:hAnsi="Times New Roman" w:cs="Times New Roman"/>
                <w:b/>
                <w:bCs/>
                <w:color w:val="auto"/>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A6A1B7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82061E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71BCF2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19DE0F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17D0F42">
            <w:pPr>
              <w:autoSpaceDE w:val="0"/>
              <w:ind w:left="110" w:leftChars="50"/>
              <w:jc w:val="center"/>
              <w:rPr>
                <w:rFonts w:ascii="Times New Roman" w:hAnsi="Times New Roman" w:eastAsia="微软雅黑" w:cs="Times New Roman"/>
                <w:b/>
                <w:bCs/>
                <w:color w:val="auto"/>
                <w:sz w:val="21"/>
                <w:szCs w:val="21"/>
              </w:rPr>
            </w:pPr>
            <w:r>
              <w:rPr>
                <w:rFonts w:hint="eastAsia" w:ascii="微软雅黑" w:hAnsi="微软雅黑" w:eastAsia="微软雅黑" w:cs="微软雅黑"/>
                <w:b/>
                <w:bCs/>
                <w:color w:val="auto"/>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2FD5BB7">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529CD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BA7FF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5E028D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6FDC759">
            <w:pPr>
              <w:rPr>
                <w:rFonts w:ascii="Times New Roman" w:hAnsi="Times New Roman" w:cs="Times New Roman"/>
                <w:b/>
                <w:bCs/>
                <w:color w:val="auto"/>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3C10BC7">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06F4335">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EC1F94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602844C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7481F64">
            <w:pPr>
              <w:rPr>
                <w:rFonts w:ascii="Times New Roman" w:hAnsi="Times New Roman" w:cs="Times New Roman"/>
                <w:b/>
                <w:bCs/>
                <w:color w:val="auto"/>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755253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66EE9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F3FEF4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2DFF9B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BA1B8E">
            <w:pPr>
              <w:rPr>
                <w:rFonts w:ascii="Times New Roman" w:hAnsi="Times New Roman" w:cs="Times New Roman"/>
                <w:b/>
                <w:bCs/>
                <w:color w:val="auto"/>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11F81D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B6DCCF0">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1121AA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ADC509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7BDD3D3E">
            <w:pPr>
              <w:autoSpaceDE w:val="0"/>
              <w:ind w:left="110" w:leftChars="50"/>
              <w:jc w:val="center"/>
              <w:rPr>
                <w:rFonts w:ascii="Times New Roman" w:hAnsi="Times New Roman" w:eastAsia="微软雅黑" w:cs="Times New Roman"/>
                <w:b/>
                <w:bCs/>
                <w:color w:val="auto"/>
                <w:sz w:val="21"/>
                <w:szCs w:val="21"/>
              </w:rPr>
            </w:pPr>
            <w:r>
              <w:rPr>
                <w:rFonts w:hint="eastAsia" w:ascii="微软雅黑" w:hAnsi="微软雅黑" w:eastAsia="微软雅黑" w:cs="微软雅黑"/>
                <w:b/>
                <w:bCs/>
                <w:color w:val="auto"/>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9250FA3">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7C11946">
      <w:pPr>
        <w:spacing w:before="53" w:line="301" w:lineRule="exact"/>
        <w:rPr>
          <w:rFonts w:hint="default" w:ascii="Times New Roman" w:hAnsi="Times New Roman" w:eastAsia="微软雅黑" w:cs="Times New Roman"/>
          <w:b/>
          <w:bCs w:val="0"/>
          <w:sz w:val="18"/>
          <w:highlight w:val="none"/>
          <w:lang w:val="en-US" w:eastAsia="zh-CN"/>
        </w:rPr>
      </w:pPr>
      <w:r>
        <w:rPr>
          <w:rFonts w:hint="eastAsia" w:ascii="Times New Roman" w:hAnsi="Times New Roman" w:eastAsia="微软雅黑" w:cs="Times New Roman"/>
          <w:b/>
          <w:bCs w:val="0"/>
          <w:sz w:val="18"/>
          <w:highlight w:val="none"/>
          <w:lang w:val="en-US" w:eastAsia="zh-CN"/>
        </w:rPr>
        <w:t>注：</w:t>
      </w:r>
    </w:p>
    <w:p w14:paraId="604D553F">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61B5864D">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38F98FF4">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1ECF1254">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D41BC85">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18F844D6">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70920E2">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203148C">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63786D8D">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6E41B3B5">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56A0C397">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63CC8CBA">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E92C816">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r>
        <w:rPr>
          <w:rFonts w:ascii="Times New Roman" w:hAnsi="Times New Roman" w:eastAsia="微软雅黑" w:cs="Times New Roman"/>
          <w:lang w:eastAsia="zh-CN"/>
        </w:rPr>
        <w:br w:type="page"/>
      </w:r>
    </w:p>
    <w:p w14:paraId="789AC93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87" w:name="_Toc23093"/>
      <w:bookmarkStart w:id="88" w:name="_Toc23688"/>
      <w:bookmarkStart w:id="89" w:name="_Toc6261"/>
      <w:bookmarkStart w:id="90" w:name="_Toc11896_WPSOffice_Level1"/>
      <w:bookmarkStart w:id="91" w:name="_Toc28810_WPSOffice_Level1"/>
      <w:bookmarkStart w:id="92" w:name="_Toc11193_WPSOffice_Level1"/>
      <w:r>
        <w:rPr>
          <w:rFonts w:hint="eastAsia" w:ascii="Times New Roman" w:hAnsi="Times New Roman"/>
          <w:color w:val="auto"/>
          <w:sz w:val="30"/>
          <w:lang w:eastAsia="zh-CN"/>
        </w:rPr>
        <w:t>常见靶向药物相关基因检测列表</w:t>
      </w:r>
      <w:bookmarkEnd w:id="87"/>
      <w:bookmarkEnd w:id="88"/>
      <w:bookmarkEnd w:id="89"/>
      <w:bookmarkEnd w:id="90"/>
    </w:p>
    <w:bookmarkEnd w:id="91"/>
    <w:bookmarkEnd w:id="92"/>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099E46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3EB3E8CB">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38CF64E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67440CB6">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422564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6EE8DAD6">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3B79F7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1FC87D57">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307A3CA5">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37278B3C">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4C5AF948">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5367978D">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023FAC72">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062103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025EA5A7">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492C72C3">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7"/>
    <w:p w14:paraId="5F24C67A">
      <w:pPr>
        <w:pStyle w:val="3"/>
        <w:numPr>
          <w:ilvl w:val="-1"/>
          <w:numId w:val="0"/>
        </w:numPr>
        <w:ind w:left="0" w:firstLine="0"/>
        <w:jc w:val="left"/>
        <w:outlineLvl w:val="1"/>
        <w:rPr>
          <w:rFonts w:hint="eastAsia" w:ascii="Times New Roman" w:hAnsi="Times New Roman"/>
          <w:color w:val="62B541"/>
          <w:sz w:val="32"/>
          <w14:shadow w14:blurRad="50800" w14:dist="38100" w14:dir="10800000" w14:sx="100000" w14:sy="100000" w14:kx="0" w14:ky="0" w14:algn="r">
            <w14:srgbClr w14:val="62B541">
              <w14:alpha w14:val="60000"/>
            </w14:srgbClr>
          </w14:shadow>
        </w:rPr>
      </w:pPr>
      <w:bookmarkStart w:id="93" w:name="_Toc1455"/>
      <w:bookmarkStart w:id="94" w:name="_Toc15114"/>
      <w:bookmarkStart w:id="95" w:name="_Toc3409"/>
      <w:bookmarkStart w:id="96" w:name="_Toc20170_WPSOffice_Level1"/>
      <w:bookmarkStart w:id="97" w:name="_Toc20924"/>
      <w:bookmarkStart w:id="98" w:name="_Toc26985_WPSOffice_Level1"/>
      <w:bookmarkStart w:id="99" w:name="_Toc31185"/>
      <w:bookmarkStart w:id="100" w:name="_Toc27693"/>
      <w:bookmarkStart w:id="101" w:name="_Toc28454_WPSOffice_Level1"/>
      <w:r>
        <w:rPr>
          <w:rFonts w:hint="eastAsia"/>
          <w:color w:val="auto"/>
          <w:sz w:val="30"/>
          <w:lang w:eastAsia="zh-CN"/>
        </w:rPr>
        <w:t>检测基因列表</w:t>
      </w:r>
      <w:bookmarkEnd w:id="93"/>
    </w:p>
    <w:tbl>
      <w:tblPr>
        <w:tblStyle w:val="15"/>
        <w:tblpPr w:leftFromText="180" w:rightFromText="180" w:vertAnchor="text" w:horzAnchor="page" w:tblpX="1150" w:tblpY="99"/>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657D6A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471A9BAB">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349A10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5B330DE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1B98D31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24C9F0D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3AAF3F9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6B78CC9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627156E1">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4D02F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27C2C82A">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13F2D432">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609D2D75">
      <w:pPr>
        <w:rPr>
          <w:rFonts w:hint="eastAsia"/>
          <w:color w:val="auto"/>
          <w:sz w:val="30"/>
          <w:highlight w:val="none"/>
          <w:lang w:eastAsia="zh-CN"/>
        </w:rPr>
      </w:pPr>
    </w:p>
    <w:p w14:paraId="3D23CEBF">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本次检测包含但不限于以下重要位点</w:t>
      </w:r>
    </w:p>
    <w:tbl>
      <w:tblPr>
        <w:tblStyle w:val="14"/>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356"/>
        <w:gridCol w:w="1598"/>
        <w:gridCol w:w="3373"/>
        <w:gridCol w:w="3756"/>
      </w:tblGrid>
      <w:tr w14:paraId="4F0E36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l2br w:val="nil"/>
            </w:tcBorders>
            <w:shd w:val="clear" w:color="auto" w:fill="FFFFFF"/>
            <w:vAlign w:val="center"/>
          </w:tcPr>
          <w:p w14:paraId="23BDCB4C">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基因名称</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B7BCF5">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外显子</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B83664">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2"/>
                <w:b/>
                <w:bCs w:val="0"/>
                <w:color w:val="000000"/>
                <w:lang w:val="en-US" w:eastAsia="zh-CN" w:bidi="ar"/>
              </w:rPr>
              <w:t>碱基变化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2"/>
                <w:b/>
                <w:bCs w:val="0"/>
                <w:color w:val="000000"/>
                <w:lang w:val="en-US" w:eastAsia="zh-CN" w:bidi="ar"/>
              </w:rPr>
              <w:t>融合类型</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D48628">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2"/>
                <w:b/>
                <w:bCs w:val="0"/>
                <w:color w:val="000000"/>
                <w:lang w:val="en-US" w:eastAsia="zh-CN" w:bidi="ar"/>
              </w:rPr>
              <w:t>氨基酸变化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2"/>
                <w:b/>
                <w:bCs w:val="0"/>
                <w:color w:val="000000"/>
                <w:lang w:val="en-US" w:eastAsia="zh-CN" w:bidi="ar"/>
              </w:rPr>
              <w:t>融合形式</w:t>
            </w:r>
          </w:p>
        </w:tc>
      </w:tr>
      <w:tr w14:paraId="0D009F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F93E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0119A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62B43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c.1397G&gt;T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A0FD4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p.G466V</w:t>
            </w:r>
          </w:p>
        </w:tc>
      </w:tr>
      <w:tr w14:paraId="01F032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A7DA0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53AE4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eastAsia" w:ascii="Times New Roman" w:hAnsi="Times New Roman" w:eastAsia="宋体" w:cs="Times New Roman"/>
                <w:b w:val="0"/>
                <w:bCs w:val="0"/>
                <w:i w:val="0"/>
                <w:iCs w:val="0"/>
                <w:color w:val="000000"/>
                <w:sz w:val="20"/>
                <w:szCs w:val="20"/>
                <w:u w:val="none"/>
                <w:lang w:val="en-US" w:eastAsia="zh-CN"/>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A4FC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c.1403T&gt;G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F9A0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p.F468C</w:t>
            </w:r>
          </w:p>
        </w:tc>
      </w:tr>
      <w:tr w14:paraId="5353AD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1BB5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9EA5F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eastAsia" w:ascii="Times New Roman" w:hAnsi="Times New Roman" w:eastAsia="宋体" w:cs="Times New Roman"/>
                <w:b w:val="0"/>
                <w:bCs w:val="0"/>
                <w:i w:val="0"/>
                <w:iCs w:val="0"/>
                <w:color w:val="000000"/>
                <w:sz w:val="20"/>
                <w:szCs w:val="20"/>
                <w:u w:val="none"/>
                <w:lang w:val="en-US" w:eastAsia="zh-CN"/>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E907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c.1406G&gt;C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EE8DE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p.G469A</w:t>
            </w:r>
          </w:p>
        </w:tc>
      </w:tr>
      <w:tr w14:paraId="2885FA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FA87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B935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eastAsia" w:ascii="Times New Roman" w:hAnsi="Times New Roman" w:eastAsia="宋体" w:cs="Times New Roman"/>
                <w:b w:val="0"/>
                <w:bCs w:val="0"/>
                <w:i w:val="0"/>
                <w:iCs w:val="0"/>
                <w:color w:val="000000"/>
                <w:sz w:val="20"/>
                <w:szCs w:val="20"/>
                <w:u w:val="none"/>
                <w:lang w:val="en-US" w:eastAsia="zh-CN"/>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AC82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c.1411G&gt;T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8558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p.V471F</w:t>
            </w:r>
          </w:p>
        </w:tc>
      </w:tr>
      <w:tr w14:paraId="260021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9E41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E2BE2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BA2F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c.1741A&gt;T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7A122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p.N581Y</w:t>
            </w:r>
          </w:p>
        </w:tc>
      </w:tr>
      <w:tr w14:paraId="6CF316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E20F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FB5B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CE7E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c.1780G&gt;A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B22E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p.D594N</w:t>
            </w:r>
          </w:p>
        </w:tc>
      </w:tr>
      <w:tr w14:paraId="0A91DE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95CE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EB6F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C6D73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c.1799T&gt;A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52C12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p.V600E</w:t>
            </w:r>
          </w:p>
        </w:tc>
      </w:tr>
      <w:tr w14:paraId="20F901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407D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57FE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75ADA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c.1803A&gt;T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124FA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p.K601N</w:t>
            </w:r>
          </w:p>
        </w:tc>
      </w:tr>
      <w:tr w14:paraId="01807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227C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AKT1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84D51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348D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c.49G&gt;A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EAE7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p.E17K</w:t>
            </w:r>
          </w:p>
        </w:tc>
      </w:tr>
      <w:tr w14:paraId="5C15ED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743D0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AKT1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A3235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63AB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c.155T&gt;G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7BA3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p.L52R</w:t>
            </w:r>
          </w:p>
        </w:tc>
      </w:tr>
      <w:tr w14:paraId="26D33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11A9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65D4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55F99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8E80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EML4-ALK.E13A20.COSF1062</w:t>
            </w:r>
          </w:p>
        </w:tc>
      </w:tr>
      <w:tr w14:paraId="5B2E63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5DC7D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C334F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B13DF9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1499E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EML4-ALK.E13A20.COSF1062.2</w:t>
            </w:r>
          </w:p>
        </w:tc>
      </w:tr>
      <w:tr w14:paraId="4A7A096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AB975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07F4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94943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4CD8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EML4-ALK.E13A20.COSF408</w:t>
            </w:r>
          </w:p>
        </w:tc>
      </w:tr>
      <w:tr w14:paraId="7FF00D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1E7B9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C1D8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A4631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AF941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EML4-ALK.E13A20.COSF408.1</w:t>
            </w:r>
          </w:p>
        </w:tc>
      </w:tr>
      <w:tr w14:paraId="4A58A0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0B1B1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42DF5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7A00E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81426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EML4-ALK.E13ins90A20</w:t>
            </w:r>
          </w:p>
        </w:tc>
      </w:tr>
      <w:tr w14:paraId="6CB8C8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717D1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815AA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36DA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C1A0C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EML4-ALK.E20A20.COSF409</w:t>
            </w:r>
          </w:p>
        </w:tc>
      </w:tr>
      <w:tr w14:paraId="038587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6CD6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534B2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23024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55714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EML4-ALK.E20A20.COSF409.1</w:t>
            </w:r>
          </w:p>
        </w:tc>
      </w:tr>
      <w:tr w14:paraId="4C9C81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5D57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6FCAD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E2744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6EBC2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EML4-ALK.E20A20.COSF730</w:t>
            </w:r>
          </w:p>
        </w:tc>
      </w:tr>
      <w:tr w14:paraId="17942C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85FEB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0E1267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E9362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C7B5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EML4-ALK.E20A20.COSF730.1</w:t>
            </w:r>
          </w:p>
        </w:tc>
      </w:tr>
      <w:tr w14:paraId="745E32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17585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B37BC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E6aA20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5590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1DB1B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EML4-ALK.E6aA20.AB374361</w:t>
            </w:r>
          </w:p>
        </w:tc>
      </w:tr>
      <w:tr w14:paraId="24D407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AD66D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F970F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E6aA20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113D1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4814B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EML4-ALK.E6aA20.COSF411</w:t>
            </w:r>
          </w:p>
        </w:tc>
      </w:tr>
      <w:tr w14:paraId="19FAFC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4FB4B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DE9A4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F0395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AB8E3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EML4-ALK.E6bA20.AB374362</w:t>
            </w:r>
          </w:p>
        </w:tc>
      </w:tr>
      <w:tr w14:paraId="54B311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3DC9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EB598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8D6DB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FDCF8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EML4-ALK.E6bA20.COSF412</w:t>
            </w:r>
          </w:p>
        </w:tc>
      </w:tr>
      <w:tr w14:paraId="5B14F6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2184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F439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D5D4C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5DE0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EML4-ALK.E6bA20.COSF412.1</w:t>
            </w:r>
          </w:p>
        </w:tc>
      </w:tr>
      <w:tr w14:paraId="4DD6F6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442F0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57BEE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503D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66DE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EML4-ALK.E6ins18A20</w:t>
            </w:r>
          </w:p>
        </w:tc>
      </w:tr>
      <w:tr w14:paraId="28DBB3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4382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APC</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2A974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3152E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c.694C&gt;T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80082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p.R232*</w:t>
            </w:r>
          </w:p>
        </w:tc>
      </w:tr>
      <w:tr w14:paraId="4952D9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420B4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APC</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36768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69C2A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c.4240del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6B295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p.V1414*</w:t>
            </w:r>
          </w:p>
        </w:tc>
      </w:tr>
      <w:tr w14:paraId="4F1841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99657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ATM</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1410A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A37F0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c.5623C&gt;T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FA5ED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p.R1875*</w:t>
            </w:r>
          </w:p>
        </w:tc>
      </w:tr>
      <w:tr w14:paraId="1F6094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B872E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ATM</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AC35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7BA24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c.8246A&gt;T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D4F54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p.K2749I</w:t>
            </w:r>
          </w:p>
        </w:tc>
      </w:tr>
      <w:tr w14:paraId="7236BB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CED6D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69D1A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15413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c.35G&gt;A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D62B2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p.G12D</w:t>
            </w:r>
          </w:p>
        </w:tc>
      </w:tr>
      <w:tr w14:paraId="3843B5E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1A91C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920AE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29AE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c.35G&gt;T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69E4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p.G12V</w:t>
            </w:r>
          </w:p>
        </w:tc>
      </w:tr>
      <w:tr w14:paraId="79E21F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AB582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8439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6438F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c.34G&gt;T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E3DBF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p.G12C</w:t>
            </w:r>
          </w:p>
        </w:tc>
      </w:tr>
      <w:tr w14:paraId="652D7A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3EA2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C28DC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24A0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c.34G&gt;A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74830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p.G12S</w:t>
            </w:r>
          </w:p>
        </w:tc>
      </w:tr>
      <w:tr w14:paraId="29E8EF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276AE9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BE6B2A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AB036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c.38G&gt;A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37878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p.G13D</w:t>
            </w:r>
          </w:p>
        </w:tc>
      </w:tr>
      <w:tr w14:paraId="77608C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B77EEF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82785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25A8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c.34G&gt;C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0C99F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p.G12R</w:t>
            </w:r>
          </w:p>
        </w:tc>
      </w:tr>
      <w:tr w14:paraId="200144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8E31E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C25D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C3E0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c.35G&gt;C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CC1C5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p.G12A</w:t>
            </w:r>
          </w:p>
        </w:tc>
      </w:tr>
      <w:tr w14:paraId="0FB345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D8E3C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62702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07008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c.35G&gt;A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32B2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p.G12D</w:t>
            </w:r>
          </w:p>
        </w:tc>
      </w:tr>
      <w:tr w14:paraId="2D27FC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94DF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32E7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7C8B9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FFD2A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w:t>
            </w:r>
            <w:r>
              <w:rPr>
                <w:rFonts w:hint="eastAsia" w:ascii="Times New Roman" w:hAnsi="Times New Roman" w:eastAsia="宋体" w:cs="Times New Roman"/>
                <w:b w:val="0"/>
                <w:bCs w:val="0"/>
                <w:i w:val="0"/>
                <w:iCs w:val="0"/>
                <w:color w:val="000000"/>
                <w:kern w:val="0"/>
                <w:sz w:val="20"/>
                <w:szCs w:val="20"/>
                <w:u w:val="none"/>
                <w:lang w:val="en-US" w:eastAsia="zh-CN" w:bidi="ar"/>
              </w:rPr>
              <w:t>3</w:t>
            </w:r>
            <w:r>
              <w:rPr>
                <w:rFonts w:hint="default" w:ascii="Times New Roman" w:hAnsi="Times New Roman" w:eastAsia="宋体" w:cs="Times New Roman"/>
                <w:b w:val="0"/>
                <w:bCs w:val="0"/>
                <w:i w:val="0"/>
                <w:iCs w:val="0"/>
                <w:color w:val="000000"/>
                <w:kern w:val="0"/>
                <w:sz w:val="20"/>
                <w:szCs w:val="20"/>
                <w:u w:val="none"/>
                <w:lang w:val="en-US" w:eastAsia="zh-CN" w:bidi="ar"/>
              </w:rPr>
              <w:t>D</w:t>
            </w:r>
          </w:p>
        </w:tc>
      </w:tr>
      <w:tr w14:paraId="6DA818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387A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81962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DB9C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E4D63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p.G13V</w:t>
            </w:r>
          </w:p>
        </w:tc>
      </w:tr>
      <w:tr w14:paraId="05DAD07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841C50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AC9A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7A577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c.182A&gt;G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466CE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p.Q61R</w:t>
            </w:r>
          </w:p>
        </w:tc>
      </w:tr>
      <w:tr w14:paraId="0B495D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617E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BC67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8BB5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c.181C&gt;A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FB925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p.Q61K</w:t>
            </w:r>
          </w:p>
        </w:tc>
      </w:tr>
      <w:tr w14:paraId="31B041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C17FF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B3B2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27E2F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c.436G&gt;A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B08C4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p.A146T</w:t>
            </w:r>
          </w:p>
        </w:tc>
      </w:tr>
      <w:tr w14:paraId="0F32CC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C0A1B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C5021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T21N10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78E04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TPR-NTRK1</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7E717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TPR-NTRK1</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T21N10</w:t>
            </w:r>
          </w:p>
        </w:tc>
      </w:tr>
      <w:tr w14:paraId="5850D8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D757D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8D507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B2N16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1FE06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B4GALT1-NTRK2</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471F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B4GALT1-NTRK2</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B2N16</w:t>
            </w:r>
          </w:p>
        </w:tc>
      </w:tr>
      <w:tr w14:paraId="26E7CF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EECA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BDCC0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B4N14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E69B1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B4GALT6-NTRK3</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C6E00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B4GALT6-NTRK3</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B4N14</w:t>
            </w:r>
          </w:p>
        </w:tc>
      </w:tr>
      <w:tr w14:paraId="3AD713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643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38D23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DD52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c.1624G&gt;A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E6C8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p.E542K</w:t>
            </w:r>
          </w:p>
        </w:tc>
      </w:tr>
      <w:tr w14:paraId="1F8A90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8A988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4C5B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2701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c.1633G&gt;A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EFF9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p.E545K</w:t>
            </w:r>
          </w:p>
        </w:tc>
      </w:tr>
      <w:tr w14:paraId="014634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DBBA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93D8F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E955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4CCBB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p.H1047L</w:t>
            </w:r>
          </w:p>
        </w:tc>
      </w:tr>
      <w:tr w14:paraId="009EAE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9C2C3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C07EE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3EF98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278C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p.H1047R</w:t>
            </w:r>
          </w:p>
        </w:tc>
      </w:tr>
      <w:tr w14:paraId="78C81C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4877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EBB34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8DFAD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c.70G&gt;T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6B7E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p.D24Y</w:t>
            </w:r>
          </w:p>
        </w:tc>
      </w:tr>
      <w:tr w14:paraId="7FBB55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C7800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70227D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1F48D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c.389G&gt;A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88C5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p.R130Q</w:t>
            </w:r>
          </w:p>
        </w:tc>
      </w:tr>
      <w:tr w14:paraId="524F86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4FFEF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4CF80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E4C8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c.517C&gt;T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CF3C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p.R173C</w:t>
            </w:r>
          </w:p>
        </w:tc>
      </w:tr>
      <w:tr w14:paraId="260EFF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3C91E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5A70B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Amplification</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5C9D5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62FD4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r>
      <w:tr w14:paraId="3250A0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8F6D5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3E4A0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D6B8D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c.3028G&gt;C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CF916E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p.D1010H</w:t>
            </w:r>
          </w:p>
        </w:tc>
      </w:tr>
      <w:tr w14:paraId="14DE89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0BF18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MLH1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1743A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12253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c.350C&gt;G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B3E2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p.T117R</w:t>
            </w:r>
          </w:p>
        </w:tc>
      </w:tr>
      <w:tr w14:paraId="034146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6FE07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MLH1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71983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48479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c.1037A&gt;G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18EF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p.Q346R</w:t>
            </w:r>
          </w:p>
        </w:tc>
      </w:tr>
      <w:tr w14:paraId="3D03DA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D3BC5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MLH1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B4E1C7">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06E3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c.1852_1854del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ACE88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p.K618del</w:t>
            </w:r>
          </w:p>
        </w:tc>
      </w:tr>
      <w:tr w14:paraId="7BC629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7D366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MRE11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EB37C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8C62A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c.1603G&gt;T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0B8EF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p.E535*</w:t>
            </w:r>
          </w:p>
        </w:tc>
      </w:tr>
      <w:tr w14:paraId="4E954E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C9FBE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MSH6</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D261E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984B8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c.2868_2869del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5B0C2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p.K957Tfs*8</w:t>
            </w:r>
          </w:p>
        </w:tc>
      </w:tr>
      <w:tr w14:paraId="4A485B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529A7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MSH6</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DEAC3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DE3D8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c.3261del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9597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p.F1088Sfs*2</w:t>
            </w:r>
          </w:p>
        </w:tc>
      </w:tr>
      <w:tr w14:paraId="34EC89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6BA9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04ED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K15R12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6D197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KIF5B-RET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8996A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KIF5B-RET</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K15R12</w:t>
            </w:r>
          </w:p>
        </w:tc>
      </w:tr>
      <w:tr w14:paraId="59FEE9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21D2D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7618A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C8R12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A4E30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CCDC6-RET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6752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CCDC6-RET</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C8:R12</w:t>
            </w:r>
          </w:p>
        </w:tc>
      </w:tr>
      <w:tr w14:paraId="3B8CF8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B1608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BC976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C380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c.2753T&gt;C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AF74C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p.M918T</w:t>
            </w:r>
          </w:p>
        </w:tc>
      </w:tr>
      <w:tr w14:paraId="28A302F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98789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F17CC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C2048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2"/>
                <w:sz w:val="20"/>
                <w:szCs w:val="20"/>
                <w:u w:val="none"/>
                <w:lang w:val="en-US" w:eastAsia="zh-CN" w:bidi="ar-SA"/>
              </w:rPr>
              <w:t>c.298C&gt;T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273CE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p.Q100*</w:t>
            </w:r>
          </w:p>
        </w:tc>
      </w:tr>
      <w:tr w14:paraId="7E6A4D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A118D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3B03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16B87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2"/>
                <w:sz w:val="20"/>
                <w:szCs w:val="20"/>
                <w:u w:val="none"/>
                <w:lang w:val="en-US" w:eastAsia="zh-CN" w:bidi="ar-SA"/>
              </w:rPr>
              <w:t>c.313G&gt;T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4B4A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p.G105C</w:t>
            </w:r>
          </w:p>
        </w:tc>
      </w:tr>
      <w:tr w14:paraId="48B11A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4C12D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A869A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sz w:val="20"/>
                <w:szCs w:val="20"/>
                <w:u w:val="none"/>
                <w:lang w:val="en-US" w:eastAsia="zh-CN"/>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66DE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c.406C&gt;T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E861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p.Q136*</w:t>
            </w:r>
          </w:p>
        </w:tc>
      </w:tr>
      <w:tr w14:paraId="6450B5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A11E4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911934">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sz w:val="20"/>
                <w:szCs w:val="20"/>
                <w:u w:val="none"/>
                <w:lang w:val="en-US" w:eastAsia="zh-CN"/>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67BC5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c.484A&gt;T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767BE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p.I162F</w:t>
            </w:r>
          </w:p>
        </w:tc>
      </w:tr>
      <w:tr w14:paraId="284900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9D38C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7B43F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8C3FD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c.595_599del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9288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p.G199Ffs*8</w:t>
            </w:r>
          </w:p>
        </w:tc>
      </w:tr>
      <w:tr w14:paraId="30CE98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FB19D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63530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2F1D9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2"/>
                <w:sz w:val="20"/>
                <w:szCs w:val="20"/>
                <w:u w:val="none"/>
                <w:lang w:val="en-US" w:eastAsia="zh-CN" w:bidi="ar-SA"/>
              </w:rPr>
              <w:t>c.711G&gt;A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46E02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p.M237I</w:t>
            </w:r>
          </w:p>
        </w:tc>
      </w:tr>
      <w:tr w14:paraId="46CC0F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F7C82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FA1E6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sz w:val="20"/>
                <w:szCs w:val="20"/>
                <w:u w:val="none"/>
                <w:lang w:val="en-US" w:eastAsia="zh-CN"/>
              </w:rPr>
              <w:t>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E7AA9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c.818G&gt;A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FA636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p.R273H</w:t>
            </w:r>
          </w:p>
        </w:tc>
      </w:tr>
      <w:tr w14:paraId="36757E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98EE7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E49C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0FD396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c.839G&gt;C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F47A7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p.R280T</w:t>
            </w:r>
          </w:p>
        </w:tc>
      </w:tr>
      <w:tr w14:paraId="63181A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972AD7">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719BD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9</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4B81C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c.949C&gt;T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4B388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p.Q317*</w:t>
            </w:r>
          </w:p>
        </w:tc>
      </w:tr>
    </w:tbl>
    <w:p w14:paraId="6F97BD02">
      <w:pPr>
        <w:rPr>
          <w:rFonts w:hint="eastAsia"/>
        </w:rPr>
      </w:pPr>
      <w:r>
        <w:rPr>
          <w:rFonts w:hint="eastAsia"/>
        </w:rPr>
        <w:br w:type="page"/>
      </w:r>
    </w:p>
    <w:p w14:paraId="40070DD3">
      <w:pPr>
        <w:pStyle w:val="3"/>
        <w:numPr>
          <w:ilvl w:val="255"/>
          <w:numId w:val="0"/>
        </w:numPr>
        <w:jc w:val="left"/>
        <w:rPr>
          <w:color w:val="auto"/>
          <w:sz w:val="30"/>
          <w:highlight w:val="none"/>
          <w:lang w:eastAsia="zh-CN"/>
        </w:rPr>
      </w:pPr>
      <w:bookmarkStart w:id="102" w:name="_Toc16929"/>
      <w:r>
        <w:rPr>
          <w:rFonts w:hint="eastAsia"/>
          <w:color w:val="auto"/>
          <w:sz w:val="30"/>
          <w:highlight w:val="none"/>
          <w:lang w:eastAsia="zh-CN"/>
        </w:rPr>
        <w:t>检测方法与局限性</w:t>
      </w:r>
      <w:bookmarkEnd w:id="94"/>
      <w:bookmarkEnd w:id="95"/>
      <w:bookmarkEnd w:id="102"/>
    </w:p>
    <w:p w14:paraId="563D9566">
      <w:pPr>
        <w:rPr>
          <w:highlight w:val="yellow"/>
          <w:lang w:eastAsia="zh-CN"/>
        </w:rPr>
      </w:pPr>
    </w:p>
    <w:p w14:paraId="1158A889">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A5DAD4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7165CB4D">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7B322F2A">
      <w:pPr>
        <w:rPr>
          <w:rFonts w:hint="eastAsia" w:ascii="Times New Roman" w:hAnsi="Times New Roman" w:eastAsia="微软雅黑" w:cs="Times New Roman"/>
          <w:bCs/>
          <w:sz w:val="21"/>
          <w:szCs w:val="21"/>
          <w:lang w:eastAsia="zh-CN"/>
        </w:rPr>
      </w:pPr>
    </w:p>
    <w:p w14:paraId="16057A27">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45F22D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530C9D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E659B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51B500C">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284A5A5F">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41E246A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6B8E92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eastAsia"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73FA45D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eastAsia"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0B3A191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eastAsia" w:ascii="Times New Roman" w:hAnsi="Times New Roman" w:eastAsia="微软雅黑" w:cs="Times New Roman"/>
          <w:bCs/>
          <w:sz w:val="21"/>
          <w:szCs w:val="21"/>
          <w:lang w:eastAsia="zh-CN"/>
        </w:rPr>
        <w:t>.变异检出的敏感性受到送检样本中恶性肿瘤细胞比例的影响。{% if summaryOfRresults.type == “tissue” %}</w:t>
      </w:r>
    </w:p>
    <w:p w14:paraId="7F53442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.本检测仅包括肿瘤组织，未包括对照样本。变异是否为体细胞突变来源是基于数据库和变异丰度的算法综合预测，不能完全排除胚系突变来源的可能性。</w:t>
      </w:r>
    </w:p>
    <w:p w14:paraId="2F8DC13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1</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642F1DD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48A034E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1</w:t>
      </w:r>
      <w:r>
        <w:rPr>
          <w:rFonts w:hint="eastAsia" w:ascii="Times New Roman" w:hAnsi="Times New Roman" w:eastAsia="微软雅黑" w:cs="Times New Roman"/>
          <w:bCs/>
          <w:sz w:val="21"/>
          <w:szCs w:val="21"/>
          <w:lang w:eastAsia="zh-CN"/>
        </w:rPr>
        <w:t>.本检测仅包括cfDNA样本，未包括对照样本。变异是否为体细胞突变来源是基于数据库和变异丰度的算法综合预测，不能完全排除胚系突变来源或克隆性造血来源的可能性。</w:t>
      </w:r>
    </w:p>
    <w:p w14:paraId="451E732E">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2</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w:t>
      </w:r>
    </w:p>
    <w:p w14:paraId="639FB698">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96"/>
    <w:bookmarkEnd w:id="97"/>
    <w:bookmarkEnd w:id="98"/>
    <w:bookmarkEnd w:id="99"/>
    <w:bookmarkEnd w:id="100"/>
    <w:bookmarkEnd w:id="101"/>
    <w:p w14:paraId="1A20B83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03" w:name="_Toc27765"/>
      <w:bookmarkStart w:id="104" w:name="_Toc4503"/>
      <w:bookmarkStart w:id="105" w:name="_Toc11901"/>
      <w:bookmarkStart w:id="106" w:name="_Toc27809"/>
      <w:bookmarkStart w:id="107" w:name="_Toc22162_WPSOffice_Level1"/>
      <w:bookmarkStart w:id="108" w:name="_Toc19584_WPSOffice_Level1"/>
      <w:bookmarkStart w:id="109" w:name="_Toc13275"/>
      <w:bookmarkStart w:id="110" w:name="_Toc22623"/>
      <w:bookmarkStart w:id="111" w:name="_Toc17792_WPSOffice_Level2"/>
      <w:bookmarkStart w:id="112" w:name="_Toc14611_WPSOffice_Level1"/>
      <w:r>
        <w:rPr>
          <w:rFonts w:hint="eastAsia" w:ascii="Times New Roman" w:hAnsi="Times New Roman"/>
          <w:color w:val="auto"/>
          <w:sz w:val="30"/>
          <w:lang w:eastAsia="zh-CN"/>
        </w:rPr>
        <w:t>参考文献</w:t>
      </w:r>
      <w:bookmarkEnd w:id="103"/>
      <w:bookmarkEnd w:id="104"/>
      <w:bookmarkEnd w:id="105"/>
      <w:bookmarkEnd w:id="106"/>
    </w:p>
    <w:bookmarkEnd w:id="107"/>
    <w:bookmarkEnd w:id="108"/>
    <w:bookmarkEnd w:id="109"/>
    <w:bookmarkEnd w:id="110"/>
    <w:bookmarkEnd w:id="111"/>
    <w:bookmarkEnd w:id="112"/>
    <w:p w14:paraId="0D4F7905">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shd w:val="clear" w:color="auto" w:fill="FFFFFF"/>
        </w:rPr>
        <w:t xml:space="preserve">Hainsworth JD, Meric-Bernstam F, Swanton C, </w:t>
      </w:r>
      <w:r>
        <w:rPr>
          <w:rFonts w:ascii="Times New Roman" w:hAnsi="Times New Roman" w:eastAsia="微软雅黑" w:cs="Times New Roman"/>
          <w:sz w:val="15"/>
          <w:szCs w:val="15"/>
          <w:shd w:val="clear" w:color="auto" w:fill="FFFFFF"/>
          <w:lang w:eastAsia="zh-CN"/>
        </w:rPr>
        <w:t>et al</w:t>
      </w:r>
      <w:r>
        <w:rPr>
          <w:rFonts w:ascii="Times New Roman" w:hAnsi="Times New Roman" w:eastAsia="微软雅黑" w:cs="Times New Roman"/>
          <w:sz w:val="15"/>
          <w:szCs w:val="15"/>
          <w:shd w:val="clear" w:color="auto" w:fill="FFFFFF"/>
        </w:rPr>
        <w:t xml:space="preserve">. Targeted </w:t>
      </w:r>
      <w:r>
        <w:rPr>
          <w:rFonts w:ascii="Times New Roman" w:hAnsi="Times New Roman" w:eastAsia="微软雅黑" w:cs="Times New Roman"/>
          <w:sz w:val="15"/>
          <w:szCs w:val="15"/>
          <w:shd w:val="clear" w:color="auto" w:fill="FFFFFF"/>
          <w:lang w:eastAsia="zh-CN"/>
        </w:rPr>
        <w:t>t</w:t>
      </w:r>
      <w:r>
        <w:rPr>
          <w:rFonts w:ascii="Times New Roman" w:hAnsi="Times New Roman" w:eastAsia="微软雅黑" w:cs="Times New Roman"/>
          <w:sz w:val="15"/>
          <w:szCs w:val="15"/>
          <w:shd w:val="clear" w:color="auto" w:fill="FFFFFF"/>
        </w:rPr>
        <w:t xml:space="preserve">herapy for </w:t>
      </w:r>
      <w:r>
        <w:rPr>
          <w:rFonts w:ascii="Times New Roman" w:hAnsi="Times New Roman" w:eastAsia="微软雅黑" w:cs="Times New Roman"/>
          <w:sz w:val="15"/>
          <w:szCs w:val="15"/>
          <w:shd w:val="clear" w:color="auto" w:fill="FFFFFF"/>
          <w:lang w:eastAsia="zh-CN"/>
        </w:rPr>
        <w:t>a</w:t>
      </w:r>
      <w:r>
        <w:rPr>
          <w:rFonts w:ascii="Times New Roman" w:hAnsi="Times New Roman" w:eastAsia="微软雅黑" w:cs="Times New Roman"/>
          <w:sz w:val="15"/>
          <w:szCs w:val="15"/>
          <w:shd w:val="clear" w:color="auto" w:fill="FFFFFF"/>
        </w:rPr>
        <w:t xml:space="preserve">dvanced </w:t>
      </w:r>
      <w:r>
        <w:rPr>
          <w:rFonts w:ascii="Times New Roman" w:hAnsi="Times New Roman" w:eastAsia="微软雅黑" w:cs="Times New Roman"/>
          <w:sz w:val="15"/>
          <w:szCs w:val="15"/>
          <w:shd w:val="clear" w:color="auto" w:fill="FFFFFF"/>
          <w:lang w:eastAsia="zh-CN"/>
        </w:rPr>
        <w:t>s</w:t>
      </w:r>
      <w:r>
        <w:rPr>
          <w:rFonts w:ascii="Times New Roman" w:hAnsi="Times New Roman" w:eastAsia="微软雅黑" w:cs="Times New Roman"/>
          <w:sz w:val="15"/>
          <w:szCs w:val="15"/>
          <w:shd w:val="clear" w:color="auto" w:fill="FFFFFF"/>
        </w:rPr>
        <w:t xml:space="preserve">olid </w:t>
      </w:r>
      <w:r>
        <w:rPr>
          <w:rFonts w:ascii="Times New Roman" w:hAnsi="Times New Roman" w:eastAsia="微软雅黑" w:cs="Times New Roman"/>
          <w:sz w:val="15"/>
          <w:szCs w:val="15"/>
          <w:shd w:val="clear" w:color="auto" w:fill="FFFFFF"/>
          <w:lang w:eastAsia="zh-CN"/>
        </w:rPr>
        <w:t>t</w:t>
      </w:r>
      <w:r>
        <w:rPr>
          <w:rFonts w:ascii="Times New Roman" w:hAnsi="Times New Roman" w:eastAsia="微软雅黑" w:cs="Times New Roman"/>
          <w:sz w:val="15"/>
          <w:szCs w:val="15"/>
          <w:shd w:val="clear" w:color="auto" w:fill="FFFFFF"/>
        </w:rPr>
        <w:t xml:space="preserve">umors on the </w:t>
      </w:r>
      <w:r>
        <w:rPr>
          <w:rFonts w:ascii="Times New Roman" w:hAnsi="Times New Roman" w:eastAsia="微软雅黑" w:cs="Times New Roman"/>
          <w:sz w:val="15"/>
          <w:szCs w:val="15"/>
          <w:shd w:val="clear" w:color="auto" w:fill="FFFFFF"/>
          <w:lang w:eastAsia="zh-CN"/>
        </w:rPr>
        <w:t>b</w:t>
      </w:r>
      <w:r>
        <w:rPr>
          <w:rFonts w:ascii="Times New Roman" w:hAnsi="Times New Roman" w:eastAsia="微软雅黑" w:cs="Times New Roman"/>
          <w:sz w:val="15"/>
          <w:szCs w:val="15"/>
          <w:shd w:val="clear" w:color="auto" w:fill="FFFFFF"/>
        </w:rPr>
        <w:t xml:space="preserve">asis of </w:t>
      </w:r>
      <w:r>
        <w:rPr>
          <w:rFonts w:ascii="Times New Roman" w:hAnsi="Times New Roman" w:eastAsia="微软雅黑" w:cs="Times New Roman"/>
          <w:sz w:val="15"/>
          <w:szCs w:val="15"/>
          <w:shd w:val="clear" w:color="auto" w:fill="FFFFFF"/>
          <w:lang w:eastAsia="zh-CN"/>
        </w:rPr>
        <w:t>m</w:t>
      </w:r>
      <w:r>
        <w:rPr>
          <w:rFonts w:ascii="Times New Roman" w:hAnsi="Times New Roman" w:eastAsia="微软雅黑" w:cs="Times New Roman"/>
          <w:sz w:val="15"/>
          <w:szCs w:val="15"/>
          <w:shd w:val="clear" w:color="auto" w:fill="FFFFFF"/>
        </w:rPr>
        <w:t xml:space="preserve">olecular </w:t>
      </w:r>
      <w:r>
        <w:rPr>
          <w:rFonts w:ascii="Times New Roman" w:hAnsi="Times New Roman" w:eastAsia="微软雅黑" w:cs="Times New Roman"/>
          <w:sz w:val="15"/>
          <w:szCs w:val="15"/>
          <w:shd w:val="clear" w:color="auto" w:fill="FFFFFF"/>
          <w:lang w:eastAsia="zh-CN"/>
        </w:rPr>
        <w:t>p</w:t>
      </w:r>
      <w:r>
        <w:rPr>
          <w:rFonts w:ascii="Times New Roman" w:hAnsi="Times New Roman" w:eastAsia="微软雅黑" w:cs="Times New Roman"/>
          <w:sz w:val="15"/>
          <w:szCs w:val="15"/>
          <w:shd w:val="clear" w:color="auto" w:fill="FFFFFF"/>
        </w:rPr>
        <w:t xml:space="preserve">rofiles: Results </w:t>
      </w:r>
      <w:r>
        <w:rPr>
          <w:rFonts w:ascii="Times New Roman" w:hAnsi="Times New Roman" w:eastAsia="微软雅黑" w:cs="Times New Roman"/>
          <w:sz w:val="15"/>
          <w:szCs w:val="15"/>
          <w:shd w:val="clear" w:color="auto" w:fill="FFFFFF"/>
          <w:lang w:eastAsia="zh-CN"/>
        </w:rPr>
        <w:t>f</w:t>
      </w:r>
      <w:r>
        <w:rPr>
          <w:rFonts w:ascii="Times New Roman" w:hAnsi="Times New Roman" w:eastAsia="微软雅黑" w:cs="Times New Roman"/>
          <w:sz w:val="15"/>
          <w:szCs w:val="15"/>
          <w:shd w:val="clear" w:color="auto" w:fill="FFFFFF"/>
        </w:rPr>
        <w:t xml:space="preserve">rom MyPathway, an </w:t>
      </w:r>
      <w:r>
        <w:rPr>
          <w:rFonts w:ascii="Times New Roman" w:hAnsi="Times New Roman" w:eastAsia="微软雅黑" w:cs="Times New Roman"/>
          <w:sz w:val="15"/>
          <w:szCs w:val="15"/>
          <w:shd w:val="clear" w:color="auto" w:fill="FFFFFF"/>
          <w:lang w:eastAsia="zh-CN"/>
        </w:rPr>
        <w:t>o</w:t>
      </w:r>
      <w:r>
        <w:rPr>
          <w:rFonts w:ascii="Times New Roman" w:hAnsi="Times New Roman" w:eastAsia="微软雅黑" w:cs="Times New Roman"/>
          <w:sz w:val="15"/>
          <w:szCs w:val="15"/>
          <w:shd w:val="clear" w:color="auto" w:fill="FFFFFF"/>
        </w:rPr>
        <w:t>pen-</w:t>
      </w:r>
      <w:r>
        <w:rPr>
          <w:rFonts w:ascii="Times New Roman" w:hAnsi="Times New Roman" w:eastAsia="微软雅黑" w:cs="Times New Roman"/>
          <w:sz w:val="15"/>
          <w:szCs w:val="15"/>
          <w:shd w:val="clear" w:color="auto" w:fill="FFFFFF"/>
          <w:lang w:eastAsia="zh-CN"/>
        </w:rPr>
        <w:t>l</w:t>
      </w:r>
      <w:r>
        <w:rPr>
          <w:rFonts w:ascii="Times New Roman" w:hAnsi="Times New Roman" w:eastAsia="微软雅黑" w:cs="Times New Roman"/>
          <w:sz w:val="15"/>
          <w:szCs w:val="15"/>
          <w:shd w:val="clear" w:color="auto" w:fill="FFFFFF"/>
        </w:rPr>
        <w:t xml:space="preserve">abel, </w:t>
      </w:r>
      <w:r>
        <w:rPr>
          <w:rFonts w:ascii="Times New Roman" w:hAnsi="Times New Roman" w:eastAsia="微软雅黑" w:cs="Times New Roman"/>
          <w:sz w:val="15"/>
          <w:szCs w:val="15"/>
          <w:shd w:val="clear" w:color="auto" w:fill="FFFFFF"/>
          <w:lang w:eastAsia="zh-CN"/>
        </w:rPr>
        <w:t>p</w:t>
      </w:r>
      <w:r>
        <w:rPr>
          <w:rFonts w:ascii="Times New Roman" w:hAnsi="Times New Roman" w:eastAsia="微软雅黑" w:cs="Times New Roman"/>
          <w:sz w:val="15"/>
          <w:szCs w:val="15"/>
          <w:shd w:val="clear" w:color="auto" w:fill="FFFFFF"/>
        </w:rPr>
        <w:t xml:space="preserve">hase IIa </w:t>
      </w:r>
      <w:r>
        <w:rPr>
          <w:rFonts w:ascii="Times New Roman" w:hAnsi="Times New Roman" w:eastAsia="微软雅黑" w:cs="Times New Roman"/>
          <w:sz w:val="15"/>
          <w:szCs w:val="15"/>
          <w:shd w:val="clear" w:color="auto" w:fill="FFFFFF"/>
          <w:lang w:eastAsia="zh-CN"/>
        </w:rPr>
        <w:t>m</w:t>
      </w:r>
      <w:r>
        <w:rPr>
          <w:rFonts w:ascii="Times New Roman" w:hAnsi="Times New Roman" w:eastAsia="微软雅黑" w:cs="Times New Roman"/>
          <w:sz w:val="15"/>
          <w:szCs w:val="15"/>
          <w:shd w:val="clear" w:color="auto" w:fill="FFFFFF"/>
        </w:rPr>
        <w:t xml:space="preserve">ultiple </w:t>
      </w:r>
      <w:r>
        <w:rPr>
          <w:rFonts w:ascii="Times New Roman" w:hAnsi="Times New Roman" w:eastAsia="微软雅黑" w:cs="Times New Roman"/>
          <w:sz w:val="15"/>
          <w:szCs w:val="15"/>
          <w:shd w:val="clear" w:color="auto" w:fill="FFFFFF"/>
          <w:lang w:eastAsia="zh-CN"/>
        </w:rPr>
        <w:t>b</w:t>
      </w:r>
      <w:r>
        <w:rPr>
          <w:rFonts w:ascii="Times New Roman" w:hAnsi="Times New Roman" w:eastAsia="微软雅黑" w:cs="Times New Roman"/>
          <w:sz w:val="15"/>
          <w:szCs w:val="15"/>
          <w:shd w:val="clear" w:color="auto" w:fill="FFFFFF"/>
        </w:rPr>
        <w:t xml:space="preserve">asket </w:t>
      </w:r>
      <w:r>
        <w:rPr>
          <w:rFonts w:ascii="Times New Roman" w:hAnsi="Times New Roman" w:eastAsia="微软雅黑" w:cs="Times New Roman"/>
          <w:sz w:val="15"/>
          <w:szCs w:val="15"/>
          <w:shd w:val="clear" w:color="auto" w:fill="FFFFFF"/>
          <w:lang w:eastAsia="zh-CN"/>
        </w:rPr>
        <w:t>s</w:t>
      </w:r>
      <w:r>
        <w:rPr>
          <w:rFonts w:ascii="Times New Roman" w:hAnsi="Times New Roman" w:eastAsia="微软雅黑" w:cs="Times New Roman"/>
          <w:sz w:val="15"/>
          <w:szCs w:val="15"/>
          <w:shd w:val="clear" w:color="auto" w:fill="FFFFFF"/>
        </w:rPr>
        <w:t xml:space="preserve">tudy. J Clin Oncol. 2018;36(6):536-542. </w:t>
      </w:r>
      <w:r>
        <w:rPr>
          <w:rFonts w:ascii="Times New Roman" w:hAnsi="Times New Roman" w:eastAsia="微软雅黑" w:cs="Times New Roman"/>
          <w:spacing w:val="-1"/>
          <w:sz w:val="15"/>
          <w:szCs w:val="15"/>
          <w:lang w:eastAsia="zh-CN"/>
        </w:rPr>
        <w:t xml:space="preserve">[PMID: 29320312] </w:t>
      </w:r>
    </w:p>
    <w:p w14:paraId="3B459B13">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Planchard D, Kim TM, Mazieres J, et al. Dabrafenib in patients with BRAF(V600E)-positive advanced non-small-cell lung cancer: a single-arm, multicentre, open-label, phase 2 trial. Lancet Oncol. 2016;17(5):642-50. [PMID: 27080216]</w:t>
      </w:r>
    </w:p>
    <w:p w14:paraId="29CEAABE">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Kefford R, Miller WH, Tan DSW, et al. Preliminary results from a phase Ib/II, open-label, dose-escalation study of the oral BRAF inhibitor LGX818 in combination with the oral MEK1/2 inhibitor MEK162 in BRAF V600-dependent advanced solid tumors. J Clin Oncol. 2013;31(suppl 15): abstr 9029.</w:t>
      </w:r>
    </w:p>
    <w:p w14:paraId="389AC5B5">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Dummer R, Ascierto PA, Gogas HJ, et al. Encorafenib plus binimetinib versus vemurafenib or encorafenib in patients with BRAF-mutant melanoma (COLUMBUS): a multicentre, open-label, randomised phase 3 trial. Lancet Oncol. 2018;19(5):603-615. [PMID: 29573941]</w:t>
      </w:r>
    </w:p>
    <w:p w14:paraId="3522189E">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Larkin J, Ascierto PA, Dréno B, et al. Combined vemurafenib and cobimetinib in BRAF-mutated melanoma. N Engl J Med. 2014;371(20):1867-76. [PMID: 25265494] </w:t>
      </w:r>
    </w:p>
    <w:p w14:paraId="661EA94E">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Ascierto PA, McArthur GA, Dréno B, et al. Cobimetinib combined with vemurafenib in advanced BRAF(V600)-mutant melanoma (coBRIM): updated efficacy results from a randomised, double-blind, phase 3 trial. Lancet Oncol. 2016;17(9):1248-60. [PMID: 27480103]</w:t>
      </w:r>
    </w:p>
    <w:p w14:paraId="77B8FCE1">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eastAsia="微软雅黑" w:cs="Times New Roman"/>
          <w:sz w:val="15"/>
          <w:szCs w:val="15"/>
          <w:lang w:eastAsia="zh-CN"/>
        </w:rPr>
        <w:t>. [PMID: 31151904]</w:t>
      </w:r>
    </w:p>
    <w:p w14:paraId="2AB4E295">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Weber JS, Infante JR, et al. Overall survival and durable responses in patients with BRAF V600-mutant metastatic melanoma receiving dabrafenib combined with trametinib. J Clin Oncol. 2016;34(8):871-8. [PMID: 26811525]</w:t>
      </w:r>
    </w:p>
    <w:p w14:paraId="33A0E6BA">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Gutzmer R, Stroyakovskiy D, Gogas H, et al. Atezolizumab, </w:t>
      </w:r>
      <w:r>
        <w:rPr>
          <w:rFonts w:ascii="Times New Roman" w:hAnsi="Times New Roman" w:eastAsia="微软雅黑" w:cs="Times New Roman"/>
          <w:sz w:val="15"/>
          <w:szCs w:val="15"/>
          <w:lang w:eastAsia="zh-CN"/>
        </w:rPr>
        <w:t>v</w:t>
      </w:r>
      <w:r>
        <w:rPr>
          <w:rFonts w:ascii="Times New Roman" w:hAnsi="Times New Roman" w:eastAsia="微软雅黑" w:cs="Times New Roman"/>
          <w:sz w:val="15"/>
          <w:szCs w:val="15"/>
        </w:rPr>
        <w:t xml:space="preserve">emurafenib,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obimetinib as </w:t>
      </w:r>
      <w:r>
        <w:rPr>
          <w:rFonts w:ascii="Times New Roman" w:hAnsi="Times New Roman" w:eastAsia="微软雅黑" w:cs="Times New Roman"/>
          <w:sz w:val="15"/>
          <w:szCs w:val="15"/>
          <w:lang w:eastAsia="zh-CN"/>
        </w:rPr>
        <w:t>f</w:t>
      </w:r>
      <w:r>
        <w:rPr>
          <w:rFonts w:ascii="Times New Roman" w:hAnsi="Times New Roman" w:eastAsia="微软雅黑" w:cs="Times New Roman"/>
          <w:sz w:val="15"/>
          <w:szCs w:val="15"/>
        </w:rPr>
        <w:t>irst-</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ine</w:t>
      </w:r>
      <w:r>
        <w:rPr>
          <w:rFonts w:ascii="Times New Roman" w:hAnsi="Times New Roman" w:eastAsia="微软雅黑" w:cs="Times New Roman"/>
          <w:sz w:val="15"/>
          <w:szCs w:val="15"/>
          <w:lang w:eastAsia="zh-CN"/>
        </w:rPr>
        <w:t xml:space="preserve"> t</w:t>
      </w:r>
      <w:r>
        <w:rPr>
          <w:rFonts w:ascii="Times New Roman" w:hAnsi="Times New Roman" w:eastAsia="微软雅黑" w:cs="Times New Roman"/>
          <w:sz w:val="15"/>
          <w:szCs w:val="15"/>
        </w:rPr>
        <w:t xml:space="preserve">reatment for </w:t>
      </w:r>
      <w:r>
        <w:rPr>
          <w:rFonts w:ascii="Times New Roman" w:hAnsi="Times New Roman" w:eastAsia="微软雅黑" w:cs="Times New Roman"/>
          <w:sz w:val="15"/>
          <w:szCs w:val="15"/>
          <w:lang w:eastAsia="zh-CN"/>
        </w:rPr>
        <w:t>u</w:t>
      </w:r>
      <w:r>
        <w:rPr>
          <w:rFonts w:ascii="Times New Roman" w:hAnsi="Times New Roman" w:eastAsia="微软雅黑" w:cs="Times New Roman"/>
          <w:sz w:val="15"/>
          <w:szCs w:val="15"/>
        </w:rPr>
        <w:t xml:space="preserve">nresectable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BRAF V600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utation-</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ositive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elanoma (IMspire150): Primary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nalysis of the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 xml:space="preserve">andomised, </w:t>
      </w:r>
      <w:r>
        <w:rPr>
          <w:rFonts w:ascii="Times New Roman" w:hAnsi="Times New Roman" w:eastAsia="微软雅黑" w:cs="Times New Roman"/>
          <w:sz w:val="15"/>
          <w:szCs w:val="15"/>
          <w:lang w:eastAsia="zh-CN"/>
        </w:rPr>
        <w:t>d</w:t>
      </w:r>
      <w:r>
        <w:rPr>
          <w:rFonts w:ascii="Times New Roman" w:hAnsi="Times New Roman" w:eastAsia="微软雅黑" w:cs="Times New Roman"/>
          <w:sz w:val="15"/>
          <w:szCs w:val="15"/>
        </w:rPr>
        <w:t>ouble-</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lind,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lacebo-</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ontrolled,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3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Lancet</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395(10240):1835-1844.</w:t>
      </w:r>
      <w:r>
        <w:rPr>
          <w:rFonts w:ascii="Times New Roman" w:hAnsi="Times New Roman" w:eastAsia="微软雅黑" w:cs="Times New Roman"/>
          <w:sz w:val="15"/>
          <w:szCs w:val="15"/>
          <w:lang w:eastAsia="zh-CN"/>
        </w:rPr>
        <w:t xml:space="preserve"> [PMID: 32534646]</w:t>
      </w:r>
    </w:p>
    <w:p w14:paraId="45B987EA">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273034F4">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2CDCAA0B">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14D468D8">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Kopetz S,</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Mcdonough S 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Morris V K, et al. Randomized trial of </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rinotecan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with or without </w:t>
      </w:r>
      <w:r>
        <w:rPr>
          <w:rFonts w:ascii="Times New Roman" w:hAnsi="Times New Roman" w:eastAsia="微软雅黑" w:cs="Times New Roman"/>
          <w:sz w:val="15"/>
          <w:szCs w:val="15"/>
          <w:lang w:eastAsia="zh-CN"/>
        </w:rPr>
        <w:t>V</w:t>
      </w:r>
      <w:r>
        <w:rPr>
          <w:rFonts w:ascii="Times New Roman" w:hAnsi="Times New Roman" w:eastAsia="微软雅黑" w:cs="Times New Roman"/>
          <w:sz w:val="15"/>
          <w:szCs w:val="15"/>
        </w:rPr>
        <w:t>emurafenib in BRAF-mutant metastatic colorectal cancer (SWOG 1406).[J]. Journal of Clinical Oncology, 2017, 35(4_suppl):520-520.</w:t>
      </w:r>
      <w:r>
        <w:rPr>
          <w:rFonts w:ascii="Times New Roman" w:hAnsi="Times New Roman" w:eastAsia="微软雅黑" w:cs="Times New Roman"/>
          <w:sz w:val="15"/>
          <w:szCs w:val="15"/>
          <w:lang w:eastAsia="zh-CN"/>
        </w:rPr>
        <w:t xml:space="preserve"> [PMID: 33356422]</w:t>
      </w:r>
    </w:p>
    <w:p w14:paraId="3E75F936">
      <w:pPr>
        <w:pStyle w:val="31"/>
        <w:keepNext w:val="0"/>
        <w:keepLines w:val="0"/>
        <w:pageBreakBefore w:val="0"/>
        <w:kinsoku/>
        <w:wordWrap/>
        <w:overflowPunct/>
        <w:topLinePunct w:val="0"/>
        <w:autoSpaceDE/>
        <w:autoSpaceDN/>
        <w:bidi w:val="0"/>
        <w:adjustRightInd w:val="0"/>
        <w:snapToGrid w:val="0"/>
        <w:spacing w:after="157" w:afterLines="50"/>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Hyman DM, Puzanov I, Subbiah V, et al. Vemurafenib in multiple nonmelanoma cancers with BRAF V600 mutations. N Engl J Med. 2015;373(8):726-36. [PMID: 26287849]</w:t>
      </w:r>
    </w:p>
    <w:p w14:paraId="5C8E29A9">
      <w:pPr>
        <w:pStyle w:val="31"/>
        <w:keepNext w:val="0"/>
        <w:keepLines w:val="0"/>
        <w:pageBreakBefore w:val="0"/>
        <w:kinsoku/>
        <w:wordWrap/>
        <w:overflowPunct/>
        <w:topLinePunct w:val="0"/>
        <w:autoSpaceDE/>
        <w:autoSpaceDN/>
        <w:bidi w:val="0"/>
        <w:adjustRightInd w:val="0"/>
        <w:snapToGrid w:val="0"/>
        <w:spacing w:after="157" w:afterLines="50"/>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Cancer. 2015;51(5):587-94. [PMID: 25673558]</w:t>
      </w:r>
    </w:p>
    <w:p w14:paraId="57F5D5D1">
      <w:pPr>
        <w:pStyle w:val="31"/>
        <w:keepNext w:val="0"/>
        <w:keepLines w:val="0"/>
        <w:pageBreakBefore w:val="0"/>
        <w:kinsoku/>
        <w:wordWrap/>
        <w:overflowPunct/>
        <w:topLinePunct w:val="0"/>
        <w:autoSpaceDE/>
        <w:autoSpaceDN/>
        <w:bidi w:val="0"/>
        <w:adjustRightInd w:val="0"/>
        <w:snapToGrid w:val="0"/>
        <w:spacing w:after="157" w:afterLines="50"/>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Flaherty KT, Stroyakovskiy D, et al. Dabrafenib plus trametinib versus dabrafenib monotherapy in patients with metastatic BRAF V600E/K-mutant melanoma: long-term survival and safety analysis of a phase 3 study. Ann Oncol. 2017;28(7):1631-1639. [</w:t>
      </w:r>
      <w:r>
        <w:rPr>
          <w:rFonts w:ascii="Times New Roman" w:hAnsi="Times New Roman" w:eastAsia="微软雅黑" w:cs="Times New Roman"/>
          <w:sz w:val="15"/>
          <w:szCs w:val="15"/>
          <w:shd w:val="clear" w:color="auto" w:fill="FFFFFF"/>
        </w:rPr>
        <w:t>PMID:</w:t>
      </w:r>
      <w:r>
        <w:rPr>
          <w:rFonts w:hint="eastAsia" w:ascii="Times New Roman" w:hAnsi="Times New Roman" w:eastAsia="微软雅黑" w:cs="Times New Roman"/>
          <w:sz w:val="15"/>
          <w:szCs w:val="15"/>
          <w:shd w:val="clear" w:color="auto" w:fill="FFFFFF"/>
          <w:lang w:eastAsia="zh-CN"/>
        </w:rPr>
        <w:t xml:space="preserve"> </w:t>
      </w:r>
      <w:r>
        <w:rPr>
          <w:rStyle w:val="17"/>
          <w:rFonts w:ascii="Times New Roman" w:hAnsi="Times New Roman" w:eastAsia="微软雅黑" w:cs="Times New Roman"/>
          <w:b w:val="0"/>
          <w:sz w:val="15"/>
          <w:szCs w:val="15"/>
          <w:shd w:val="clear" w:color="auto" w:fill="FFFFFF"/>
        </w:rPr>
        <w:t>28475671</w:t>
      </w:r>
      <w:r>
        <w:rPr>
          <w:rStyle w:val="17"/>
          <w:rFonts w:ascii="Times New Roman" w:hAnsi="Times New Roman" w:eastAsia="微软雅黑" w:cs="Times New Roman"/>
          <w:b w:val="0"/>
          <w:sz w:val="15"/>
          <w:szCs w:val="15"/>
          <w:shd w:val="clear" w:color="auto" w:fill="FFFFFF"/>
          <w:lang w:eastAsia="zh-CN"/>
        </w:rPr>
        <w:t xml:space="preserve">] </w:t>
      </w:r>
    </w:p>
    <w:p w14:paraId="0532FCF4">
      <w:pPr>
        <w:keepNext w:val="0"/>
        <w:keepLines w:val="0"/>
        <w:pageBreakBefore w:val="0"/>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Planchard D, Smit EF, Groen HJM, et al. </w:t>
      </w:r>
      <w:r>
        <w:rPr>
          <w:rFonts w:ascii="Times New Roman" w:hAnsi="Times New Roman" w:eastAsia="微软雅黑" w:cs="Times New Roman"/>
          <w:sz w:val="15"/>
          <w:szCs w:val="15"/>
        </w:rPr>
        <w:t>Dabrafenib plus trametinib in patients with previously untreated BRAF V600E-mutant metastatic non-small-cell lung cancer: an open-label, phase 2 trial</w:t>
      </w:r>
      <w:r>
        <w:rPr>
          <w:rFonts w:ascii="Times New Roman" w:hAnsi="Times New Roman" w:eastAsia="微软雅黑" w:cs="Times New Roman"/>
          <w:sz w:val="15"/>
          <w:szCs w:val="15"/>
          <w:lang w:eastAsia="zh-CN"/>
        </w:rPr>
        <w:t>. Lancet Oncol. 2017;18: 1307-1316. [</w:t>
      </w:r>
      <w:r>
        <w:rPr>
          <w:rFonts w:ascii="Times New Roman" w:hAnsi="Times New Roman" w:eastAsia="微软雅黑" w:cs="Times New Roman"/>
          <w:sz w:val="15"/>
          <w:szCs w:val="15"/>
        </w:rPr>
        <w:t>PMID: 28919011</w:t>
      </w:r>
      <w:r>
        <w:rPr>
          <w:rFonts w:ascii="Times New Roman" w:hAnsi="Times New Roman" w:eastAsia="微软雅黑" w:cs="Times New Roman"/>
          <w:sz w:val="15"/>
          <w:szCs w:val="15"/>
          <w:lang w:eastAsia="zh-CN"/>
        </w:rPr>
        <w:t>]</w:t>
      </w:r>
    </w:p>
    <w:p w14:paraId="1CB6041F">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 31838007</w:t>
      </w:r>
      <w:r>
        <w:rPr>
          <w:rFonts w:ascii="Times New Roman" w:hAnsi="Times New Roman" w:eastAsia="微软雅黑" w:cs="Times New Roman"/>
          <w:sz w:val="15"/>
          <w:szCs w:val="15"/>
          <w:lang w:eastAsia="zh-CN"/>
        </w:rPr>
        <w:t>]</w:t>
      </w:r>
    </w:p>
    <w:p w14:paraId="0FF76DAD">
      <w:pPr>
        <w:keepNext w:val="0"/>
        <w:keepLines w:val="0"/>
        <w:pageBreakBefore w:val="0"/>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Hong DS, DuBois SG, Kummar S, et al. Larotrectinib in patients with TRK fusion-positive solid tumours: a pooled analysis of three phase 1/2 clinical trials. Lancet Oncol. 2020;21(4):531-540. [PMID: 32105622]</w:t>
      </w:r>
    </w:p>
    <w:p w14:paraId="140F25D4">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394ABBAB">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74AFBFA">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Sherman SI, Clary DO, Elisei R, et al. Correlative analyses of RET and RAS mutations in a phase 3 trial of cabozantinib in patients with progressive, metastatic medullary thyroid cancer. Cancer</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2016</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122(24):3856-3864.</w:t>
      </w:r>
      <w:r>
        <w:rPr>
          <w:rFonts w:ascii="Times New Roman" w:hAnsi="Times New Roman" w:eastAsia="微软雅黑" w:cs="Times New Roman"/>
          <w:sz w:val="15"/>
          <w:szCs w:val="15"/>
          <w:lang w:eastAsia="zh-CN"/>
        </w:rPr>
        <w:t xml:space="preserve"> [PMID: 27525386]</w:t>
      </w:r>
    </w:p>
    <w:p w14:paraId="4D628ED3">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14:paraId="0A2E537F">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Drilon A, Rekhtman N, Arcila M, et al. Cabozantinib in patients with advanced RET-rearranged non-small-cell lung cancer: an open-label, single-centre, phase 2, single-arm trial. Lancet Oncol. 2016;17(12):1653-1660. [PMID: 27825636]</w:t>
      </w:r>
    </w:p>
    <w:p w14:paraId="579B0FE6">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等线"/>
          <w:sz w:val="22"/>
          <w:lang w:eastAsia="zh-CN"/>
        </w:rPr>
      </w:pPr>
      <w:r>
        <w:fldChar w:fldCharType="begin"/>
      </w:r>
      <w:r>
        <w:instrText xml:space="preserve"> HYPERLINK "https://www.ncbi.nlm.nih.gov/pubmed/?term=Yoh%20K%5BAuthor%5D&amp;cauthor=true&amp;cauthor_uid=27825616" </w:instrText>
      </w:r>
      <w:r>
        <w:fldChar w:fldCharType="separate"/>
      </w:r>
      <w:r>
        <w:rPr>
          <w:rFonts w:ascii="Times New Roman" w:hAnsi="Times New Roman" w:eastAsia="微软雅黑" w:cs="Times New Roman"/>
          <w:sz w:val="15"/>
          <w:szCs w:val="15"/>
        </w:rPr>
        <w:t>Yoh K</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"https://www.ncbi.nlm.nih.gov/pubmed/?term=Seto%20T%5BAuthor%5D&amp;cauthor=true&amp;cauthor_uid=27825616" </w:instrText>
      </w:r>
      <w:r>
        <w:fldChar w:fldCharType="separate"/>
      </w:r>
      <w:r>
        <w:rPr>
          <w:rFonts w:ascii="Times New Roman" w:hAnsi="Times New Roman" w:eastAsia="微软雅黑" w:cs="Times New Roman"/>
          <w:sz w:val="15"/>
          <w:szCs w:val="15"/>
        </w:rPr>
        <w:t>Seto T</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"https://www.ncbi.nlm.nih.gov/pubmed/?term=Satouchi%20M%5BAuthor%5D&amp;cauthor=true&amp;cauthor_uid=27825616" </w:instrText>
      </w:r>
      <w:r>
        <w:fldChar w:fldCharType="separate"/>
      </w:r>
      <w:r>
        <w:rPr>
          <w:rFonts w:ascii="Times New Roman" w:hAnsi="Times New Roman" w:eastAsia="微软雅黑" w:cs="Times New Roman"/>
          <w:sz w:val="15"/>
          <w:szCs w:val="15"/>
        </w:rPr>
        <w:t>Satouchi 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Vandetanib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in patients with previously treated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RET-rearranged advanced non-small-cell lung cancer (LURET): an open-label, multicentre phase 2 trial. </w:t>
      </w:r>
      <w:r>
        <w:fldChar w:fldCharType="begin"/>
      </w:r>
      <w:r>
        <w:instrText xml:space="preserve"> HYPERLINK "https://www.ncbi.nlm.nih.gov/pubmed/27825616" \o "The Lancet. Respiratory medicine." </w:instrText>
      </w:r>
      <w:r>
        <w:fldChar w:fldCharType="separate"/>
      </w:r>
      <w:r>
        <w:rPr>
          <w:rFonts w:ascii="Times New Roman" w:hAnsi="Times New Roman" w:eastAsia="微软雅黑" w:cs="Times New Roman"/>
          <w:sz w:val="15"/>
          <w:szCs w:val="15"/>
        </w:rPr>
        <w:t>Lancet Respir Med</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fldChar w:fldCharType="end"/>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2017</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5(1):42-50.</w:t>
      </w:r>
      <w:r>
        <w:rPr>
          <w:rFonts w:ascii="Times New Roman" w:hAnsi="Times New Roman" w:eastAsia="微软雅黑" w:cs="Times New Roman"/>
          <w:sz w:val="15"/>
          <w:szCs w:val="15"/>
          <w:lang w:eastAsia="zh-CN"/>
        </w:rPr>
        <w:t xml:space="preserve"> [PMID: 27825616]</w:t>
      </w:r>
    </w:p>
    <w:sectPr>
      <w:headerReference r:id="rId5" w:type="default"/>
      <w:footerReference r:id="rId6" w:type="default"/>
      <w:pgSz w:w="11911" w:h="16838"/>
      <w:pgMar w:top="1037" w:right="1020" w:bottom="981" w:left="1020" w:header="567" w:footer="72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panose1 w:val="05010101010101010101"/>
    <w:charset w:val="02"/>
    <w:family w:val="auto"/>
    <w:pitch w:val="default"/>
    <w:sig w:usb0="00000000" w:usb1="00000000" w:usb2="00000000" w:usb3="00000000" w:csb0="80000000"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AA9031">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9D4713">
    <w:pPr>
      <w:rPr>
        <w:sz w:val="20"/>
        <w:szCs w:val="20"/>
      </w:rPr>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60" name="文本框 6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26E74C">
                          <w:pPr>
                            <w:pStyle w:val="9"/>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eh/esxAgAAYw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Hof3rMQIAAGMEAAAOAAAAAAAAAAEAIAAAAB8BAABkcnMvZTJvRG9jLnhtbFBLBQYA&#10;AAAABgAGAFkBAADCBQAAAAA=&#10;">
              <v:fill on="f" focussize="0,0"/>
              <v:stroke on="f" weight="0.5pt"/>
              <v:imagedata o:title=""/>
              <o:lock v:ext="edit" aspectratio="f"/>
              <v:textbox inset="0mm,0mm,0mm,0mm" style="mso-fit-shape-to-text:t;">
                <w:txbxContent>
                  <w:p w14:paraId="1726E74C">
                    <w:pPr>
                      <w:pStyle w:val="9"/>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1F6AC2">
    <w:pPr>
      <w:pStyle w:val="10"/>
      <w:jc w:val="right"/>
      <w:rPr>
        <w:sz w:val="20"/>
        <w:szCs w:val="20"/>
        <w:lang w:eastAsia="zh-CN"/>
      </w:rPr>
    </w:pPr>
    <w:r>
      <w:rPr>
        <w:rFonts w:hint="eastAsia" w:ascii="Times New Roman" w:hAnsi="Times New Roman" w:eastAsia="微软雅黑" w:cs="Times New Roman"/>
        <w:bCs/>
        <w:color w:val="62B541"/>
        <w:sz w:val="21"/>
        <w:szCs w:val="21"/>
        <w:lang w:val="en-US" w:eastAsia="zh-CN"/>
      </w:rPr>
      <w:t>{{ client }} {% if PDInfo == undefined %}甲状腺癌38基因检测{% else %}甲状腺癌38基因+PD-L1检测{% endif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48A2C3">
    <w:pPr>
      <w:pStyle w:val="10"/>
      <w:jc w:val="right"/>
      <w:rPr>
        <w:lang w:eastAsia="zh-CN"/>
      </w:rPr>
    </w:pPr>
    <w:r>
      <w:rPr>
        <w:rFonts w:hint="eastAsia" w:ascii="Times New Roman" w:hAnsi="Times New Roman" w:eastAsia="微软雅黑" w:cs="Times New Roman"/>
        <w:bCs/>
        <w:color w:val="62B541"/>
        <w:sz w:val="21"/>
        <w:szCs w:val="21"/>
        <w:lang w:val="en-US" w:eastAsia="zh-CN"/>
      </w:rPr>
      <w:t>{{ client }} {% if PDInfo == undefined %}甲状腺癌38基因检测{% else %}甲状腺癌38基因+PD-L1检测{%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D3FFD33"/>
    <w:multiLevelType w:val="singleLevel"/>
    <w:tmpl w:val="8D3FFD33"/>
    <w:lvl w:ilvl="0" w:tentative="0">
      <w:start w:val="1"/>
      <w:numFmt w:val="decimal"/>
      <w:suff w:val="space"/>
      <w:lvlText w:val="%1."/>
      <w:lvlJc w:val="left"/>
    </w:lvl>
  </w:abstractNum>
  <w:abstractNum w:abstractNumId="1">
    <w:nsid w:val="219D0AF6"/>
    <w:multiLevelType w:val="singleLevel"/>
    <w:tmpl w:val="219D0AF6"/>
    <w:lvl w:ilvl="0" w:tentative="0">
      <w:start w:val="1"/>
      <w:numFmt w:val="decimal"/>
      <w:suff w:val="space"/>
      <w:lvlText w:val="%1."/>
      <w:lvlJc w:val="left"/>
    </w:lvl>
  </w:abstractNum>
  <w:abstractNum w:abstractNumId="2">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9">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5"/>
  </w:num>
  <w:num w:numId="2">
    <w:abstractNumId w:val="8"/>
  </w:num>
  <w:num w:numId="3">
    <w:abstractNumId w:val="7"/>
  </w:num>
  <w:num w:numId="4">
    <w:abstractNumId w:val="2"/>
  </w:num>
  <w:num w:numId="5">
    <w:abstractNumId w:val="3"/>
  </w:num>
  <w:num w:numId="6">
    <w:abstractNumId w:val="9"/>
  </w:num>
  <w:num w:numId="7">
    <w:abstractNumId w:val="0"/>
  </w:num>
  <w:num w:numId="8">
    <w:abstractNumId w:val="4"/>
  </w:num>
  <w:num w:numId="9">
    <w:abstractNumId w:val="1"/>
  </w:num>
  <w:num w:numId="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hideGrammaticalErrors/>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5C"/>
    <w:rsid w:val="00005B0E"/>
    <w:rsid w:val="0001312B"/>
    <w:rsid w:val="000417F5"/>
    <w:rsid w:val="00081920"/>
    <w:rsid w:val="000A2664"/>
    <w:rsid w:val="000D0782"/>
    <w:rsid w:val="00104926"/>
    <w:rsid w:val="00105989"/>
    <w:rsid w:val="00154460"/>
    <w:rsid w:val="00172A27"/>
    <w:rsid w:val="001959D9"/>
    <w:rsid w:val="001C3610"/>
    <w:rsid w:val="001F49FF"/>
    <w:rsid w:val="002254E5"/>
    <w:rsid w:val="00252FBC"/>
    <w:rsid w:val="0026137A"/>
    <w:rsid w:val="00276CD5"/>
    <w:rsid w:val="002A5B31"/>
    <w:rsid w:val="002B1AA8"/>
    <w:rsid w:val="002D4647"/>
    <w:rsid w:val="002E04BC"/>
    <w:rsid w:val="002E7BF1"/>
    <w:rsid w:val="002F2DAD"/>
    <w:rsid w:val="003207D3"/>
    <w:rsid w:val="00332A89"/>
    <w:rsid w:val="0034499C"/>
    <w:rsid w:val="00360334"/>
    <w:rsid w:val="003640BA"/>
    <w:rsid w:val="00390C09"/>
    <w:rsid w:val="003A350F"/>
    <w:rsid w:val="003A7D77"/>
    <w:rsid w:val="003B559A"/>
    <w:rsid w:val="003C3ECA"/>
    <w:rsid w:val="003D2994"/>
    <w:rsid w:val="003E4739"/>
    <w:rsid w:val="00402D37"/>
    <w:rsid w:val="00427049"/>
    <w:rsid w:val="00443628"/>
    <w:rsid w:val="00446E4B"/>
    <w:rsid w:val="00476D4C"/>
    <w:rsid w:val="004B492B"/>
    <w:rsid w:val="004C3D97"/>
    <w:rsid w:val="004D483B"/>
    <w:rsid w:val="004D7D5E"/>
    <w:rsid w:val="004E15A7"/>
    <w:rsid w:val="00505780"/>
    <w:rsid w:val="005144C4"/>
    <w:rsid w:val="0052321F"/>
    <w:rsid w:val="00535438"/>
    <w:rsid w:val="00566F5F"/>
    <w:rsid w:val="0057092B"/>
    <w:rsid w:val="005855FB"/>
    <w:rsid w:val="00586BAE"/>
    <w:rsid w:val="0059532D"/>
    <w:rsid w:val="005C1534"/>
    <w:rsid w:val="005C58E7"/>
    <w:rsid w:val="005D54B1"/>
    <w:rsid w:val="005D5C59"/>
    <w:rsid w:val="00602F73"/>
    <w:rsid w:val="00636A7B"/>
    <w:rsid w:val="00644323"/>
    <w:rsid w:val="006726E8"/>
    <w:rsid w:val="00674D1B"/>
    <w:rsid w:val="00677C20"/>
    <w:rsid w:val="0068455B"/>
    <w:rsid w:val="00692E26"/>
    <w:rsid w:val="006A31A2"/>
    <w:rsid w:val="006D19D1"/>
    <w:rsid w:val="006E5EF4"/>
    <w:rsid w:val="00741BF2"/>
    <w:rsid w:val="00766561"/>
    <w:rsid w:val="00767E16"/>
    <w:rsid w:val="007A56FE"/>
    <w:rsid w:val="007C080D"/>
    <w:rsid w:val="007E782E"/>
    <w:rsid w:val="007F6937"/>
    <w:rsid w:val="0081609B"/>
    <w:rsid w:val="00820368"/>
    <w:rsid w:val="0082466F"/>
    <w:rsid w:val="00832AE3"/>
    <w:rsid w:val="0084471D"/>
    <w:rsid w:val="00844E7A"/>
    <w:rsid w:val="008633BB"/>
    <w:rsid w:val="00872E15"/>
    <w:rsid w:val="00874309"/>
    <w:rsid w:val="008B2982"/>
    <w:rsid w:val="008B58DA"/>
    <w:rsid w:val="008C100A"/>
    <w:rsid w:val="008F10CF"/>
    <w:rsid w:val="008F2A2D"/>
    <w:rsid w:val="008F7637"/>
    <w:rsid w:val="00907638"/>
    <w:rsid w:val="00925060"/>
    <w:rsid w:val="0096176B"/>
    <w:rsid w:val="009625B5"/>
    <w:rsid w:val="009679B9"/>
    <w:rsid w:val="009C5C12"/>
    <w:rsid w:val="009D7664"/>
    <w:rsid w:val="009F2509"/>
    <w:rsid w:val="009F6E75"/>
    <w:rsid w:val="00A0169B"/>
    <w:rsid w:val="00A14B58"/>
    <w:rsid w:val="00A23508"/>
    <w:rsid w:val="00A31866"/>
    <w:rsid w:val="00AA2588"/>
    <w:rsid w:val="00AA7B03"/>
    <w:rsid w:val="00AE3E98"/>
    <w:rsid w:val="00AE3EE6"/>
    <w:rsid w:val="00AE5DB4"/>
    <w:rsid w:val="00B01B75"/>
    <w:rsid w:val="00B03FA1"/>
    <w:rsid w:val="00B0600E"/>
    <w:rsid w:val="00B0681C"/>
    <w:rsid w:val="00B55425"/>
    <w:rsid w:val="00B57A8D"/>
    <w:rsid w:val="00B72152"/>
    <w:rsid w:val="00B91F0F"/>
    <w:rsid w:val="00B9480D"/>
    <w:rsid w:val="00BF7173"/>
    <w:rsid w:val="00C1683E"/>
    <w:rsid w:val="00C236D9"/>
    <w:rsid w:val="00C45AD1"/>
    <w:rsid w:val="00CA33A2"/>
    <w:rsid w:val="00CB5634"/>
    <w:rsid w:val="00D06B54"/>
    <w:rsid w:val="00D2107B"/>
    <w:rsid w:val="00D22BB0"/>
    <w:rsid w:val="00D26291"/>
    <w:rsid w:val="00D40855"/>
    <w:rsid w:val="00D730DF"/>
    <w:rsid w:val="00D84967"/>
    <w:rsid w:val="00DA2641"/>
    <w:rsid w:val="00DA2F2F"/>
    <w:rsid w:val="00DB7C89"/>
    <w:rsid w:val="00DD20F3"/>
    <w:rsid w:val="00E31BA8"/>
    <w:rsid w:val="00E42F53"/>
    <w:rsid w:val="00E5626C"/>
    <w:rsid w:val="00E84B3C"/>
    <w:rsid w:val="00EC2BA9"/>
    <w:rsid w:val="00EE232F"/>
    <w:rsid w:val="00EF58B1"/>
    <w:rsid w:val="00F00DDD"/>
    <w:rsid w:val="00F25C1E"/>
    <w:rsid w:val="00F31586"/>
    <w:rsid w:val="00F31C22"/>
    <w:rsid w:val="00F37500"/>
    <w:rsid w:val="00F4259E"/>
    <w:rsid w:val="00F56876"/>
    <w:rsid w:val="00FB27C3"/>
    <w:rsid w:val="00FC3B0C"/>
    <w:rsid w:val="00FD2D1B"/>
    <w:rsid w:val="00FF7BB1"/>
    <w:rsid w:val="011A030A"/>
    <w:rsid w:val="011A0D8B"/>
    <w:rsid w:val="01A0337A"/>
    <w:rsid w:val="01B83AFF"/>
    <w:rsid w:val="02CA5230"/>
    <w:rsid w:val="02EF098F"/>
    <w:rsid w:val="033B62CB"/>
    <w:rsid w:val="035941B0"/>
    <w:rsid w:val="03652F5A"/>
    <w:rsid w:val="038726D8"/>
    <w:rsid w:val="03D34DDE"/>
    <w:rsid w:val="03E921F1"/>
    <w:rsid w:val="04730898"/>
    <w:rsid w:val="04791D69"/>
    <w:rsid w:val="04871837"/>
    <w:rsid w:val="04A167FA"/>
    <w:rsid w:val="04C17114"/>
    <w:rsid w:val="05815BFE"/>
    <w:rsid w:val="05887898"/>
    <w:rsid w:val="06A61E8D"/>
    <w:rsid w:val="06C37381"/>
    <w:rsid w:val="06D56726"/>
    <w:rsid w:val="06E36A2C"/>
    <w:rsid w:val="06EB7F4D"/>
    <w:rsid w:val="07146D98"/>
    <w:rsid w:val="074043CC"/>
    <w:rsid w:val="07962D40"/>
    <w:rsid w:val="07A8437E"/>
    <w:rsid w:val="07AB34E7"/>
    <w:rsid w:val="07AD72D5"/>
    <w:rsid w:val="07D36A00"/>
    <w:rsid w:val="07DB59EB"/>
    <w:rsid w:val="07FB6BDB"/>
    <w:rsid w:val="083F50A2"/>
    <w:rsid w:val="08486E1A"/>
    <w:rsid w:val="088D7FF0"/>
    <w:rsid w:val="095E1B77"/>
    <w:rsid w:val="09705B33"/>
    <w:rsid w:val="09D2423F"/>
    <w:rsid w:val="0A043ABA"/>
    <w:rsid w:val="0A135DF6"/>
    <w:rsid w:val="0A706898"/>
    <w:rsid w:val="0A757891"/>
    <w:rsid w:val="0ADA7F11"/>
    <w:rsid w:val="0AEC09F3"/>
    <w:rsid w:val="0C1768CC"/>
    <w:rsid w:val="0C195871"/>
    <w:rsid w:val="0C2E1321"/>
    <w:rsid w:val="0C3A0C95"/>
    <w:rsid w:val="0C3E5385"/>
    <w:rsid w:val="0C96240B"/>
    <w:rsid w:val="0CB3609B"/>
    <w:rsid w:val="0CD015E5"/>
    <w:rsid w:val="0CE44010"/>
    <w:rsid w:val="0D055CE8"/>
    <w:rsid w:val="0D0C4484"/>
    <w:rsid w:val="0D0E2E15"/>
    <w:rsid w:val="0D9819F1"/>
    <w:rsid w:val="0E046D48"/>
    <w:rsid w:val="0E11445D"/>
    <w:rsid w:val="0E542351"/>
    <w:rsid w:val="0E632099"/>
    <w:rsid w:val="0EB963FE"/>
    <w:rsid w:val="0EBF2A43"/>
    <w:rsid w:val="0EC91129"/>
    <w:rsid w:val="0ED843CC"/>
    <w:rsid w:val="0F334EAC"/>
    <w:rsid w:val="0F6F4313"/>
    <w:rsid w:val="0F91415D"/>
    <w:rsid w:val="0FB9297A"/>
    <w:rsid w:val="0FDA3481"/>
    <w:rsid w:val="0FEF6595"/>
    <w:rsid w:val="10A519AE"/>
    <w:rsid w:val="10D564FF"/>
    <w:rsid w:val="110D3F98"/>
    <w:rsid w:val="11335637"/>
    <w:rsid w:val="1156116D"/>
    <w:rsid w:val="11A86C46"/>
    <w:rsid w:val="11FC64C1"/>
    <w:rsid w:val="12255BFB"/>
    <w:rsid w:val="12850E64"/>
    <w:rsid w:val="12963DA1"/>
    <w:rsid w:val="12D15ED2"/>
    <w:rsid w:val="12F372F0"/>
    <w:rsid w:val="12FD1759"/>
    <w:rsid w:val="13097302"/>
    <w:rsid w:val="130A4FCF"/>
    <w:rsid w:val="132612E4"/>
    <w:rsid w:val="13420660"/>
    <w:rsid w:val="13824785"/>
    <w:rsid w:val="13897526"/>
    <w:rsid w:val="13AB527B"/>
    <w:rsid w:val="13EA5AB9"/>
    <w:rsid w:val="14872247"/>
    <w:rsid w:val="148972D9"/>
    <w:rsid w:val="149B7751"/>
    <w:rsid w:val="14C82A00"/>
    <w:rsid w:val="14E50274"/>
    <w:rsid w:val="150E31A1"/>
    <w:rsid w:val="15196B67"/>
    <w:rsid w:val="152E3223"/>
    <w:rsid w:val="153F7D0D"/>
    <w:rsid w:val="15C92943"/>
    <w:rsid w:val="15D73C77"/>
    <w:rsid w:val="164B155C"/>
    <w:rsid w:val="165063E4"/>
    <w:rsid w:val="16AC73DB"/>
    <w:rsid w:val="16BD5BE8"/>
    <w:rsid w:val="16CD0458"/>
    <w:rsid w:val="16E67B0D"/>
    <w:rsid w:val="16F12094"/>
    <w:rsid w:val="16F8465A"/>
    <w:rsid w:val="174546E7"/>
    <w:rsid w:val="1773483D"/>
    <w:rsid w:val="179E5A16"/>
    <w:rsid w:val="17EF172D"/>
    <w:rsid w:val="180023D7"/>
    <w:rsid w:val="184F5A03"/>
    <w:rsid w:val="188A66E4"/>
    <w:rsid w:val="188B1EE6"/>
    <w:rsid w:val="188E10A8"/>
    <w:rsid w:val="18C85E76"/>
    <w:rsid w:val="19437087"/>
    <w:rsid w:val="199369D8"/>
    <w:rsid w:val="1B28649B"/>
    <w:rsid w:val="1B5A3408"/>
    <w:rsid w:val="1B5E60D8"/>
    <w:rsid w:val="1B5E6A8F"/>
    <w:rsid w:val="1B6C61EC"/>
    <w:rsid w:val="1BA36B7F"/>
    <w:rsid w:val="1BAD3E87"/>
    <w:rsid w:val="1BC9650B"/>
    <w:rsid w:val="1C2079BB"/>
    <w:rsid w:val="1C6A5ED3"/>
    <w:rsid w:val="1C6D05F2"/>
    <w:rsid w:val="1C7A05D0"/>
    <w:rsid w:val="1C7D7062"/>
    <w:rsid w:val="1C895FA3"/>
    <w:rsid w:val="1C98707F"/>
    <w:rsid w:val="1CCD19AC"/>
    <w:rsid w:val="1CFB3D7D"/>
    <w:rsid w:val="1D0B7646"/>
    <w:rsid w:val="1D0E5B68"/>
    <w:rsid w:val="1D103BE7"/>
    <w:rsid w:val="1D275089"/>
    <w:rsid w:val="1D647E82"/>
    <w:rsid w:val="1D944AE2"/>
    <w:rsid w:val="1DDA2BED"/>
    <w:rsid w:val="1E96398F"/>
    <w:rsid w:val="1EAB0C6A"/>
    <w:rsid w:val="1EAF2912"/>
    <w:rsid w:val="1EEB2832"/>
    <w:rsid w:val="1F2B7CAE"/>
    <w:rsid w:val="1F621721"/>
    <w:rsid w:val="20205A20"/>
    <w:rsid w:val="204702E3"/>
    <w:rsid w:val="205D6FF0"/>
    <w:rsid w:val="20855B55"/>
    <w:rsid w:val="20931653"/>
    <w:rsid w:val="209432E5"/>
    <w:rsid w:val="20C205EB"/>
    <w:rsid w:val="216F18A9"/>
    <w:rsid w:val="217B1DDC"/>
    <w:rsid w:val="21D55A39"/>
    <w:rsid w:val="22180203"/>
    <w:rsid w:val="2296109C"/>
    <w:rsid w:val="2322058C"/>
    <w:rsid w:val="235C2C2A"/>
    <w:rsid w:val="23D0571D"/>
    <w:rsid w:val="23DC4798"/>
    <w:rsid w:val="23E75CFF"/>
    <w:rsid w:val="23FF1819"/>
    <w:rsid w:val="244D2216"/>
    <w:rsid w:val="245528B2"/>
    <w:rsid w:val="249D52FE"/>
    <w:rsid w:val="24A76086"/>
    <w:rsid w:val="24AA3B0E"/>
    <w:rsid w:val="24F46A34"/>
    <w:rsid w:val="253036C5"/>
    <w:rsid w:val="25485D91"/>
    <w:rsid w:val="254A5E64"/>
    <w:rsid w:val="256C4478"/>
    <w:rsid w:val="26976104"/>
    <w:rsid w:val="271A3FF4"/>
    <w:rsid w:val="271C165B"/>
    <w:rsid w:val="27272D7E"/>
    <w:rsid w:val="27840543"/>
    <w:rsid w:val="27870460"/>
    <w:rsid w:val="286F6581"/>
    <w:rsid w:val="289B271C"/>
    <w:rsid w:val="28B74238"/>
    <w:rsid w:val="28B83CA7"/>
    <w:rsid w:val="28D60D82"/>
    <w:rsid w:val="28E502F9"/>
    <w:rsid w:val="29363F06"/>
    <w:rsid w:val="296F5B95"/>
    <w:rsid w:val="29DE0525"/>
    <w:rsid w:val="29EF70C8"/>
    <w:rsid w:val="2A221D03"/>
    <w:rsid w:val="2A3716AB"/>
    <w:rsid w:val="2AC70E46"/>
    <w:rsid w:val="2ADE2A02"/>
    <w:rsid w:val="2B366FE8"/>
    <w:rsid w:val="2B485DBB"/>
    <w:rsid w:val="2B692B05"/>
    <w:rsid w:val="2B8C0A94"/>
    <w:rsid w:val="2B91378C"/>
    <w:rsid w:val="2BDE1876"/>
    <w:rsid w:val="2C165FD1"/>
    <w:rsid w:val="2C427C83"/>
    <w:rsid w:val="2D1C60ED"/>
    <w:rsid w:val="2E0C0EE9"/>
    <w:rsid w:val="2E3D6CA4"/>
    <w:rsid w:val="2E7C3545"/>
    <w:rsid w:val="2EA04270"/>
    <w:rsid w:val="2EB35A8A"/>
    <w:rsid w:val="2F28730D"/>
    <w:rsid w:val="301B7964"/>
    <w:rsid w:val="302E6E7E"/>
    <w:rsid w:val="304862D7"/>
    <w:rsid w:val="30DA24F1"/>
    <w:rsid w:val="30DC4957"/>
    <w:rsid w:val="310959FE"/>
    <w:rsid w:val="3109732A"/>
    <w:rsid w:val="315E5833"/>
    <w:rsid w:val="31E0281A"/>
    <w:rsid w:val="32043DA9"/>
    <w:rsid w:val="32080EDC"/>
    <w:rsid w:val="328720C9"/>
    <w:rsid w:val="32AB7EAB"/>
    <w:rsid w:val="32B71D27"/>
    <w:rsid w:val="32D4198D"/>
    <w:rsid w:val="32DE07F1"/>
    <w:rsid w:val="33323300"/>
    <w:rsid w:val="3342162B"/>
    <w:rsid w:val="338527AA"/>
    <w:rsid w:val="33AE0711"/>
    <w:rsid w:val="343E07C4"/>
    <w:rsid w:val="34777EA9"/>
    <w:rsid w:val="348573AD"/>
    <w:rsid w:val="355C48AD"/>
    <w:rsid w:val="357E5409"/>
    <w:rsid w:val="35945D5F"/>
    <w:rsid w:val="35B3556B"/>
    <w:rsid w:val="35F5325E"/>
    <w:rsid w:val="360630CA"/>
    <w:rsid w:val="360A76FC"/>
    <w:rsid w:val="361645FF"/>
    <w:rsid w:val="365E7F82"/>
    <w:rsid w:val="36CE68DF"/>
    <w:rsid w:val="371E73E3"/>
    <w:rsid w:val="37E81DE8"/>
    <w:rsid w:val="381F5611"/>
    <w:rsid w:val="3848012E"/>
    <w:rsid w:val="38F825F9"/>
    <w:rsid w:val="394F2FD2"/>
    <w:rsid w:val="39525C52"/>
    <w:rsid w:val="39A64D30"/>
    <w:rsid w:val="39B618FE"/>
    <w:rsid w:val="3A202424"/>
    <w:rsid w:val="3ADB3B42"/>
    <w:rsid w:val="3ADD50BB"/>
    <w:rsid w:val="3AF460F5"/>
    <w:rsid w:val="3B054E74"/>
    <w:rsid w:val="3B491EB1"/>
    <w:rsid w:val="3B721C7C"/>
    <w:rsid w:val="3B795BB4"/>
    <w:rsid w:val="3BBF4F71"/>
    <w:rsid w:val="3BEA5380"/>
    <w:rsid w:val="3C3F24CA"/>
    <w:rsid w:val="3C5D7D9D"/>
    <w:rsid w:val="3C9157F1"/>
    <w:rsid w:val="3CAD5A52"/>
    <w:rsid w:val="3CB267F6"/>
    <w:rsid w:val="3D1C54C3"/>
    <w:rsid w:val="3D2E111B"/>
    <w:rsid w:val="3D6C60E9"/>
    <w:rsid w:val="3D855C98"/>
    <w:rsid w:val="3DFC407A"/>
    <w:rsid w:val="3E035437"/>
    <w:rsid w:val="3E41600F"/>
    <w:rsid w:val="3EC949BD"/>
    <w:rsid w:val="3F1D1FAD"/>
    <w:rsid w:val="3F582441"/>
    <w:rsid w:val="3FB517E6"/>
    <w:rsid w:val="3FCB42E0"/>
    <w:rsid w:val="3FF2193A"/>
    <w:rsid w:val="40006E34"/>
    <w:rsid w:val="402967B5"/>
    <w:rsid w:val="405979F4"/>
    <w:rsid w:val="40831FC4"/>
    <w:rsid w:val="40895D14"/>
    <w:rsid w:val="4093139F"/>
    <w:rsid w:val="40BA2B58"/>
    <w:rsid w:val="41272CC9"/>
    <w:rsid w:val="41C73588"/>
    <w:rsid w:val="41CD189B"/>
    <w:rsid w:val="41DD2288"/>
    <w:rsid w:val="41EC43CC"/>
    <w:rsid w:val="41FF695D"/>
    <w:rsid w:val="421D3662"/>
    <w:rsid w:val="425209B4"/>
    <w:rsid w:val="428A5BCA"/>
    <w:rsid w:val="42D665BD"/>
    <w:rsid w:val="42E07AB5"/>
    <w:rsid w:val="43745733"/>
    <w:rsid w:val="43821027"/>
    <w:rsid w:val="438246DA"/>
    <w:rsid w:val="443E4E5B"/>
    <w:rsid w:val="452112A4"/>
    <w:rsid w:val="454A2BAB"/>
    <w:rsid w:val="45551365"/>
    <w:rsid w:val="455F1DB9"/>
    <w:rsid w:val="459308E1"/>
    <w:rsid w:val="45A93012"/>
    <w:rsid w:val="45D4644E"/>
    <w:rsid w:val="46550A34"/>
    <w:rsid w:val="46B72EB2"/>
    <w:rsid w:val="46DA54E6"/>
    <w:rsid w:val="470704C5"/>
    <w:rsid w:val="47B74E84"/>
    <w:rsid w:val="47F6563D"/>
    <w:rsid w:val="48E1714C"/>
    <w:rsid w:val="48F33103"/>
    <w:rsid w:val="49257CA9"/>
    <w:rsid w:val="499E6F1D"/>
    <w:rsid w:val="49B45F93"/>
    <w:rsid w:val="49BB3A4D"/>
    <w:rsid w:val="49C23F7A"/>
    <w:rsid w:val="49C56F37"/>
    <w:rsid w:val="49FC1D66"/>
    <w:rsid w:val="4A1A1AFC"/>
    <w:rsid w:val="4A1C7F69"/>
    <w:rsid w:val="4A4A7BE5"/>
    <w:rsid w:val="4A693618"/>
    <w:rsid w:val="4A6C73AA"/>
    <w:rsid w:val="4A83553B"/>
    <w:rsid w:val="4AC619E2"/>
    <w:rsid w:val="4B1223EE"/>
    <w:rsid w:val="4B1D4687"/>
    <w:rsid w:val="4B315A79"/>
    <w:rsid w:val="4BC14EAA"/>
    <w:rsid w:val="4C050246"/>
    <w:rsid w:val="4C0F23A4"/>
    <w:rsid w:val="4C120763"/>
    <w:rsid w:val="4C435488"/>
    <w:rsid w:val="4C491F23"/>
    <w:rsid w:val="4C6263AC"/>
    <w:rsid w:val="4CA26A3B"/>
    <w:rsid w:val="4D6A309D"/>
    <w:rsid w:val="4D9E31C3"/>
    <w:rsid w:val="4DB6655A"/>
    <w:rsid w:val="4DC108F4"/>
    <w:rsid w:val="4E0176F5"/>
    <w:rsid w:val="4E414BB2"/>
    <w:rsid w:val="4E456AF2"/>
    <w:rsid w:val="4EAF40B4"/>
    <w:rsid w:val="4EC945A2"/>
    <w:rsid w:val="4ED24E8A"/>
    <w:rsid w:val="4ED75229"/>
    <w:rsid w:val="4F015BDD"/>
    <w:rsid w:val="4F2C4F1E"/>
    <w:rsid w:val="4F5624CB"/>
    <w:rsid w:val="4F8A3F4D"/>
    <w:rsid w:val="4FB467F9"/>
    <w:rsid w:val="4FD02F65"/>
    <w:rsid w:val="50A715B4"/>
    <w:rsid w:val="50FB1A00"/>
    <w:rsid w:val="510D07DF"/>
    <w:rsid w:val="515778CB"/>
    <w:rsid w:val="519B28E7"/>
    <w:rsid w:val="51E6302F"/>
    <w:rsid w:val="52812C5B"/>
    <w:rsid w:val="52832C8D"/>
    <w:rsid w:val="52DB3A4A"/>
    <w:rsid w:val="52E57CC3"/>
    <w:rsid w:val="52F64088"/>
    <w:rsid w:val="5312550A"/>
    <w:rsid w:val="53DE69BF"/>
    <w:rsid w:val="53E8444F"/>
    <w:rsid w:val="541809EB"/>
    <w:rsid w:val="541A0F48"/>
    <w:rsid w:val="541E45C6"/>
    <w:rsid w:val="541F678F"/>
    <w:rsid w:val="549C03CB"/>
    <w:rsid w:val="54B404CC"/>
    <w:rsid w:val="54CA35B9"/>
    <w:rsid w:val="54D723E8"/>
    <w:rsid w:val="550721D5"/>
    <w:rsid w:val="55121BCE"/>
    <w:rsid w:val="552F11B7"/>
    <w:rsid w:val="554B728D"/>
    <w:rsid w:val="55896016"/>
    <w:rsid w:val="55A47060"/>
    <w:rsid w:val="55AC636A"/>
    <w:rsid w:val="55C15CC7"/>
    <w:rsid w:val="56124880"/>
    <w:rsid w:val="563648E8"/>
    <w:rsid w:val="568941E7"/>
    <w:rsid w:val="56A650A5"/>
    <w:rsid w:val="56B967C0"/>
    <w:rsid w:val="56BE67A9"/>
    <w:rsid w:val="56CC2355"/>
    <w:rsid w:val="56EE7782"/>
    <w:rsid w:val="5710682D"/>
    <w:rsid w:val="576B0D91"/>
    <w:rsid w:val="57735FAF"/>
    <w:rsid w:val="578176E1"/>
    <w:rsid w:val="57830686"/>
    <w:rsid w:val="57C96345"/>
    <w:rsid w:val="57D92384"/>
    <w:rsid w:val="57F21032"/>
    <w:rsid w:val="58020827"/>
    <w:rsid w:val="581808D2"/>
    <w:rsid w:val="58941028"/>
    <w:rsid w:val="58A44110"/>
    <w:rsid w:val="58DE21CC"/>
    <w:rsid w:val="58FD4DEE"/>
    <w:rsid w:val="590E2544"/>
    <w:rsid w:val="5927169E"/>
    <w:rsid w:val="59304667"/>
    <w:rsid w:val="5933729C"/>
    <w:rsid w:val="5A0F06CF"/>
    <w:rsid w:val="5A7463D1"/>
    <w:rsid w:val="5B044427"/>
    <w:rsid w:val="5B2616E5"/>
    <w:rsid w:val="5B3A4C3E"/>
    <w:rsid w:val="5B884B96"/>
    <w:rsid w:val="5D090FC9"/>
    <w:rsid w:val="5D2E4D59"/>
    <w:rsid w:val="5E677140"/>
    <w:rsid w:val="5EFE5588"/>
    <w:rsid w:val="5F2B7881"/>
    <w:rsid w:val="5FA2526B"/>
    <w:rsid w:val="5FAA3C47"/>
    <w:rsid w:val="5FB82604"/>
    <w:rsid w:val="5FF61953"/>
    <w:rsid w:val="60073800"/>
    <w:rsid w:val="600E54F4"/>
    <w:rsid w:val="606A26FC"/>
    <w:rsid w:val="607B75C7"/>
    <w:rsid w:val="60A827A3"/>
    <w:rsid w:val="60CC7340"/>
    <w:rsid w:val="60D51A59"/>
    <w:rsid w:val="60E82224"/>
    <w:rsid w:val="60F575C1"/>
    <w:rsid w:val="61147D5F"/>
    <w:rsid w:val="61B17DFE"/>
    <w:rsid w:val="62041550"/>
    <w:rsid w:val="6209141F"/>
    <w:rsid w:val="62185535"/>
    <w:rsid w:val="62847EA7"/>
    <w:rsid w:val="62DB637F"/>
    <w:rsid w:val="62FA10BA"/>
    <w:rsid w:val="62FD5017"/>
    <w:rsid w:val="63296CF6"/>
    <w:rsid w:val="633212EA"/>
    <w:rsid w:val="63532130"/>
    <w:rsid w:val="637E0226"/>
    <w:rsid w:val="63C453A7"/>
    <w:rsid w:val="63D615FE"/>
    <w:rsid w:val="640B7333"/>
    <w:rsid w:val="64252111"/>
    <w:rsid w:val="64412DAE"/>
    <w:rsid w:val="645C13C6"/>
    <w:rsid w:val="6469117D"/>
    <w:rsid w:val="64871562"/>
    <w:rsid w:val="648F3AA8"/>
    <w:rsid w:val="649F7740"/>
    <w:rsid w:val="64D068B5"/>
    <w:rsid w:val="64EA7FB1"/>
    <w:rsid w:val="64EC6C5A"/>
    <w:rsid w:val="65375337"/>
    <w:rsid w:val="653D7AF3"/>
    <w:rsid w:val="65B119A5"/>
    <w:rsid w:val="65F916BF"/>
    <w:rsid w:val="6622535F"/>
    <w:rsid w:val="66565CBE"/>
    <w:rsid w:val="668D43C7"/>
    <w:rsid w:val="66AC6B93"/>
    <w:rsid w:val="66B918A0"/>
    <w:rsid w:val="66D267FB"/>
    <w:rsid w:val="670E76D1"/>
    <w:rsid w:val="67433096"/>
    <w:rsid w:val="67574E33"/>
    <w:rsid w:val="676559C6"/>
    <w:rsid w:val="678A5A52"/>
    <w:rsid w:val="67D77C44"/>
    <w:rsid w:val="68476448"/>
    <w:rsid w:val="68645048"/>
    <w:rsid w:val="68EC6832"/>
    <w:rsid w:val="690459DC"/>
    <w:rsid w:val="690A14C5"/>
    <w:rsid w:val="690B7AFD"/>
    <w:rsid w:val="69543567"/>
    <w:rsid w:val="6A2A2868"/>
    <w:rsid w:val="6A5B4398"/>
    <w:rsid w:val="6A6D318E"/>
    <w:rsid w:val="6A90444F"/>
    <w:rsid w:val="6A930078"/>
    <w:rsid w:val="6AFC4C50"/>
    <w:rsid w:val="6AFF6DD9"/>
    <w:rsid w:val="6B2031BA"/>
    <w:rsid w:val="6B6721F6"/>
    <w:rsid w:val="6B713444"/>
    <w:rsid w:val="6B7A60D6"/>
    <w:rsid w:val="6B9F6D44"/>
    <w:rsid w:val="6BF06F87"/>
    <w:rsid w:val="6C203A9A"/>
    <w:rsid w:val="6C385BB0"/>
    <w:rsid w:val="6C7D371A"/>
    <w:rsid w:val="6CA6506C"/>
    <w:rsid w:val="6CAE57C5"/>
    <w:rsid w:val="6CB75CCD"/>
    <w:rsid w:val="6CF96B42"/>
    <w:rsid w:val="6D2D26D4"/>
    <w:rsid w:val="6D425E8D"/>
    <w:rsid w:val="6D4E6D30"/>
    <w:rsid w:val="6D6D6CA7"/>
    <w:rsid w:val="6D6F7597"/>
    <w:rsid w:val="6E9303C1"/>
    <w:rsid w:val="6ECF03D4"/>
    <w:rsid w:val="6EEA4B30"/>
    <w:rsid w:val="6EEB1850"/>
    <w:rsid w:val="6F372F57"/>
    <w:rsid w:val="6FC02C16"/>
    <w:rsid w:val="6FF6475E"/>
    <w:rsid w:val="70184EA3"/>
    <w:rsid w:val="70C01679"/>
    <w:rsid w:val="70C8380A"/>
    <w:rsid w:val="70CB53E1"/>
    <w:rsid w:val="70E45041"/>
    <w:rsid w:val="714E12CF"/>
    <w:rsid w:val="7209016D"/>
    <w:rsid w:val="72203CB9"/>
    <w:rsid w:val="72244C79"/>
    <w:rsid w:val="724C6439"/>
    <w:rsid w:val="7259341C"/>
    <w:rsid w:val="728B00C1"/>
    <w:rsid w:val="734521A8"/>
    <w:rsid w:val="73707E67"/>
    <w:rsid w:val="73776F50"/>
    <w:rsid w:val="741F0C23"/>
    <w:rsid w:val="743439CA"/>
    <w:rsid w:val="74851F55"/>
    <w:rsid w:val="748F3308"/>
    <w:rsid w:val="74BC7F66"/>
    <w:rsid w:val="74DD127A"/>
    <w:rsid w:val="7536332B"/>
    <w:rsid w:val="7556718C"/>
    <w:rsid w:val="75686B98"/>
    <w:rsid w:val="75A02920"/>
    <w:rsid w:val="75AA30E8"/>
    <w:rsid w:val="765436E4"/>
    <w:rsid w:val="76726ABA"/>
    <w:rsid w:val="7677072C"/>
    <w:rsid w:val="76A00464"/>
    <w:rsid w:val="76A021B3"/>
    <w:rsid w:val="76B664D7"/>
    <w:rsid w:val="76E33575"/>
    <w:rsid w:val="76EB2B73"/>
    <w:rsid w:val="76FA126F"/>
    <w:rsid w:val="770B0914"/>
    <w:rsid w:val="77451C3D"/>
    <w:rsid w:val="77A33591"/>
    <w:rsid w:val="77D16924"/>
    <w:rsid w:val="77DD5E10"/>
    <w:rsid w:val="782C2784"/>
    <w:rsid w:val="78326601"/>
    <w:rsid w:val="78972325"/>
    <w:rsid w:val="78D71128"/>
    <w:rsid w:val="78F726FB"/>
    <w:rsid w:val="791A516A"/>
    <w:rsid w:val="797F7147"/>
    <w:rsid w:val="79BE2A91"/>
    <w:rsid w:val="79F11892"/>
    <w:rsid w:val="7A2219D5"/>
    <w:rsid w:val="7A992CC0"/>
    <w:rsid w:val="7ADE2C3C"/>
    <w:rsid w:val="7B3A50B0"/>
    <w:rsid w:val="7B8B2C1D"/>
    <w:rsid w:val="7BC10EE7"/>
    <w:rsid w:val="7BCA3B47"/>
    <w:rsid w:val="7BD020E4"/>
    <w:rsid w:val="7C01614C"/>
    <w:rsid w:val="7CF0067F"/>
    <w:rsid w:val="7D472A8F"/>
    <w:rsid w:val="7D7834EA"/>
    <w:rsid w:val="7D793C28"/>
    <w:rsid w:val="7D8C0F6F"/>
    <w:rsid w:val="7EE27F20"/>
    <w:rsid w:val="7F6A5445"/>
    <w:rsid w:val="7F84338A"/>
    <w:rsid w:val="7F924581"/>
    <w:rsid w:val="7FBF3CEF"/>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Char"/>
    <w:basedOn w:val="16"/>
    <w:link w:val="8"/>
    <w:autoRedefine/>
    <w:qFormat/>
    <w:uiPriority w:val="0"/>
    <w:rPr>
      <w:rFonts w:ascii="宋体" w:hAnsi="宋体" w:cs="宋体"/>
      <w:sz w:val="18"/>
      <w:szCs w:val="18"/>
      <w:lang w:eastAsia="en-US"/>
    </w:rPr>
  </w:style>
  <w:style w:type="character" w:customStyle="1" w:styleId="37">
    <w:name w:val="font21"/>
    <w:basedOn w:val="16"/>
    <w:autoRedefine/>
    <w:qFormat/>
    <w:uiPriority w:val="0"/>
    <w:rPr>
      <w:rFonts w:hint="default" w:ascii="Times New Roman" w:hAnsi="Times New Roman" w:cs="Times New Roman"/>
      <w:i/>
      <w:iCs/>
      <w:color w:val="FF0000"/>
      <w:sz w:val="22"/>
      <w:szCs w:val="22"/>
      <w:u w:val="none"/>
    </w:rPr>
  </w:style>
  <w:style w:type="character" w:customStyle="1" w:styleId="38">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9">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22</Pages>
  <Words>266</Words>
  <Characters>667</Characters>
  <Lines>165</Lines>
  <Paragraphs>46</Paragraphs>
  <TotalTime>0</TotalTime>
  <ScaleCrop>false</ScaleCrop>
  <LinksUpToDate>false</LinksUpToDate>
  <CharactersWithSpaces>769</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tassles-L</cp:lastModifiedBy>
  <dcterms:modified xsi:type="dcterms:W3CDTF">2026-06-02T07:16:05Z</dcterms:modified>
  <cp:revision>69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C44A54B258244A97AD2D2DDACB227DC2</vt:lpwstr>
  </property>
  <property fmtid="{D5CDD505-2E9C-101B-9397-08002B2CF9AE}" pid="4" name="KSOTemplateDocerSaveRecord">
    <vt:lpwstr>eyJoZGlkIjoiY2Y2NjU5MGIzZGFmM2M5NTIxMmI2NjdmNGQ0NDdjMDUiLCJ1c2VySWQiOiI2MjE3NDUxNTQifQ==</vt:lpwstr>
  </property>
</Properties>
</file>