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41BA23">
      <w:pPr>
        <w:rPr>
          <w:rFonts w:ascii="Times New Roman" w:hAnsi="Times New Roman" w:eastAsia="微软雅黑" w:cs="Times New Roman"/>
          <w:sz w:val="52"/>
          <w:szCs w:val="44"/>
          <w:lang w:eastAsia="zh-CN"/>
        </w:rPr>
      </w:pPr>
      <w:bookmarkStart w:id="0" w:name="_Toc26189"/>
      <w:bookmarkStart w:id="1" w:name="_Toc12869"/>
    </w:p>
    <w:p w14:paraId="6836B7DC">
      <w:pPr>
        <w:rPr>
          <w:rFonts w:ascii="Times New Roman" w:hAnsi="Times New Roman" w:eastAsia="微软雅黑" w:cs="Times New Roman"/>
          <w:sz w:val="52"/>
          <w:szCs w:val="44"/>
          <w:lang w:eastAsia="zh-CN"/>
        </w:rPr>
      </w:pPr>
    </w:p>
    <w:p w14:paraId="747311F2">
      <w:pPr>
        <w:rPr>
          <w:rFonts w:ascii="Times New Roman" w:hAnsi="Times New Roman" w:eastAsia="微软雅黑" w:cs="Times New Roman"/>
          <w:sz w:val="52"/>
          <w:szCs w:val="44"/>
          <w:lang w:eastAsia="zh-CN"/>
        </w:rPr>
      </w:pPr>
    </w:p>
    <w:p w14:paraId="6053E06B">
      <w:pPr>
        <w:rPr>
          <w:rFonts w:ascii="Times New Roman" w:hAnsi="Times New Roman" w:eastAsia="微软雅黑" w:cs="Times New Roman"/>
          <w:sz w:val="52"/>
          <w:szCs w:val="44"/>
          <w:lang w:eastAsia="zh-CN"/>
        </w:rPr>
      </w:pPr>
    </w:p>
    <w:p w14:paraId="090BA037">
      <w:pPr>
        <w:rPr>
          <w:rFonts w:ascii="Times New Roman" w:hAnsi="Times New Roman" w:eastAsia="微软雅黑" w:cs="Times New Roman"/>
          <w:sz w:val="52"/>
          <w:szCs w:val="44"/>
          <w:lang w:eastAsia="zh-CN"/>
        </w:rPr>
      </w:pPr>
    </w:p>
    <w:bookmarkEnd w:id="0"/>
    <w:bookmarkEnd w:id="1"/>
    <w:p w14:paraId="637A5917">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w:t>
      </w:r>
    </w:p>
    <w:p w14:paraId="3A0BBCE0">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endif %}检测报告</w:t>
      </w:r>
    </w:p>
    <w:p w14:paraId="1E3F357B">
      <w:pPr>
        <w:tabs>
          <w:tab w:val="left" w:pos="6082"/>
          <w:tab w:val="left" w:pos="6324"/>
          <w:tab w:val="left" w:pos="9183"/>
        </w:tabs>
        <w:spacing w:before="411" w:line="308" w:lineRule="auto"/>
        <w:ind w:right="2699"/>
        <w:jc w:val="both"/>
        <w:rPr>
          <w:sz w:val="30"/>
          <w:u w:val="single"/>
          <w:lang w:eastAsia="zh-CN"/>
        </w:rPr>
      </w:pPr>
    </w:p>
    <w:p w14:paraId="2BDCDAA9">
      <w:pPr>
        <w:tabs>
          <w:tab w:val="left" w:pos="6082"/>
          <w:tab w:val="left" w:pos="6324"/>
          <w:tab w:val="left" w:pos="9183"/>
        </w:tabs>
        <w:spacing w:before="411" w:line="308" w:lineRule="auto"/>
        <w:ind w:right="2699"/>
        <w:jc w:val="both"/>
        <w:rPr>
          <w:sz w:val="30"/>
          <w:u w:val="single"/>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D442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662B203">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1C08D94">
            <w:pPr>
              <w:pStyle w:val="6"/>
              <w:jc w:val="center"/>
              <w:rPr>
                <w:rFonts w:ascii="黑体"/>
                <w:sz w:val="48"/>
                <w:lang w:eastAsia="zh-CN"/>
              </w:rPr>
            </w:pPr>
            <w:r>
              <w:rPr>
                <w:rFonts w:hint="eastAsia" w:ascii="微软雅黑" w:eastAsia="微软雅黑"/>
                <w:sz w:val="30"/>
                <w:lang w:eastAsia="zh-CN"/>
              </w:rPr>
              <w:t>{{ client }}</w:t>
            </w:r>
          </w:p>
        </w:tc>
      </w:tr>
      <w:tr w14:paraId="441F8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E7540F6">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7EA3AA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6B46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20B6C53">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44ECB2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5B8B4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80BBB3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0ED8AF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77098881">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Borders>
            <w:top w:val="none" w:sz="0" w:space="0"/>
            <w:left w:val="none" w:sz="0" w:space="0"/>
            <w:bottom w:val="none" w:sz="0" w:space="0"/>
            <w:right w:val="none" w:sz="0" w:space="0"/>
          </w:pgBorders>
          <w:pgNumType w:start="1"/>
          <w:cols w:space="0" w:num="1"/>
        </w:sectPr>
      </w:pPr>
    </w:p>
    <w:p w14:paraId="35E6957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1AF4FF7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9"/>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E9132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_Toc16697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_Toc16697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DE693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_Toc17731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82E91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_Toc10962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_Toc10962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B9BF6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_Toc13776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_Toc13776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A0A8D7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_Toc28615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脑胶质瘤相关分子标记物检测结果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_Toc28615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64325E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_Toc18242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_Toc18242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1A4B8C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_Toc11808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eastAsia" w:ascii="Times New Roman" w:hAnsi="Times New Roman" w:eastAsia="微软雅黑" w:cs="Times New Roman"/>
          <w:sz w:val="28"/>
          <w:lang w:eastAsia="zh-CN"/>
        </w:rPr>
        <w:t>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_Toc11808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A084A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_Toc31051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_Toc31051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eastAsia="微软雅黑" w:cs="Times New Roman"/>
          <w:sz w:val="24"/>
          <w:szCs w:val="24"/>
          <w:lang w:eastAsia="zh-CN"/>
        </w:rPr>
        <w:t>{%if BodyDrugDrugDetectionStr or unknownVarAnalysisStr %}</w:t>
      </w:r>
    </w:p>
    <w:p w14:paraId="74B4204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_Toc359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_Toc359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D3F7C8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_Toc12645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变异位点结果解析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_Toc12645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05870F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_Toc30951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_Toc30951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FE64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_Toc19101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_Toc19101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if </w:t>
      </w:r>
      <w:r>
        <w:rPr>
          <w:rFonts w:hint="eastAsia" w:ascii="Times New Roman" w:hAnsi="Times New Roman" w:eastAsia="微软雅黑" w:cs="Times New Roman"/>
          <w:kern w:val="0"/>
          <w:sz w:val="24"/>
          <w:szCs w:val="24"/>
          <w:lang w:val="en-US" w:eastAsia="zh-CN" w:bidi="ar"/>
        </w:rPr>
        <w:t>b</w:t>
      </w:r>
      <w:r>
        <w:rPr>
          <w:rFonts w:hint="default" w:ascii="Times New Roman" w:hAnsi="Times New Roman" w:eastAsia="微软雅黑" w:cs="黑体"/>
          <w:kern w:val="0"/>
          <w:sz w:val="24"/>
          <w:szCs w:val="24"/>
          <w:lang w:val="en-US" w:eastAsia="zh-CN" w:bidi="ar"/>
        </w:rPr>
        <w:t>rainGlioma</w:t>
      </w:r>
      <w:r>
        <w:rPr>
          <w:rFonts w:hint="eastAsia" w:ascii="Times New Roman" w:hAnsi="Times New Roman" w:eastAsia="微软雅黑" w:cs="黑体"/>
          <w:kern w:val="0"/>
          <w:sz w:val="24"/>
          <w:szCs w:val="24"/>
          <w:lang w:val="en-US" w:eastAsia="zh-CN" w:bidi="ar"/>
        </w:rPr>
        <w:t xml:space="preserve">Flag </w:t>
      </w:r>
      <w:r>
        <w:rPr>
          <w:rFonts w:hint="default" w:ascii="Times New Roman" w:hAnsi="Times New Roman" w:eastAsia="微软雅黑" w:cs="Times New Roman"/>
          <w:kern w:val="0"/>
          <w:sz w:val="24"/>
          <w:szCs w:val="24"/>
          <w:lang w:val="en-US" w:eastAsia="zh-CN" w:bidi="ar"/>
        </w:rPr>
        <w:t>%}</w:t>
      </w:r>
    </w:p>
    <w:p w14:paraId="5BFD7EA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_Toc4278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常见胶质瘤分型相关基因变异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_Toc4278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w:t>
      </w:r>
      <w:r>
        <w:rPr>
          <w:rFonts w:hint="eastAsia" w:ascii="Times New Roman" w:hAnsi="Times New Roman" w:eastAsia="微软雅黑" w:cs="Times New Roman"/>
          <w:kern w:val="0"/>
          <w:sz w:val="24"/>
          <w:szCs w:val="24"/>
          <w:lang w:val="en-US" w:eastAsia="zh-CN" w:bidi="ar"/>
        </w:rPr>
        <w:t xml:space="preserve">endif </w:t>
      </w:r>
      <w:r>
        <w:rPr>
          <w:rFonts w:hint="default" w:ascii="Times New Roman" w:hAnsi="Times New Roman" w:eastAsia="微软雅黑" w:cs="Times New Roman"/>
          <w:kern w:val="0"/>
          <w:sz w:val="24"/>
          <w:szCs w:val="24"/>
          <w:lang w:val="en-US" w:eastAsia="zh-CN" w:bidi="ar"/>
        </w:rPr>
        <w:t>%}{% if disease.</w:t>
      </w:r>
      <w:r>
        <w:rPr>
          <w:rFonts w:hint="eastAsia" w:ascii="Times New Roman" w:hAnsi="Times New Roman" w:eastAsia="微软雅黑" w:cs="黑体"/>
          <w:kern w:val="0"/>
          <w:sz w:val="24"/>
          <w:szCs w:val="24"/>
          <w:lang w:val="en-US" w:eastAsia="zh-CN" w:bidi="ar"/>
        </w:rPr>
        <w:t xml:space="preserve">Midline </w:t>
      </w:r>
      <w:r>
        <w:rPr>
          <w:rFonts w:hint="default" w:ascii="Times New Roman" w:hAnsi="Times New Roman" w:eastAsia="微软雅黑" w:cs="Times New Roman"/>
          <w:kern w:val="0"/>
          <w:sz w:val="24"/>
          <w:szCs w:val="24"/>
          <w:lang w:val="en-US" w:eastAsia="zh-CN" w:bidi="ar"/>
        </w:rPr>
        <w:t>%}</w:t>
      </w:r>
    </w:p>
    <w:p w14:paraId="120046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_Toc12522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中线癌相关分子标记物检测意义</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_Toc12522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4333AD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_Toc19525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分子定义的肾细胞癌的形态学和分子特征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_Toc19525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4"/>
          <w:szCs w:val="24"/>
          <w:lang w:eastAsia="zh-CN"/>
        </w:rPr>
        <w:t>{% endif %}{% if disease.Sarcoma %}</w:t>
      </w:r>
    </w:p>
    <w:p w14:paraId="23D8ACF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_Toc19457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56E9FD5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_Toc18001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检测基因列表（1166个基因）</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_Toc18001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2E1A4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_Toc24071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_Toc24071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856ED3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_Toc26977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F47E5C5">
      <w:pPr>
        <w:spacing w:line="520" w:lineRule="atLeast"/>
        <w:rPr>
          <w:lang w:eastAsia="zh-CN"/>
        </w:rPr>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r>
        <w:rPr>
          <w:lang w:eastAsia="zh-CN"/>
        </w:rPr>
        <w:br w:type="page"/>
      </w:r>
    </w:p>
    <w:p w14:paraId="4BB5DCF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3619"/>
      <w:bookmarkStart w:id="3" w:name="_Toc107825547"/>
      <w:bookmarkStart w:id="4" w:name="_Toc14123"/>
      <w:bookmarkStart w:id="5" w:name="_Toc30143_WPSOffice_Level1"/>
      <w:bookmarkStart w:id="6" w:name="_Toc24178_WPSOffice_Level1"/>
      <w:bookmarkStart w:id="7" w:name="_Toc21009_WPSOffice_Level1"/>
      <w:bookmarkStart w:id="8" w:name="_Toc13806"/>
      <w:bookmarkStart w:id="9" w:name="_Toc409"/>
      <w:bookmarkStart w:id="10" w:name="_Toc21669"/>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A6D90D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218A7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3452F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1D0EEC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545623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65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604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6B3101A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75245F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86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4ECC7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6D7BE67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252C8B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BE67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AA6D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922A9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03599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A44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4CE5E9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tcBorders>
              <w:tl2br w:val="nil"/>
              <w:tr2bl w:val="nil"/>
            </w:tcBorders>
            <w:shd w:val="clear" w:color="auto" w:fill="auto"/>
            <w:vAlign w:val="center"/>
          </w:tcPr>
          <w:p w14:paraId="45E9A38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270C72D6">
      <w:pPr>
        <w:rPr>
          <w:rFonts w:ascii="Times New Roman" w:hAnsi="Times New Roman" w:eastAsia="微软雅黑" w:cs="Times New Roman"/>
          <w:b/>
          <w:color w:val="00B050"/>
          <w:sz w:val="28"/>
          <w:szCs w:val="28"/>
          <w:lang w:eastAsia="zh-CN"/>
        </w:rPr>
      </w:pPr>
    </w:p>
    <w:p w14:paraId="462D054E">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8062_WPSOffice_Level1"/>
      <w:bookmarkStart w:id="12" w:name="_Toc26731"/>
      <w:bookmarkStart w:id="13" w:name="_Toc29272"/>
      <w:bookmarkStart w:id="14" w:name="_Toc107825548"/>
      <w:bookmarkStart w:id="15" w:name="_Toc17451"/>
      <w:bookmarkStart w:id="16" w:name="_Toc11015_WPSOffice_Level1"/>
      <w:bookmarkStart w:id="17" w:name="_Toc16697"/>
      <w:bookmarkStart w:id="18" w:name="_Toc7021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lang w:val="en-US" w:eastAsia="zh-CN"/>
        </w:rPr>
        <w:t>给出{% if brainGliomaFlag or disease.Sarcoma or disease.Midline or disease.KidneyFlag %}</w:t>
      </w:r>
      <w:r>
        <w:rPr>
          <w:rFonts w:hint="eastAsia" w:ascii="Times New Roman" w:hAnsi="Times New Roman" w:eastAsia="微软雅黑" w:cs="Times New Roman"/>
          <w:bCs/>
          <w:sz w:val="21"/>
          <w:szCs w:val="21"/>
          <w:lang w:eastAsia="zh-CN"/>
        </w:rPr>
        <w:t>肿瘤分型辅助诊断提示</w:t>
      </w:r>
      <w:r>
        <w:rPr>
          <w:rFonts w:hint="eastAsia" w:ascii="Times New Roman" w:hAnsi="Times New Roman" w:eastAsia="微软雅黑" w:cs="Times New Roman"/>
          <w:bCs/>
          <w:sz w:val="21"/>
          <w:szCs w:val="21"/>
          <w:lang w:val="en-US" w:eastAsia="zh-CN"/>
        </w:rPr>
        <w:t>和{% endif %}用药</w:t>
      </w:r>
      <w:r>
        <w:rPr>
          <w:rFonts w:hint="eastAsia" w:ascii="Times New Roman" w:hAnsi="Times New Roman" w:eastAsia="微软雅黑" w:cs="Times New Roman"/>
          <w:bCs/>
          <w:sz w:val="21"/>
          <w:szCs w:val="21"/>
          <w:highlight w:val="none"/>
          <w:lang w:val="en-US" w:eastAsia="zh-CN"/>
        </w:rPr>
        <w:t>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bidi w:val="0"/>
        <w:outlineLvl w:val="9"/>
        <w:rPr>
          <w:rFonts w:hint="eastAsia" w:ascii="微软雅黑" w:hAnsi="微软雅黑" w:eastAsia="微软雅黑" w:cs="微软雅黑"/>
          <w:sz w:val="32"/>
          <w:szCs w:val="32"/>
        </w:rPr>
      </w:pPr>
      <w:bookmarkStart w:id="21" w:name="_Toc115357585"/>
      <w:bookmarkStart w:id="22" w:name="_Toc27650"/>
    </w:p>
    <w:p w14:paraId="4D523A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1773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3196C41B">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0962"/>
      <w:bookmarkStart w:id="25" w:name="_Toc149837254"/>
      <w:r>
        <w:rPr>
          <w:rFonts w:hint="eastAsia"/>
          <w:color w:val="auto"/>
          <w:sz w:val="30"/>
          <w:lang w:eastAsia="zh-CN"/>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62BC41"/>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62BC41"/>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54F2D6DD">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13776"/>
      <w:bookmarkStart w:id="27" w:name="_Toc19898_WPSOffice_Level1"/>
      <w:bookmarkStart w:id="28" w:name="_Toc24235"/>
      <w:bookmarkStart w:id="29" w:name="_Toc107825550"/>
      <w:bookmarkStart w:id="30" w:name="_Toc20136_WPSOffice_Level1"/>
      <w:bookmarkStart w:id="31" w:name="_Toc22132"/>
      <w:bookmarkStart w:id="32" w:name="_Toc2781"/>
      <w:bookmarkStart w:id="33" w:name="_Toc2866"/>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bookmarkEnd w:id="33"/>
      <w:bookmarkStart w:id="34" w:name="_Toc15109"/>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Style w:val="38"/>
          <w:color w:val="62B541"/>
          <w:sz w:val="21"/>
          <w:szCs w:val="21"/>
          <w14:shadow w14:blurRad="50800" w14:dist="38100" w14:dir="10800000" w14:sx="100000" w14:sy="100000" w14:kx="0" w14:ky="0" w14:algn="r">
            <w14:srgbClr w14:val="62B541">
              <w14:alpha w14:val="60000"/>
            </w14:srgbClr>
          </w14:shadow>
        </w:rPr>
      </w:pP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35" w:name="_Toc28615"/>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34"/>
      <w:bookmarkEnd w:id="35"/>
    </w:p>
    <w:tbl>
      <w:tblPr>
        <w:tblStyle w:val="15"/>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5"/>
        <w:gridCol w:w="1519"/>
        <w:gridCol w:w="6297"/>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分子标记物</w:t>
            </w:r>
          </w:p>
        </w:tc>
        <w:tc>
          <w:tcPr>
            <w:tcW w:w="1519"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检测结果</w:t>
            </w:r>
          </w:p>
        </w:tc>
        <w:tc>
          <w:tcPr>
            <w:tcW w:w="6297"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numPr>
          <w:ilvl w:val="255"/>
          <w:numId w:val="0"/>
        </w:numPr>
        <w:jc w:val="left"/>
        <w:rPr>
          <w:rStyle w:val="38"/>
          <w:b/>
          <w:bCs/>
          <w:color w:val="62B541"/>
          <w:sz w:val="32"/>
          <w:szCs w:val="40"/>
          <w14:shadow w14:blurRad="50800" w14:dist="38100" w14:dir="10800000" w14:sx="100000" w14:sy="100000" w14:kx="0" w14:ky="0" w14:algn="r">
            <w14:srgbClr w14:val="62B541">
              <w14:alpha w14:val="60000"/>
            </w14:srgbClr>
          </w14:shadow>
        </w:rPr>
      </w:pPr>
      <w:bookmarkStart w:id="36" w:name="_Toc18242"/>
      <w:bookmarkStart w:id="37" w:name="_Toc9435"/>
      <w:r>
        <w:rPr>
          <w:color w:val="auto"/>
          <w:sz w:val="30"/>
          <w:lang w:val="en-US" w:eastAsia="zh-CN"/>
        </w:rPr>
        <w:t>辅助诊断提示</w:t>
      </w:r>
      <w:bookmarkEnd w:id="36"/>
      <w:bookmarkEnd w:id="3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9"/>
        <w:gridCol w:w="1425"/>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309" w:type="dxa"/>
            <w:tcBorders>
              <w:top w:val="nil"/>
              <w:left w:val="nil"/>
              <w:bottom w:val="nil"/>
              <w:right w:val="single" w:color="FFFFFF" w:sz="18" w:space="0"/>
            </w:tcBorders>
            <w:shd w:val="clear" w:color="auto" w:fill="62B541"/>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5" w:type="dxa"/>
            <w:tcBorders>
              <w:top w:val="nil"/>
              <w:left w:val="single" w:color="FFFFFF" w:sz="18" w:space="0"/>
              <w:bottom w:val="nil"/>
              <w:right w:val="single" w:color="FFFFFF" w:sz="18" w:space="0"/>
            </w:tcBorders>
            <w:shd w:val="clear" w:color="auto" w:fill="62B541"/>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2B541"/>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309"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309"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8" w:name="_Toc149837258"/>
      <w:bookmarkStart w:id="39" w:name="_Toc32489"/>
      <w:r>
        <w:rPr>
          <w:rFonts w:hint="default" w:ascii="Times New Roman" w:hAnsi="Times New Roman" w:cs="Times New Roman"/>
          <w:sz w:val="24"/>
          <w:szCs w:val="24"/>
          <w:lang w:val="en-US" w:eastAsia="zh-CN"/>
        </w:rPr>
        <w:t>{% endif %}</w:t>
      </w:r>
    </w:p>
    <w:p w14:paraId="4C29BFAA">
      <w:pPr>
        <w:pStyle w:val="3"/>
        <w:numPr>
          <w:ilvl w:val="255"/>
          <w:numId w:val="0"/>
        </w:numPr>
        <w:jc w:val="left"/>
        <w:rPr>
          <w:color w:val="auto"/>
          <w:sz w:val="30"/>
          <w:lang w:eastAsia="zh-CN"/>
        </w:rPr>
      </w:pPr>
      <w:bookmarkStart w:id="40" w:name="_Toc11808"/>
      <w:r>
        <w:rPr>
          <w:rFonts w:hint="eastAsia"/>
          <w:color w:val="auto"/>
          <w:sz w:val="30"/>
          <w:lang w:val="en-US" w:eastAsia="zh-CN"/>
        </w:rPr>
        <w:t>靶向药物用药</w:t>
      </w:r>
      <w:r>
        <w:rPr>
          <w:rFonts w:hint="eastAsia"/>
          <w:color w:val="auto"/>
          <w:sz w:val="30"/>
          <w:lang w:eastAsia="zh-CN"/>
        </w:rPr>
        <w:t>提示</w:t>
      </w:r>
      <w:bookmarkEnd w:id="38"/>
      <w:bookmarkEnd w:id="39"/>
      <w:bookmarkEnd w:id="40"/>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3"/>
        <w:numPr>
          <w:ilvl w:val="255"/>
          <w:numId w:val="0"/>
        </w:numPr>
        <w:jc w:val="left"/>
        <w:rPr>
          <w:color w:val="auto"/>
          <w:sz w:val="30"/>
          <w:lang w:eastAsia="zh-CN"/>
        </w:rPr>
      </w:pPr>
      <w:bookmarkStart w:id="41" w:name="_Toc10223"/>
      <w:bookmarkStart w:id="42" w:name="_Toc31051"/>
      <w:bookmarkStart w:id="43" w:name="_Toc106719764"/>
      <w:bookmarkStart w:id="44" w:name="_Toc20034"/>
      <w:r>
        <w:rPr>
          <w:rFonts w:hint="eastAsia"/>
          <w:color w:val="auto"/>
          <w:sz w:val="30"/>
          <w:lang w:eastAsia="zh-CN"/>
        </w:rPr>
        <w:t>PD-L1检测结果</w:t>
      </w:r>
      <w:bookmarkEnd w:id="41"/>
      <w:bookmarkEnd w:id="42"/>
      <w:bookmarkEnd w:id="43"/>
      <w:bookmarkEnd w:id="44"/>
    </w:p>
    <w:p w14:paraId="50BB29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21BB7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3D9B32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79A8597">
            <w:pPr>
              <w:pStyle w:val="39"/>
            </w:pPr>
            <w:r>
              <w:rPr>
                <w:rFonts w:hint="eastAsia"/>
              </w:rPr>
              <w:t>{{</w:t>
            </w:r>
            <w:r>
              <w:t xml:space="preserve"> PDInfo</w:t>
            </w:r>
            <w:r>
              <w:rPr>
                <w:rFonts w:hint="eastAsia"/>
              </w:rPr>
              <w:t>.</w:t>
            </w:r>
            <w:r>
              <w:t>Tumor_cell_count</w:t>
            </w:r>
            <w:r>
              <w:rPr>
                <w:rFonts w:hint="eastAsia"/>
              </w:rPr>
              <w:t xml:space="preserve"> }}</w:t>
            </w:r>
          </w:p>
        </w:tc>
      </w:tr>
      <w:tr w14:paraId="0463C2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C8B86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36AA9B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06136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E5B17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BE9405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016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E495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50B5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4E46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F0D54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B09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C582D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DDC7A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BC0B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1D7A7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E2E1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40B6C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BF7D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B56B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F78C26E">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C837E31">
      <w:pPr>
        <w:spacing w:line="276" w:lineRule="auto"/>
        <w:ind w:right="449" w:rightChars="204"/>
        <w:rPr>
          <w:rFonts w:ascii="微软雅黑" w:hAnsi="微软雅黑" w:eastAsia="微软雅黑" w:cs="微软雅黑"/>
          <w:b/>
          <w:color w:val="000000"/>
          <w:sz w:val="18"/>
          <w:szCs w:val="18"/>
        </w:rPr>
      </w:pPr>
    </w:p>
    <w:p w14:paraId="4D9B85D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95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5285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E2EF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A78E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F9D1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085C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19D5B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BAA5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68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1EF4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28C6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BEF4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7E5A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FF463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52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9EE4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9D695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A8D60B">
            <w:pPr>
              <w:spacing w:line="276" w:lineRule="auto"/>
              <w:jc w:val="left"/>
              <w:rPr>
                <w:rFonts w:ascii="Times New Roman" w:hAnsi="Times New Roman" w:eastAsia="微软雅黑" w:cs="Times New Roman"/>
                <w:sz w:val="18"/>
                <w:szCs w:val="18"/>
                <w:shd w:val="clear" w:color="auto" w:fill="FFFFFF"/>
                <w:lang w:eastAsia="zh-CN"/>
              </w:rPr>
            </w:pPr>
          </w:p>
        </w:tc>
      </w:tr>
      <w:tr w14:paraId="468BD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B000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FC302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19F15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6FF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82B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F0B5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21233D">
            <w:pPr>
              <w:spacing w:line="276" w:lineRule="auto"/>
              <w:jc w:val="left"/>
              <w:rPr>
                <w:rFonts w:ascii="Times New Roman" w:hAnsi="Times New Roman" w:eastAsia="微软雅黑" w:cs="Times New Roman"/>
                <w:sz w:val="18"/>
                <w:szCs w:val="18"/>
                <w:shd w:val="clear" w:color="auto" w:fill="FFFFFF"/>
                <w:lang w:eastAsia="zh-CN"/>
              </w:rPr>
            </w:pPr>
          </w:p>
        </w:tc>
      </w:tr>
    </w:tbl>
    <w:p w14:paraId="31CC69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79E2EF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84A03E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F45B3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49A2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9C9A1A">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D993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0BC1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7D6BC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FEB6E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BB998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8808626">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6080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C65783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05D3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13BCF5">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CF5F5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79AD0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39F1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0A696CF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6DC3E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7D21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5" w:name="_Toc24960"/>
      <w:bookmarkStart w:id="46" w:name="_Toc359"/>
      <w:bookmarkStart w:id="47" w:name="_Toc23846_WPSOffice_Level1"/>
      <w:bookmarkStart w:id="48" w:name="_Toc4331_WPSOffice_Level1"/>
      <w:bookmarkStart w:id="49" w:name="_Toc25727"/>
      <w:bookmarkStart w:id="50" w:name="_Toc107825555"/>
      <w:bookmarkStart w:id="51" w:name="_Toc29372"/>
      <w:bookmarkStart w:id="52" w:name="_Toc23903"/>
      <w:bookmarkStart w:id="53" w:name="_Toc32443_WPSOffice_Level1"/>
      <w:bookmarkStart w:id="54" w:name="_Toc180"/>
      <w:r>
        <w:rPr>
          <w:color w:val="62B541"/>
          <w:sz w:val="32"/>
          <w14:shadow w14:blurRad="50800" w14:dist="38100" w14:dir="10800000" w14:sx="100000" w14:sy="100000" w14:kx="0" w14:ky="0" w14:algn="r">
            <w14:srgbClr w14:val="62B541">
              <w14:alpha w14:val="60000"/>
            </w14:srgbClr>
          </w14:shadow>
        </w:rPr>
        <w:t>检测结果解析</w:t>
      </w:r>
      <w:bookmarkEnd w:id="45"/>
      <w:bookmarkEnd w:id="46"/>
      <w:bookmarkEnd w:id="47"/>
      <w:bookmarkEnd w:id="48"/>
      <w:bookmarkEnd w:id="49"/>
      <w:bookmarkEnd w:id="50"/>
      <w:bookmarkEnd w:id="51"/>
      <w:bookmarkEnd w:id="52"/>
      <w:bookmarkEnd w:id="53"/>
      <w:bookmarkEnd w:id="54"/>
    </w:p>
    <w:p w14:paraId="0B390F8C">
      <w:pPr>
        <w:pStyle w:val="3"/>
        <w:numPr>
          <w:ilvl w:val="255"/>
          <w:numId w:val="0"/>
        </w:numPr>
        <w:jc w:val="left"/>
        <w:rPr>
          <w:color w:val="auto"/>
          <w:sz w:val="30"/>
          <w:lang w:eastAsia="zh-CN"/>
        </w:rPr>
      </w:pPr>
      <w:bookmarkStart w:id="55" w:name="_Toc12645"/>
      <w:bookmarkStart w:id="56" w:name="_Toc1575"/>
      <w:bookmarkStart w:id="57" w:name="_Toc149837264"/>
      <w:r>
        <w:rPr>
          <w:rFonts w:hint="eastAsia"/>
          <w:color w:val="auto"/>
          <w:sz w:val="30"/>
          <w:lang w:eastAsia="zh-CN"/>
        </w:rPr>
        <w:t>变异位点结果解析</w:t>
      </w:r>
      <w:bookmarkEnd w:id="55"/>
      <w:bookmarkEnd w:id="56"/>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7"/>
    </w:p>
    <w:p w14:paraId="5FE7C87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15C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EBD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2BB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018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77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B4B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1F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5438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33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C9DC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4B6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6F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0F7F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3C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96B4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E175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EE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0CB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48F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9C5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A65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07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350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03F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D4F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C3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F33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A9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3421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71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3CB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5A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7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AB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572B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5C2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2AB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15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5339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5387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009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EF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4A5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8D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392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D39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FF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7A36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6A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9A3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54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0544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814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5D9C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5D23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022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A8A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A3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17A2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23D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ACD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972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13C8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3FD0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8F88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228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0CD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31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4A0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076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90A3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E7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1C02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B8AA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96F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EAA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3EB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569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8BF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5CD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A54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8543F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766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6C9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04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DF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6B27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26F2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AF2E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F90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2CAD0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279B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5F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19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1C6BE">
      <w:pPr>
        <w:pStyle w:val="26"/>
        <w:rPr>
          <w:color w:val="auto"/>
        </w:rPr>
      </w:pPr>
      <w:r>
        <w:rPr>
          <w:rFonts w:hint="eastAsia"/>
          <w:color w:val="auto"/>
        </w:rPr>
        <w:t>{% endif %}{% endfor %}{% for vus in unknownVarAnalysisStr %}</w:t>
      </w:r>
    </w:p>
    <w:p w14:paraId="2D2C76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B9E1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73C8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09C7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2968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CE0AE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216C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8DF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9BA62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E1D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1D774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3828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CC0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EE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E03B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136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EAD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C3482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34C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D4E5B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3B2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3B9E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0F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C616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F99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C9C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92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B79A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F2A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8F4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AB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1E51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B94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0D0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06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8C77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6C8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1C00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0E4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1BD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72D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8DCB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6AE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6CE5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D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1563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8F6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310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780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BF23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89E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89AA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57AB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9E1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F7D6D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B803A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A0E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E58F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156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C24E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AD4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96C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C00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8C5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9DD0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A9BE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D8B4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0335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235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D0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AF73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19C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51F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6A9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5CE8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1EB7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3812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352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F31C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E92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C229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686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1AA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35AE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D1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976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CB6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604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54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B08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9D0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F70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1766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18B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929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3C8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F28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E88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246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D5A1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96BF4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4CAD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F4841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AE773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5B0F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676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D1A0A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55C0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7A115E4">
      <w:pPr>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8" w:name="_Toc107825561"/>
      <w:bookmarkStart w:id="59" w:name="_Toc13698"/>
      <w:bookmarkStart w:id="60" w:name="_Toc27302"/>
      <w:bookmarkStart w:id="61" w:name="_Toc13196_WPSOffice_Level1"/>
      <w:bookmarkStart w:id="62" w:name="_Toc1707_WPSOffice_Level1"/>
      <w:bookmarkStart w:id="63" w:name="_Toc21764_WPSOffice_Level1"/>
      <w:bookmarkStart w:id="64" w:name="_Toc11294"/>
      <w:bookmarkStart w:id="65" w:name="_Toc28240"/>
      <w:bookmarkStart w:id="66" w:name="_Toc16835"/>
      <w:bookmarkStart w:id="67" w:name="_Toc30951"/>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65"/>
    </w:p>
    <w:bookmarkEnd w:id="66"/>
    <w:bookmarkEnd w:id="67"/>
    <w:p w14:paraId="3487FCD1">
      <w:pPr>
        <w:pStyle w:val="3"/>
        <w:numPr>
          <w:ilvl w:val="255"/>
          <w:numId w:val="0"/>
        </w:numPr>
        <w:jc w:val="left"/>
        <w:rPr>
          <w:color w:val="auto"/>
          <w:sz w:val="30"/>
          <w:lang w:eastAsia="zh-CN"/>
        </w:rPr>
      </w:pPr>
      <w:bookmarkStart w:id="68" w:name="_Toc24085_WPSOffice_Level1"/>
      <w:bookmarkStart w:id="69" w:name="_Toc3674"/>
      <w:bookmarkStart w:id="70" w:name="_Toc9066"/>
      <w:bookmarkStart w:id="71" w:name="_Toc32150"/>
      <w:bookmarkStart w:id="72" w:name="_Toc28605"/>
      <w:bookmarkStart w:id="73" w:name="_Toc15840_WPSOffice_Level1"/>
      <w:bookmarkStart w:id="74" w:name="_Toc27230"/>
      <w:bookmarkStart w:id="75" w:name="_Toc19101"/>
      <w:bookmarkStart w:id="76" w:name="_Toc14255_WPSOffice_Level1"/>
      <w:bookmarkStart w:id="77" w:name="_Toc28810_WPSOffice_Level1"/>
      <w:bookmarkStart w:id="78" w:name="_Toc23688"/>
      <w:bookmarkStart w:id="79" w:name="_Toc11193_WPSOffice_Level1"/>
      <w:bookmarkStart w:id="80" w:name="_Toc11896_WPSOffice_Level1"/>
      <w:r>
        <w:rPr>
          <w:rFonts w:hint="eastAsia"/>
          <w:color w:val="auto"/>
          <w:sz w:val="30"/>
          <w:lang w:eastAsia="zh-CN"/>
        </w:rPr>
        <w:t>样本质控情况</w:t>
      </w:r>
      <w:bookmarkEnd w:id="68"/>
      <w:bookmarkEnd w:id="69"/>
      <w:bookmarkEnd w:id="70"/>
      <w:bookmarkEnd w:id="71"/>
      <w:bookmarkEnd w:id="72"/>
      <w:bookmarkEnd w:id="73"/>
      <w:bookmarkEnd w:id="74"/>
      <w:bookmarkEnd w:id="75"/>
      <w:bookmarkEnd w:id="76"/>
    </w:p>
    <w:tbl>
      <w:tblPr>
        <w:tblStyle w:val="15"/>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3"/>
        <w:rPr>
          <w:rFonts w:ascii="Times New Roman" w:hAnsi="Times New Roman" w:eastAsia="微软雅黑" w:cs="Times New Roman"/>
          <w:bCs/>
          <w:sz w:val="18"/>
          <w:szCs w:val="18"/>
          <w:lang w:eastAsia="zh-CN"/>
        </w:rPr>
      </w:pPr>
      <w:bookmarkStart w:id="81" w:name="_Toc4303"/>
      <w:bookmarkStart w:id="82" w:name="_Toc24780"/>
      <w:bookmarkStart w:id="83" w:name="_Hlk33190413"/>
      <w:bookmarkStart w:id="84" w:name="_Toc31843"/>
      <w:bookmarkStart w:id="85" w:name="_Toc10733013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86"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color w:val="auto"/>
          <w:sz w:val="30"/>
          <w:lang w:eastAsia="zh-CN"/>
        </w:rPr>
      </w:pPr>
      <w:bookmarkStart w:id="87" w:name="_Toc4278"/>
      <w:r>
        <w:rPr>
          <w:rFonts w:hint="eastAsia"/>
          <w:color w:val="auto"/>
          <w:sz w:val="30"/>
          <w:lang w:eastAsia="zh-CN"/>
        </w:rPr>
        <w:t>常见胶质瘤分型相关基因变异</w:t>
      </w:r>
      <w:bookmarkEnd w:id="86"/>
      <w:bookmarkEnd w:id="87"/>
    </w:p>
    <w:bookmarkEnd w:id="19"/>
    <w:bookmarkEnd w:id="77"/>
    <w:bookmarkEnd w:id="78"/>
    <w:bookmarkEnd w:id="79"/>
    <w:bookmarkEnd w:id="80"/>
    <w:bookmarkEnd w:id="81"/>
    <w:bookmarkEnd w:id="82"/>
    <w:bookmarkEnd w:id="83"/>
    <w:bookmarkEnd w:id="84"/>
    <w:bookmarkEnd w:id="85"/>
    <w:p w14:paraId="056BD978">
      <w:pPr>
        <w:numPr>
          <w:ilvl w:val="0"/>
          <w:numId w:val="10"/>
        </w:numPr>
        <w:rPr>
          <w:rFonts w:ascii="Times New Roman" w:hAnsi="Times New Roman" w:eastAsia="微软雅黑" w:cs="Times New Roman"/>
          <w:color w:val="000000"/>
          <w:sz w:val="21"/>
          <w:szCs w:val="21"/>
          <w:lang w:eastAsia="zh-Hans" w:bidi="ar"/>
        </w:rPr>
      </w:pPr>
      <w:bookmarkStart w:id="88" w:name="_Toc28454_WPSOffice_Level1"/>
      <w:bookmarkStart w:id="89" w:name="_Toc20170_WPSOffice_Level1"/>
      <w:bookmarkStart w:id="90" w:name="_Toc26985_WPSOffice_Level1"/>
      <w:bookmarkStart w:id="91" w:name="_Toc5476"/>
      <w:bookmarkStart w:id="92" w:name="_Toc8911"/>
      <w:bookmarkStart w:id="93" w:name="_Toc107825570"/>
      <w:bookmarkStart w:id="94" w:name="_Toc27034"/>
      <w:r>
        <w:rPr>
          <w:rFonts w:ascii="Times New Roman" w:hAnsi="Times New Roman" w:eastAsia="微软雅黑" w:cs="Times New Roman"/>
          <w:sz w:val="21"/>
          <w:szCs w:val="21"/>
          <w:lang w:eastAsia="zh-Hans"/>
        </w:rPr>
        <w:t>本部分内容参考：WHO-软组织与骨肿瘤指南</w:t>
      </w:r>
    </w:p>
    <w:tbl>
      <w:tblPr>
        <w:tblStyle w:val="15"/>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9"/>
        <w:gridCol w:w="7426"/>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trPr>
        <w:tc>
          <w:tcPr>
            <w:tcW w:w="1318"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w:t>
            </w:r>
            <w:bookmarkStart w:id="115" w:name="_GoBack"/>
            <w:bookmarkEnd w:id="115"/>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95" w:name="_Toc12522"/>
      <w:r>
        <w:rPr>
          <w:rFonts w:hint="eastAsia"/>
          <w:color w:val="auto"/>
          <w:sz w:val="30"/>
          <w:lang w:val="en-US" w:eastAsia="zh-CN"/>
        </w:rPr>
        <w:t>中线癌相关分子标记物检测意义</w:t>
      </w:r>
      <w:bookmarkEnd w:id="95"/>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96" w:name="_Toc19525"/>
      <w:r>
        <w:rPr>
          <w:rFonts w:hint="eastAsia"/>
          <w:color w:val="auto"/>
          <w:sz w:val="30"/>
          <w:lang w:val="en-US" w:eastAsia="zh-CN"/>
        </w:rPr>
        <w:t>分子定义的肾细胞癌的形态学和分子特征</w:t>
      </w:r>
      <w:bookmarkEnd w:id="96"/>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1154"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7BFB415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2B541"/>
            <w:noWrap/>
            <w:vAlign w:val="center"/>
          </w:tcPr>
          <w:p w14:paraId="4A1D2C8F">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2B541"/>
            <w:noWrap/>
            <w:vAlign w:val="center"/>
          </w:tcPr>
          <w:p w14:paraId="7A1DC14C">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2B541"/>
            <w:noWrap/>
            <w:vAlign w:val="center"/>
          </w:tcPr>
          <w:p w14:paraId="4DE14937">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2B541"/>
            <w:noWrap/>
            <w:vAlign w:val="center"/>
          </w:tcPr>
          <w:p w14:paraId="4F9E20B2">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6CD0FE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2F9DE26B">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3AF470BA">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88B4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2E08CD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4D8BC23E">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260677D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A22433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0CE7ED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65DC51E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547A083">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7D508F6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7972DA0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4DD0C7A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91D2DA0">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21"/>
          <w:szCs w:val="21"/>
          <w:lang w:val="en-US" w:eastAsia="zh-CN"/>
        </w:rPr>
      </w:pPr>
      <w:r>
        <w:rPr>
          <w:rFonts w:hint="eastAsia" w:ascii="Times New Roman" w:hAnsi="Times New Roman"/>
          <w:sz w:val="21"/>
          <w:szCs w:val="21"/>
          <w:lang w:val="en-US" w:eastAsia="zh-CN"/>
        </w:rPr>
        <w:t>{% endif %}</w:t>
      </w:r>
      <w:r>
        <w:rPr>
          <w:rFonts w:hint="eastAsia" w:ascii="Times New Roman" w:hAnsi="Times New Roman" w:cs="Times New Roman"/>
          <w:b/>
          <w:bCs/>
          <w:sz w:val="21"/>
          <w:szCs w:val="21"/>
          <w:lang w:val="en-US" w:eastAsia="zh-CN"/>
        </w:rPr>
        <w:t>{% if disease.Sarcoma %}</w:t>
      </w:r>
    </w:p>
    <w:p w14:paraId="695BFCA8">
      <w:pPr>
        <w:pStyle w:val="3"/>
        <w:numPr>
          <w:ilvl w:val="255"/>
          <w:numId w:val="0"/>
        </w:numPr>
        <w:jc w:val="left"/>
        <w:rPr>
          <w:rFonts w:hint="eastAsia"/>
          <w:color w:val="auto"/>
          <w:sz w:val="30"/>
          <w:lang w:val="en-US" w:eastAsia="zh-CN"/>
        </w:rPr>
      </w:pPr>
      <w:bookmarkStart w:id="97" w:name="_Toc26621"/>
      <w:bookmarkStart w:id="98" w:name="_Toc19457"/>
      <w:r>
        <w:rPr>
          <w:rFonts w:hint="eastAsia"/>
          <w:color w:val="auto"/>
          <w:sz w:val="30"/>
          <w:lang w:val="en-US" w:eastAsia="zh-CN"/>
        </w:rPr>
        <w:t>常见肉瘤分型相关基因变异</w:t>
      </w:r>
      <w:bookmarkEnd w:id="97"/>
      <w:bookmarkEnd w:id="98"/>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2B541"/>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2B541"/>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2B541"/>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3"/>
        <w:numPr>
          <w:ilvl w:val="255"/>
          <w:numId w:val="0"/>
        </w:numPr>
        <w:jc w:val="left"/>
        <w:rPr>
          <w:rFonts w:hint="eastAsia"/>
          <w:color w:val="auto"/>
          <w:sz w:val="30"/>
          <w:lang w:val="en-US" w:eastAsia="zh-CN"/>
        </w:rPr>
      </w:pPr>
      <w:bookmarkStart w:id="99" w:name="_Toc18001"/>
      <w:r>
        <w:rPr>
          <w:rFonts w:hint="eastAsia"/>
          <w:color w:val="auto"/>
          <w:sz w:val="30"/>
          <w:lang w:val="en-US" w:eastAsia="zh-CN"/>
        </w:rPr>
        <w:t>检测基因列表（1166个基因）</w:t>
      </w:r>
      <w:bookmarkEnd w:id="99"/>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3"/>
        <w:numPr>
          <w:ilvl w:val="255"/>
          <w:numId w:val="0"/>
        </w:numPr>
        <w:jc w:val="left"/>
        <w:rPr>
          <w:color w:val="auto"/>
          <w:sz w:val="30"/>
          <w:lang w:eastAsia="zh-CN"/>
        </w:rPr>
      </w:pPr>
      <w:bookmarkStart w:id="100" w:name="_Toc15114"/>
      <w:bookmarkStart w:id="101" w:name="_Toc24071"/>
      <w:bookmarkStart w:id="102" w:name="_Toc3409"/>
      <w:r>
        <w:rPr>
          <w:rFonts w:hint="eastAsia"/>
          <w:color w:val="auto"/>
          <w:sz w:val="30"/>
          <w:lang w:eastAsia="zh-CN"/>
        </w:rPr>
        <w:t>检测方法与局限性</w:t>
      </w:r>
      <w:bookmarkEnd w:id="100"/>
      <w:bookmarkEnd w:id="101"/>
      <w:bookmarkEnd w:id="102"/>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8"/>
    <w:bookmarkEnd w:id="89"/>
    <w:bookmarkEnd w:id="90"/>
    <w:bookmarkEnd w:id="91"/>
    <w:bookmarkEnd w:id="92"/>
    <w:bookmarkEnd w:id="93"/>
    <w:bookmarkEnd w:id="94"/>
    <w:p w14:paraId="3DCBBEF1">
      <w:pPr>
        <w:pStyle w:val="3"/>
        <w:numPr>
          <w:ilvl w:val="255"/>
          <w:numId w:val="0"/>
        </w:numPr>
        <w:jc w:val="left"/>
        <w:rPr>
          <w:color w:val="auto"/>
          <w:sz w:val="30"/>
          <w:lang w:eastAsia="zh-CN"/>
        </w:rPr>
      </w:pPr>
      <w:bookmarkStart w:id="103" w:name="_Toc26977"/>
      <w:bookmarkStart w:id="104" w:name="_Toc107825571"/>
      <w:bookmarkStart w:id="105" w:name="_Toc21361"/>
      <w:bookmarkStart w:id="106" w:name="_Toc16927"/>
      <w:bookmarkStart w:id="107" w:name="_Toc9662"/>
      <w:bookmarkStart w:id="108" w:name="_Toc22623"/>
      <w:bookmarkStart w:id="109" w:name="_Toc17792_WPSOffice_Level2"/>
      <w:bookmarkStart w:id="110" w:name="_Toc22162_WPSOffice_Level1"/>
      <w:bookmarkStart w:id="111" w:name="_Toc13275"/>
      <w:bookmarkStart w:id="112" w:name="_Toc19584_WPSOffice_Level1"/>
      <w:bookmarkStart w:id="113" w:name="_Toc14611_WPSOffice_Level1"/>
      <w:r>
        <w:rPr>
          <w:rFonts w:hint="eastAsia"/>
          <w:color w:val="auto"/>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68C1F568">
      <w:pPr>
        <w:pStyle w:val="33"/>
        <w:widowControl/>
        <w:adjustRightInd w:val="0"/>
        <w:snapToGrid w:val="0"/>
        <w:spacing w:after="120" w:afterLines="50"/>
        <w:ind w:firstLine="0" w:firstLineChars="0"/>
        <w:jc w:val="both"/>
        <w:rPr>
          <w:rFonts w:hint="default" w:ascii="Times New Roman" w:hAnsi="Times New Roman" w:eastAsia="微软雅黑"/>
          <w:sz w:val="15"/>
          <w:szCs w:val="15"/>
        </w:rPr>
      </w:pPr>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14"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14"/>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40BB38AF">
      <w:pPr>
        <w:pStyle w:val="33"/>
        <w:widowControl/>
        <w:adjustRightInd w:val="0"/>
        <w:snapToGrid w:val="0"/>
        <w:spacing w:after="120" w:afterLines="50"/>
        <w:ind w:firstLine="0" w:firstLineChars="0"/>
        <w:jc w:val="both"/>
        <w:rPr>
          <w:rFonts w:ascii="Times New Roman" w:hAnsi="Times New Roman" w:eastAsia="等线"/>
          <w:sz w:val="22"/>
          <w:lang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fmt="decimal"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9.35pt;width:68.85pt;mso-position-horizontal:center;mso-position-horizontal-relative:margin;z-index:251659264;mso-width-relative:page;mso-height-relative:page;" filled="f" stroked="f" coordsize="21600,21600" o:gfxdata="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7DgIXUAAAABAEAAA8AAAAAAAAAAQAgAAAAIgAAAGRycy9kb3ducmV2&#10;LnhtbFBLAQIUABQAAAAIAIdO4kCDVhBEOQIAAGEEAAAOAAAAAAAAAAEAIAAAACMBAABkcnMvZTJv&#10;RG9jLnhtbFBLBQYAAAAABgAGAFkBAADOBQ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3"/>
  </w:num>
  <w:num w:numId="7">
    <w:abstractNumId w:val="1"/>
  </w:num>
  <w:num w:numId="8">
    <w:abstractNumId w:val="8"/>
  </w:num>
  <w:num w:numId="9">
    <w:abstractNumId w:val="4"/>
  </w:num>
  <w:num w:numId="10">
    <w:abstractNumId w:val="0"/>
  </w:num>
  <w:num w:numId="11">
    <w:abstractNumId w:val="9"/>
  </w:num>
  <w:num w:numId="12">
    <w:abstractNumId w:val="6"/>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60E44"/>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B7144F"/>
    <w:rsid w:val="022210C8"/>
    <w:rsid w:val="02235929"/>
    <w:rsid w:val="025117B2"/>
    <w:rsid w:val="027C61F4"/>
    <w:rsid w:val="02B44A06"/>
    <w:rsid w:val="02CA5230"/>
    <w:rsid w:val="02F96864"/>
    <w:rsid w:val="030338CF"/>
    <w:rsid w:val="031B6FF1"/>
    <w:rsid w:val="0345216A"/>
    <w:rsid w:val="038726D8"/>
    <w:rsid w:val="039B4330"/>
    <w:rsid w:val="03AC1B29"/>
    <w:rsid w:val="03C81F92"/>
    <w:rsid w:val="03E921F1"/>
    <w:rsid w:val="04791D69"/>
    <w:rsid w:val="04820ADC"/>
    <w:rsid w:val="04871837"/>
    <w:rsid w:val="04A167FA"/>
    <w:rsid w:val="04C17114"/>
    <w:rsid w:val="04D24A99"/>
    <w:rsid w:val="051F43D2"/>
    <w:rsid w:val="05476D0D"/>
    <w:rsid w:val="05815BFE"/>
    <w:rsid w:val="05887898"/>
    <w:rsid w:val="05980479"/>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DA7F11"/>
    <w:rsid w:val="0AEC09F3"/>
    <w:rsid w:val="0AF224C0"/>
    <w:rsid w:val="0B2C5085"/>
    <w:rsid w:val="0B3C2E84"/>
    <w:rsid w:val="0B7E7D58"/>
    <w:rsid w:val="0B9E14CB"/>
    <w:rsid w:val="0B9E4213"/>
    <w:rsid w:val="0BD32ECA"/>
    <w:rsid w:val="0BE77026"/>
    <w:rsid w:val="0C1768CC"/>
    <w:rsid w:val="0C2310C3"/>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91129"/>
    <w:rsid w:val="0ED843CC"/>
    <w:rsid w:val="0EDA08E0"/>
    <w:rsid w:val="0F221391"/>
    <w:rsid w:val="0F890797"/>
    <w:rsid w:val="0F8E6586"/>
    <w:rsid w:val="0FB9297A"/>
    <w:rsid w:val="0FC40D7D"/>
    <w:rsid w:val="0FCC6C3F"/>
    <w:rsid w:val="0FD33020"/>
    <w:rsid w:val="0FE820CC"/>
    <w:rsid w:val="0FEF6595"/>
    <w:rsid w:val="102D3EDB"/>
    <w:rsid w:val="103534AE"/>
    <w:rsid w:val="10393EFC"/>
    <w:rsid w:val="105635DE"/>
    <w:rsid w:val="10A519AE"/>
    <w:rsid w:val="10FD358E"/>
    <w:rsid w:val="110D3F98"/>
    <w:rsid w:val="114E32AC"/>
    <w:rsid w:val="117B0EEB"/>
    <w:rsid w:val="11A5284D"/>
    <w:rsid w:val="1212349F"/>
    <w:rsid w:val="12224D50"/>
    <w:rsid w:val="126971EB"/>
    <w:rsid w:val="12850E64"/>
    <w:rsid w:val="12963DA1"/>
    <w:rsid w:val="12984F1A"/>
    <w:rsid w:val="12AC6FD4"/>
    <w:rsid w:val="12E61DB3"/>
    <w:rsid w:val="12F372F0"/>
    <w:rsid w:val="13250E31"/>
    <w:rsid w:val="132612E4"/>
    <w:rsid w:val="135250D0"/>
    <w:rsid w:val="13772741"/>
    <w:rsid w:val="137F27FC"/>
    <w:rsid w:val="13897526"/>
    <w:rsid w:val="13AB527B"/>
    <w:rsid w:val="13EC27A3"/>
    <w:rsid w:val="14520ED9"/>
    <w:rsid w:val="1464050D"/>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924078"/>
    <w:rsid w:val="16A76961"/>
    <w:rsid w:val="16BC00B5"/>
    <w:rsid w:val="16BD5BE8"/>
    <w:rsid w:val="16D03ECB"/>
    <w:rsid w:val="16E633BC"/>
    <w:rsid w:val="16E67B0D"/>
    <w:rsid w:val="17547636"/>
    <w:rsid w:val="179E5A16"/>
    <w:rsid w:val="17A631D1"/>
    <w:rsid w:val="17EC02EE"/>
    <w:rsid w:val="17EF172D"/>
    <w:rsid w:val="18043F40"/>
    <w:rsid w:val="184975D8"/>
    <w:rsid w:val="184F5A03"/>
    <w:rsid w:val="18553367"/>
    <w:rsid w:val="188B1EE6"/>
    <w:rsid w:val="188E10A8"/>
    <w:rsid w:val="18A73199"/>
    <w:rsid w:val="190E72BC"/>
    <w:rsid w:val="19437087"/>
    <w:rsid w:val="198744F7"/>
    <w:rsid w:val="198E1BE8"/>
    <w:rsid w:val="199369D8"/>
    <w:rsid w:val="1A03103B"/>
    <w:rsid w:val="1A071D61"/>
    <w:rsid w:val="1A7144F7"/>
    <w:rsid w:val="1A882AFB"/>
    <w:rsid w:val="1A8A011D"/>
    <w:rsid w:val="1AC27555"/>
    <w:rsid w:val="1AFB664C"/>
    <w:rsid w:val="1B1C0795"/>
    <w:rsid w:val="1B28649B"/>
    <w:rsid w:val="1B447D2D"/>
    <w:rsid w:val="1B954E3D"/>
    <w:rsid w:val="1BA36B7F"/>
    <w:rsid w:val="1BAD3E87"/>
    <w:rsid w:val="1C052BBE"/>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13D29A6"/>
    <w:rsid w:val="216F18A9"/>
    <w:rsid w:val="21D55A39"/>
    <w:rsid w:val="22180203"/>
    <w:rsid w:val="22C97FF1"/>
    <w:rsid w:val="22F90B63"/>
    <w:rsid w:val="23007D7C"/>
    <w:rsid w:val="2322058C"/>
    <w:rsid w:val="235C2C2A"/>
    <w:rsid w:val="23DC4798"/>
    <w:rsid w:val="23DE28B4"/>
    <w:rsid w:val="23FF1819"/>
    <w:rsid w:val="24072BAB"/>
    <w:rsid w:val="240A1E65"/>
    <w:rsid w:val="245142FB"/>
    <w:rsid w:val="24D35DD8"/>
    <w:rsid w:val="25037400"/>
    <w:rsid w:val="253036C5"/>
    <w:rsid w:val="253E4460"/>
    <w:rsid w:val="256C4478"/>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4921DF"/>
    <w:rsid w:val="296C36E3"/>
    <w:rsid w:val="296F5B95"/>
    <w:rsid w:val="29DE0525"/>
    <w:rsid w:val="29EF70C8"/>
    <w:rsid w:val="2A221D03"/>
    <w:rsid w:val="2A3716AB"/>
    <w:rsid w:val="2A7C3C18"/>
    <w:rsid w:val="2A8D72E7"/>
    <w:rsid w:val="2ABF25BE"/>
    <w:rsid w:val="2ADE2A02"/>
    <w:rsid w:val="2B243DEB"/>
    <w:rsid w:val="2B302D87"/>
    <w:rsid w:val="2B485DBB"/>
    <w:rsid w:val="2B692B05"/>
    <w:rsid w:val="2B8C0A94"/>
    <w:rsid w:val="2BB67139"/>
    <w:rsid w:val="2BDD6E53"/>
    <w:rsid w:val="2BDE1876"/>
    <w:rsid w:val="2BF64087"/>
    <w:rsid w:val="2C165FD1"/>
    <w:rsid w:val="2C427C83"/>
    <w:rsid w:val="2CC51381"/>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C51137"/>
    <w:rsid w:val="30CB109B"/>
    <w:rsid w:val="30CF7407"/>
    <w:rsid w:val="30DA24F1"/>
    <w:rsid w:val="30E81B43"/>
    <w:rsid w:val="30F65B02"/>
    <w:rsid w:val="3109019E"/>
    <w:rsid w:val="310959FE"/>
    <w:rsid w:val="3109732A"/>
    <w:rsid w:val="312E53DA"/>
    <w:rsid w:val="314C232E"/>
    <w:rsid w:val="315E5833"/>
    <w:rsid w:val="31840F63"/>
    <w:rsid w:val="319764DC"/>
    <w:rsid w:val="31DF35CD"/>
    <w:rsid w:val="32080EDC"/>
    <w:rsid w:val="32AB7EAB"/>
    <w:rsid w:val="32B71D27"/>
    <w:rsid w:val="32DE07F1"/>
    <w:rsid w:val="32F7059A"/>
    <w:rsid w:val="331534C4"/>
    <w:rsid w:val="33187C85"/>
    <w:rsid w:val="331D3C4A"/>
    <w:rsid w:val="33323300"/>
    <w:rsid w:val="335666F8"/>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60630CA"/>
    <w:rsid w:val="360A76FC"/>
    <w:rsid w:val="361231BE"/>
    <w:rsid w:val="36123FBF"/>
    <w:rsid w:val="366A08A1"/>
    <w:rsid w:val="36801FC3"/>
    <w:rsid w:val="36A92AAB"/>
    <w:rsid w:val="36EF163D"/>
    <w:rsid w:val="371E73E3"/>
    <w:rsid w:val="37334B21"/>
    <w:rsid w:val="374351D0"/>
    <w:rsid w:val="376A3DBD"/>
    <w:rsid w:val="37E81DE8"/>
    <w:rsid w:val="38127AB9"/>
    <w:rsid w:val="3848012E"/>
    <w:rsid w:val="387F6B81"/>
    <w:rsid w:val="38A11AEB"/>
    <w:rsid w:val="38C924A0"/>
    <w:rsid w:val="38F86950"/>
    <w:rsid w:val="390163DD"/>
    <w:rsid w:val="390F75B2"/>
    <w:rsid w:val="39117F66"/>
    <w:rsid w:val="39525C52"/>
    <w:rsid w:val="3956425B"/>
    <w:rsid w:val="396D50DB"/>
    <w:rsid w:val="39A22AAB"/>
    <w:rsid w:val="39A64D30"/>
    <w:rsid w:val="39BB523D"/>
    <w:rsid w:val="39C6291A"/>
    <w:rsid w:val="3A0C3554"/>
    <w:rsid w:val="3A20242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821027"/>
    <w:rsid w:val="43EE04C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941E44"/>
    <w:rsid w:val="48D90393"/>
    <w:rsid w:val="48F33103"/>
    <w:rsid w:val="49544909"/>
    <w:rsid w:val="49692174"/>
    <w:rsid w:val="499E6F1D"/>
    <w:rsid w:val="49C56F37"/>
    <w:rsid w:val="49C822B9"/>
    <w:rsid w:val="49E2373B"/>
    <w:rsid w:val="4A1A1AFC"/>
    <w:rsid w:val="4A1A6A4D"/>
    <w:rsid w:val="4A1C7F69"/>
    <w:rsid w:val="4A3D2296"/>
    <w:rsid w:val="4A4A7BE5"/>
    <w:rsid w:val="4A693618"/>
    <w:rsid w:val="4A7E299A"/>
    <w:rsid w:val="4A83553B"/>
    <w:rsid w:val="4AB72EFA"/>
    <w:rsid w:val="4AC24D5B"/>
    <w:rsid w:val="4B315A79"/>
    <w:rsid w:val="4B64462A"/>
    <w:rsid w:val="4B996FB5"/>
    <w:rsid w:val="4B9A68A7"/>
    <w:rsid w:val="4BC14EAA"/>
    <w:rsid w:val="4BF977CF"/>
    <w:rsid w:val="4BFE0015"/>
    <w:rsid w:val="4C050246"/>
    <w:rsid w:val="4C0664BF"/>
    <w:rsid w:val="4C0F23A4"/>
    <w:rsid w:val="4C120763"/>
    <w:rsid w:val="4C150E22"/>
    <w:rsid w:val="4C4C20D1"/>
    <w:rsid w:val="4C6263AC"/>
    <w:rsid w:val="4CA920D2"/>
    <w:rsid w:val="4CAD5597"/>
    <w:rsid w:val="4CC53F3F"/>
    <w:rsid w:val="4CCC0113"/>
    <w:rsid w:val="4CEB1FF1"/>
    <w:rsid w:val="4D265BFE"/>
    <w:rsid w:val="4D443EBC"/>
    <w:rsid w:val="4D6A309D"/>
    <w:rsid w:val="4D9E31C3"/>
    <w:rsid w:val="4D9E333C"/>
    <w:rsid w:val="4DB6655A"/>
    <w:rsid w:val="4DC108F4"/>
    <w:rsid w:val="4DC67DC5"/>
    <w:rsid w:val="4DCE3A17"/>
    <w:rsid w:val="4E0176F5"/>
    <w:rsid w:val="4E0C0474"/>
    <w:rsid w:val="4E2F60B4"/>
    <w:rsid w:val="4E41374F"/>
    <w:rsid w:val="4E414BB2"/>
    <w:rsid w:val="4E482BE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B467F9"/>
    <w:rsid w:val="4FD02F65"/>
    <w:rsid w:val="4FF77627"/>
    <w:rsid w:val="50440CF8"/>
    <w:rsid w:val="50CA6717"/>
    <w:rsid w:val="510D07DF"/>
    <w:rsid w:val="514F1235"/>
    <w:rsid w:val="51895F8F"/>
    <w:rsid w:val="519B28E7"/>
    <w:rsid w:val="51A84DBE"/>
    <w:rsid w:val="51BA3724"/>
    <w:rsid w:val="51EA52E6"/>
    <w:rsid w:val="524D7E04"/>
    <w:rsid w:val="52832C8D"/>
    <w:rsid w:val="52DB3A4A"/>
    <w:rsid w:val="52E57CC3"/>
    <w:rsid w:val="5312550A"/>
    <w:rsid w:val="534A1349"/>
    <w:rsid w:val="5359222A"/>
    <w:rsid w:val="5394125E"/>
    <w:rsid w:val="539F16B1"/>
    <w:rsid w:val="53B347B9"/>
    <w:rsid w:val="53DE69BF"/>
    <w:rsid w:val="53F046E7"/>
    <w:rsid w:val="53F65A75"/>
    <w:rsid w:val="53F7012F"/>
    <w:rsid w:val="541E45C6"/>
    <w:rsid w:val="54562E9A"/>
    <w:rsid w:val="54814F3D"/>
    <w:rsid w:val="54D264E2"/>
    <w:rsid w:val="54D723E8"/>
    <w:rsid w:val="55043940"/>
    <w:rsid w:val="550721D5"/>
    <w:rsid w:val="552D03A4"/>
    <w:rsid w:val="55387C0D"/>
    <w:rsid w:val="554B10D3"/>
    <w:rsid w:val="555278C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A442CE0"/>
    <w:rsid w:val="5A5F1744"/>
    <w:rsid w:val="5A782B46"/>
    <w:rsid w:val="5B2616E5"/>
    <w:rsid w:val="5B3A4C3E"/>
    <w:rsid w:val="5B474BD0"/>
    <w:rsid w:val="5B884B96"/>
    <w:rsid w:val="5BF93517"/>
    <w:rsid w:val="5C435D6C"/>
    <w:rsid w:val="5D090FC9"/>
    <w:rsid w:val="5D0B0832"/>
    <w:rsid w:val="5D0F0AB2"/>
    <w:rsid w:val="5D7217AC"/>
    <w:rsid w:val="5DAD34DD"/>
    <w:rsid w:val="5DB10733"/>
    <w:rsid w:val="5E070ED0"/>
    <w:rsid w:val="5E0B0A29"/>
    <w:rsid w:val="5E510750"/>
    <w:rsid w:val="5ED206DD"/>
    <w:rsid w:val="5F2F4877"/>
    <w:rsid w:val="5F45345B"/>
    <w:rsid w:val="5F5D6E5A"/>
    <w:rsid w:val="5FA2526B"/>
    <w:rsid w:val="5FA40847"/>
    <w:rsid w:val="5FAA3C47"/>
    <w:rsid w:val="5FCB432F"/>
    <w:rsid w:val="5FD448AC"/>
    <w:rsid w:val="5FF61953"/>
    <w:rsid w:val="5FFD6499"/>
    <w:rsid w:val="600E54F4"/>
    <w:rsid w:val="604157B4"/>
    <w:rsid w:val="607B75C7"/>
    <w:rsid w:val="608E3AB9"/>
    <w:rsid w:val="60A827A3"/>
    <w:rsid w:val="60D51A59"/>
    <w:rsid w:val="60E344FF"/>
    <w:rsid w:val="60E82224"/>
    <w:rsid w:val="60EF0A8D"/>
    <w:rsid w:val="60F12BA5"/>
    <w:rsid w:val="60F575C1"/>
    <w:rsid w:val="61147D5F"/>
    <w:rsid w:val="61461C93"/>
    <w:rsid w:val="61B17DFE"/>
    <w:rsid w:val="61CA13D9"/>
    <w:rsid w:val="61FC42CB"/>
    <w:rsid w:val="622E2E60"/>
    <w:rsid w:val="6260477F"/>
    <w:rsid w:val="62847EA7"/>
    <w:rsid w:val="62852ABE"/>
    <w:rsid w:val="62A615B2"/>
    <w:rsid w:val="62A974C8"/>
    <w:rsid w:val="62DB637F"/>
    <w:rsid w:val="62E00223"/>
    <w:rsid w:val="62FA10BA"/>
    <w:rsid w:val="62FD5017"/>
    <w:rsid w:val="63296CF6"/>
    <w:rsid w:val="63532130"/>
    <w:rsid w:val="637A23E2"/>
    <w:rsid w:val="63972103"/>
    <w:rsid w:val="63D615FE"/>
    <w:rsid w:val="64027326"/>
    <w:rsid w:val="640B7333"/>
    <w:rsid w:val="6469117D"/>
    <w:rsid w:val="64871562"/>
    <w:rsid w:val="64D52890"/>
    <w:rsid w:val="64D605E3"/>
    <w:rsid w:val="64EA7FB1"/>
    <w:rsid w:val="64EC6C5A"/>
    <w:rsid w:val="65211E78"/>
    <w:rsid w:val="653528A1"/>
    <w:rsid w:val="653D7AF3"/>
    <w:rsid w:val="6570487D"/>
    <w:rsid w:val="65771892"/>
    <w:rsid w:val="65B119A5"/>
    <w:rsid w:val="65BB38BC"/>
    <w:rsid w:val="65E25E59"/>
    <w:rsid w:val="65E652DD"/>
    <w:rsid w:val="65E83D85"/>
    <w:rsid w:val="65F916BF"/>
    <w:rsid w:val="661C2A65"/>
    <w:rsid w:val="6622535F"/>
    <w:rsid w:val="66346CA6"/>
    <w:rsid w:val="66565CBE"/>
    <w:rsid w:val="66602909"/>
    <w:rsid w:val="66E50CF7"/>
    <w:rsid w:val="66E8781C"/>
    <w:rsid w:val="66F823CA"/>
    <w:rsid w:val="670E76D1"/>
    <w:rsid w:val="67574E33"/>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61DAD"/>
    <w:rsid w:val="6AEE31E1"/>
    <w:rsid w:val="6AF53AB4"/>
    <w:rsid w:val="6AFC4C50"/>
    <w:rsid w:val="6AFF6DD9"/>
    <w:rsid w:val="6B2031BA"/>
    <w:rsid w:val="6B3034CF"/>
    <w:rsid w:val="6B6721F6"/>
    <w:rsid w:val="6B713444"/>
    <w:rsid w:val="6B7A60D6"/>
    <w:rsid w:val="6B956E9A"/>
    <w:rsid w:val="6B983A82"/>
    <w:rsid w:val="6B9F6D44"/>
    <w:rsid w:val="6BB81397"/>
    <w:rsid w:val="6C203A9A"/>
    <w:rsid w:val="6C2A3FED"/>
    <w:rsid w:val="6C385BB0"/>
    <w:rsid w:val="6C6118DE"/>
    <w:rsid w:val="6CA21E49"/>
    <w:rsid w:val="6CA6506C"/>
    <w:rsid w:val="6CAD0466"/>
    <w:rsid w:val="6CB75CCD"/>
    <w:rsid w:val="6CBA18DE"/>
    <w:rsid w:val="6CCC3634"/>
    <w:rsid w:val="6CF450EA"/>
    <w:rsid w:val="6CF52602"/>
    <w:rsid w:val="6D2D26D4"/>
    <w:rsid w:val="6D2F4A11"/>
    <w:rsid w:val="6D3F691A"/>
    <w:rsid w:val="6D6F7597"/>
    <w:rsid w:val="6D8C0517"/>
    <w:rsid w:val="6DC02322"/>
    <w:rsid w:val="6DE5023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8B00C1"/>
    <w:rsid w:val="72B40135"/>
    <w:rsid w:val="72BD2D00"/>
    <w:rsid w:val="72E74435"/>
    <w:rsid w:val="72FA299D"/>
    <w:rsid w:val="734446DC"/>
    <w:rsid w:val="734521A8"/>
    <w:rsid w:val="73486236"/>
    <w:rsid w:val="73707E67"/>
    <w:rsid w:val="7382217D"/>
    <w:rsid w:val="73AA3A2F"/>
    <w:rsid w:val="73BA58EC"/>
    <w:rsid w:val="73BB65D5"/>
    <w:rsid w:val="73CA7D44"/>
    <w:rsid w:val="73F538C3"/>
    <w:rsid w:val="741F0C23"/>
    <w:rsid w:val="74277859"/>
    <w:rsid w:val="743439CA"/>
    <w:rsid w:val="745E5DE3"/>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4946D9"/>
    <w:rsid w:val="785C5998"/>
    <w:rsid w:val="78912C2B"/>
    <w:rsid w:val="78B6451A"/>
    <w:rsid w:val="78FB211C"/>
    <w:rsid w:val="790147C9"/>
    <w:rsid w:val="792A6F66"/>
    <w:rsid w:val="795269EF"/>
    <w:rsid w:val="796D7AA9"/>
    <w:rsid w:val="797F7147"/>
    <w:rsid w:val="79BE2A91"/>
    <w:rsid w:val="7A3A5831"/>
    <w:rsid w:val="7A992CC0"/>
    <w:rsid w:val="7AD5704D"/>
    <w:rsid w:val="7AF95CC7"/>
    <w:rsid w:val="7B041FA2"/>
    <w:rsid w:val="7B1F37B5"/>
    <w:rsid w:val="7B3A50B0"/>
    <w:rsid w:val="7B867A45"/>
    <w:rsid w:val="7B8B2C1D"/>
    <w:rsid w:val="7BCA3B47"/>
    <w:rsid w:val="7BD020E4"/>
    <w:rsid w:val="7BD10626"/>
    <w:rsid w:val="7C01614C"/>
    <w:rsid w:val="7C3403C9"/>
    <w:rsid w:val="7C423C8F"/>
    <w:rsid w:val="7C89639D"/>
    <w:rsid w:val="7CD3004A"/>
    <w:rsid w:val="7CEF7382"/>
    <w:rsid w:val="7D062C5B"/>
    <w:rsid w:val="7D4E0A33"/>
    <w:rsid w:val="7D4E0C16"/>
    <w:rsid w:val="7D793C28"/>
    <w:rsid w:val="7D8C0F6F"/>
    <w:rsid w:val="7DA32B71"/>
    <w:rsid w:val="7DA909AA"/>
    <w:rsid w:val="7DBC1642"/>
    <w:rsid w:val="7E171363"/>
    <w:rsid w:val="7E5D1143"/>
    <w:rsid w:val="7EEE51D4"/>
    <w:rsid w:val="7EFC271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903</Words>
  <Characters>2113</Characters>
  <Lines>1</Lines>
  <Paragraphs>1</Paragraphs>
  <TotalTime>0</TotalTime>
  <ScaleCrop>false</ScaleCrop>
  <LinksUpToDate>false</LinksUpToDate>
  <CharactersWithSpaces>2314</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2025-05-25T11:35:20Z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