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15"/>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15"/>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实体瘤1238+1166基因检测</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本产品对与肿瘤密切相关的1238基因DNA和1166基因RNA进行高通量测序{% if disease.Midline or disease.KidneyFlag or brainGliomaFlag %}，开展分子分型辅助诊断和实体瘤靶药融合基因检测{% endif %}。检测突变形式为点突变（SNV）、小片段插入缺失（INDEL）、拷贝数变异（CNV）以及融合（FUSION）。本报告分析基因变异与{% if disease.Midline or disease.KidneyFlag or brainGliomaFlag %}辅助肿瘤分型诊断、{% endif %}{% if urinaryProstateDisease == ‘前列腺癌’ %}内分泌治疗和神经内分泌分化分型以及{% endif %}{% if urinaryProstateDisease != ‘’ %}疾病预后、{% endif %}{% if endometrialCarcinoma == True %}子宫内膜癌分子分型、{% endif %}靶向药物、免疫药物{% if gastrointestinalStromalTumor == True %}、化疗药物{% endif %}{% if disease.ThyroidCarcinoma or disease.Melanoma%}、预后评估{% endif %}和遗传风险的相关性，给出{% if sarcomaFlag == True %}肉瘤辅助诊断提示、{% endif %}靶向药物（FDA/NMPA批准药物、临床试验药物等）{% if gastrointestinalStromalTumor == True %}、化疗药物{% endif %}的用药提示信息，从而为临床制定治疗方案提供参考信息。</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15"/>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tbl>
    <w:p w14:paraId="79F24BCF"/>
    <w:p w14:paraId="79E0AFF2">
      <w:pPr>
        <w:rPr>
          <w:sz w:val="20"/>
          <w:lang w:eastAsia="zh-CN"/>
        </w:rPr>
        <w:sectPr>
          <w:headerReference r:id="rId3" w:type="first"/>
          <w:pgSz w:w="11910" w:h="16840"/>
          <w:pgMar w:top="1440" w:right="1134" w:bottom="1440" w:left="1134"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p>
    <w:p w14:paraId="5255E7EA">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default" w:ascii="微软雅黑" w:hAnsi="微软雅黑" w:eastAsia="微软雅黑" w:cstheme="minorBidi"/>
          <w:b/>
          <w:color w:val="000000"/>
          <w:sz w:val="32"/>
          <w:lang w:eastAsia="zh-CN"/>
        </w:rPr>
      </w:pPr>
      <w:bookmarkStart w:id="1" w:name="_Toc2238"/>
      <w:bookmarkStart w:id="2" w:name="_Toc534807930"/>
      <w:bookmarkStart w:id="3" w:name="_Toc3823"/>
      <w:r>
        <w:rPr>
          <w:rFonts w:hint="default" w:ascii="微软雅黑" w:hAnsi="微软雅黑" w:eastAsia="微软雅黑" w:cstheme="minorBidi"/>
          <w:b/>
          <w:color w:val="000000"/>
          <w:sz w:val="32"/>
        </w:rPr>
        <w:t>检测结果小结</w:t>
      </w:r>
      <w:bookmarkEnd w:id="1"/>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3003"/>
        <w:gridCol w:w="5265"/>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625" w:type="dxa"/>
            <w:gridSpan w:val="2"/>
            <w:tcBorders>
              <w:top w:val="nil"/>
              <w:bottom w:val="nil"/>
              <w:right w:val="single" w:color="FFFFFF" w:themeColor="background1" w:sz="18" w:space="0"/>
            </w:tcBorders>
            <w:shd w:val="clear" w:color="auto" w:fill="006600"/>
            <w:vAlign w:val="center"/>
          </w:tcPr>
          <w:p w14:paraId="1594EB12">
            <w:pPr>
              <w:keepNext w:val="0"/>
              <w:keepLines w:val="0"/>
              <w:pageBreakBefore w:val="0"/>
              <w:widowControl w:val="0"/>
              <w:kinsoku/>
              <w:wordWrap/>
              <w:overflowPunct/>
              <w:topLinePunct w:val="0"/>
              <w:autoSpaceDE/>
              <w:autoSpaceDN/>
              <w:bidi w:val="0"/>
              <w:adjustRightInd/>
              <w:snapToGrid w:val="0"/>
              <w:spacing w:line="240" w:lineRule="auto"/>
              <w:ind w:left="57" w:leftChars="0" w:right="57" w:rightChars="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265" w:type="dxa"/>
            <w:tcBorders>
              <w:top w:val="nil"/>
              <w:left w:val="single" w:color="FFFFFF" w:themeColor="background1" w:sz="18" w:space="0"/>
              <w:bottom w:val="nil"/>
            </w:tcBorders>
            <w:shd w:val="clear" w:color="auto" w:fill="006600"/>
            <w:vAlign w:val="center"/>
          </w:tcPr>
          <w:p w14:paraId="3B944127">
            <w:pPr>
              <w:keepNext w:val="0"/>
              <w:keepLines w:val="0"/>
              <w:pageBreakBefore w:val="0"/>
              <w:widowControl w:val="0"/>
              <w:kinsoku/>
              <w:wordWrap/>
              <w:overflowPunct/>
              <w:topLinePunct w:val="0"/>
              <w:autoSpaceDE/>
              <w:autoSpaceDN/>
              <w:bidi w:val="0"/>
              <w:adjustRightInd/>
              <w:snapToGrid w:val="0"/>
              <w:spacing w:line="240" w:lineRule="auto"/>
              <w:ind w:left="57" w:leftChars="0" w:right="57" w:rightChars="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265"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sz w:val="18"/>
                <w:szCs w:val="18"/>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val="0"/>
                <w:bCs w:val="0"/>
                <w:color w:val="auto"/>
                <w:sz w:val="18"/>
                <w:szCs w:val="18"/>
                <w:vertAlign w:val="baseline"/>
              </w:rPr>
            </w:pPr>
            <w:r>
              <w:rPr>
                <w:rFonts w:hint="default" w:ascii="Times New Roman" w:hAnsi="Times New Roman" w:eastAsia="微软雅黑" w:cs="Times New Roman"/>
                <w:b w:val="0"/>
                <w:bCs w:val="0"/>
                <w:color w:val="auto"/>
                <w:sz w:val="18"/>
                <w:szCs w:val="18"/>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val="0"/>
                <w:bCs w:val="0"/>
                <w:color w:val="auto"/>
                <w:sz w:val="18"/>
                <w:szCs w:val="18"/>
                <w:vertAlign w:val="baseline"/>
              </w:rPr>
            </w:pPr>
            <w:r>
              <w:rPr>
                <w:rFonts w:hint="eastAsia" w:ascii="Times New Roman" w:hAnsi="Times New Roman" w:eastAsia="微软雅黑" w:cs="黑体"/>
                <w:sz w:val="18"/>
                <w:szCs w:val="18"/>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265"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ascii="Times New Roman" w:hAnsi="Times New Roman" w:eastAsia="微软雅黑" w:cs="Times New Roman"/>
                <w:sz w:val="18"/>
                <w:szCs w:val="18"/>
                <w:lang w:eastAsia="zh-CN"/>
              </w:rPr>
              <w:t>共</w:t>
            </w:r>
            <w:r>
              <w:rPr>
                <w:rFonts w:hint="eastAsia" w:ascii="Times New Roman" w:hAnsi="Times New Roman" w:eastAsia="微软雅黑" w:cs="Times New Roman"/>
                <w:sz w:val="18"/>
                <w:szCs w:val="18"/>
                <w:lang w:val="en-US" w:eastAsia="zh-CN"/>
              </w:rPr>
              <w:t>检出{{</w:t>
            </w:r>
            <w:r>
              <w:rPr>
                <w:rFonts w:ascii="Times New Roman" w:hAnsi="Times New Roman" w:eastAsia="微软雅黑" w:cs="Times New Roman"/>
                <w:sz w:val="18"/>
                <w:szCs w:val="18"/>
                <w:lang w:eastAsia="zh-CN"/>
              </w:rPr>
              <w:t>summaryOfRresults</w:t>
            </w:r>
            <w:r>
              <w:rPr>
                <w:rFonts w:hint="eastAsia" w:ascii="Times New Roman" w:hAnsi="Times New Roman" w:eastAsia="微软雅黑" w:cs="Times New Roman"/>
                <w:sz w:val="18"/>
                <w:szCs w:val="18"/>
                <w:lang w:val="en-US" w:eastAsia="zh-CN"/>
              </w:rPr>
              <w:t>.cancerCount1166}}</w:t>
            </w:r>
            <w:r>
              <w:rPr>
                <w:rFonts w:ascii="Times New Roman" w:hAnsi="Times New Roman" w:eastAsia="微软雅黑" w:cs="Times New Roman"/>
                <w:sz w:val="18"/>
                <w:szCs w:val="18"/>
                <w:lang w:eastAsia="zh-CN"/>
              </w:rPr>
              <w:t>个基因重排</w:t>
            </w:r>
            <w:r>
              <w:rPr>
                <w:rFonts w:hint="eastAsia" w:ascii="Times New Roman" w:hAnsi="Times New Roman" w:eastAsia="微软雅黑" w:cs="Times New Roman"/>
                <w:sz w:val="18"/>
                <w:szCs w:val="18"/>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en-US" w:bidi="ar-SA"/>
              </w:rPr>
            </w:pPr>
            <w:r>
              <w:rPr>
                <w:rFonts w:hint="default" w:ascii="Times New Roman" w:hAnsi="Times New Roman" w:eastAsia="微软雅黑" w:cs="Times New Roman"/>
                <w:b/>
                <w:bCs/>
                <w:sz w:val="18"/>
                <w:szCs w:val="18"/>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bottom w:val="single" w:color="A4A4A4" w:sz="4" w:space="0"/>
            </w:tcBorders>
            <w:vAlign w:val="center"/>
          </w:tcPr>
          <w:p w14:paraId="2934E6CC">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265" w:type="dxa"/>
            <w:tcBorders>
              <w:top w:val="nil"/>
              <w:bottom w:val="single" w:color="A4A4A4" w:sz="4" w:space="0"/>
            </w:tcBorders>
            <w:vAlign w:val="center"/>
          </w:tcPr>
          <w:p w14:paraId="29D21BD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共</w:t>
            </w:r>
            <w:r>
              <w:rPr>
                <w:rFonts w:hint="eastAsia" w:ascii="Times New Roman" w:hAnsi="Times New Roman" w:eastAsia="微软雅黑" w:cs="黑体"/>
                <w:sz w:val="18"/>
                <w:szCs w:val="18"/>
                <w:highlight w:val="none"/>
                <w:lang w:eastAsia="zh-CN"/>
              </w:rPr>
              <w:t>检出{{ summaryOfRresults</w:t>
            </w:r>
            <w:r>
              <w:rPr>
                <w:rFonts w:hint="eastAsia" w:ascii="Times New Roman" w:hAnsi="Times New Roman" w:eastAsia="微软雅黑" w:cs="黑体"/>
                <w:sz w:val="18"/>
                <w:szCs w:val="18"/>
                <w:highlight w:val="none"/>
                <w:lang w:val="en-US" w:eastAsia="zh-CN"/>
              </w:rPr>
              <w:t>.brainGliomaSize</w:t>
            </w:r>
            <w:r>
              <w:rPr>
                <w:rFonts w:hint="eastAsia" w:ascii="Times New Roman" w:hAnsi="Times New Roman" w:eastAsia="微软雅黑" w:cs="黑体"/>
                <w:sz w:val="18"/>
                <w:szCs w:val="18"/>
                <w:highlight w:val="none"/>
                <w:lang w:eastAsia="zh-CN"/>
              </w:rPr>
              <w:t xml:space="preserve"> }}个与脑胶质瘤诊断预后相关的分子标志物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single" w:color="A4A4A4" w:sz="4" w:space="0"/>
              <w:bottom w:val="single" w:color="A4A4A4" w:sz="4" w:space="0"/>
            </w:tcBorders>
            <w:vAlign w:val="center"/>
          </w:tcPr>
          <w:p w14:paraId="7FC6264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{%tr endif %}</w:t>
            </w:r>
          </w:p>
        </w:tc>
      </w:tr>
      <w:tr w14:paraId="2B26A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single" w:color="A4A4A4" w:sz="4" w:space="0"/>
              <w:bottom w:val="single" w:color="A4A4A4" w:sz="4" w:space="0"/>
            </w:tcBorders>
            <w:vAlign w:val="center"/>
          </w:tcPr>
          <w:p w14:paraId="64850D9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cs="Times New Roman"/>
                <w:sz w:val="18"/>
                <w:szCs w:val="18"/>
                <w:lang w:eastAsia="zh-CN"/>
              </w:rPr>
              <w:t>{%tr if sarcomaFlag == True %}</w:t>
            </w:r>
          </w:p>
        </w:tc>
      </w:tr>
      <w:tr w14:paraId="4804AB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single" w:color="A4A4A4" w:sz="4" w:space="0"/>
              <w:bottom w:val="single" w:color="A4A4A4" w:sz="4" w:space="0"/>
            </w:tcBorders>
            <w:vAlign w:val="center"/>
          </w:tcPr>
          <w:p w14:paraId="7CD641B7">
            <w:pPr>
              <w:keepNext w:val="0"/>
              <w:keepLines w:val="0"/>
              <w:pageBreakBefore w:val="0"/>
              <w:widowControl w:val="0"/>
              <w:kinsoku w:val="0"/>
              <w:wordWrap/>
              <w:overflowPunct/>
              <w:topLinePunct w:val="0"/>
              <w:autoSpaceDE w:val="0"/>
              <w:autoSpaceDN w:val="0"/>
              <w:bidi w:val="0"/>
              <w:adjustRightInd w:val="0"/>
              <w:snapToGrid w:val="0"/>
              <w:spacing w:line="240" w:lineRule="auto"/>
              <w:ind w:left="57" w:leftChars="0" w:right="57" w:rightChars="0"/>
              <w:jc w:val="both"/>
              <w:textAlignment w:val="baseline"/>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highlight w:val="none"/>
                <w:lang w:eastAsia="zh-CN"/>
              </w:rPr>
              <w:t>辅助肉瘤诊断</w:t>
            </w:r>
          </w:p>
        </w:tc>
        <w:tc>
          <w:tcPr>
            <w:tcW w:w="5265" w:type="dxa"/>
            <w:tcBorders>
              <w:top w:val="single" w:color="A4A4A4" w:sz="4" w:space="0"/>
              <w:bottom w:val="single" w:color="A4A4A4" w:sz="4" w:space="0"/>
            </w:tcBorders>
            <w:vAlign w:val="center"/>
          </w:tcPr>
          <w:p w14:paraId="2B2892DE">
            <w:pPr>
              <w:keepNext w:val="0"/>
              <w:keepLines w:val="0"/>
              <w:pageBreakBefore w:val="0"/>
              <w:widowControl w:val="0"/>
              <w:kinsoku w:val="0"/>
              <w:wordWrap/>
              <w:overflowPunct/>
              <w:topLinePunct w:val="0"/>
              <w:autoSpaceDE w:val="0"/>
              <w:autoSpaceDN w:val="0"/>
              <w:bidi w:val="0"/>
              <w:adjustRightInd w:val="0"/>
              <w:snapToGrid w:val="0"/>
              <w:spacing w:after="0" w:line="240" w:lineRule="auto"/>
              <w:ind w:left="57" w:leftChars="0" w:right="57" w:rightChars="0" w:firstLine="6" w:firstLineChars="0"/>
              <w:jc w:val="both"/>
              <w:textAlignment w:val="baseline"/>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黑体"/>
                <w:sz w:val="18"/>
                <w:szCs w:val="18"/>
                <w:highlight w:val="none"/>
                <w:lang w:eastAsia="zh-CN"/>
              </w:rPr>
              <w:t>共{{ summaryOfRresults.geneRearrangementVariationSize2 }}个基因</w:t>
            </w:r>
            <w:r>
              <w:rPr>
                <w:rFonts w:hint="eastAsia" w:ascii="Times New Roman" w:hAnsi="Times New Roman" w:eastAsia="微软雅黑" w:cs="黑体"/>
                <w:sz w:val="18"/>
                <w:szCs w:val="18"/>
                <w:highlight w:val="none"/>
                <w:lang w:val="en-US" w:eastAsia="zh-CN"/>
              </w:rPr>
              <w:t>变异</w:t>
            </w:r>
            <w:r>
              <w:rPr>
                <w:rFonts w:hint="default" w:ascii="Times New Roman" w:hAnsi="Times New Roman" w:eastAsia="微软雅黑" w:cs="黑体"/>
                <w:sz w:val="18"/>
                <w:szCs w:val="18"/>
                <w:highlight w:val="none"/>
                <w:lang w:eastAsia="zh-CN"/>
              </w:rPr>
              <w:t>是分类/指南/专家共识中提及的辅助肉瘤诊断的基因变异</w:t>
            </w:r>
          </w:p>
        </w:tc>
      </w:tr>
      <w:tr w14:paraId="2BD8C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single" w:color="A4A4A4" w:sz="4" w:space="0"/>
              <w:bottom w:val="nil"/>
            </w:tcBorders>
            <w:vAlign w:val="center"/>
          </w:tcPr>
          <w:p w14:paraId="4AA1C41F">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265"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val="en-US" w:eastAsia="zh-CN" w:bidi="ar-SA"/>
              </w:rPr>
              <w:t>共检出{{ summaryOfRresults.thisGeneticmarkerVwListSize }}个体细胞突变，其中{{ summaryOfRresults.somaticCellMedicationNum}}个与靶向药物相关；</w:t>
            </w:r>
          </w:p>
          <w:p w14:paraId="0CB5D15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sz w:val="18"/>
                <w:szCs w:val="18"/>
                <w:lang w:val="en-US" w:eastAsia="zh-CN" w:bidi="ar-SA"/>
              </w:rPr>
              <w:t>共检出{{ summaryOfRresults.crCheckLineStrYF1280Size }}个胚系突变，其中{{summaryOfRresults.crDrugList}}个与靶向药物相关</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265"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val="en-US" w:eastAsia="zh-CN" w:bidi="ar-SA"/>
              </w:rPr>
              <w:t>共检出</w:t>
            </w:r>
            <w:r>
              <w:rPr>
                <w:rFonts w:hint="eastAsia" w:ascii="Times New Roman" w:hAnsi="Times New Roman" w:eastAsia="微软雅黑" w:cs="Times New Roman"/>
                <w:sz w:val="18"/>
                <w:szCs w:val="18"/>
                <w:lang w:val="en-US" w:eastAsia="zh-CN" w:bidi="ar-SA"/>
              </w:rPr>
              <w:t>{{ summaryOfRresults.crCheckLineStrYF1280Size }}</w:t>
            </w:r>
            <w:r>
              <w:rPr>
                <w:rFonts w:hint="default" w:ascii="Times New Roman" w:hAnsi="Times New Roman" w:eastAsia="微软雅黑" w:cs="Times New Roman"/>
                <w:sz w:val="18"/>
                <w:szCs w:val="18"/>
                <w:lang w:val="en-US" w:eastAsia="zh-CN" w:bidi="ar-SA"/>
              </w:rPr>
              <w:t>个胚系突变，其中</w:t>
            </w:r>
            <w:r>
              <w:rPr>
                <w:rFonts w:hint="eastAsia" w:ascii="Times New Roman" w:hAnsi="Times New Roman" w:eastAsia="微软雅黑" w:cs="Times New Roman"/>
                <w:sz w:val="18"/>
                <w:szCs w:val="18"/>
                <w:lang w:val="en-US" w:eastAsia="zh-CN" w:bidi="ar-SA"/>
              </w:rPr>
              <w:t>{{summaryOfRresults.hasPathogenicityCount}}</w:t>
            </w:r>
            <w:r>
              <w:rPr>
                <w:rFonts w:hint="default" w:ascii="Times New Roman" w:hAnsi="Times New Roman" w:eastAsia="微软雅黑" w:cs="Times New Roman"/>
                <w:sz w:val="18"/>
                <w:szCs w:val="18"/>
                <w:lang w:val="en-US" w:eastAsia="zh-CN" w:bidi="ar-SA"/>
              </w:rPr>
              <w:t>个为致病</w:t>
            </w:r>
            <w:r>
              <w:rPr>
                <w:rFonts w:hint="eastAsia" w:ascii="Times New Roman" w:hAnsi="Times New Roman" w:eastAsia="微软雅黑" w:cs="Times New Roman"/>
                <w:sz w:val="18"/>
                <w:szCs w:val="18"/>
                <w:lang w:val="en-US" w:eastAsia="zh-CN" w:bidi="ar-SA"/>
              </w:rPr>
              <w:t>/可能</w:t>
            </w:r>
            <w:r>
              <w:rPr>
                <w:rFonts w:hint="default" w:ascii="Times New Roman" w:hAnsi="Times New Roman" w:eastAsia="微软雅黑" w:cs="Times New Roman"/>
                <w:sz w:val="18"/>
                <w:szCs w:val="18"/>
                <w:lang w:val="en-US" w:eastAsia="zh-CN" w:bidi="ar-SA"/>
              </w:rPr>
              <w:t>致病</w:t>
            </w:r>
            <w:r>
              <w:rPr>
                <w:rFonts w:hint="eastAsia" w:ascii="Times New Roman" w:hAnsi="Times New Roman" w:eastAsia="微软雅黑" w:cs="Times New Roman"/>
                <w:sz w:val="18"/>
                <w:szCs w:val="18"/>
                <w:lang w:val="en-US" w:eastAsia="zh-CN" w:bidi="ar-SA"/>
              </w:rPr>
              <w:t>性</w:t>
            </w:r>
            <w:r>
              <w:rPr>
                <w:rFonts w:hint="default" w:ascii="Times New Roman" w:hAnsi="Times New Roman" w:eastAsia="微软雅黑" w:cs="Times New Roman"/>
                <w:sz w:val="18"/>
                <w:szCs w:val="18"/>
                <w:lang w:val="en-US" w:eastAsia="zh-CN" w:bidi="ar-SA"/>
              </w:rPr>
              <w:t>突变</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18"/>
                <w:szCs w:val="18"/>
                <w:highlight w:val="none"/>
                <w:lang w:val="en-US" w:eastAsia="zh-CN" w:bidi="ar-SA"/>
              </w:rPr>
              <w:t>(</w:t>
            </w:r>
            <w:r>
              <w:rPr>
                <w:rFonts w:hint="default" w:ascii="Times New Roman" w:hAnsi="Times New Roman" w:eastAsia="微软雅黑" w:cs="Times New Roman"/>
                <w:b/>
                <w:bCs/>
                <w:color w:val="0070C0"/>
                <w:sz w:val="18"/>
                <w:szCs w:val="18"/>
                <w:highlight w:val="none"/>
                <w:lang w:val="en-US" w:eastAsia="zh-CN" w:bidi="ar-SA"/>
              </w:rPr>
              <w:t>reportInfo.conf.</w:t>
            </w:r>
            <w:r>
              <w:rPr>
                <w:rFonts w:hint="eastAsia" w:ascii="Times New Roman" w:hAnsi="Times New Roman" w:eastAsia="微软雅黑" w:cs="Times New Roman"/>
                <w:b/>
                <w:bCs/>
                <w:color w:val="0070C0"/>
                <w:sz w:val="18"/>
                <w:szCs w:val="18"/>
                <w:highlight w:val="none"/>
                <w:lang w:val="en-US" w:eastAsia="zh-CN" w:bidi="ar-SA"/>
              </w:rPr>
              <w:t>melanoma</w:t>
            </w:r>
            <w:r>
              <w:rPr>
                <w:rFonts w:hint="default" w:ascii="Times New Roman" w:hAnsi="Times New Roman" w:eastAsia="微软雅黑" w:cs="Times New Roman"/>
                <w:b/>
                <w:bCs/>
                <w:color w:val="0070C0"/>
                <w:sz w:val="18"/>
                <w:szCs w:val="18"/>
                <w:highlight w:val="none"/>
                <w:lang w:val="en-US" w:eastAsia="zh-CN" w:bidi="ar-SA"/>
              </w:rPr>
              <w:t>Prognosis</w:t>
            </w:r>
            <w:r>
              <w:rPr>
                <w:rFonts w:hint="eastAsia" w:ascii="Times New Roman" w:hAnsi="Times New Roman" w:eastAsia="微软雅黑" w:cs="Times New Roman"/>
                <w:b/>
                <w:bCs/>
                <w:color w:val="0070C0"/>
                <w:sz w:val="18"/>
                <w:szCs w:val="18"/>
                <w:highlight w:val="none"/>
                <w:lang w:val="en-US" w:eastAsia="zh-CN" w:bidi="ar-SA"/>
              </w:rPr>
              <w:t xml:space="preserve"> and disease.Melanoma)</w:t>
            </w:r>
            <w:r>
              <w:rPr>
                <w:rFonts w:hint="default" w:ascii="Times New Roman" w:hAnsi="Times New Roman" w:eastAsia="微软雅黑" w:cs="Times New Roman"/>
                <w:b/>
                <w:bCs/>
                <w:color w:val="0070C0"/>
                <w:sz w:val="18"/>
                <w:szCs w:val="18"/>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4E1CB8D1">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265" w:type="dxa"/>
            <w:vAlign w:val="center"/>
          </w:tcPr>
          <w:p w14:paraId="49B3203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eastAsia" w:ascii="Times New Roman" w:hAnsi="Times New Roman" w:eastAsia="微软雅黑" w:cs="Times New Roman"/>
                <w:sz w:val="18"/>
                <w:szCs w:val="18"/>
                <w:lang w:eastAsia="zh-CN"/>
              </w:rPr>
              <w:t>共检出</w:t>
            </w:r>
            <w:r>
              <w:rPr>
                <w:rFonts w:hint="eastAsia" w:ascii="Times New Roman" w:hAnsi="Times New Roman" w:eastAsia="微软雅黑" w:cs="黑体"/>
                <w:sz w:val="18"/>
                <w:szCs w:val="18"/>
                <w:lang w:eastAsia="zh-CN"/>
              </w:rPr>
              <w:t>{{ summaryOfRresults.thisGeneticmarkerVwListSize }}</w:t>
            </w:r>
            <w:r>
              <w:rPr>
                <w:rFonts w:hint="eastAsia" w:ascii="Times New Roman" w:hAnsi="Times New Roman" w:eastAsia="微软雅黑" w:cs="Times New Roman"/>
                <w:sz w:val="18"/>
                <w:szCs w:val="18"/>
                <w:lang w:eastAsia="zh-CN"/>
              </w:rPr>
              <w:t>个体细胞突变，其中</w:t>
            </w:r>
            <w:r>
              <w:rPr>
                <w:rFonts w:hint="eastAsia" w:ascii="Times New Roman" w:hAnsi="Times New Roman" w:eastAsia="微软雅黑" w:cs="黑体"/>
                <w:sz w:val="18"/>
                <w:szCs w:val="18"/>
                <w:lang w:eastAsia="zh-CN"/>
              </w:rPr>
              <w:t>{{ summaryOfRresults.</w:t>
            </w:r>
            <w:r>
              <w:rPr>
                <w:rFonts w:ascii="Times New Roman" w:hAnsi="Times New Roman" w:eastAsia="微软雅黑" w:cs="黑体"/>
                <w:sz w:val="18"/>
                <w:szCs w:val="18"/>
                <w:lang w:eastAsia="zh-CN"/>
              </w:rPr>
              <w:t>prognosticEvaluationSize</w:t>
            </w:r>
            <w:r>
              <w:rPr>
                <w:rFonts w:hint="eastAsia" w:ascii="Times New Roman" w:hAnsi="Times New Roman" w:eastAsia="微软雅黑" w:cs="黑体"/>
                <w:sz w:val="18"/>
                <w:szCs w:val="18"/>
                <w:lang w:eastAsia="zh-CN"/>
              </w:rPr>
              <w:t xml:space="preserve"> }}</w:t>
            </w:r>
            <w:r>
              <w:rPr>
                <w:rFonts w:hint="eastAsia" w:ascii="Times New Roman" w:hAnsi="Times New Roman" w:eastAsia="微软雅黑" w:cs="Times New Roman"/>
                <w:sz w:val="18"/>
                <w:szCs w:val="18"/>
                <w:lang w:eastAsia="zh-CN"/>
              </w:rPr>
              <w:t>个与预后相关</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5C971DC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265" w:type="dxa"/>
            <w:vAlign w:val="center"/>
          </w:tcPr>
          <w:p w14:paraId="1FBB5D8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Times New Roman" w:hAnsi="Times New Roman" w:eastAsia="微软雅黑" w:cs="Times New Roman"/>
                <w:sz w:val="18"/>
                <w:szCs w:val="18"/>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3003" w:type="dxa"/>
            <w:vAlign w:val="center"/>
          </w:tcPr>
          <w:p w14:paraId="05FCA52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265" w:type="dxa"/>
            <w:vAlign w:val="center"/>
          </w:tcPr>
          <w:p w14:paraId="70BC4DD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p>
        </w:tc>
        <w:tc>
          <w:tcPr>
            <w:tcW w:w="3003" w:type="dxa"/>
            <w:vAlign w:val="center"/>
          </w:tcPr>
          <w:p w14:paraId="5E3F816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265" w:type="dxa"/>
            <w:vAlign w:val="center"/>
          </w:tcPr>
          <w:p w14:paraId="1F761891">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reportInfo.conf.</w:t>
            </w:r>
            <w:r>
              <w:rPr>
                <w:rFonts w:hint="eastAsia" w:ascii="Times New Roman" w:hAnsi="Times New Roman" w:eastAsia="微软雅黑" w:cs="Times New Roman"/>
                <w:b/>
                <w:bCs/>
                <w:color w:val="0070C0"/>
                <w:sz w:val="18"/>
                <w:szCs w:val="18"/>
                <w:highlight w:val="none"/>
                <w:lang w:val="en-US" w:eastAsia="zh-CN" w:bidi="ar-SA"/>
              </w:rPr>
              <w:t>msi</w:t>
            </w:r>
            <w:r>
              <w:rPr>
                <w:rFonts w:hint="default" w:ascii="Times New Roman" w:hAnsi="Times New Roman" w:eastAsia="微软雅黑" w:cs="Times New Roman"/>
                <w:b/>
                <w:bCs/>
                <w:color w:val="0070C0"/>
                <w:sz w:val="18"/>
                <w:szCs w:val="18"/>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3003"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265"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FFFFFF" w:themeColor="background1"/>
                <w:sz w:val="18"/>
                <w:szCs w:val="18"/>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3003"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265"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sz w:val="18"/>
                <w:szCs w:val="18"/>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265"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{{summaryOfRresults.msi_status</w:t>
            </w:r>
            <w:r>
              <w:rPr>
                <w:rFonts w:hint="eastAsia" w:ascii="Times New Roman" w:hAnsi="Times New Roman" w:eastAsia="微软雅黑" w:cs="Times New Roman"/>
                <w:sz w:val="18"/>
                <w:szCs w:val="18"/>
                <w:lang w:val="en-US" w:eastAsia="zh-CN" w:bidi="ar-SA"/>
              </w:rPr>
              <w:t>_</w:t>
            </w:r>
            <w:r>
              <w:rPr>
                <w:rFonts w:hint="default" w:ascii="Times New Roman" w:hAnsi="Times New Roman" w:eastAsia="微软雅黑" w:cs="Times New Roman"/>
                <w:sz w:val="18"/>
                <w:szCs w:val="18"/>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pageBreakBefore w:val="0"/>
              <w:widowControl w:val="0"/>
              <w:suppressLineNumbers w:val="0"/>
              <w:wordWrap/>
              <w:overflowPunct/>
              <w:topLinePunct w:val="0"/>
              <w:bidi w:val="0"/>
              <w:spacing w:beforeAutospacing="0" w:after="0" w:afterAutospacing="0" w:line="240" w:lineRule="auto"/>
              <w:ind w:left="57" w:leftChars="0" w:right="57" w:rightChars="0"/>
              <w:jc w:val="left"/>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kern w:val="0"/>
                <w:sz w:val="18"/>
                <w:szCs w:val="18"/>
                <w:lang w:val="en-US" w:eastAsia="zh-CN" w:bidi="ar"/>
              </w:rPr>
              <w:t>{%tr if reportInfo.conf.</w:t>
            </w:r>
            <w:r>
              <w:rPr>
                <w:rFonts w:hint="eastAsia" w:ascii="Times New Roman" w:hAnsi="Times New Roman" w:eastAsia="微软雅黑" w:cs="Times New Roman"/>
                <w:kern w:val="0"/>
                <w:sz w:val="18"/>
                <w:szCs w:val="18"/>
                <w:lang w:val="en-US" w:eastAsia="zh-CN" w:bidi="ar"/>
              </w:rPr>
              <w:t>mmr</w:t>
            </w:r>
            <w:r>
              <w:rPr>
                <w:rFonts w:hint="default" w:ascii="Times New Roman" w:hAnsi="Times New Roman" w:eastAsia="微软雅黑" w:cs="Times New Roman"/>
                <w:kern w:val="0"/>
                <w:sz w:val="18"/>
                <w:szCs w:val="18"/>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265"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265"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265"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265"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265"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sz w:val="18"/>
                <w:szCs w:val="18"/>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b/>
                <w:bCs/>
                <w:color w:val="0070C0"/>
                <w:sz w:val="18"/>
                <w:szCs w:val="18"/>
                <w:highlight w:val="none"/>
                <w:lang w:val="en-US" w:eastAsia="zh-CN" w:bidi="ar-SA"/>
              </w:rPr>
              <w:t xml:space="preserve">{%tr </w:t>
            </w:r>
            <w:r>
              <w:rPr>
                <w:rFonts w:hint="eastAsia" w:ascii="Times New Roman" w:hAnsi="Times New Roman" w:eastAsia="微软雅黑" w:cs="Times New Roman"/>
                <w:b/>
                <w:bCs/>
                <w:color w:val="0070C0"/>
                <w:sz w:val="18"/>
                <w:szCs w:val="18"/>
                <w:highlight w:val="none"/>
                <w:lang w:val="en-US" w:eastAsia="zh-CN" w:bidi="ar-SA"/>
              </w:rPr>
              <w:t>elif PDInfo</w:t>
            </w:r>
            <w:r>
              <w:rPr>
                <w:rFonts w:hint="default" w:ascii="Times New Roman" w:hAnsi="Times New Roman" w:eastAsia="微软雅黑" w:cs="Times New Roman"/>
                <w:b/>
                <w:bCs/>
                <w:color w:val="0070C0"/>
                <w:sz w:val="18"/>
                <w:szCs w:val="18"/>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151DEAF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265" w:type="dxa"/>
            <w:vAlign w:val="center"/>
          </w:tcPr>
          <w:p w14:paraId="28C82D4A">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b/>
                <w:bCs/>
                <w:color w:val="0070C0"/>
                <w:sz w:val="18"/>
                <w:szCs w:val="18"/>
                <w:highlight w:val="none"/>
                <w:lang w:val="en-US" w:eastAsia="zh-CN" w:bidi="ar-SA"/>
              </w:rPr>
              <w:t>{%tr if reportInfo.conf</w:t>
            </w:r>
            <w:r>
              <w:rPr>
                <w:rFonts w:hint="eastAsia" w:ascii="Times New Roman" w:hAnsi="Times New Roman" w:eastAsia="微软雅黑" w:cs="Times New Roman"/>
                <w:b/>
                <w:bCs/>
                <w:color w:val="0070C0"/>
                <w:sz w:val="18"/>
                <w:szCs w:val="18"/>
                <w:highlight w:val="none"/>
                <w:lang w:val="en-US" w:eastAsia="zh-CN" w:bidi="ar-SA"/>
              </w:rPr>
              <w:t>.hrr</w:t>
            </w:r>
            <w:r>
              <w:rPr>
                <w:rFonts w:hint="default" w:ascii="Times New Roman" w:hAnsi="Times New Roman" w:eastAsia="微软雅黑" w:cs="Times New Roman"/>
                <w:b/>
                <w:bCs/>
                <w:color w:val="0070C0"/>
                <w:sz w:val="18"/>
                <w:szCs w:val="18"/>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265" w:type="dxa"/>
            <w:vAlign w:val="center"/>
          </w:tcPr>
          <w:p w14:paraId="30A3457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color w:val="000000"/>
                <w:kern w:val="0"/>
                <w:sz w:val="18"/>
                <w:szCs w:val="18"/>
                <w:lang w:val="en-US" w:eastAsia="zh-CN" w:bidi="ar"/>
              </w:rPr>
              <w:t>共检出{{</w:t>
            </w:r>
            <w:r>
              <w:rPr>
                <w:rFonts w:hint="default" w:ascii="Times New Roman" w:hAnsi="Times New Roman" w:eastAsia="微软雅黑" w:cs="Times New Roman"/>
                <w:kern w:val="0"/>
                <w:sz w:val="18"/>
                <w:szCs w:val="18"/>
                <w:lang w:val="en-US" w:eastAsia="zh-CN" w:bidi="ar"/>
              </w:rPr>
              <w:t>summaryOfRresults.HRRDetectedGeneCount</w:t>
            </w:r>
            <w:r>
              <w:rPr>
                <w:rFonts w:hint="default" w:ascii="Times New Roman" w:hAnsi="Times New Roman" w:eastAsia="微软雅黑" w:cs="Times New Roman"/>
                <w:color w:val="000000"/>
                <w:kern w:val="0"/>
                <w:sz w:val="18"/>
                <w:szCs w:val="18"/>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2440B80F">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265" w:type="dxa"/>
            <w:vAlign w:val="center"/>
          </w:tcPr>
          <w:p w14:paraId="142C725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sz w:val="18"/>
                <w:szCs w:val="18"/>
                <w:lang w:val="en-US" w:eastAsia="zh-CN" w:bidi="ar-SA"/>
              </w:rPr>
              <w:t>详见</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预后相关基因检测结果及解析</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reportInfo.conf</w:t>
            </w:r>
            <w:r>
              <w:rPr>
                <w:rFonts w:hint="eastAsia" w:ascii="Times New Roman" w:hAnsi="Times New Roman" w:eastAsia="微软雅黑" w:cs="Times New Roman"/>
                <w:b/>
                <w:bCs/>
                <w:color w:val="0070C0"/>
                <w:sz w:val="18"/>
                <w:szCs w:val="18"/>
                <w:highlight w:val="none"/>
                <w:lang w:val="en-US" w:eastAsia="zh-CN" w:bidi="ar-SA"/>
              </w:rPr>
              <w:t>.chemoAnal</w:t>
            </w:r>
            <w:r>
              <w:rPr>
                <w:rFonts w:hint="default" w:ascii="Times New Roman" w:hAnsi="Times New Roman" w:eastAsia="微软雅黑" w:cs="Times New Roman"/>
                <w:b/>
                <w:bCs/>
                <w:color w:val="0070C0"/>
                <w:sz w:val="18"/>
                <w:szCs w:val="18"/>
                <w:highlight w:val="none"/>
                <w:lang w:val="en-US" w:eastAsia="zh-CN" w:bidi="ar-SA"/>
              </w:rPr>
              <w:t xml:space="preserve"> </w:t>
            </w:r>
            <w:r>
              <w:rPr>
                <w:rFonts w:hint="eastAsia" w:ascii="Times New Roman" w:hAnsi="Times New Roman" w:eastAsia="微软雅黑" w:cs="Times New Roman"/>
                <w:b/>
                <w:bCs/>
                <w:color w:val="0070C0"/>
                <w:sz w:val="18"/>
                <w:szCs w:val="18"/>
                <w:highlight w:val="none"/>
                <w:lang w:val="en-US" w:eastAsia="zh-CN" w:bidi="ar-SA"/>
              </w:rPr>
              <w:t xml:space="preserve">and did != 9253 </w:t>
            </w:r>
            <w:r>
              <w:rPr>
                <w:rFonts w:hint="default" w:ascii="Times New Roman" w:hAnsi="Times New Roman" w:eastAsia="微软雅黑" w:cs="Times New Roman"/>
                <w:b/>
                <w:bCs/>
                <w:color w:val="0070C0"/>
                <w:sz w:val="18"/>
                <w:szCs w:val="18"/>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3F959C8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265" w:type="dxa"/>
            <w:vAlign w:val="center"/>
          </w:tcPr>
          <w:p w14:paraId="244E4BE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sz w:val="18"/>
                <w:szCs w:val="18"/>
                <w:lang w:val="en-US" w:eastAsia="zh-CN" w:bidi="ar-SA"/>
              </w:rPr>
              <w:t>详见</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化疗药物检测解析</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16D0EA0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265" w:type="dxa"/>
            <w:vAlign w:val="center"/>
          </w:tcPr>
          <w:p w14:paraId="42B4B9E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 xml:space="preserve"> sample_quality </w:t>
            </w:r>
            <w:r>
              <w:rPr>
                <w:rFonts w:hint="default" w:ascii="Times New Roman" w:hAnsi="Times New Roman" w:eastAsia="微软雅黑" w:cs="Times New Roman"/>
                <w:color w:val="000000"/>
                <w:sz w:val="18"/>
                <w:szCs w:val="18"/>
                <w:lang w:eastAsia="zh-CN"/>
              </w:rPr>
              <w:t>}}</w:t>
            </w:r>
          </w:p>
        </w:tc>
      </w:tr>
    </w:tbl>
    <w:p w14:paraId="48CC2FA9">
      <w:pPr>
        <w:rPr>
          <w:rFonts w:hint="default" w:ascii="Times New Roman" w:hAnsi="Times New Roman" w:eastAsia="微软雅黑" w:cs="Times New Roman"/>
          <w:b/>
          <w:bCs/>
          <w:sz w:val="21"/>
          <w:szCs w:val="21"/>
          <w:lang w:val="en-US" w:eastAsia="zh-CN"/>
        </w:rPr>
      </w:pPr>
      <w:bookmarkStart w:id="4" w:name="_Toc21059"/>
      <w:bookmarkStart w:id="5" w:name="_Toc149837255"/>
      <w:bookmarkStart w:id="6" w:name="_Toc28125"/>
      <w:r>
        <w:rPr>
          <w:rFonts w:hint="default" w:ascii="Times New Roman" w:hAnsi="Times New Roman" w:eastAsia="微软雅黑" w:cs="Times New Roman"/>
          <w:b/>
          <w:bCs/>
          <w:color w:val="00B050"/>
          <w:sz w:val="28"/>
          <w:szCs w:val="36"/>
          <w:lang w:eastAsia="zh-CN"/>
        </w:rPr>
        <w:br w:type="page"/>
      </w:r>
      <w:bookmarkEnd w:id="4"/>
      <w:bookmarkStart w:id="7"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keepNext w:val="0"/>
        <w:keepLines w:val="0"/>
        <w:pageBreakBefore w:val="0"/>
        <w:widowControl/>
        <w:numPr>
          <w:ilvl w:val="0"/>
          <w:numId w:val="0"/>
        </w:numPr>
        <w:kinsoku/>
        <w:wordWrap/>
        <w:overflowPunct/>
        <w:topLinePunct w:val="0"/>
        <w:autoSpaceDE/>
        <w:autoSpaceDN/>
        <w:bidi w:val="0"/>
        <w:adjustRightInd/>
        <w:snapToGrid/>
        <w:spacing w:after="0" w:line="276" w:lineRule="auto"/>
        <w:textAlignment w:val="auto"/>
        <w:outlineLvl w:val="1"/>
        <w:rPr>
          <w:rFonts w:hint="default" w:ascii="Times New Roman" w:hAnsi="Times New Roman" w:eastAsia="微软雅黑" w:cs="黑体"/>
          <w:b/>
          <w:bCs/>
          <w:sz w:val="30"/>
          <w:szCs w:val="30"/>
          <w:lang w:val="en-US" w:eastAsia="zh-CN"/>
        </w:rPr>
      </w:pPr>
      <w:bookmarkStart w:id="8" w:name="_Toc19843"/>
      <w:r>
        <w:rPr>
          <w:rFonts w:hint="default" w:ascii="Times New Roman" w:hAnsi="Times New Roman" w:eastAsia="微软雅黑" w:cs="黑体"/>
          <w:b/>
          <w:bCs/>
          <w:sz w:val="30"/>
          <w:szCs w:val="30"/>
          <w:lang w:val="en-US" w:eastAsia="zh-CN"/>
        </w:rPr>
        <w:t>{{note.cancerTitle}}</w:t>
      </w:r>
      <w:bookmarkEnd w:id="5"/>
      <w:bookmarkEnd w:id="6"/>
      <w:bookmarkEnd w:id="7"/>
      <w:bookmarkEnd w:id="8"/>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6600"/>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6600"/>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6600"/>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6600"/>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it.ori_variantList == [] %}未检测到与用药相关突变{%else%}{% for i in it.ori_variantList %}{%if loop.last%}</w:t>
            </w:r>
            <w:r>
              <w:rPr>
                <w:rFonts w:hint="default" w:ascii="Times New Roman" w:hAnsi="Times New Roman" w:eastAsia="微软雅黑" w:cs="Times New Roman"/>
                <w:color w:val="FF0000"/>
                <w:sz w:val="18"/>
                <w:szCs w:val="18"/>
                <w:lang w:eastAsia="zh-CN"/>
              </w:rPr>
              <w:t>{{ i }}</w:t>
            </w:r>
            <w:r>
              <w:rPr>
                <w:rFonts w:hint="default" w:ascii="Times New Roman" w:hAnsi="Times New Roman" w:eastAsia="微软雅黑" w:cs="Times New Roman"/>
                <w:sz w:val="18"/>
                <w:szCs w:val="18"/>
                <w:lang w:eastAsia="zh-CN"/>
              </w:rPr>
              <w:t>{%else%}</w:t>
            </w:r>
            <w:r>
              <w:rPr>
                <w:rFonts w:hint="default" w:ascii="Times New Roman" w:hAnsi="Times New Roman" w:eastAsia="微软雅黑" w:cs="Times New Roman"/>
                <w:color w:val="FF0000"/>
                <w:sz w:val="18"/>
                <w:szCs w:val="18"/>
                <w:lang w:eastAsia="zh-CN"/>
              </w:rPr>
              <w:t>{{ i }}</w:t>
            </w:r>
          </w:p>
          <w:p w14:paraId="15F25477">
            <w:pPr>
              <w:widowControl/>
              <w:jc w:val="center"/>
              <w:textAlignment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it.mutFreqList == [] %}-{%else%}{% for i in it.mutFreqList %}{%if loop.last%}</w:t>
            </w:r>
            <w:r>
              <w:rPr>
                <w:rFonts w:hint="default" w:ascii="Times New Roman" w:hAnsi="Times New Roman" w:eastAsia="微软雅黑" w:cs="Times New Roman"/>
                <w:color w:val="FF0000"/>
                <w:sz w:val="18"/>
                <w:szCs w:val="18"/>
                <w:lang w:eastAsia="zh-CN"/>
              </w:rPr>
              <w:t>{{ i }}</w:t>
            </w:r>
            <w:r>
              <w:rPr>
                <w:rFonts w:hint="default" w:ascii="Times New Roman" w:hAnsi="Times New Roman" w:eastAsia="微软雅黑" w:cs="Times New Roman"/>
                <w:sz w:val="18"/>
                <w:szCs w:val="18"/>
                <w:lang w:eastAsia="zh-CN"/>
              </w:rPr>
              <w:t>{%else%}</w:t>
            </w:r>
            <w:r>
              <w:rPr>
                <w:rFonts w:hint="default" w:ascii="Times New Roman" w:hAnsi="Times New Roman" w:eastAsia="微软雅黑" w:cs="Times New Roman"/>
                <w:color w:val="FF0000"/>
                <w:sz w:val="18"/>
                <w:szCs w:val="18"/>
                <w:lang w:eastAsia="zh-CN"/>
              </w:rPr>
              <w:t>{{ i }}</w:t>
            </w:r>
          </w:p>
          <w:p w14:paraId="572D871B">
            <w:pPr>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9" w:name="_Toc20136_WPSOffice_Level1"/>
      <w:bookmarkStart w:id="10" w:name="_Toc2781"/>
      <w:bookmarkStart w:id="11" w:name="_Toc19898_WPSOffice_Level1"/>
      <w:bookmarkStart w:id="12" w:name="_Toc24235"/>
      <w:bookmarkStart w:id="13" w:name="_Toc22132"/>
      <w:bookmarkStart w:id="14" w:name="_Toc18013"/>
      <w:r>
        <w:rPr>
          <w:rFonts w:hint="default" w:ascii="Times New Roman" w:hAnsi="Times New Roman" w:eastAsia="微软雅黑" w:cs="Times New Roman"/>
          <w:b w:val="0"/>
          <w:bCs w:val="0"/>
          <w:sz w:val="24"/>
          <w:szCs w:val="24"/>
          <w:lang w:val="en-US" w:eastAsia="zh-CN"/>
        </w:rPr>
        <w:t>{% endif %}</w:t>
      </w:r>
    </w:p>
    <w:bookmarkEnd w:id="2"/>
    <w:bookmarkEnd w:id="9"/>
    <w:bookmarkEnd w:id="10"/>
    <w:bookmarkEnd w:id="11"/>
    <w:bookmarkEnd w:id="12"/>
    <w:bookmarkEnd w:id="13"/>
    <w:bookmarkEnd w:id="14"/>
    <w:p w14:paraId="30E0E4B4">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eastAsia" w:ascii="微软雅黑" w:hAnsi="微软雅黑" w:eastAsia="微软雅黑" w:cstheme="minorBidi"/>
          <w:b/>
          <w:color w:val="000000"/>
          <w:sz w:val="32"/>
          <w:lang w:eastAsia="zh-CN"/>
        </w:rPr>
      </w:pPr>
      <w:bookmarkStart w:id="15" w:name="_Toc149837257"/>
      <w:bookmarkStart w:id="16" w:name="_Toc15507"/>
      <w:bookmarkStart w:id="17" w:name="_Toc8165"/>
      <w:bookmarkStart w:id="18" w:name="_Toc18062_WPSOffice_Level2"/>
      <w:bookmarkStart w:id="19" w:name="_Toc23375"/>
      <w:bookmarkStart w:id="20" w:name="_Toc15063"/>
      <w:bookmarkStart w:id="21" w:name="_Toc11015_WPSOffice_Level2"/>
      <w:bookmarkStart w:id="22" w:name="_Toc9088"/>
      <w:r>
        <w:rPr>
          <w:rFonts w:hint="eastAsia" w:ascii="微软雅黑" w:hAnsi="微软雅黑" w:eastAsia="微软雅黑" w:cstheme="minorBidi"/>
          <w:b/>
          <w:color w:val="000000"/>
          <w:sz w:val="32"/>
          <w:lang w:eastAsia="zh-CN"/>
        </w:rPr>
        <w:t>检测结果及用药提示</w:t>
      </w:r>
    </w:p>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23" w:name="_Toc31094"/>
      <w:r>
        <w:rPr>
          <w:rFonts w:hint="default" w:ascii="微软雅黑" w:hAnsi="微软雅黑" w:eastAsia="微软雅黑" w:cstheme="minorBidi"/>
          <w:b/>
          <w:color w:val="000000"/>
          <w:sz w:val="30"/>
          <w:szCs w:val="30"/>
          <w:lang w:val="en-US" w:eastAsia="zh-CN"/>
        </w:rPr>
        <w:t>子宫内膜癌分子分型检测结果</w:t>
      </w:r>
      <w:bookmarkEnd w:id="15"/>
      <w:bookmarkEnd w:id="16"/>
      <w:bookmarkEnd w:id="17"/>
      <w:bookmarkEnd w:id="23"/>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82" w:hRule="atLeast"/>
          <w:jc w:val="center"/>
        </w:trPr>
        <w:tc>
          <w:tcPr>
            <w:tcW w:w="4328" w:type="dxa"/>
            <w:tcBorders>
              <w:top w:val="nil"/>
              <w:bottom w:val="nil"/>
              <w:right w:val="single" w:color="FFFFFF" w:themeColor="background1" w:sz="18" w:space="0"/>
            </w:tcBorders>
            <w:shd w:val="clear" w:color="auto" w:fill="006600"/>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6600"/>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7"/>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30"/>
          <w:lang w:eastAsia="zh-CN"/>
        </w:rPr>
        <w:br w:type="page"/>
      </w:r>
      <w:bookmarkEnd w:id="18"/>
      <w:bookmarkEnd w:id="19"/>
      <w:bookmarkEnd w:id="20"/>
      <w:bookmarkEnd w:id="21"/>
      <w:bookmarkEnd w:id="22"/>
      <w:bookmarkStart w:id="24" w:name="_Toc26035"/>
      <w:bookmarkStart w:id="25" w:name="_Toc16898"/>
      <w:bookmarkStart w:id="26" w:name="_Toc1313"/>
      <w:bookmarkStart w:id="27" w:name="_Toc149837258"/>
      <w:r>
        <w:rPr>
          <w:rFonts w:hint="default" w:ascii="Times New Roman" w:hAnsi="Times New Roman" w:eastAsia="微软雅黑" w:cs="Times New Roman"/>
          <w:sz w:val="18"/>
          <w:szCs w:val="18"/>
          <w:lang w:val="en-US" w:eastAsia="zh-CN"/>
        </w:rPr>
        <w:t>{% endif %}</w:t>
      </w:r>
      <w:r>
        <w:rPr>
          <w:rFonts w:hint="eastAsia" w:ascii="Times New Roman" w:hAnsi="Times New Roman" w:cs="Times New Roman"/>
          <w:sz w:val="18"/>
          <w:szCs w:val="18"/>
          <w:lang w:val="en-US" w:eastAsia="zh-CN"/>
        </w:rPr>
        <w:t>{% if disease.Midline or disease.KidneyFlag %}</w:t>
      </w:r>
    </w:p>
    <w:p w14:paraId="47CDAF5C">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28" w:name="_Toc16842"/>
      <w:bookmarkStart w:id="29" w:name="_Toc18505"/>
      <w:r>
        <w:rPr>
          <w:rFonts w:hint="default" w:ascii="微软雅黑" w:hAnsi="微软雅黑" w:eastAsia="微软雅黑" w:cstheme="minorBidi"/>
          <w:b/>
          <w:color w:val="000000"/>
          <w:sz w:val="30"/>
          <w:szCs w:val="30"/>
          <w:lang w:val="en-US" w:eastAsia="zh-CN"/>
        </w:rPr>
        <w:t>辅助诊断提示</w:t>
      </w:r>
      <w:bookmarkEnd w:id="24"/>
      <w:bookmarkEnd w:id="25"/>
      <w:bookmarkEnd w:id="28"/>
      <w:bookmarkEnd w:id="29"/>
    </w:p>
    <w:p w14:paraId="2C823BD4">
      <w:pPr>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p w14:paraId="264D9CA7">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8"/>
          <w:szCs w:val="28"/>
          <w:lang w:val="en-US" w:eastAsia="zh-CN"/>
        </w:rPr>
        <w:t>DNA层面检出结果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3898"/>
        <w:gridCol w:w="1473"/>
        <w:gridCol w:w="3114"/>
        <w:gridCol w:w="1419"/>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23" w:hRule="exact"/>
          <w:tblHeader/>
          <w:jc w:val="center"/>
        </w:trPr>
        <w:tc>
          <w:tcPr>
            <w:tcW w:w="3898" w:type="dxa"/>
            <w:tcBorders>
              <w:top w:val="nil"/>
              <w:left w:val="nil"/>
              <w:bottom w:val="nil"/>
              <w:right w:val="single" w:color="FFFFFF" w:sz="18" w:space="0"/>
            </w:tcBorders>
            <w:shd w:val="clear" w:color="auto" w:fill="006600"/>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73" w:type="dxa"/>
            <w:tcBorders>
              <w:top w:val="nil"/>
              <w:left w:val="single" w:color="FFFFFF" w:sz="18" w:space="0"/>
              <w:bottom w:val="nil"/>
              <w:right w:val="single" w:color="FFFFFF" w:sz="18" w:space="0"/>
            </w:tcBorders>
            <w:shd w:val="clear" w:color="auto" w:fill="006600"/>
            <w:vAlign w:val="center"/>
          </w:tcPr>
          <w:p w14:paraId="1C692793">
            <w:pPr>
              <w:pStyle w:val="22"/>
              <w:jc w:val="center"/>
              <w:rPr>
                <w:rFonts w:hint="default" w:ascii="Times New Roman" w:hAnsi="Times New Roman" w:eastAsia="微软雅黑" w:cs="Times New Roman"/>
                <w:b/>
                <w:color w:val="FFFFFF" w:themeColor="background1"/>
                <w:sz w:val="21"/>
                <w:szCs w:val="21"/>
                <w:lang w:val="en-US"/>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p>
        </w:tc>
        <w:tc>
          <w:tcPr>
            <w:tcW w:w="3114" w:type="dxa"/>
            <w:tcBorders>
              <w:top w:val="nil"/>
              <w:left w:val="single" w:color="FFFFFF" w:sz="18" w:space="0"/>
              <w:bottom w:val="nil"/>
              <w:right w:val="single" w:color="FFFFFF" w:sz="18" w:space="0"/>
            </w:tcBorders>
            <w:shd w:val="clear" w:color="auto" w:fill="006600"/>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419" w:type="dxa"/>
            <w:tcBorders>
              <w:top w:val="nil"/>
              <w:left w:val="single" w:color="FFFFFF" w:sz="18" w:space="0"/>
              <w:bottom w:val="nil"/>
              <w:right w:val="nil"/>
            </w:tcBorders>
            <w:shd w:val="clear" w:color="auto" w:fill="006600"/>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if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98"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xml:space="preserve">{% if st.variant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 else%}</w:t>
            </w:r>
            <w:r>
              <w:rPr>
                <w:rFonts w:hint="eastAsia" w:ascii="Times New Roman" w:hAnsi="Times New Roman" w:eastAsia="微软雅黑" w:cs="Times New Roman"/>
                <w:sz w:val="18"/>
                <w:szCs w:val="18"/>
                <w:highlight w:val="none"/>
                <w:lang w:eastAsia="zh-CN"/>
              </w:rPr>
              <w:t>{{ st.</w:t>
            </w:r>
            <w:r>
              <w:rPr>
                <w:rFonts w:hint="eastAsia" w:ascii="Times New Roman" w:hAnsi="Times New Roman" w:eastAsia="微软雅黑" w:cs="Times New Roman"/>
                <w:sz w:val="18"/>
                <w:szCs w:val="18"/>
                <w:highlight w:val="none"/>
                <w:lang w:val="en-US" w:eastAsia="zh-CN"/>
              </w:rPr>
              <w:t>variant</w:t>
            </w:r>
            <w:r>
              <w:rPr>
                <w:rFonts w:hint="eastAsia" w:ascii="Times New Roman" w:hAnsi="Times New Roman" w:eastAsia="微软雅黑" w:cs="Times New Roman"/>
                <w:sz w:val="18"/>
                <w:szCs w:val="18"/>
                <w:highlight w:val="none"/>
                <w:lang w:eastAsia="zh-CN"/>
              </w:rPr>
              <w:t>}}</w:t>
            </w:r>
          </w:p>
          <w:p w14:paraId="35841DD4">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eastAsia="zh-CN"/>
              </w:rPr>
              <w:t>({{ st.transcript }})</w:t>
            </w:r>
            <w:r>
              <w:rPr>
                <w:rFonts w:hint="eastAsia" w:ascii="Times New Roman" w:hAnsi="Times New Roman" w:eastAsia="微软雅黑" w:cs="Times New Roman"/>
                <w:sz w:val="18"/>
                <w:szCs w:val="18"/>
                <w:highlight w:val="none"/>
                <w:lang w:val="en-US" w:eastAsia="zh-CN"/>
              </w:rPr>
              <w:t>{% endif %}</w:t>
            </w:r>
          </w:p>
        </w:tc>
        <w:tc>
          <w:tcPr>
            <w:tcW w:w="1473"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st.mut</w:t>
            </w:r>
            <w:r>
              <w:rPr>
                <w:rFonts w:hint="eastAsia" w:ascii="Times New Roman" w:hAnsi="Times New Roman" w:eastAsia="微软雅黑" w:cs="Times New Roman"/>
                <w:sz w:val="18"/>
                <w:szCs w:val="18"/>
                <w:highlight w:val="none"/>
                <w:lang w:val="en-US" w:eastAsia="zh-CN"/>
              </w:rPr>
              <w:t>_f</w:t>
            </w:r>
            <w:r>
              <w:rPr>
                <w:rFonts w:hint="eastAsia" w:ascii="Times New Roman" w:hAnsi="Times New Roman" w:eastAsia="微软雅黑" w:cs="Times New Roman"/>
                <w:sz w:val="18"/>
                <w:szCs w:val="18"/>
                <w:highlight w:val="none"/>
                <w:lang w:eastAsia="zh-CN"/>
              </w:rPr>
              <w:t>req }}</w:t>
            </w:r>
          </w:p>
        </w:tc>
        <w:tc>
          <w:tcPr>
            <w:tcW w:w="3114"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{{st.subtype}}</w:t>
            </w:r>
          </w:p>
        </w:tc>
        <w:tc>
          <w:tcPr>
            <w:tcW w:w="1419"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18"/>
                <w:szCs w:val="18"/>
                <w:highlight w:val="none"/>
                <w:shd w:val="clear" w:color="auto" w:fill="FFFFFF"/>
                <w:lang w:eastAsia="zh-CN"/>
              </w:rPr>
            </w:pPr>
            <w:r>
              <w:rPr>
                <w:rFonts w:hint="eastAsia" w:ascii="Times New Roman" w:hAnsi="Times New Roman" w:eastAsia="微软雅黑" w:cs="Times New Roman"/>
                <w:sz w:val="18"/>
                <w:szCs w:val="18"/>
                <w:highlight w:val="none"/>
                <w:lang w:eastAsia="zh-CN"/>
              </w:rPr>
              <w:t>{{s</w:t>
            </w:r>
            <w:r>
              <w:rPr>
                <w:rFonts w:hint="eastAsia" w:ascii="Times New Roman" w:hAnsi="Times New Roman" w:eastAsia="微软雅黑" w:cs="Times New Roman"/>
                <w:sz w:val="18"/>
                <w:szCs w:val="18"/>
                <w:highlight w:val="none"/>
                <w:lang w:val="en-US" w:eastAsia="zh-CN"/>
              </w:rPr>
              <w:t>t</w:t>
            </w:r>
            <w:r>
              <w:rPr>
                <w:rFonts w:hint="eastAsia" w:ascii="Times New Roman" w:hAnsi="Times New Roman" w:eastAsia="微软雅黑" w:cs="Times New Roman"/>
                <w:sz w:val="18"/>
                <w:szCs w:val="18"/>
                <w:highlight w:val="none"/>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98"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73"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3114"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19"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color w:val="000000"/>
                <w:sz w:val="18"/>
                <w:szCs w:val="18"/>
                <w:highlight w:val="none"/>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endif %}</w:t>
            </w:r>
          </w:p>
        </w:tc>
      </w:tr>
    </w:tbl>
    <w:p w14:paraId="6DBF8E08">
      <w:pPr>
        <w:rPr>
          <w:rFonts w:ascii="Times New Roman" w:hAnsi="Times New Roman" w:eastAsia="微软雅黑" w:cs="Times New Roman"/>
          <w:b/>
          <w:sz w:val="18"/>
          <w:szCs w:val="18"/>
          <w:lang w:eastAsia="zh-CN"/>
        </w:rPr>
      </w:pPr>
      <w:bookmarkStart w:id="30" w:name="_Toc31969"/>
    </w:p>
    <w:p w14:paraId="28719FE6">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sz w:val="28"/>
          <w:szCs w:val="28"/>
          <w:lang w:val="en-US" w:eastAsia="zh-CN"/>
        </w:rPr>
      </w:pPr>
      <w:r>
        <w:rPr>
          <w:rFonts w:hint="eastAsia" w:ascii="Times New Roman" w:hAnsi="Times New Roman" w:eastAsia="微软雅黑" w:cs="Times New Roman"/>
          <w:b/>
          <w:sz w:val="28"/>
          <w:szCs w:val="28"/>
          <w:lang w:val="en-US" w:eastAsia="zh-CN"/>
        </w:rPr>
        <w:t>RNA层面检出结果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3885"/>
        <w:gridCol w:w="1480"/>
        <w:gridCol w:w="3133"/>
        <w:gridCol w:w="1406"/>
      </w:tblGrid>
      <w:tr w14:paraId="1876EE7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67" w:hRule="exact"/>
          <w:tblHeader/>
          <w:jc w:val="center"/>
        </w:trPr>
        <w:tc>
          <w:tcPr>
            <w:tcW w:w="3885" w:type="dxa"/>
            <w:tcBorders>
              <w:top w:val="nil"/>
              <w:left w:val="nil"/>
              <w:bottom w:val="nil"/>
              <w:right w:val="single" w:color="FFFFFF" w:sz="18" w:space="0"/>
            </w:tcBorders>
            <w:shd w:val="clear" w:color="auto" w:fill="006600"/>
            <w:vAlign w:val="center"/>
          </w:tcPr>
          <w:p w14:paraId="7876C0B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80" w:type="dxa"/>
            <w:tcBorders>
              <w:top w:val="nil"/>
              <w:left w:val="single" w:color="FFFFFF" w:sz="18" w:space="0"/>
              <w:bottom w:val="nil"/>
              <w:right w:val="single" w:color="FFFFFF" w:sz="18" w:space="0"/>
            </w:tcBorders>
            <w:shd w:val="clear" w:color="auto" w:fill="006600"/>
            <w:vAlign w:val="center"/>
          </w:tcPr>
          <w:p w14:paraId="618B3C7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p>
        </w:tc>
        <w:tc>
          <w:tcPr>
            <w:tcW w:w="3133" w:type="dxa"/>
            <w:tcBorders>
              <w:top w:val="nil"/>
              <w:left w:val="single" w:color="FFFFFF" w:sz="18" w:space="0"/>
              <w:bottom w:val="nil"/>
              <w:right w:val="single" w:color="FFFFFF" w:sz="18" w:space="0"/>
            </w:tcBorders>
            <w:shd w:val="clear" w:color="auto" w:fill="006600"/>
            <w:vAlign w:val="center"/>
          </w:tcPr>
          <w:p w14:paraId="673B445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406" w:type="dxa"/>
            <w:tcBorders>
              <w:top w:val="nil"/>
              <w:left w:val="single" w:color="FFFFFF" w:sz="18" w:space="0"/>
              <w:bottom w:val="nil"/>
              <w:right w:val="nil"/>
            </w:tcBorders>
            <w:shd w:val="clear" w:color="auto" w:fill="006600"/>
            <w:vAlign w:val="center"/>
          </w:tcPr>
          <w:p w14:paraId="424E31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6DB4EAD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5A223F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shd w:val="clear" w:color="auto" w:fill="FFFFFF"/>
                <w:lang w:eastAsia="zh-CN"/>
              </w:rPr>
              <w:t xml:space="preserve">{%tr if </w:t>
            </w:r>
            <w:r>
              <w:rPr>
                <w:rFonts w:hint="eastAsia" w:ascii="Times New Roman" w:hAnsi="Times New Roman" w:eastAsia="微软雅黑" w:cs="Times New Roman"/>
                <w:color w:val="000000"/>
                <w:sz w:val="18"/>
                <w:szCs w:val="18"/>
                <w:shd w:val="clear" w:color="auto" w:fill="FFFFFF"/>
                <w:lang w:val="en-US" w:eastAsia="zh-CN"/>
              </w:rPr>
              <w:t>cancer</w:t>
            </w:r>
            <w:r>
              <w:rPr>
                <w:rFonts w:hint="eastAsia" w:ascii="Times New Roman" w:hAnsi="Times New Roman" w:eastAsia="微软雅黑" w:cs="Times New Roman"/>
                <w:color w:val="000000"/>
                <w:sz w:val="18"/>
                <w:szCs w:val="18"/>
                <w:shd w:val="clear" w:color="auto" w:fill="FFFFFF"/>
                <w:lang w:eastAsia="zh-CN"/>
              </w:rPr>
              <w:t>Typing</w:t>
            </w:r>
            <w:r>
              <w:rPr>
                <w:rFonts w:hint="eastAsia" w:ascii="Times New Roman" w:hAnsi="Times New Roman" w:eastAsia="微软雅黑" w:cs="Times New Roman"/>
                <w:color w:val="000000"/>
                <w:sz w:val="18"/>
                <w:szCs w:val="18"/>
                <w:shd w:val="clear" w:color="auto" w:fill="FFFFFF"/>
                <w:lang w:val="en-US" w:eastAsia="zh-CN"/>
              </w:rPr>
              <w:t>1166RNA</w:t>
            </w:r>
            <w:r>
              <w:rPr>
                <w:rFonts w:hint="eastAsia" w:ascii="Times New Roman" w:hAnsi="Times New Roman" w:eastAsia="微软雅黑" w:cs="Times New Roman"/>
                <w:color w:val="000000"/>
                <w:sz w:val="18"/>
                <w:szCs w:val="18"/>
                <w:shd w:val="clear" w:color="auto" w:fill="FFFFFF"/>
                <w:lang w:eastAsia="zh-CN"/>
              </w:rPr>
              <w:t xml:space="preserve"> %}</w:t>
            </w:r>
          </w:p>
        </w:tc>
      </w:tr>
      <w:tr w14:paraId="59FA416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0BD173E4">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1166RNA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1C4A9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85" w:type="dxa"/>
            <w:tcBorders>
              <w:top w:val="nil"/>
              <w:left w:val="nil"/>
              <w:bottom w:val="single" w:color="A4A4A4" w:sz="4" w:space="0"/>
              <w:right w:val="single" w:color="A4A4A4" w:sz="4" w:space="0"/>
            </w:tcBorders>
            <w:shd w:val="clear" w:color="auto" w:fill="auto"/>
            <w:vAlign w:val="center"/>
          </w:tcPr>
          <w:p w14:paraId="5ECF3216">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xml:space="preserve">{% if st.variant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 else%}</w:t>
            </w:r>
            <w:r>
              <w:rPr>
                <w:rFonts w:hint="eastAsia" w:ascii="Times New Roman" w:hAnsi="Times New Roman" w:eastAsia="微软雅黑" w:cs="Times New Roman"/>
                <w:sz w:val="18"/>
                <w:szCs w:val="18"/>
                <w:highlight w:val="none"/>
                <w:lang w:eastAsia="zh-CN"/>
              </w:rPr>
              <w:t>{{ st.</w:t>
            </w:r>
            <w:r>
              <w:rPr>
                <w:rFonts w:hint="eastAsia" w:ascii="Times New Roman" w:hAnsi="Times New Roman" w:eastAsia="微软雅黑" w:cs="Times New Roman"/>
                <w:sz w:val="18"/>
                <w:szCs w:val="18"/>
                <w:highlight w:val="none"/>
                <w:lang w:val="en-US" w:eastAsia="zh-CN"/>
              </w:rPr>
              <w:t>variant</w:t>
            </w:r>
            <w:r>
              <w:rPr>
                <w:rFonts w:hint="eastAsia" w:ascii="Times New Roman" w:hAnsi="Times New Roman" w:eastAsia="微软雅黑" w:cs="Times New Roman"/>
                <w:sz w:val="18"/>
                <w:szCs w:val="18"/>
                <w:highlight w:val="none"/>
                <w:lang w:eastAsia="zh-CN"/>
              </w:rPr>
              <w:t>}}</w:t>
            </w:r>
          </w:p>
          <w:p w14:paraId="3713EB72">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eastAsia="zh-CN"/>
              </w:rPr>
              <w:t>({{ st.transcript }})</w:t>
            </w:r>
            <w:r>
              <w:rPr>
                <w:rFonts w:hint="eastAsia" w:ascii="Times New Roman" w:hAnsi="Times New Roman" w:eastAsia="微软雅黑" w:cs="Times New Roman"/>
                <w:sz w:val="18"/>
                <w:szCs w:val="18"/>
                <w:highlight w:val="none"/>
                <w:lang w:val="en-US" w:eastAsia="zh-CN"/>
              </w:rPr>
              <w:t>{% endif %}</w:t>
            </w:r>
          </w:p>
        </w:tc>
        <w:tc>
          <w:tcPr>
            <w:tcW w:w="1480" w:type="dxa"/>
            <w:tcBorders>
              <w:top w:val="nil"/>
              <w:left w:val="single" w:color="A4A4A4" w:sz="4" w:space="0"/>
              <w:bottom w:val="single" w:color="A4A4A4" w:sz="4" w:space="0"/>
              <w:right w:val="single" w:color="A4A4A4" w:sz="4" w:space="0"/>
            </w:tcBorders>
            <w:shd w:val="clear" w:color="auto" w:fill="auto"/>
            <w:vAlign w:val="center"/>
          </w:tcPr>
          <w:p w14:paraId="1594AE67">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st.mut</w:t>
            </w:r>
            <w:r>
              <w:rPr>
                <w:rFonts w:hint="eastAsia" w:ascii="Times New Roman" w:hAnsi="Times New Roman" w:eastAsia="微软雅黑" w:cs="Times New Roman"/>
                <w:sz w:val="18"/>
                <w:szCs w:val="18"/>
                <w:highlight w:val="none"/>
                <w:lang w:val="en-US" w:eastAsia="zh-CN"/>
              </w:rPr>
              <w:t>_f</w:t>
            </w:r>
            <w:r>
              <w:rPr>
                <w:rFonts w:hint="eastAsia" w:ascii="Times New Roman" w:hAnsi="Times New Roman" w:eastAsia="微软雅黑" w:cs="Times New Roman"/>
                <w:sz w:val="18"/>
                <w:szCs w:val="18"/>
                <w:highlight w:val="none"/>
                <w:lang w:eastAsia="zh-CN"/>
              </w:rPr>
              <w:t>req }}</w:t>
            </w:r>
          </w:p>
        </w:tc>
        <w:tc>
          <w:tcPr>
            <w:tcW w:w="3133" w:type="dxa"/>
            <w:tcBorders>
              <w:top w:val="nil"/>
              <w:left w:val="single" w:color="A4A4A4" w:sz="4" w:space="0"/>
              <w:bottom w:val="single" w:color="A4A4A4" w:sz="4" w:space="0"/>
              <w:right w:val="single" w:color="A4A4A4" w:sz="4" w:space="0"/>
            </w:tcBorders>
            <w:shd w:val="clear" w:color="auto" w:fill="auto"/>
            <w:vAlign w:val="center"/>
          </w:tcPr>
          <w:p w14:paraId="134ABEE4">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{{st.subtype}}</w:t>
            </w:r>
          </w:p>
        </w:tc>
        <w:tc>
          <w:tcPr>
            <w:tcW w:w="1406" w:type="dxa"/>
            <w:tcBorders>
              <w:top w:val="nil"/>
              <w:left w:val="single" w:color="A4A4A4" w:sz="4" w:space="0"/>
              <w:bottom w:val="single" w:color="A4A4A4" w:sz="4" w:space="0"/>
              <w:right w:val="nil"/>
            </w:tcBorders>
            <w:shd w:val="clear" w:color="auto" w:fill="auto"/>
            <w:vAlign w:val="center"/>
          </w:tcPr>
          <w:p w14:paraId="557878D2">
            <w:pPr>
              <w:spacing w:before="1" w:line="249" w:lineRule="auto"/>
              <w:ind w:left="262" w:right="131"/>
              <w:jc w:val="center"/>
              <w:rPr>
                <w:rFonts w:ascii="Times New Roman" w:hAnsi="Times New Roman" w:eastAsia="微软雅黑" w:cs="Times New Roman"/>
                <w:color w:val="000000"/>
                <w:sz w:val="18"/>
                <w:szCs w:val="18"/>
                <w:highlight w:val="none"/>
                <w:shd w:val="clear" w:color="auto" w:fill="FFFFFF"/>
                <w:lang w:eastAsia="zh-CN"/>
              </w:rPr>
            </w:pPr>
            <w:r>
              <w:rPr>
                <w:rFonts w:hint="eastAsia" w:ascii="Times New Roman" w:hAnsi="Times New Roman" w:eastAsia="微软雅黑" w:cs="Times New Roman"/>
                <w:sz w:val="18"/>
                <w:szCs w:val="18"/>
                <w:highlight w:val="none"/>
                <w:lang w:eastAsia="zh-CN"/>
              </w:rPr>
              <w:t>{{s</w:t>
            </w:r>
            <w:r>
              <w:rPr>
                <w:rFonts w:hint="eastAsia" w:ascii="Times New Roman" w:hAnsi="Times New Roman" w:eastAsia="微软雅黑" w:cs="Times New Roman"/>
                <w:sz w:val="18"/>
                <w:szCs w:val="18"/>
                <w:highlight w:val="none"/>
                <w:lang w:val="en-US" w:eastAsia="zh-CN"/>
              </w:rPr>
              <w:t>t</w:t>
            </w:r>
            <w:r>
              <w:rPr>
                <w:rFonts w:hint="eastAsia" w:ascii="Times New Roman" w:hAnsi="Times New Roman" w:eastAsia="微软雅黑" w:cs="Times New Roman"/>
                <w:sz w:val="18"/>
                <w:szCs w:val="18"/>
                <w:highlight w:val="none"/>
                <w:lang w:eastAsia="zh-CN"/>
              </w:rPr>
              <w:t>.evidence}}</w:t>
            </w:r>
          </w:p>
        </w:tc>
      </w:tr>
      <w:tr w14:paraId="05F867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99CCA86">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endfor %}</w:t>
            </w:r>
          </w:p>
        </w:tc>
      </w:tr>
      <w:tr w14:paraId="55FA5A0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6D5972F4">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{%tr else %}</w:t>
            </w:r>
          </w:p>
        </w:tc>
      </w:tr>
      <w:tr w14:paraId="6C1FB7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85" w:type="dxa"/>
            <w:tcBorders>
              <w:top w:val="nil"/>
              <w:left w:val="nil"/>
              <w:bottom w:val="single" w:color="A4A4A4" w:sz="4" w:space="0"/>
              <w:right w:val="single" w:color="A4A4A4" w:sz="4" w:space="0"/>
            </w:tcBorders>
            <w:shd w:val="clear" w:color="auto" w:fill="auto"/>
            <w:vAlign w:val="center"/>
          </w:tcPr>
          <w:p w14:paraId="14BB0665">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80" w:type="dxa"/>
            <w:tcBorders>
              <w:top w:val="nil"/>
              <w:left w:val="single" w:color="A4A4A4" w:sz="4" w:space="0"/>
              <w:bottom w:val="single" w:color="A4A4A4" w:sz="4" w:space="0"/>
              <w:right w:val="single" w:color="A4A4A4" w:sz="4" w:space="0"/>
            </w:tcBorders>
            <w:shd w:val="clear" w:color="auto" w:fill="auto"/>
            <w:vAlign w:val="center"/>
          </w:tcPr>
          <w:p w14:paraId="2573E1F7">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3133" w:type="dxa"/>
            <w:tcBorders>
              <w:top w:val="nil"/>
              <w:left w:val="single" w:color="A4A4A4" w:sz="4" w:space="0"/>
              <w:bottom w:val="single" w:color="A4A4A4" w:sz="4" w:space="0"/>
              <w:right w:val="single" w:color="A4A4A4" w:sz="4" w:space="0"/>
            </w:tcBorders>
            <w:shd w:val="clear" w:color="auto" w:fill="auto"/>
            <w:vAlign w:val="center"/>
          </w:tcPr>
          <w:p w14:paraId="1755B507">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06" w:type="dxa"/>
            <w:tcBorders>
              <w:top w:val="nil"/>
              <w:left w:val="single" w:color="A4A4A4" w:sz="4" w:space="0"/>
              <w:bottom w:val="single" w:color="A4A4A4" w:sz="4" w:space="0"/>
              <w:right w:val="nil"/>
            </w:tcBorders>
            <w:shd w:val="clear" w:color="auto" w:fill="auto"/>
            <w:vAlign w:val="center"/>
          </w:tcPr>
          <w:p w14:paraId="63003B09">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color w:val="000000"/>
                <w:sz w:val="18"/>
                <w:szCs w:val="18"/>
                <w:highlight w:val="none"/>
                <w:shd w:val="clear" w:color="auto" w:fill="FFFFFF"/>
                <w:lang w:eastAsia="zh-CN"/>
              </w:rPr>
              <w:t>/</w:t>
            </w:r>
          </w:p>
        </w:tc>
      </w:tr>
      <w:tr w14:paraId="20E192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F378532">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endif %}</w:t>
            </w:r>
          </w:p>
        </w:tc>
      </w:tr>
    </w:tbl>
    <w:p w14:paraId="3D40CEC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18"/>
          <w:szCs w:val="18"/>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18"/>
          <w:szCs w:val="18"/>
          <w:lang w:val="en-US" w:eastAsia="zh-CN" w:bidi="ar-SA"/>
        </w:rPr>
        <w:t>{% endif %}</w:t>
      </w:r>
      <w:bookmarkEnd w:id="30"/>
      <w:bookmarkStart w:id="31" w:name="_Toc17140"/>
      <w:bookmarkStart w:id="32" w:name="_Toc3740"/>
      <w:r>
        <w:rPr>
          <w:rFonts w:hint="default" w:ascii="Times New Roman" w:hAnsi="Times New Roman" w:eastAsia="微软雅黑" w:cs="Times New Roman"/>
          <w:b w:val="0"/>
          <w:bCs w:val="0"/>
          <w:color w:val="auto"/>
          <w:sz w:val="18"/>
          <w:szCs w:val="18"/>
          <w:lang w:val="en-US" w:eastAsia="zh-CN" w:bidi="ar-SA"/>
        </w:rPr>
        <w:t>{</w:t>
      </w:r>
      <w:r>
        <w:rPr>
          <w:rFonts w:hint="eastAsia" w:ascii="Times New Roman" w:hAnsi="Times New Roman" w:eastAsia="微软雅黑" w:cs="黑体"/>
          <w:sz w:val="18"/>
          <w:szCs w:val="18"/>
          <w:highlight w:val="none"/>
          <w:lang w:val="en-US" w:eastAsia="zh-CN"/>
        </w:rPr>
        <w:t>% if b</w:t>
      </w:r>
      <w:r>
        <w:rPr>
          <w:rFonts w:hint="default" w:ascii="Times New Roman" w:hAnsi="Times New Roman" w:eastAsia="微软雅黑" w:cs="黑体"/>
          <w:sz w:val="18"/>
          <w:szCs w:val="18"/>
          <w:highlight w:val="none"/>
          <w:lang w:val="en-US" w:eastAsia="zh-CN"/>
        </w:rPr>
        <w:t>rainGlioma</w:t>
      </w:r>
      <w:r>
        <w:rPr>
          <w:rFonts w:hint="eastAsia" w:ascii="Times New Roman" w:hAnsi="Times New Roman" w:eastAsia="微软雅黑" w:cs="黑体"/>
          <w:sz w:val="18"/>
          <w:szCs w:val="18"/>
          <w:highlight w:val="none"/>
          <w:lang w:val="en-US" w:eastAsia="zh-CN"/>
        </w:rPr>
        <w:t>Flag %}</w:t>
      </w:r>
    </w:p>
    <w:p w14:paraId="463516B0">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eastAsia" w:ascii="微软雅黑" w:hAnsi="微软雅黑" w:eastAsia="微软雅黑" w:cstheme="minorBidi"/>
          <w:b/>
          <w:color w:val="000000"/>
          <w:sz w:val="30"/>
          <w:szCs w:val="30"/>
          <w:lang w:val="en-US" w:eastAsia="en-US"/>
        </w:rPr>
      </w:pPr>
      <w:bookmarkStart w:id="33" w:name="_Toc24445"/>
      <w:bookmarkStart w:id="34" w:name="_Toc28615"/>
      <w:r>
        <w:rPr>
          <w:rFonts w:hint="eastAsia" w:ascii="微软雅黑" w:hAnsi="微软雅黑" w:eastAsia="微软雅黑" w:cstheme="minorBidi"/>
          <w:b/>
          <w:color w:val="000000"/>
          <w:sz w:val="30"/>
          <w:szCs w:val="30"/>
          <w:lang w:val="en-US" w:eastAsia="zh-CN"/>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6600"/>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6600"/>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6600"/>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lang w:val="en-US"/>
              </w:rPr>
            </w:pPr>
            <w:r>
              <w:rPr>
                <w:rFonts w:hint="default" w:ascii="Times New Roman" w:hAnsi="Times New Roman" w:eastAsia="微软雅黑" w:cs="Times New Roman"/>
                <w:b w:val="0"/>
                <w:bCs w:val="0"/>
                <w:i w:val="0"/>
                <w:iCs w:val="0"/>
                <w:color w:val="000000"/>
                <w:kern w:val="0"/>
                <w:sz w:val="18"/>
                <w:szCs w:val="18"/>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BRAF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FGFR1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FGFR2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18"/>
                <w:szCs w:val="18"/>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lang w:val="en-US" w:eastAsia="zh-CN"/>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FGFR3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18"/>
                <w:szCs w:val="18"/>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NTRK1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NTRK2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18"/>
                <w:szCs w:val="18"/>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NTRK3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18"/>
                <w:szCs w:val="18"/>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lang w:eastAsia="zh-CN"/>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ALK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ROS1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u w:val="none"/>
                <w:lang w:val="en-US" w:eastAsia="zh-CN" w:bidi="ar"/>
              </w:rPr>
            </w:pPr>
            <w:r>
              <w:rPr>
                <w:rFonts w:hint="default" w:ascii="Times New Roman" w:hAnsi="Times New Roman" w:eastAsia="微软雅黑" w:cs="Times New Roman"/>
                <w:b w:val="0"/>
                <w:bCs w:val="0"/>
                <w:i w:val="0"/>
                <w:iCs w:val="0"/>
                <w:color w:val="000000"/>
                <w:kern w:val="0"/>
                <w:sz w:val="18"/>
                <w:szCs w:val="18"/>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YAP1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default" w:ascii="Times New Roman" w:hAnsi="Times New Roman" w:eastAsia="微软雅黑" w:cs="Times New Roman"/>
                <w:i w:val="0"/>
                <w:iCs w:val="0"/>
                <w:color w:val="000000"/>
                <w:kern w:val="0"/>
                <w:sz w:val="18"/>
                <w:szCs w:val="18"/>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u w:val="none"/>
                <w:lang w:val="en-US" w:eastAsia="zh-CN" w:bidi="ar"/>
              </w:rPr>
            </w:pPr>
            <w:r>
              <w:rPr>
                <w:rFonts w:hint="default" w:ascii="Times New Roman" w:hAnsi="Times New Roman" w:eastAsia="微软雅黑" w:cs="Times New Roman"/>
                <w:b w:val="0"/>
                <w:bCs w:val="0"/>
                <w:i w:val="0"/>
                <w:iCs w:val="0"/>
                <w:color w:val="000000"/>
                <w:kern w:val="0"/>
                <w:sz w:val="18"/>
                <w:szCs w:val="18"/>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ZFTA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default" w:ascii="Times New Roman" w:hAnsi="Times New Roman" w:eastAsia="微软雅黑" w:cs="Times New Roman"/>
                <w:i w:val="0"/>
                <w:iCs w:val="0"/>
                <w:color w:val="000000"/>
                <w:kern w:val="0"/>
                <w:sz w:val="18"/>
                <w:szCs w:val="18"/>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EGFR</w:t>
            </w:r>
            <w:r>
              <w:rPr>
                <w:rFonts w:hint="default" w:ascii="Times New Roman" w:hAnsi="Times New Roman" w:eastAsia="微软雅黑" w:cs="Times New Roman"/>
                <w:b w:val="0"/>
                <w:bCs w:val="0"/>
                <w:i w:val="0"/>
                <w:iCs w:val="0"/>
                <w:color w:val="000000"/>
                <w:kern w:val="0"/>
                <w:sz w:val="18"/>
                <w:szCs w:val="18"/>
                <w:u w:val="none"/>
                <w:lang w:val="en-US" w:eastAsia="zh-CN" w:bidi="ar"/>
              </w:rPr>
              <w:t xml:space="preserve">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JAK1</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JAK2</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18"/>
                <w:szCs w:val="18"/>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18"/>
          <w:szCs w:val="18"/>
          <w:lang w:val="en-US" w:eastAsia="zh-CN" w:bidi="ar-SA"/>
        </w:rPr>
      </w:pPr>
      <w:r>
        <w:rPr>
          <w:rFonts w:hint="eastAsia"/>
          <w:color w:val="auto"/>
          <w:lang w:eastAsia="zh-CN"/>
        </w:rPr>
        <w:br w:type="page"/>
      </w:r>
      <w:r>
        <w:rPr>
          <w:rFonts w:hint="default" w:ascii="Times New Roman" w:hAnsi="Times New Roman" w:cs="Times New Roman"/>
          <w:sz w:val="18"/>
          <w:szCs w:val="18"/>
          <w:lang w:val="en-US" w:eastAsia="zh-CN"/>
        </w:rPr>
        <w:t>{% endif %}</w: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35" w:name="_Toc23495"/>
      <w:r>
        <w:rPr>
          <w:rFonts w:hint="eastAsia" w:ascii="微软雅黑" w:hAnsi="微软雅黑" w:eastAsia="微软雅黑" w:cstheme="minorBidi"/>
          <w:b/>
          <w:color w:val="000000"/>
          <w:sz w:val="30"/>
          <w:szCs w:val="30"/>
          <w:lang w:val="en-US" w:eastAsia="zh-CN"/>
        </w:rPr>
        <w:t>甲状腺癌热点基因检测结果</w:t>
      </w:r>
      <w:bookmarkEnd w:id="31"/>
      <w:bookmarkEnd w:id="32"/>
      <w:bookmarkEnd w:id="35"/>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67" w:hRule="atLeast"/>
          <w:tblHeader/>
        </w:trPr>
        <w:tc>
          <w:tcPr>
            <w:tcW w:w="2121" w:type="dxa"/>
            <w:tcBorders>
              <w:top w:val="nil"/>
              <w:bottom w:val="nil"/>
              <w:right w:val="single" w:color="FFFFFF" w:sz="18" w:space="0"/>
            </w:tcBorders>
            <w:shd w:val="clear" w:color="auto" w:fill="006600"/>
            <w:vAlign w:val="center"/>
          </w:tcPr>
          <w:p w14:paraId="748D8ED3">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6600"/>
            <w:vAlign w:val="center"/>
          </w:tcPr>
          <w:p w14:paraId="6EE608B1">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6600"/>
            <w:vAlign w:val="center"/>
          </w:tcPr>
          <w:p w14:paraId="7AD98A4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6600"/>
            <w:vAlign w:val="center"/>
          </w:tcPr>
          <w:p w14:paraId="346DC9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{%tr for tip in thyroidCancerHotAllGeneDrugTipLineStr</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 tip.</w:t>
            </w:r>
            <w:r>
              <w:rPr>
                <w:rFonts w:hint="eastAsia" w:ascii="Times New Roman" w:hAnsi="Times New Roman" w:eastAsia="微软雅黑" w:cs="Times New Roman"/>
                <w:color w:val="000000"/>
                <w:sz w:val="18"/>
                <w:szCs w:val="18"/>
                <w:lang w:eastAsia="zh-CN" w:bidi="ar"/>
              </w:rPr>
              <w:t>m</w:t>
            </w:r>
            <w:r>
              <w:rPr>
                <w:rFonts w:ascii="Times New Roman" w:hAnsi="Times New Roman" w:eastAsia="微软雅黑" w:cs="Times New Roman"/>
                <w:color w:val="000000"/>
                <w:sz w:val="18"/>
                <w:szCs w:val="18"/>
                <w:lang w:eastAsia="zh-CN" w:bidi="ar"/>
              </w:rPr>
              <w:t>eaning</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sz w:val="18"/>
                <w:szCs w:val="18"/>
                <w:lang w:eastAsia="zh-CN" w:bidi="ar"/>
              </w:rPr>
              <w:t xml:space="preserve">{% if tip.situation </w:t>
            </w:r>
            <w:r>
              <w:rPr>
                <w:rFonts w:hint="eastAsia" w:ascii="Times New Roman" w:hAnsi="Times New Roman" w:eastAsia="微软雅黑" w:cs="Times New Roman"/>
                <w:color w:val="000000"/>
                <w:sz w:val="18"/>
                <w:szCs w:val="18"/>
                <w:lang w:eastAsia="zh-CN" w:bidi="ar"/>
              </w:rPr>
              <w:t>=</w:t>
            </w:r>
            <w:r>
              <w:rPr>
                <w:rFonts w:ascii="Times New Roman" w:hAnsi="Times New Roman" w:eastAsia="微软雅黑" w:cs="Times New Roman"/>
                <w:color w:val="000000"/>
                <w:sz w:val="18"/>
                <w:szCs w:val="18"/>
                <w:lang w:eastAsia="zh-CN" w:bidi="ar"/>
              </w:rPr>
              <w:t>= ‘</w:t>
            </w:r>
            <w:r>
              <w:rPr>
                <w:rFonts w:hint="eastAsia" w:ascii="Times New Roman" w:hAnsi="Times New Roman" w:eastAsia="微软雅黑" w:cs="Times New Roman"/>
                <w:color w:val="000000"/>
                <w:sz w:val="18"/>
                <w:szCs w:val="18"/>
                <w:lang w:eastAsia="zh-CN" w:bidi="ar"/>
              </w:rPr>
              <w:t>未</w:t>
            </w:r>
            <w:r>
              <w:rPr>
                <w:rFonts w:ascii="Times New Roman" w:hAnsi="Times New Roman" w:eastAsia="微软雅黑" w:cs="Times New Roman"/>
                <w:color w:val="000000"/>
                <w:sz w:val="18"/>
                <w:szCs w:val="18"/>
                <w:lang w:eastAsia="zh-CN" w:bidi="ar"/>
              </w:rPr>
              <w:t>检出’</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sz w:val="18"/>
                <w:szCs w:val="18"/>
                <w:lang w:val="en-US" w:eastAsia="zh-CN" w:bidi="ar"/>
              </w:rPr>
            </w:pPr>
            <w:r>
              <w:rPr>
                <w:rFonts w:hint="eastAsia" w:ascii="Times New Roman" w:hAnsi="Times New Roman" w:eastAsia="微软雅黑" w:cs="Times New Roman"/>
                <w:color w:val="000000"/>
                <w:sz w:val="18"/>
                <w:szCs w:val="18"/>
                <w:lang w:val="en-US" w:eastAsia="zh-CN" w:bidi="ar"/>
              </w:rPr>
              <w:t xml:space="preserve">{%tr if </w:t>
            </w:r>
            <w:r>
              <w:rPr>
                <w:rFonts w:hint="default" w:ascii="Times New Roman" w:hAnsi="Times New Roman" w:eastAsia="微软雅黑" w:cs="Times New Roman"/>
                <w:color w:val="000000"/>
                <w:sz w:val="18"/>
                <w:szCs w:val="18"/>
                <w:lang w:val="en-US" w:eastAsia="zh-CN" w:bidi="ar"/>
              </w:rPr>
              <w:t>‘</w:t>
            </w:r>
            <w:r>
              <w:rPr>
                <w:rFonts w:hint="eastAsia" w:ascii="Times New Roman" w:hAnsi="Times New Roman" w:eastAsia="微软雅黑" w:cs="Times New Roman"/>
                <w:color w:val="000000"/>
                <w:sz w:val="18"/>
                <w:szCs w:val="18"/>
                <w:lang w:val="en-US" w:eastAsia="zh-CN" w:bidi="ar"/>
              </w:rPr>
              <w:t>17</w:t>
            </w:r>
            <w:r>
              <w:rPr>
                <w:rFonts w:hint="default" w:ascii="Times New Roman" w:hAnsi="Times New Roman" w:eastAsia="微软雅黑" w:cs="Times New Roman"/>
                <w:color w:val="000000"/>
                <w:sz w:val="18"/>
                <w:szCs w:val="18"/>
                <w:lang w:val="en-US" w:eastAsia="zh-CN" w:bidi="ar"/>
              </w:rPr>
              <w:t>’</w:t>
            </w:r>
            <w:r>
              <w:rPr>
                <w:rFonts w:hint="eastAsia" w:ascii="Times New Roman" w:hAnsi="Times New Roman" w:eastAsia="微软雅黑" w:cs="Times New Roman"/>
                <w:color w:val="000000"/>
                <w:sz w:val="18"/>
                <w:szCs w:val="18"/>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sz w:val="18"/>
                <w:szCs w:val="18"/>
                <w:lang w:val="en-US" w:eastAsia="zh-CN" w:bidi="ar"/>
              </w:rPr>
            </w:pPr>
            <w:r>
              <w:rPr>
                <w:rFonts w:hint="eastAsia" w:ascii="Times New Roman" w:hAnsi="Times New Roman" w:eastAsia="微软雅黑" w:cs="Times New Roman"/>
                <w:color w:val="000000"/>
                <w:sz w:val="18"/>
                <w:szCs w:val="18"/>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sz w:val="18"/>
                <w:szCs w:val="18"/>
                <w:lang w:val="en-US" w:eastAsia="zh-CN" w:bidi="ar"/>
              </w:rPr>
            </w:pPr>
            <w:r>
              <w:rPr>
                <w:rFonts w:hint="eastAsia" w:ascii="Times New Roman" w:hAnsi="Times New Roman" w:eastAsia="微软雅黑" w:cs="Times New Roman"/>
                <w:color w:val="000000"/>
                <w:sz w:val="18"/>
                <w:szCs w:val="18"/>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sz w:val="18"/>
                <w:szCs w:val="18"/>
                <w:lang w:eastAsia="zh-CN" w:bidi="ar"/>
              </w:rPr>
            </w:pPr>
            <w:r>
              <w:rPr>
                <w:rFonts w:hint="eastAsia" w:ascii="Times New Roman" w:hAnsi="Times New Roman" w:eastAsia="微软雅黑" w:cs="Times New Roman"/>
                <w:color w:val="000000"/>
                <w:sz w:val="18"/>
                <w:szCs w:val="18"/>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sz w:val="18"/>
                <w:szCs w:val="18"/>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sz w:val="18"/>
                <w:szCs w:val="18"/>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{%tr end</w:t>
            </w:r>
            <w:r>
              <w:rPr>
                <w:rFonts w:hint="eastAsia" w:ascii="Times New Roman" w:hAnsi="Times New Roman" w:eastAsia="微软雅黑" w:cs="Times New Roman"/>
                <w:color w:val="000000"/>
                <w:sz w:val="18"/>
                <w:szCs w:val="18"/>
                <w:lang w:val="en-US" w:eastAsia="zh-CN" w:bidi="ar"/>
              </w:rPr>
              <w:t>if</w:t>
            </w:r>
            <w:r>
              <w:rPr>
                <w:rFonts w:ascii="Times New Roman" w:hAnsi="Times New Roman" w:eastAsia="微软雅黑" w:cs="Times New Roman"/>
                <w:color w:val="000000"/>
                <w:sz w:val="18"/>
                <w:szCs w:val="18"/>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419A7627">
      <w:pPr>
        <w:numPr>
          <w:ilvl w:val="255"/>
          <w:numId w:val="0"/>
        </w:numPr>
        <w:jc w:val="left"/>
        <w:outlineLvl w:val="9"/>
        <w:rPr>
          <w:rFonts w:hint="default" w:ascii="Times New Roman" w:hAnsi="Times New Roman" w:eastAsia="微软雅黑" w:cs="Times New Roman"/>
          <w:b w:val="0"/>
          <w:bCs w:val="0"/>
          <w:color w:val="auto"/>
          <w:sz w:val="18"/>
          <w:szCs w:val="18"/>
          <w:lang w:val="en-US" w:eastAsia="zh-CN" w:bidi="ar-SA"/>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18"/>
          <w:szCs w:val="18"/>
          <w:lang w:val="en-US" w:eastAsia="zh-CN" w:bidi="ar-SA"/>
        </w:rPr>
        <w:t>{% endif %}</w:t>
      </w:r>
      <w:bookmarkStart w:id="36" w:name="_Toc11689"/>
      <w:bookmarkStart w:id="37" w:name="_Toc31337"/>
      <w:r>
        <w:rPr>
          <w:rFonts w:hint="eastAsia" w:ascii="Times New Roman" w:hAnsi="Times New Roman" w:cs="Times New Roman"/>
          <w:sz w:val="18"/>
          <w:szCs w:val="18"/>
          <w:lang w:eastAsia="zh-CN"/>
        </w:rPr>
        <w:t>{% if sarcomaFlag == True %}</w:t>
      </w:r>
    </w:p>
    <w:p w14:paraId="186958C4">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r>
        <w:rPr>
          <w:rFonts w:hint="default" w:ascii="微软雅黑" w:hAnsi="微软雅黑" w:eastAsia="微软雅黑" w:cstheme="minorBidi"/>
          <w:b/>
          <w:color w:val="000000"/>
          <w:sz w:val="30"/>
          <w:szCs w:val="30"/>
          <w:lang w:val="en-US" w:eastAsia="zh-CN"/>
        </w:rPr>
        <w:t>肉瘤辅助诊断提示</w:t>
      </w:r>
    </w:p>
    <w:p w14:paraId="1274EA84">
      <w:pPr>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p w14:paraId="2A3F104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b/>
          <w:color w:val="000000" w:themeColor="text1"/>
          <w:sz w:val="21"/>
          <w:szCs w:val="21"/>
          <w:highlight w:val="none"/>
          <w:lang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DNA层面检出结果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85"/>
        <w:gridCol w:w="1668"/>
        <w:gridCol w:w="2879"/>
        <w:gridCol w:w="1546"/>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cantSplit/>
          <w:trHeight w:val="567" w:hRule="exact"/>
          <w:tblHeader/>
        </w:trPr>
        <w:tc>
          <w:tcPr>
            <w:tcW w:w="3885" w:type="dxa"/>
            <w:tcBorders>
              <w:top w:val="nil"/>
              <w:bottom w:val="nil"/>
              <w:right w:val="single" w:color="FFFFFF" w:sz="18" w:space="0"/>
            </w:tcBorders>
            <w:shd w:val="clear" w:color="auto" w:fill="006600"/>
            <w:vAlign w:val="center"/>
          </w:tcPr>
          <w:p w14:paraId="5C48CFA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668" w:type="dxa"/>
            <w:tcBorders>
              <w:top w:val="nil"/>
              <w:left w:val="single" w:color="FFFFFF" w:sz="18" w:space="0"/>
              <w:bottom w:val="nil"/>
              <w:right w:val="single" w:color="FFFFFF" w:sz="18" w:space="0"/>
            </w:tcBorders>
            <w:shd w:val="clear" w:color="auto" w:fill="006600"/>
            <w:vAlign w:val="center"/>
          </w:tcPr>
          <w:p w14:paraId="5BEC951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/拷</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贝数</w:t>
            </w:r>
          </w:p>
        </w:tc>
        <w:tc>
          <w:tcPr>
            <w:tcW w:w="2879" w:type="dxa"/>
            <w:tcBorders>
              <w:top w:val="nil"/>
              <w:left w:val="single" w:color="FFFFFF" w:sz="18" w:space="0"/>
              <w:bottom w:val="nil"/>
              <w:right w:val="single" w:color="FFFFFF" w:sz="18" w:space="0"/>
            </w:tcBorders>
            <w:shd w:val="clear" w:color="auto" w:fill="006600"/>
            <w:vAlign w:val="center"/>
          </w:tcPr>
          <w:p w14:paraId="702AD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546" w:type="dxa"/>
            <w:tcBorders>
              <w:top w:val="nil"/>
              <w:left w:val="single" w:color="FFFFFF" w:sz="18" w:space="0"/>
              <w:bottom w:val="nil"/>
            </w:tcBorders>
            <w:shd w:val="clear" w:color="auto" w:fill="006600"/>
            <w:vAlign w:val="center"/>
          </w:tcPr>
          <w:p w14:paraId="788BAA0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3885"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highlight w:val="none"/>
                <w:shd w:val="clear" w:color="auto" w:fill="FFFFFF"/>
                <w:lang w:eastAsia="zh-CN"/>
              </w:rPr>
            </w:pPr>
            <w:r>
              <w:rPr>
                <w:rFonts w:hint="eastAsia" w:ascii="Times New Roman" w:hAnsi="Times New Roman" w:eastAsia="微软雅黑" w:cs="Times New Roman"/>
                <w:b/>
                <w:bCs/>
                <w:color w:val="000000"/>
                <w:sz w:val="18"/>
                <w:szCs w:val="21"/>
                <w:highlight w:val="none"/>
                <w:shd w:val="clear" w:color="auto" w:fill="FFFFFF"/>
                <w:lang w:eastAsia="zh-CN"/>
              </w:rPr>
              <w:t>{{ st.mutation }}</w:t>
            </w: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color w:val="000000"/>
                <w:sz w:val="18"/>
                <w:szCs w:val="21"/>
                <w:highlight w:val="none"/>
                <w:shd w:val="clear" w:color="auto" w:fill="FFFFFF"/>
                <w:lang w:eastAsia="zh-CN"/>
              </w:rPr>
              <w:t>st.transcript</w:t>
            </w:r>
            <w:r>
              <w:rPr>
                <w:rFonts w:hint="eastAsia" w:ascii="Times New Roman" w:hAnsi="Times New Roman" w:eastAsia="微软雅黑" w:cs="Times New Roman"/>
                <w:sz w:val="18"/>
                <w:szCs w:val="18"/>
                <w:highlight w:val="none"/>
                <w:lang w:val="en-US" w:eastAsia="zh-CN"/>
              </w:rPr>
              <w:t xml:space="preserve">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st.transcript }}）</w:t>
            </w:r>
            <w:r>
              <w:rPr>
                <w:rFonts w:hint="eastAsia" w:ascii="Times New Roman" w:hAnsi="Times New Roman" w:eastAsia="微软雅黑" w:cs="Times New Roman"/>
                <w:sz w:val="18"/>
                <w:szCs w:val="18"/>
                <w:highlight w:val="none"/>
                <w:lang w:eastAsia="zh-CN"/>
              </w:rPr>
              <w:t>{% endif%}</w:t>
            </w:r>
          </w:p>
        </w:tc>
        <w:tc>
          <w:tcPr>
            <w:tcW w:w="1668"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st.mutFreq }}</w:t>
            </w:r>
          </w:p>
        </w:tc>
        <w:tc>
          <w:tcPr>
            <w:tcW w:w="2879"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c>
          <w:tcPr>
            <w:tcW w:w="1546"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3885"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668"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2879"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546"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endif %}</w:t>
            </w:r>
          </w:p>
        </w:tc>
      </w:tr>
    </w:tbl>
    <w:p w14:paraId="1E087832">
      <w:pPr>
        <w:rPr>
          <w:rFonts w:hint="default" w:ascii="Times New Roman" w:hAnsi="Times New Roman" w:eastAsia="微软雅黑" w:cs="Times New Roman"/>
          <w:b/>
          <w:sz w:val="18"/>
          <w:szCs w:val="18"/>
          <w:lang w:eastAsia="zh-CN"/>
        </w:rPr>
      </w:pPr>
    </w:p>
    <w:p w14:paraId="7D31A2B3">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sz w:val="28"/>
          <w:szCs w:val="28"/>
          <w:highlight w:val="none"/>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912"/>
        <w:gridCol w:w="1440"/>
        <w:gridCol w:w="3093"/>
        <w:gridCol w:w="1533"/>
      </w:tblGrid>
      <w:tr w14:paraId="10017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exact"/>
          <w:tblHeader/>
        </w:trPr>
        <w:tc>
          <w:tcPr>
            <w:tcW w:w="3912" w:type="dxa"/>
            <w:tcBorders>
              <w:top w:val="nil"/>
              <w:bottom w:val="nil"/>
              <w:right w:val="single" w:color="FFFFFF" w:sz="18" w:space="0"/>
            </w:tcBorders>
            <w:shd w:val="clear" w:color="auto" w:fill="006600"/>
            <w:vAlign w:val="center"/>
          </w:tcPr>
          <w:p w14:paraId="49568D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40" w:type="dxa"/>
            <w:tcBorders>
              <w:top w:val="nil"/>
              <w:left w:val="single" w:color="FFFFFF" w:sz="18" w:space="0"/>
              <w:bottom w:val="nil"/>
              <w:right w:val="single" w:color="FFFFFF" w:sz="18" w:space="0"/>
            </w:tcBorders>
            <w:shd w:val="clear" w:color="auto" w:fill="006600"/>
            <w:vAlign w:val="center"/>
          </w:tcPr>
          <w:p w14:paraId="3B69BDF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3093" w:type="dxa"/>
            <w:tcBorders>
              <w:top w:val="nil"/>
              <w:left w:val="single" w:color="FFFFFF" w:sz="18" w:space="0"/>
              <w:bottom w:val="nil"/>
              <w:right w:val="single" w:color="FFFFFF" w:sz="18" w:space="0"/>
            </w:tcBorders>
            <w:shd w:val="clear" w:color="auto" w:fill="006600"/>
            <w:vAlign w:val="center"/>
          </w:tcPr>
          <w:p w14:paraId="3CD42D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533" w:type="dxa"/>
            <w:tcBorders>
              <w:top w:val="nil"/>
              <w:left w:val="single" w:color="FFFFFF" w:sz="18" w:space="0"/>
              <w:bottom w:val="nil"/>
            </w:tcBorders>
            <w:shd w:val="clear" w:color="auto" w:fill="006600"/>
            <w:vAlign w:val="center"/>
          </w:tcPr>
          <w:p w14:paraId="0E58D98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3798EF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tcBorders>
              <w:top w:val="nil"/>
            </w:tcBorders>
            <w:shd w:val="clear" w:color="auto" w:fill="auto"/>
            <w:vAlign w:val="center"/>
          </w:tcPr>
          <w:p w14:paraId="61A642B9">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2ED0AC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4D8C02D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56FE2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3912" w:type="dxa"/>
            <w:tcBorders>
              <w:top w:val="nil"/>
            </w:tcBorders>
            <w:shd w:val="clear" w:color="auto" w:fill="auto"/>
            <w:vAlign w:val="center"/>
          </w:tcPr>
          <w:p w14:paraId="25529671">
            <w:pPr>
              <w:spacing w:before="1" w:line="249" w:lineRule="auto"/>
              <w:ind w:left="262" w:right="131"/>
              <w:jc w:val="center"/>
              <w:rPr>
                <w:rFonts w:ascii="Times New Roman" w:hAnsi="Times New Roman" w:eastAsia="微软雅黑" w:cs="Times New Roman"/>
                <w:b/>
                <w:bCs/>
                <w:color w:val="000000"/>
                <w:sz w:val="18"/>
                <w:szCs w:val="21"/>
                <w:highlight w:val="none"/>
                <w:shd w:val="clear" w:color="auto" w:fill="FFFFFF"/>
                <w:lang w:eastAsia="zh-CN"/>
              </w:rPr>
            </w:pPr>
            <w:r>
              <w:rPr>
                <w:rFonts w:hint="eastAsia" w:ascii="Times New Roman" w:hAnsi="Times New Roman" w:eastAsia="微软雅黑" w:cs="Times New Roman"/>
                <w:b/>
                <w:bCs/>
                <w:color w:val="000000"/>
                <w:sz w:val="18"/>
                <w:szCs w:val="21"/>
                <w:highlight w:val="none"/>
                <w:shd w:val="clear" w:color="auto" w:fill="FFFFFF"/>
                <w:lang w:eastAsia="zh-CN"/>
              </w:rPr>
              <w:t>{{ st.mutation }}</w:t>
            </w: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color w:val="000000"/>
                <w:sz w:val="18"/>
                <w:szCs w:val="21"/>
                <w:highlight w:val="none"/>
                <w:shd w:val="clear" w:color="auto" w:fill="FFFFFF"/>
                <w:lang w:eastAsia="zh-CN"/>
              </w:rPr>
              <w:t>st.transcript</w:t>
            </w:r>
            <w:r>
              <w:rPr>
                <w:rFonts w:hint="eastAsia" w:ascii="Times New Roman" w:hAnsi="Times New Roman" w:eastAsia="微软雅黑" w:cs="Times New Roman"/>
                <w:sz w:val="18"/>
                <w:szCs w:val="18"/>
                <w:highlight w:val="none"/>
                <w:lang w:val="en-US" w:eastAsia="zh-CN"/>
              </w:rPr>
              <w:t xml:space="preserve">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eastAsia="zh-CN"/>
              </w:rPr>
              <w:t xml:space="preserve"> %}</w:t>
            </w:r>
          </w:p>
          <w:p w14:paraId="5C543093">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st.transcript }}）</w:t>
            </w:r>
            <w:r>
              <w:rPr>
                <w:rFonts w:hint="eastAsia" w:ascii="Times New Roman" w:hAnsi="Times New Roman" w:eastAsia="微软雅黑" w:cs="Times New Roman"/>
                <w:sz w:val="18"/>
                <w:szCs w:val="18"/>
                <w:highlight w:val="none"/>
                <w:lang w:eastAsia="zh-CN"/>
              </w:rPr>
              <w:t>{% endif%}</w:t>
            </w:r>
          </w:p>
        </w:tc>
        <w:tc>
          <w:tcPr>
            <w:tcW w:w="1440" w:type="dxa"/>
            <w:tcBorders>
              <w:top w:val="nil"/>
            </w:tcBorders>
            <w:shd w:val="clear" w:color="auto" w:fill="auto"/>
            <w:vAlign w:val="center"/>
          </w:tcPr>
          <w:p w14:paraId="36212AC8">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st.mutFreq }}</w:t>
            </w:r>
          </w:p>
        </w:tc>
        <w:tc>
          <w:tcPr>
            <w:tcW w:w="3093" w:type="dxa"/>
            <w:tcBorders>
              <w:top w:val="nil"/>
            </w:tcBorders>
            <w:shd w:val="clear" w:color="auto" w:fill="auto"/>
            <w:vAlign w:val="center"/>
          </w:tcPr>
          <w:p w14:paraId="27FC0BA1">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loop.last%}{{ s.sarcoma_subtype }}{%else%}{{ s.sarcoma_subtype }}；</w:t>
            </w:r>
          </w:p>
          <w:p w14:paraId="27F82602">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c>
          <w:tcPr>
            <w:tcW w:w="1533" w:type="dxa"/>
            <w:tcBorders>
              <w:top w:val="nil"/>
            </w:tcBorders>
            <w:shd w:val="clear" w:color="auto" w:fill="auto"/>
            <w:vAlign w:val="center"/>
          </w:tcPr>
          <w:p w14:paraId="7843F46F">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loop.first%}{{ s.evidence }}{%endif%}{% endfor %}{% endif%}</w:t>
            </w:r>
          </w:p>
        </w:tc>
      </w:tr>
      <w:tr w14:paraId="2D65C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11BFA176">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endfor %}</w:t>
            </w:r>
          </w:p>
        </w:tc>
      </w:tr>
      <w:tr w14:paraId="5CF034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4B8D589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else %}</w:t>
            </w:r>
          </w:p>
        </w:tc>
      </w:tr>
      <w:tr w14:paraId="2C5AB1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3912" w:type="dxa"/>
            <w:tcBorders>
              <w:top w:val="nil"/>
            </w:tcBorders>
            <w:shd w:val="clear" w:color="auto" w:fill="auto"/>
            <w:vAlign w:val="center"/>
          </w:tcPr>
          <w:p w14:paraId="34E5289D">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440" w:type="dxa"/>
            <w:tcBorders>
              <w:top w:val="nil"/>
            </w:tcBorders>
            <w:shd w:val="clear" w:color="auto" w:fill="auto"/>
            <w:vAlign w:val="center"/>
          </w:tcPr>
          <w:p w14:paraId="0287F4CD">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3093" w:type="dxa"/>
            <w:tcBorders>
              <w:top w:val="nil"/>
            </w:tcBorders>
            <w:shd w:val="clear" w:color="auto" w:fill="auto"/>
            <w:vAlign w:val="center"/>
          </w:tcPr>
          <w:p w14:paraId="3498CD3B">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533" w:type="dxa"/>
            <w:tcBorders>
              <w:top w:val="nil"/>
            </w:tcBorders>
            <w:shd w:val="clear" w:color="auto" w:fill="auto"/>
            <w:vAlign w:val="center"/>
          </w:tcPr>
          <w:p w14:paraId="64A65B17">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r>
      <w:tr w14:paraId="29A58D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223031E5">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E9F0979">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4C62E2CF">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DA7093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60ACE644">
      <w:pPr>
        <w:rPr>
          <w:rFonts w:hint="eastAsia" w:ascii="微软雅黑" w:hAnsi="微软雅黑" w:eastAsia="微软雅黑" w:cs="微软雅黑"/>
          <w:spacing w:val="11"/>
          <w:sz w:val="18"/>
          <w:szCs w:val="1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18"/>
          <w:szCs w:val="18"/>
          <w14:textOutline w14:w="6540" w14:cap="sq" w14:cmpd="sng" w14:algn="ctr">
            <w14:solidFill>
              <w14:srgbClr w14:val="000000"/>
            </w14:solidFill>
            <w14:prstDash w14:val="solid"/>
            <w14:bevel/>
          </w14:textOutline>
        </w:rPr>
        <w:br w:type="page"/>
      </w:r>
    </w:p>
    <w:p w14:paraId="109DC169">
      <w:pPr>
        <w:numPr>
          <w:ilvl w:val="255"/>
          <w:numId w:val="0"/>
        </w:numPr>
        <w:jc w:val="left"/>
        <w:outlineLvl w:val="9"/>
        <w:rPr>
          <w:rFonts w:hint="default" w:ascii="Times New Roman" w:hAnsi="Times New Roman" w:eastAsia="微软雅黑" w:cs="Times New Roman"/>
          <w:b w:val="0"/>
          <w:bCs w:val="0"/>
          <w:color w:val="auto"/>
          <w:sz w:val="18"/>
          <w:szCs w:val="18"/>
          <w:lang w:val="en-US" w:eastAsia="zh-CN" w:bidi="ar-SA"/>
        </w:rPr>
      </w:pPr>
      <w:r>
        <w:rPr>
          <w:rFonts w:hint="default" w:ascii="Times New Roman" w:hAnsi="Times New Roman" w:eastAsia="微软雅黑" w:cs="Times New Roman"/>
          <w:b w:val="0"/>
          <w:bCs w:val="0"/>
          <w:color w:val="auto"/>
          <w:sz w:val="18"/>
          <w:szCs w:val="18"/>
          <w:lang w:val="en-US" w:eastAsia="zh-CN" w:bidi="ar-SA"/>
        </w:rPr>
        <w:t>{% endif %}</w:t>
      </w:r>
    </w:p>
    <w:p w14:paraId="4C29BFAA">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r>
        <w:rPr>
          <w:rFonts w:hint="default" w:ascii="微软雅黑" w:hAnsi="微软雅黑" w:eastAsia="微软雅黑" w:cstheme="minorBidi"/>
          <w:b/>
          <w:color w:val="000000"/>
          <w:sz w:val="30"/>
          <w:szCs w:val="30"/>
          <w:lang w:val="en-US" w:eastAsia="zh-CN"/>
        </w:rPr>
        <w:t>变异</w:t>
      </w:r>
      <w:r>
        <w:rPr>
          <w:rFonts w:hint="eastAsia" w:ascii="微软雅黑" w:hAnsi="微软雅黑" w:eastAsia="微软雅黑" w:cstheme="minorBidi"/>
          <w:b/>
          <w:color w:val="000000"/>
          <w:sz w:val="30"/>
          <w:szCs w:val="30"/>
          <w:lang w:val="en-US" w:eastAsia="zh-CN"/>
        </w:rPr>
        <w:t>用药</w:t>
      </w:r>
      <w:r>
        <w:rPr>
          <w:rFonts w:hint="default" w:ascii="微软雅黑" w:hAnsi="微软雅黑" w:eastAsia="微软雅黑" w:cstheme="minorBidi"/>
          <w:b/>
          <w:color w:val="000000"/>
          <w:sz w:val="30"/>
          <w:szCs w:val="30"/>
          <w:lang w:val="en-US" w:eastAsia="zh-CN"/>
        </w:rPr>
        <w:t>提示</w:t>
      </w:r>
      <w:bookmarkEnd w:id="26"/>
      <w:bookmarkEnd w:id="27"/>
      <w:bookmarkEnd w:id="36"/>
      <w:bookmarkEnd w:id="37"/>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cs="Times New Roman"/>
          <w:sz w:val="21"/>
          <w:szCs w:val="21"/>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}}个体细胞突变，其中{{summaryOfRresults.somaticDrugCount}}个与靶向药物相关。共检出{{summaryOfRresults.crCheckLineStrYF1280Size}}个胚系突变，其中{{summaryOfRresults.crDrugList}}个与靶向药物相关。{%if BodyDrugDrugDetectionStr or geneticCancerRiskInfo %}具体信息详见“检测结果详细解析”。{% endif %}</w:t>
      </w:r>
    </w:p>
    <w:p w14:paraId="21B70ED2">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cs="Times New Roman"/>
          <w:sz w:val="21"/>
          <w:szCs w:val="21"/>
          <w:highlight w:val="none"/>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3"/>
        <w:gridCol w:w="1052"/>
        <w:gridCol w:w="1491"/>
        <w:gridCol w:w="941"/>
        <w:gridCol w:w="1051"/>
        <w:gridCol w:w="2198"/>
        <w:gridCol w:w="2208"/>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4CFE1D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geneticCancerRiskInfo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/杂合/纯合{% endif %}</w:t>
            </w:r>
            <w:bookmarkStart w:id="138" w:name="_GoBack"/>
            <w:bookmarkEnd w:id="138"/>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w:t>
            </w:r>
            <w:r>
              <w:rPr>
                <w:rFonts w:hint="eastAsia" w:ascii="Times New Roman" w:hAnsi="Times New Roman" w:eastAsia="微软雅黑" w:cs="Times New Roman"/>
                <w:sz w:val="18"/>
                <w:szCs w:val="18"/>
                <w:lang w:val="en-US" w:eastAsia="zh-CN"/>
              </w:rPr>
              <w:t xml:space="preserve">r 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{%tr for tip in embryonalDrugTipLineStr %}</w:t>
            </w:r>
          </w:p>
        </w:tc>
      </w:tr>
      <w:tr w14:paraId="041CF0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904" w:type="dxa"/>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B010DB4">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E5DDCC">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4BD82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964"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8AC4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D363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2251"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875E8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16FC01F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2261" w:type="dxa"/>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0E6B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54298E6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773D5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DC0FF01">
            <w:pPr>
              <w:jc w:val="center"/>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{%tr endfor %}</w:t>
            </w:r>
          </w:p>
        </w:tc>
      </w:tr>
      <w:tr w14:paraId="7D7D60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0656FB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‘2’%}{%if loop.last%}{{ d.nameLevel }}（B级）{%else%}{{ d.nameLevel }}（B级），</w:t>
            </w:r>
          </w:p>
          <w:p w14:paraId="13BAC9C3">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‘3’%}{%if loop.last%}{{ d.nameLevel }}（C级）{%else%}{{ d.nameLevel }}（C级），</w:t>
            </w:r>
          </w:p>
          <w:p w14:paraId="2C2DD308">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‘4’%}{%if loop.last%}{{ d.nameLevel }}（D级）{%else%}{{ d.nameLevel }}（D级），</w:t>
            </w:r>
          </w:p>
          <w:p w14:paraId="5868865F">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‘6’%}{%if loop.last%}{{ d.nameLevel }}（B级）{%else%}{{ d.nameLevel }}（B级），</w:t>
            </w:r>
          </w:p>
          <w:p w14:paraId="4BB0BBA8">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‘7’%}{%if loop.last%}{{ d.nameLevel }}（C级）{%else%}{{ d.nameLevel }}（C级），</w:t>
            </w:r>
          </w:p>
          <w:p w14:paraId="3E2DDF6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‘8’%}{%if loop.last%}{{ d.nameLevel }}（D级）{%else%}{{ d.nameLevel }}（D级），</w:t>
            </w:r>
          </w:p>
          <w:p w14:paraId="067C5805">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‘2’%}{%if loop.last%}{{ d.nameLevel }}（B级）{%else%}{{ d.nameLevel }}（B级），</w:t>
            </w:r>
          </w:p>
          <w:p w14:paraId="50FA7F68">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‘3’%}{%if loop.last%}{{ d.nameLevel }}（C级）{%else%}{{ d.nameLevel }}（C级），</w:t>
            </w:r>
          </w:p>
          <w:p w14:paraId="2D158E89">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‘4’%}{%if loop.last%}{{ d.nameLevel }}（D级）{%else%}{{ d.nameLevel }}（D级），</w:t>
            </w:r>
          </w:p>
          <w:p w14:paraId="343EBA8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‘6’%}{%if loop.last%}{{ d.nameLevel }}（B级）{%else%}{{ d.nameLevel }}（B级），</w:t>
            </w:r>
          </w:p>
          <w:p w14:paraId="018EF4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‘7’%}{%if loop.last%}{{ d.nameLevel }}（C级）{%else%}{{ d.nameLevel }}（C级），</w:t>
            </w:r>
          </w:p>
          <w:p w14:paraId="6A204743">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‘8’%}{%if loop.last%}{{ d.nameLevel }}（D级）{%else%}{{ d.nameLevel }}（D级），</w:t>
            </w:r>
          </w:p>
          <w:p w14:paraId="4A3BB94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0227C1E">
      <w:pPr>
        <w:pStyle w:val="6"/>
        <w:numPr>
          <w:ilvl w:val="0"/>
          <w:numId w:val="0"/>
        </w:numPr>
        <w:ind w:leftChars="0"/>
        <w:rPr>
          <w:rFonts w:hint="default" w:ascii="Times New Roman" w:hAnsi="Times New Roman" w:eastAsia="微软雅黑" w:cs="Times New Roman"/>
          <w:b/>
          <w:sz w:val="18"/>
          <w:szCs w:val="18"/>
          <w:lang w:eastAsia="zh-CN"/>
        </w:rPr>
      </w:pPr>
    </w:p>
    <w:p w14:paraId="3CBECEC3">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cs="Times New Roman"/>
          <w:sz w:val="21"/>
          <w:szCs w:val="21"/>
          <w:highlight w:val="none"/>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3"/>
        <w:gridCol w:w="1052"/>
        <w:gridCol w:w="1491"/>
        <w:gridCol w:w="941"/>
        <w:gridCol w:w="1051"/>
        <w:gridCol w:w="2198"/>
        <w:gridCol w:w="2208"/>
      </w:tblGrid>
      <w:tr w14:paraId="066419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5924C80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3B4A5AC9">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60FB1B87">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006600"/>
            <w:vAlign w:val="center"/>
          </w:tcPr>
          <w:p w14:paraId="7A9A203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575CB72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6600"/>
            <w:vAlign w:val="center"/>
          </w:tcPr>
          <w:p w14:paraId="036FC06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5A067D77">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3942D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47873CC">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6446D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283FC6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w:t>
            </w:r>
          </w:p>
        </w:tc>
      </w:tr>
      <w:tr w14:paraId="366B2C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C81CFC">
            <w:pPr>
              <w:ind w:left="162" w:right="163"/>
              <w:jc w:val="center"/>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994B32">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925518">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7DAF5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E814E7">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9ADE1">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tip.drugNameList == [] %}无{% else%}{% for d in tip.drugNameList %}{%if d.level == ‘1’%}{%if loop.last%}{{ d.nameLevel }}（A级）{%else%}{{ d.nameLevel }}（A级），</w:t>
            </w:r>
          </w:p>
          <w:p w14:paraId="7A47C58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‘2’%}{%if loop.last%}{{ d.nameLevel }}（B级）{%else%}{{ d.nameLevel }}（B级），</w:t>
            </w:r>
          </w:p>
          <w:p w14:paraId="20E8701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‘3’%}{%if loop.last%}{{ d.nameLevel }}（C级）{%else%}{{ d.nameLevel }}（C级），</w:t>
            </w:r>
          </w:p>
          <w:p w14:paraId="27170FC1">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‘4’%}{%if loop.last%}{{ d.nameLevel }}（D级）{%else%}{{ d.nameLevel }}（D级），</w:t>
            </w:r>
          </w:p>
          <w:p w14:paraId="5C74311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499B2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tip.ResistantDrug == [] %}无{% else%}{% for d in tip.ResistantDrug %}{%if d.level == ‘5’%}{%if loop.last%}{{ d.nameLevel }}（A级）{%else%}{{ d.nameLevel }}（A级），</w:t>
            </w:r>
          </w:p>
          <w:p w14:paraId="564CC02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‘6’%}{%if loop.last%}{{ d.nameLevel }}（B级）{%else%}{{ d.nameLevel }}（B级），</w:t>
            </w:r>
          </w:p>
          <w:p w14:paraId="4669177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‘7’%}{%if loop.last%}{{ d.nameLevel }}（C级）{%else%}{{ d.nameLevel }}（C级），</w:t>
            </w:r>
          </w:p>
          <w:p w14:paraId="357218E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‘8’%}{%if loop.last%}{{ d.nameLevel }}（D级）{%else%}{{ d.nameLevel }}（D级），</w:t>
            </w:r>
          </w:p>
          <w:p w14:paraId="1C50F0AC">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r>
      <w:tr w14:paraId="25D1BA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BCFD86">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09A263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6E43885">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w:t>
            </w:r>
          </w:p>
        </w:tc>
      </w:tr>
      <w:tr w14:paraId="1DCA0F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52457C">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C44AE5">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990C24">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5A5A2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A896DF">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BFE5B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FC1935">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3A7634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2EA56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1C1078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0F48410">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4F5B32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768855">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267663">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6FCBB0">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1EE55F">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E6B1CA">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0DE1C7">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1D5C683">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CCBBD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ED40F9">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2"/>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38" w:name="_Toc28455"/>
      <w:bookmarkStart w:id="39" w:name="_Toc149837259"/>
      <w:bookmarkStart w:id="40" w:name="_Toc6253"/>
      <w:bookmarkStart w:id="41" w:name="_Toc27793"/>
      <w:r>
        <w:rPr>
          <w:rFonts w:hint="default" w:ascii="微软雅黑" w:hAnsi="微软雅黑" w:eastAsia="微软雅黑" w:cstheme="minorBidi"/>
          <w:b/>
          <w:color w:val="000000"/>
          <w:sz w:val="30"/>
          <w:szCs w:val="30"/>
          <w:lang w:val="en-US" w:eastAsia="zh-CN"/>
        </w:rPr>
        <w:t>胚系变异结果提示</w:t>
      </w:r>
      <w:bookmarkEnd w:id="38"/>
      <w:bookmarkEnd w:id="39"/>
      <w:bookmarkEnd w:id="40"/>
      <w:bookmarkEnd w:id="41"/>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2CFDEC36">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val="en-US" w:eastAsia="zh-CN" w:bidi="ar-SA"/>
        </w:rPr>
        <w:t>{% endfor %}</w:t>
      </w:r>
      <w:r>
        <w:rPr>
          <w:rFonts w:hint="default" w:ascii="Times New Roman" w:hAnsi="Times New Roman" w:eastAsia="微软雅黑" w:cs="Times New Roman"/>
          <w:bCs/>
          <w:sz w:val="18"/>
          <w:szCs w:val="18"/>
          <w:lang w:val="en-US" w:eastAsia="zh-CN" w:bidi="ar-SA"/>
        </w:rPr>
        <w:br w:type="page"/>
      </w:r>
      <w:bookmarkStart w:id="42" w:name="_Toc26758"/>
      <w:bookmarkStart w:id="43" w:name="_Toc20137"/>
      <w:bookmarkStart w:id="44" w:name="_Toc4339"/>
      <w:bookmarkStart w:id="45" w:name="_Toc17526"/>
      <w:bookmarkStart w:id="46" w:name="_Toc25737"/>
      <w:bookmarkStart w:id="47" w:name="_Toc6221_WPSOffice_Level2"/>
      <w:bookmarkStart w:id="48" w:name="_Toc7551_WPSOffice_Level2"/>
      <w:r>
        <w:rPr>
          <w:rFonts w:hint="default" w:ascii="Times New Roman" w:hAnsi="Times New Roman" w:eastAsia="微软雅黑" w:cs="Times New Roman"/>
          <w:sz w:val="18"/>
          <w:szCs w:val="18"/>
          <w:lang w:eastAsia="zh-CN"/>
        </w:rPr>
        <w:t>{%if prostateCancerFlag == True %}</w:t>
      </w:r>
    </w:p>
    <w:bookmarkEnd w:id="42"/>
    <w:bookmarkEnd w:id="43"/>
    <w:p w14:paraId="18769D60">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49" w:name="_Toc6573"/>
      <w:bookmarkStart w:id="50" w:name="_Toc7082"/>
      <w:bookmarkStart w:id="51" w:name="_Toc22042"/>
      <w:bookmarkStart w:id="52" w:name="_Toc23725"/>
      <w:bookmarkStart w:id="53" w:name="_Toc14639"/>
      <w:r>
        <w:rPr>
          <w:rFonts w:hint="default" w:ascii="微软雅黑" w:hAnsi="微软雅黑" w:eastAsia="微软雅黑" w:cstheme="minorBidi"/>
          <w:b/>
          <w:color w:val="000000"/>
          <w:sz w:val="30"/>
          <w:szCs w:val="30"/>
          <w:lang w:val="en-US" w:eastAsia="zh-CN"/>
        </w:rPr>
        <w:t>内分泌相关</w:t>
      </w:r>
      <w:bookmarkEnd w:id="49"/>
      <w:bookmarkEnd w:id="50"/>
      <w:bookmarkEnd w:id="51"/>
      <w:bookmarkEnd w:id="52"/>
      <w:bookmarkEnd w:id="53"/>
    </w:p>
    <w:p w14:paraId="65E3491D">
      <w:pPr>
        <w:keepNext w:val="0"/>
        <w:keepLines w:val="0"/>
        <w:pageBreakBefore w:val="0"/>
        <w:widowControl w:val="0"/>
        <w:kinsoku/>
        <w:wordWrap/>
        <w:overflowPunct/>
        <w:topLinePunct w:val="0"/>
        <w:autoSpaceDE/>
        <w:autoSpaceDN/>
        <w:bidi w:val="0"/>
        <w:adjustRightInd/>
        <w:snapToGrid/>
        <w:spacing w:before="0" w:after="0" w:afterLines="2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375"/>
        <w:gridCol w:w="1214"/>
        <w:gridCol w:w="5840"/>
        <w:gridCol w:w="1509"/>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375" w:type="dxa"/>
            <w:tcBorders>
              <w:top w:val="nil"/>
              <w:bottom w:val="nil"/>
              <w:right w:val="single" w:color="FFFFFF" w:sz="18" w:space="0"/>
            </w:tcBorders>
            <w:shd w:val="clear" w:color="auto" w:fill="006600"/>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214" w:type="dxa"/>
            <w:tcBorders>
              <w:top w:val="nil"/>
              <w:left w:val="single" w:color="FFFFFF" w:sz="18" w:space="0"/>
              <w:bottom w:val="nil"/>
              <w:right w:val="single" w:color="FFFFFF" w:sz="18" w:space="0"/>
            </w:tcBorders>
            <w:shd w:val="clear" w:color="auto" w:fill="006600"/>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840" w:type="dxa"/>
            <w:tcBorders>
              <w:top w:val="nil"/>
              <w:left w:val="single" w:color="FFFFFF" w:sz="18" w:space="0"/>
              <w:bottom w:val="nil"/>
              <w:right w:val="single" w:color="FFFFFF" w:sz="18" w:space="0"/>
            </w:tcBorders>
            <w:shd w:val="clear" w:color="auto" w:fill="006600"/>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509" w:type="dxa"/>
            <w:tcBorders>
              <w:top w:val="nil"/>
              <w:left w:val="single" w:color="FFFFFF" w:sz="18" w:space="0"/>
              <w:bottom w:val="nil"/>
              <w:right w:val="nil"/>
            </w:tcBorders>
            <w:shd w:val="clear" w:color="auto" w:fill="006600"/>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18"/>
                <w:szCs w:val="18"/>
                <w:lang w:eastAsia="zh-CN"/>
              </w:rPr>
            </w:pPr>
            <w:r>
              <w:rPr>
                <w:rFonts w:hint="default" w:ascii="Times New Roman" w:hAnsi="Times New Roman" w:eastAsia="微软雅黑" w:cs="Times New Roman"/>
                <w:b/>
                <w:bCs/>
                <w:color w:val="000000"/>
                <w:sz w:val="18"/>
                <w:szCs w:val="18"/>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et.APC }}</w:t>
            </w:r>
          </w:p>
        </w:tc>
        <w:tc>
          <w:tcPr>
            <w:tcW w:w="5840"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去势抵抗性前列腺癌临床研究提示，WNT/β连 环蛋白信号通路的激活与阿比特龙/恩扎卢胺的疗效较差相关。APC失活突变会导致 WNT/β连环蛋白信号通路的激活。</w:t>
            </w:r>
          </w:p>
        </w:tc>
        <w:tc>
          <w:tcPr>
            <w:tcW w:w="1509"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000000"/>
                <w:sz w:val="18"/>
                <w:szCs w:val="18"/>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18"/>
                <w:szCs w:val="18"/>
                <w:lang w:eastAsia="zh-CN"/>
              </w:rPr>
            </w:pPr>
            <w:r>
              <w:rPr>
                <w:rFonts w:hint="default" w:ascii="Times New Roman" w:hAnsi="Times New Roman" w:eastAsia="微软雅黑" w:cs="Times New Roman"/>
                <w:sz w:val="18"/>
                <w:szCs w:val="18"/>
                <w:lang w:eastAsia="zh-CN"/>
              </w:rPr>
              <w:t>突变和扩增</w:t>
            </w:r>
          </w:p>
        </w:tc>
        <w:tc>
          <w:tcPr>
            <w:tcW w:w="1214"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et.AR }}</w:t>
            </w:r>
          </w:p>
        </w:tc>
        <w:tc>
          <w:tcPr>
            <w:tcW w:w="5840"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509"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18"/>
                <w:szCs w:val="18"/>
                <w:lang w:eastAsia="zh-CN"/>
              </w:rPr>
            </w:pPr>
            <w:r>
              <w:rPr>
                <w:rFonts w:hint="default" w:ascii="Times New Roman" w:hAnsi="Times New Roman" w:eastAsia="微软雅黑" w:cs="Times New Roman"/>
                <w:b/>
                <w:bCs/>
                <w:color w:val="000000"/>
                <w:sz w:val="18"/>
                <w:szCs w:val="18"/>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体系突变</w:t>
            </w:r>
          </w:p>
        </w:tc>
        <w:tc>
          <w:tcPr>
            <w:tcW w:w="1214"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et.CTNNB1 }}</w:t>
            </w:r>
          </w:p>
        </w:tc>
        <w:tc>
          <w:tcPr>
            <w:tcW w:w="5840"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去势抵抗性前列腺癌临床研究提示，WNT/</w:t>
            </w:r>
            <w:r>
              <w:rPr>
                <w:rFonts w:hint="default" w:ascii="Times New Roman" w:hAnsi="Times New Roman" w:eastAsia="微软雅黑" w:cs="Times New Roman"/>
                <w:color w:val="000000"/>
                <w:sz w:val="18"/>
                <w:szCs w:val="18"/>
              </w:rPr>
              <w:t>β</w:t>
            </w:r>
            <w:r>
              <w:rPr>
                <w:rFonts w:hint="default" w:ascii="Times New Roman" w:hAnsi="Times New Roman" w:eastAsia="微软雅黑" w:cs="Times New Roman"/>
                <w:color w:val="000000"/>
                <w:sz w:val="18"/>
                <w:szCs w:val="18"/>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18"/>
                <w:szCs w:val="18"/>
              </w:rPr>
              <w:t>β</w:t>
            </w:r>
            <w:r>
              <w:rPr>
                <w:rFonts w:hint="default" w:ascii="Times New Roman" w:hAnsi="Times New Roman" w:eastAsia="微软雅黑" w:cs="Times New Roman"/>
                <w:color w:val="000000"/>
                <w:sz w:val="18"/>
                <w:szCs w:val="18"/>
                <w:lang w:eastAsia="zh-CN"/>
              </w:rPr>
              <w:t>连环蛋白，是与WNT信号通路相关的一种转录激活因子。</w:t>
            </w:r>
          </w:p>
        </w:tc>
        <w:tc>
          <w:tcPr>
            <w:tcW w:w="1509"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et.FOXA1 }}</w:t>
            </w:r>
          </w:p>
        </w:tc>
        <w:tc>
          <w:tcPr>
            <w:tcW w:w="5840"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前列腺癌临床研究提示，FOXA1突变型患者的无生化复发生存期更短，更易发生转移进展。</w:t>
            </w:r>
          </w:p>
        </w:tc>
        <w:tc>
          <w:tcPr>
            <w:tcW w:w="1509"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et.PTEN }}</w:t>
            </w:r>
          </w:p>
        </w:tc>
        <w:tc>
          <w:tcPr>
            <w:tcW w:w="5840"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去势抵抗性前列腺癌临床研究提示，PTEN蛋白功能的缺失与阿比特龙疗效较差相关。</w:t>
            </w:r>
          </w:p>
        </w:tc>
        <w:tc>
          <w:tcPr>
            <w:tcW w:w="1509"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et.SPOP }}</w:t>
            </w:r>
          </w:p>
        </w:tc>
        <w:tc>
          <w:tcPr>
            <w:tcW w:w="5840"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SPOP基因编码CUL3泛素连接酶复合体中的接头蛋白，该基因部分突变会导致前列腺癌细胞的增殖和侵袭。</w:t>
            </w:r>
          </w:p>
        </w:tc>
        <w:tc>
          <w:tcPr>
            <w:tcW w:w="1509"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et.TP53 }}</w:t>
            </w:r>
          </w:p>
        </w:tc>
        <w:tc>
          <w:tcPr>
            <w:tcW w:w="5840"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前列腺癌临床研究提示，TP53失活突变与抗雄激素治疗效果较差相关。</w:t>
            </w:r>
          </w:p>
        </w:tc>
        <w:tc>
          <w:tcPr>
            <w:tcW w:w="1509"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189ACDA7">
      <w:pPr>
        <w:keepNext w:val="0"/>
        <w:keepLines w:val="0"/>
        <w:pageBreakBefore w:val="0"/>
        <w:widowControl w:val="0"/>
        <w:kinsoku/>
        <w:wordWrap/>
        <w:overflowPunct/>
        <w:topLinePunct w:val="0"/>
        <w:autoSpaceDE/>
        <w:autoSpaceDN/>
        <w:bidi w:val="0"/>
        <w:adjustRightInd/>
        <w:snapToGrid/>
        <w:spacing w:before="0" w:beforeLines="20" w:after="0" w:afterLines="20"/>
        <w:textAlignment w:val="auto"/>
        <w:rPr>
          <w:rFonts w:hint="default" w:ascii="Times New Roman" w:hAnsi="Times New Roman" w:eastAsia="微软雅黑" w:cs="Times New Roman"/>
          <w:b/>
          <w:sz w:val="24"/>
          <w:szCs w:val="24"/>
          <w:lang w:eastAsia="zh-CN"/>
        </w:rPr>
      </w:pPr>
    </w:p>
    <w:p w14:paraId="10FD3067">
      <w:pPr>
        <w:keepNext w:val="0"/>
        <w:keepLines w:val="0"/>
        <w:pageBreakBefore w:val="0"/>
        <w:widowControl w:val="0"/>
        <w:kinsoku/>
        <w:wordWrap/>
        <w:overflowPunct/>
        <w:topLinePunct w:val="0"/>
        <w:autoSpaceDE/>
        <w:autoSpaceDN/>
        <w:bidi w:val="0"/>
        <w:adjustRightInd/>
        <w:snapToGrid/>
        <w:spacing w:before="0" w:beforeLines="20" w:after="0" w:afterLines="2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02"/>
        <w:gridCol w:w="1227"/>
        <w:gridCol w:w="5779"/>
        <w:gridCol w:w="1530"/>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02" w:type="dxa"/>
            <w:tcBorders>
              <w:top w:val="nil"/>
              <w:bottom w:val="nil"/>
              <w:right w:val="single" w:color="FFFFFF" w:sz="18" w:space="0"/>
            </w:tcBorders>
            <w:shd w:val="clear" w:color="auto" w:fill="006600"/>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227" w:type="dxa"/>
            <w:tcBorders>
              <w:top w:val="nil"/>
              <w:left w:val="single" w:color="FFFFFF" w:sz="18" w:space="0"/>
              <w:bottom w:val="nil"/>
              <w:right w:val="single" w:color="FFFFFF" w:sz="18" w:space="0"/>
            </w:tcBorders>
            <w:shd w:val="clear" w:color="auto" w:fill="006600"/>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779" w:type="dxa"/>
            <w:tcBorders>
              <w:top w:val="nil"/>
              <w:left w:val="single" w:color="FFFFFF" w:sz="18" w:space="0"/>
              <w:bottom w:val="nil"/>
              <w:right w:val="single" w:color="FFFFFF" w:sz="18" w:space="0"/>
            </w:tcBorders>
            <w:shd w:val="clear" w:color="auto" w:fill="006600"/>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530" w:type="dxa"/>
            <w:tcBorders>
              <w:top w:val="nil"/>
              <w:left w:val="single" w:color="FFFFFF" w:sz="18" w:space="0"/>
              <w:bottom w:val="nil"/>
              <w:right w:val="nil"/>
            </w:tcBorders>
            <w:shd w:val="clear" w:color="auto" w:fill="006600"/>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02"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000000"/>
                <w:sz w:val="18"/>
                <w:szCs w:val="18"/>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扩增</w:t>
            </w:r>
          </w:p>
        </w:tc>
        <w:tc>
          <w:tcPr>
            <w:tcW w:w="1227"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ed.AURKA }}</w:t>
            </w:r>
          </w:p>
        </w:tc>
        <w:tc>
          <w:tcPr>
            <w:tcW w:w="5779"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530"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02"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扩增</w:t>
            </w:r>
          </w:p>
        </w:tc>
        <w:tc>
          <w:tcPr>
            <w:tcW w:w="1227"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ed.MYCN }}</w:t>
            </w:r>
          </w:p>
        </w:tc>
        <w:tc>
          <w:tcPr>
            <w:tcW w:w="5779"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有研究发现，AURKA和MYCN扩增是激素治疗后肿瘤发展为治疗相关NEPC(t-NEPC)风险的先兆。</w:t>
            </w:r>
          </w:p>
        </w:tc>
        <w:tc>
          <w:tcPr>
            <w:tcW w:w="1530"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02"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sz w:val="18"/>
                <w:szCs w:val="18"/>
                <w:lang w:eastAsia="zh-CN" w:bidi="ar"/>
              </w:rPr>
            </w:pPr>
            <w:r>
              <w:rPr>
                <w:rStyle w:val="44"/>
                <w:rFonts w:hint="default" w:ascii="Times New Roman" w:hAnsi="Times New Roman" w:eastAsia="微软雅黑" w:cs="Times New Roman"/>
                <w:sz w:val="18"/>
                <w:szCs w:val="18"/>
                <w:lang w:eastAsia="zh-CN" w:bidi="ar"/>
              </w:rPr>
              <w:t>RB1</w:t>
            </w:r>
            <w:r>
              <w:rPr>
                <w:rStyle w:val="44"/>
                <w:rFonts w:hint="default" w:ascii="Times New Roman" w:hAnsi="Times New Roman" w:eastAsia="微软雅黑" w:cs="Times New Roman"/>
                <w:b w:val="0"/>
                <w:bCs w:val="0"/>
                <w:sz w:val="18"/>
                <w:szCs w:val="18"/>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sz w:val="18"/>
                <w:szCs w:val="18"/>
                <w:lang w:eastAsia="zh-CN" w:bidi="ar"/>
              </w:rPr>
            </w:pPr>
            <w:r>
              <w:rPr>
                <w:rStyle w:val="44"/>
                <w:rFonts w:hint="default" w:ascii="Times New Roman" w:hAnsi="Times New Roman" w:eastAsia="微软雅黑" w:cs="Times New Roman"/>
                <w:sz w:val="18"/>
                <w:szCs w:val="18"/>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sz w:val="18"/>
                <w:szCs w:val="18"/>
                <w:lang w:eastAsia="zh-CN" w:bidi="ar"/>
              </w:rPr>
            </w:pPr>
            <w:r>
              <w:rPr>
                <w:rStyle w:val="44"/>
                <w:rFonts w:hint="default" w:ascii="Times New Roman" w:hAnsi="Times New Roman" w:eastAsia="微软雅黑" w:cs="Times New Roman"/>
                <w:b w:val="0"/>
                <w:bCs w:val="0"/>
                <w:sz w:val="18"/>
                <w:szCs w:val="18"/>
                <w:lang w:eastAsia="zh-CN" w:bidi="ar"/>
              </w:rPr>
              <w:t>共突变</w:t>
            </w:r>
          </w:p>
        </w:tc>
        <w:tc>
          <w:tcPr>
            <w:tcW w:w="1227"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ed.RB1 }}</w:t>
            </w:r>
          </w:p>
        </w:tc>
        <w:tc>
          <w:tcPr>
            <w:tcW w:w="5779"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530"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4"/>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4"/>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br w:type="page"/>
      </w:r>
      <w:bookmarkStart w:id="54" w:name="_Toc27364"/>
      <w:r>
        <w:rPr>
          <w:rFonts w:hint="default" w:ascii="Times New Roman" w:hAnsi="Times New Roman" w:eastAsia="微软雅黑" w:cs="Times New Roman"/>
          <w:sz w:val="18"/>
          <w:szCs w:val="18"/>
          <w:lang w:eastAsia="zh-CN"/>
        </w:rPr>
        <w:t xml:space="preserve">{% endif %}{%if </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reportInfo.conf.thyroidCancerPrognosis </w:t>
      </w:r>
      <w:r>
        <w:rPr>
          <w:rStyle w:val="19"/>
          <w:rFonts w:hint="eastAsia" w:ascii="Times New Roman" w:hAnsi="Times New Roman" w:eastAsia="微软雅黑" w:cs="Times New Roman"/>
          <w:color w:val="auto"/>
          <w:sz w:val="18"/>
          <w:szCs w:val="18"/>
          <w:lang w:val="en-US" w:eastAsia="zh-CN"/>
        </w:rPr>
        <w:t>and disease.ThyroidCarcinoma) or (</w:t>
      </w:r>
      <w:r>
        <w:rPr>
          <w:rFonts w:hint="default" w:ascii="Times New Roman" w:hAnsi="Times New Roman" w:eastAsia="微软雅黑" w:cs="Times New Roman"/>
          <w:sz w:val="18"/>
          <w:szCs w:val="18"/>
          <w:lang w:eastAsia="zh-CN"/>
        </w:rPr>
        <w:t>reportInfo.conf.</w:t>
      </w:r>
      <w:r>
        <w:rPr>
          <w:rFonts w:hint="eastAsia" w:ascii="Times New Roman" w:hAnsi="Times New Roman" w:eastAsia="微软雅黑" w:cs="Times New Roman"/>
          <w:sz w:val="18"/>
          <w:szCs w:val="18"/>
          <w:lang w:val="en-US" w:eastAsia="zh-CN"/>
        </w:rPr>
        <w:t>melanoma</w:t>
      </w:r>
      <w:r>
        <w:rPr>
          <w:rFonts w:hint="default" w:ascii="Times New Roman" w:hAnsi="Times New Roman" w:eastAsia="微软雅黑" w:cs="Times New Roman"/>
          <w:sz w:val="18"/>
          <w:szCs w:val="18"/>
          <w:lang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eastAsia"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sz w:val="18"/>
          <w:szCs w:val="18"/>
          <w:lang w:eastAsia="zh-CN"/>
        </w:rPr>
        <w:t>%}</w:t>
      </w:r>
    </w:p>
    <w:p w14:paraId="13F554C2">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55" w:name="_Toc8577"/>
      <w:bookmarkStart w:id="56" w:name="_Toc12206"/>
      <w:bookmarkStart w:id="57" w:name="_Toc17242"/>
      <w:r>
        <w:rPr>
          <w:rFonts w:hint="eastAsia" w:ascii="微软雅黑" w:hAnsi="微软雅黑" w:eastAsia="微软雅黑" w:cstheme="minorBidi"/>
          <w:b/>
          <w:color w:val="000000"/>
          <w:sz w:val="30"/>
          <w:szCs w:val="30"/>
          <w:lang w:val="en-US" w:eastAsia="zh-CN"/>
        </w:rPr>
        <w:t>预后评估</w:t>
      </w:r>
      <w:bookmarkEnd w:id="55"/>
      <w:bookmarkEnd w:id="56"/>
      <w:bookmarkEnd w:id="57"/>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6600"/>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6600"/>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6600"/>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6600"/>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18"/>
          <w:szCs w:val="18"/>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sz w:val="18"/>
          <w:szCs w:val="18"/>
          <w:lang w:val="en-US" w:eastAsia="zh-CN"/>
        </w:rPr>
        <w:t>reportInfo.conf.</w:t>
      </w:r>
      <w:r>
        <w:rPr>
          <w:rFonts w:hint="eastAsia" w:ascii="Times New Roman" w:hAnsi="Times New Roman" w:eastAsia="微软雅黑" w:cs="Times New Roman"/>
          <w:sz w:val="18"/>
          <w:szCs w:val="18"/>
          <w:lang w:val="en-US" w:eastAsia="zh-CN"/>
        </w:rPr>
        <w:t>msi %}</w:t>
      </w:r>
    </w:p>
    <w:p w14:paraId="05C5BA11">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58" w:name="_Toc25620"/>
      <w:bookmarkStart w:id="59" w:name="_Toc8278"/>
      <w:r>
        <w:rPr>
          <w:rFonts w:hint="default" w:ascii="微软雅黑" w:hAnsi="微软雅黑" w:eastAsia="微软雅黑" w:cstheme="minorBidi"/>
          <w:b/>
          <w:color w:val="000000"/>
          <w:sz w:val="30"/>
          <w:szCs w:val="30"/>
          <w:lang w:val="en-US" w:eastAsia="zh-CN"/>
        </w:rPr>
        <w:t>免疫药物用药提示</w:t>
      </w:r>
      <w:bookmarkEnd w:id="44"/>
      <w:bookmarkEnd w:id="45"/>
      <w:bookmarkEnd w:id="46"/>
      <w:bookmarkEnd w:id="47"/>
      <w:bookmarkEnd w:id="48"/>
      <w:bookmarkEnd w:id="54"/>
      <w:bookmarkEnd w:id="58"/>
      <w:bookmarkEnd w:id="5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60" w:name="_Toc13489_WPSOffice_Level2"/>
      <w:bookmarkStart w:id="61" w:name="_Hlk516758315"/>
      <w:bookmarkStart w:id="62" w:name="_Toc10743"/>
      <w:bookmarkStart w:id="63" w:name="_Toc24038"/>
      <w:bookmarkStart w:id="64" w:name="_Toc19810"/>
      <w:bookmarkStart w:id="65"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6600"/>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6600"/>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6600"/>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6E543822">
      <w:pPr>
        <w:numPr>
          <w:ilvl w:val="0"/>
          <w:numId w:val="15"/>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18"/>
          <w:szCs w:val="18"/>
          <w:lang w:eastAsia="zh-CN"/>
        </w:rPr>
        <w:t>{% endif %}</w:t>
      </w:r>
      <w:bookmarkEnd w:id="60"/>
      <w:bookmarkEnd w:id="61"/>
      <w:bookmarkEnd w:id="62"/>
      <w:bookmarkEnd w:id="63"/>
      <w:bookmarkEnd w:id="64"/>
      <w:bookmarkEnd w:id="65"/>
      <w:bookmarkStart w:id="66" w:name="_Toc14550"/>
      <w:bookmarkStart w:id="67" w:name="_Toc149837263"/>
      <w:r>
        <w:rPr>
          <w:rFonts w:hint="default" w:ascii="Times New Roman" w:hAnsi="Times New Roman" w:eastAsia="微软雅黑" w:cs="Times New Roman"/>
          <w:sz w:val="18"/>
          <w:szCs w:val="18"/>
          <w:lang w:val="en-US" w:eastAsia="zh-CN"/>
        </w:rPr>
        <w:t>{% if reportInfo.conf.</w:t>
      </w:r>
      <w:r>
        <w:rPr>
          <w:rFonts w:hint="eastAsia" w:ascii="Times New Roman" w:hAnsi="Times New Roman" w:eastAsia="微软雅黑" w:cs="Times New Roman"/>
          <w:sz w:val="18"/>
          <w:szCs w:val="18"/>
          <w:lang w:val="en-US" w:eastAsia="zh-CN"/>
        </w:rPr>
        <w:t>hrr</w:t>
      </w:r>
      <w:r>
        <w:rPr>
          <w:rFonts w:hint="default" w:ascii="Times New Roman" w:hAnsi="Times New Roman" w:eastAsia="微软雅黑" w:cs="Times New Roman"/>
          <w:sz w:val="18"/>
          <w:szCs w:val="18"/>
          <w:lang w:val="en-US" w:eastAsia="zh-CN"/>
        </w:rPr>
        <w:t>%}</w:t>
      </w:r>
    </w:p>
    <w:p w14:paraId="2AC1A3C7">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eastAsia" w:ascii="微软雅黑" w:hAnsi="微软雅黑" w:eastAsia="微软雅黑" w:cstheme="minorBidi"/>
          <w:b/>
          <w:color w:val="000000"/>
          <w:sz w:val="30"/>
          <w:szCs w:val="30"/>
          <w:lang w:val="en-US" w:eastAsia="zh-CN"/>
        </w:rPr>
      </w:pPr>
      <w:bookmarkStart w:id="68" w:name="_Toc10160"/>
      <w:r>
        <w:rPr>
          <w:rFonts w:hint="eastAsia" w:ascii="微软雅黑" w:hAnsi="微软雅黑" w:eastAsia="微软雅黑" w:cstheme="minorBidi"/>
          <w:b/>
          <w:color w:val="000000"/>
          <w:sz w:val="30"/>
          <w:szCs w:val="30"/>
          <w:lang w:val="en-US" w:eastAsia="zh-CN"/>
        </w:rPr>
        <w:t>同源重组修复（HRR）基因检测结果</w:t>
      </w:r>
      <w:bookmarkEnd w:id="68"/>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606"/>
        <w:gridCol w:w="7214"/>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6600"/>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606" w:type="dxa"/>
            <w:tcBorders>
              <w:top w:val="nil"/>
              <w:left w:val="single" w:color="FFFFFF" w:sz="18" w:space="0"/>
              <w:bottom w:val="nil"/>
              <w:right w:val="single" w:color="FFFFFF" w:sz="18" w:space="0"/>
            </w:tcBorders>
            <w:shd w:val="clear" w:color="auto" w:fill="006600"/>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214" w:type="dxa"/>
            <w:tcBorders>
              <w:top w:val="nil"/>
              <w:left w:val="single" w:color="FFFFFF" w:sz="18" w:space="0"/>
              <w:bottom w:val="nil"/>
            </w:tcBorders>
            <w:shd w:val="clear" w:color="auto" w:fill="006600"/>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606"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606"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606"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606"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606"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606"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606"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606"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606"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606"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606"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606"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606"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606"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606"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bookmarkEnd w:id="66"/>
    <w:bookmarkEnd w:id="67"/>
    <w:p w14:paraId="60688AF8">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default" w:ascii="微软雅黑" w:hAnsi="微软雅黑" w:eastAsia="微软雅黑" w:cstheme="minorBidi"/>
          <w:b/>
          <w:color w:val="000000"/>
          <w:sz w:val="32"/>
          <w:lang w:eastAsia="zh-CN"/>
        </w:rPr>
      </w:pPr>
      <w:bookmarkStart w:id="69" w:name="_Toc23903"/>
      <w:bookmarkStart w:id="70" w:name="_Toc32443_WPSOffice_Level1"/>
      <w:bookmarkStart w:id="71" w:name="_Toc4331_WPSOffice_Level1"/>
      <w:bookmarkStart w:id="72" w:name="_Toc180"/>
      <w:bookmarkStart w:id="73" w:name="_Toc23846_WPSOffice_Level1"/>
      <w:bookmarkStart w:id="74" w:name="_Toc25727"/>
      <w:r>
        <w:rPr>
          <w:rFonts w:hint="default" w:ascii="微软雅黑" w:hAnsi="微软雅黑" w:eastAsia="微软雅黑" w:cstheme="minorBidi"/>
          <w:b/>
          <w:color w:val="000000"/>
          <w:sz w:val="32"/>
          <w:lang w:val="en-US" w:eastAsia="zh-CN"/>
        </w:rPr>
        <w:t>检测结果详细解析</w:t>
      </w:r>
    </w:p>
    <w:bookmarkEnd w:id="69"/>
    <w:bookmarkEnd w:id="70"/>
    <w:bookmarkEnd w:id="71"/>
    <w:bookmarkEnd w:id="72"/>
    <w:bookmarkEnd w:id="73"/>
    <w:bookmarkEnd w:id="74"/>
    <w:p w14:paraId="3D54A464">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xml:space="preserve">{%if BodyDrugDrugDetectionStr </w:t>
      </w:r>
      <w:r>
        <w:rPr>
          <w:rFonts w:hint="eastAsia" w:ascii="Times New Roman" w:hAnsi="Times New Roman" w:eastAsia="微软雅黑" w:cs="Times New Roman"/>
          <w:b/>
          <w:sz w:val="18"/>
          <w:szCs w:val="18"/>
          <w:lang w:val="en-US" w:eastAsia="zh-CN"/>
        </w:rPr>
        <w:t xml:space="preserve">or </w:t>
      </w:r>
      <w: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BodyDrugNoComplexStr</w:t>
      </w: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RNA</w:t>
      </w:r>
      <w:r>
        <w:rPr>
          <w:rFonts w:hint="default" w:ascii="Times New Roman" w:hAnsi="Times New Roman" w:eastAsia="微软雅黑" w:cs="Times New Roman"/>
          <w:b/>
          <w:sz w:val="18"/>
          <w:szCs w:val="18"/>
          <w:lang w:eastAsia="zh-CN"/>
        </w:rPr>
        <w:t>%}{%if BodyDrugDrugDetectionStr %}</w:t>
      </w:r>
    </w:p>
    <w:p w14:paraId="75E01DFC">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pPr>
      <w:bookmarkStart w:id="75" w:name="_Toc14281"/>
      <w:bookmarkStart w:id="76" w:name="_Toc27011"/>
      <w:bookmarkStart w:id="77" w:name="_Toc18974"/>
      <w:bookmarkStart w:id="78" w:name="_Toc149837264"/>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体细胞变异</w:t>
      </w:r>
      <w:r>
        <w:rPr>
          <w:rFonts w:hint="eastAsia"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（DNA层面）</w:t>
      </w:r>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结果解析</w:t>
      </w:r>
      <w:bookmarkEnd w:id="75"/>
      <w:bookmarkEnd w:id="76"/>
      <w:bookmarkEnd w:id="77"/>
    </w:p>
    <w:p w14:paraId="06579310">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themeColor="background1" w:sz="18" w:space="0"/>
              <w:right w:val="nil"/>
            </w:tcBorders>
            <w:shd w:val="clear" w:color="auto" w:fill="006600"/>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themeColor="background1" w:sz="18" w:space="0"/>
              <w:left w:val="nil"/>
              <w:bottom w:val="single" w:color="FFFFFF" w:themeColor="background1" w:sz="18" w:space="0"/>
              <w:right w:val="nil"/>
            </w:tcBorders>
            <w:shd w:val="clear" w:color="auto" w:fill="006600"/>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themeColor="background1" w:sz="18" w:space="0"/>
              <w:left w:val="nil"/>
              <w:bottom w:val="nil"/>
              <w:right w:val="nil"/>
            </w:tcBorders>
            <w:shd w:val="clear" w:color="auto" w:fill="006600"/>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6600"/>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6600"/>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6600"/>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6600"/>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6600"/>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6600"/>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bookmarkEnd w:id="78"/>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themeColor="background1" w:sz="18" w:space="0"/>
              <w:right w:val="nil"/>
            </w:tcBorders>
            <w:shd w:val="clear" w:color="auto" w:fill="006600"/>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themeColor="background1" w:sz="18" w:space="0"/>
              <w:left w:val="nil"/>
              <w:bottom w:val="single" w:color="FFFFFF" w:themeColor="background1" w:sz="18" w:space="0"/>
              <w:right w:val="nil"/>
            </w:tcBorders>
            <w:shd w:val="clear" w:color="auto" w:fill="006600"/>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themeColor="background1" w:sz="18" w:space="0"/>
              <w:left w:val="nil"/>
              <w:bottom w:val="nil"/>
              <w:right w:val="nil"/>
            </w:tcBorders>
            <w:shd w:val="clear" w:color="auto" w:fill="006600"/>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6600"/>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6600"/>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6600"/>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6600"/>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6600"/>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6600"/>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DBCDA">
      <w:pPr>
        <w:rPr>
          <w:rFonts w:hint="default" w:ascii="Times New Roman" w:hAnsi="Times New Roman" w:eastAsia="微软雅黑" w:cs="Times New Roman"/>
          <w:color w:val="auto"/>
          <w:highlight w:val="none"/>
        </w:rPr>
      </w:pPr>
      <w:r>
        <w:rPr>
          <w:rFonts w:hint="default" w:ascii="Times New Roman" w:hAnsi="Times New Roman" w:eastAsia="微软雅黑" w:cs="Times New Roman"/>
          <w:color w:val="auto"/>
          <w:highlight w:val="none"/>
        </w:rPr>
        <w:t>{% endif %}{% endfor %}</w:t>
      </w:r>
      <w:r>
        <w:rPr>
          <w:rFonts w:hint="default" w:ascii="Times New Roman" w:hAnsi="Times New Roman" w:eastAsia="微软雅黑" w:cs="Times New Roman"/>
          <w:b/>
          <w:sz w:val="24"/>
          <w:szCs w:val="24"/>
          <w:highlight w:val="none"/>
          <w:lang w:eastAsia="zh-CN"/>
        </w:rPr>
        <w:t>{% endif %}</w:t>
      </w:r>
    </w:p>
    <w:p w14:paraId="34FCAEE3">
      <w:pP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pP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 xml:space="preserve">{% if </w:t>
      </w:r>
      <w: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BodyDrugNoComplexStr</w:t>
      </w: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RNA</w:t>
      </w:r>
      <w: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 xml:space="preserve"> </w:t>
      </w: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w:t>
      </w:r>
    </w:p>
    <w:p w14:paraId="46C9B916">
      <w:pPr>
        <w:outlineLvl w:val="1"/>
        <w:rPr>
          <w:rFonts w:hint="default" w:ascii="Times New Roman" w:hAnsi="Times New Roman" w:eastAsia="微软雅黑" w:cs="Times New Roman"/>
          <w:color w:val="auto"/>
          <w:highlight w:val="none"/>
        </w:rPr>
      </w:pPr>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体细胞变异</w:t>
      </w:r>
      <w:r>
        <w:rPr>
          <w:rFonts w:hint="eastAsia"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（RNA层面）</w:t>
      </w:r>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结果解析</w:t>
      </w:r>
    </w:p>
    <w:p w14:paraId="6E0E4A38">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16A6FF8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5D3B1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themeColor="background1" w:sz="18" w:space="0"/>
              <w:right w:val="nil"/>
            </w:tcBorders>
            <w:shd w:val="clear" w:color="auto" w:fill="006600"/>
            <w:vAlign w:val="center"/>
          </w:tcPr>
          <w:p w14:paraId="56F2204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1652771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4D90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themeColor="background1" w:sz="18" w:space="0"/>
              <w:left w:val="nil"/>
              <w:bottom w:val="single" w:color="FFFFFF" w:themeColor="background1" w:sz="18" w:space="0"/>
              <w:right w:val="nil"/>
            </w:tcBorders>
            <w:shd w:val="clear" w:color="auto" w:fill="006600"/>
            <w:vAlign w:val="center"/>
          </w:tcPr>
          <w:p w14:paraId="110536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F38E1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DF56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themeColor="background1" w:sz="18" w:space="0"/>
              <w:left w:val="nil"/>
              <w:bottom w:val="nil"/>
              <w:right w:val="nil"/>
            </w:tcBorders>
            <w:shd w:val="clear" w:color="auto" w:fill="006600"/>
            <w:vAlign w:val="center"/>
          </w:tcPr>
          <w:p w14:paraId="6FAC88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493E6CC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7182E3B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492101F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ECA152">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0159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3B1C9B2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B33EAD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4A55A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6600"/>
            <w:vAlign w:val="center"/>
          </w:tcPr>
          <w:p w14:paraId="2C6E128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9EB8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5992F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89C13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843E2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EE36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25AD6E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15F80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EC311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40D7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20CCB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B3741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F75D2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36DBB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BC7EEC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6600"/>
            <w:vAlign w:val="center"/>
          </w:tcPr>
          <w:p w14:paraId="4ACB8A8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6600"/>
            <w:vAlign w:val="center"/>
          </w:tcPr>
          <w:p w14:paraId="516A030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751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F0324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CE46F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7E789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919DE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155B06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29051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2B1C5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3EE5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67CFE6D">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E6111A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8E065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CD2485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6600"/>
            <w:vAlign w:val="center"/>
          </w:tcPr>
          <w:p w14:paraId="1FB8C34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5F2E15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C8AB88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6600"/>
            <w:vAlign w:val="center"/>
          </w:tcPr>
          <w:p w14:paraId="4C7272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6600"/>
            <w:vAlign w:val="center"/>
          </w:tcPr>
          <w:p w14:paraId="524AF3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744F1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F9351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35E3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AC1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41365AE">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25626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08A43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6D96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94F0D9E">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8EF10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E4C3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7F4E7D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0881C83">
      <w:pPr>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rPr>
        <w:t>{% endif %}{% endfor %}</w:t>
      </w:r>
      <w:r>
        <w:rPr>
          <w:rFonts w:hint="eastAsia" w:ascii="Times New Roman" w:hAnsi="Times New Roman" w:eastAsia="微软雅黑" w:cs="Times New Roman"/>
          <w:color w:val="auto"/>
          <w:lang w:val="en-US" w:eastAsia="zh-CN"/>
        </w:rPr>
        <w:t>{% endif %}</w:t>
      </w:r>
    </w:p>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b/>
          <w:sz w:val="24"/>
          <w:szCs w:val="24"/>
          <w:lang w:eastAsia="zh-CN"/>
        </w:rPr>
        <w:t>{%if geneticCancerRiskInfo %}</w:t>
      </w:r>
    </w:p>
    <w:p w14:paraId="66921CDE">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pPr>
      <w:bookmarkStart w:id="79" w:name="_Toc11208"/>
      <w:bookmarkStart w:id="80" w:name="_Toc17798"/>
      <w:bookmarkStart w:id="81" w:name="_Toc13837"/>
      <w:bookmarkStart w:id="82" w:name="_Toc149837265"/>
      <w:r>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t>胚系变异结果解析</w:t>
      </w:r>
      <w:bookmarkEnd w:id="79"/>
      <w:bookmarkEnd w:id="80"/>
      <w:bookmarkEnd w:id="81"/>
    </w:p>
    <w:bookmarkEnd w:id="82"/>
    <w:p w14:paraId="64837D62">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geneticCancerRiskInfo %}</w:t>
      </w:r>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and disease.ThyroidCarcinoma) or (reportInfo.conf.</w:t>
      </w:r>
      <w:r>
        <w:rPr>
          <w:rFonts w:hint="eastAsia" w:ascii="Times New Roman" w:hAnsi="Times New Roman" w:eastAsia="微软雅黑" w:cs="Times New Roman"/>
          <w:color w:val="000000" w:themeColor="text1"/>
          <w:sz w:val="21"/>
          <w:szCs w:val="21"/>
          <w:highlight w:val="none"/>
          <w:lang w:val="en-US" w:eastAsia="zh-CN"/>
          <w14:textFill>
            <w14:solidFill>
              <w14:schemeClr w14:val="tx1"/>
            </w14:solidFill>
          </w14:textFill>
        </w:rPr>
        <w:t>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Prognosis</w:t>
      </w:r>
      <w:r>
        <w:rPr>
          <w:rFonts w:hint="eastAsia" w:cs="Times New Roman"/>
          <w:color w:val="000000" w:themeColor="text1"/>
          <w:sz w:val="21"/>
          <w:szCs w:val="21"/>
          <w:highlight w:val="none"/>
          <w:lang w:val="en-US" w:eastAsia="zh-CN"/>
          <w14:textFill>
            <w14:solidFill>
              <w14:schemeClr w14:val="tx1"/>
            </w14:solidFill>
          </w14:textFill>
        </w:rPr>
        <w:t xml:space="preserve"> and disease.Melanoma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pPr>
      <w:bookmarkStart w:id="83" w:name="_Toc32694"/>
      <w:bookmarkStart w:id="84" w:name="_Toc25318"/>
      <w:bookmarkStart w:id="85" w:name="_Toc29942"/>
      <w:r>
        <w:rPr>
          <w:rFonts w:hint="eastAsia"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t>预后评估结果解析</w:t>
      </w:r>
      <w:bookmarkEnd w:id="83"/>
      <w:bookmarkEnd w:id="84"/>
      <w:bookmarkEnd w:id="85"/>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399985B9">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pPr>
      <w:bookmarkStart w:id="86" w:name="_Toc149837266"/>
      <w:bookmarkStart w:id="87" w:name="_Toc17529"/>
      <w:bookmarkStart w:id="88" w:name="_Toc29937"/>
      <w:bookmarkStart w:id="89" w:name="_Toc12317"/>
      <w:r>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t>免疫检测结果解析</w:t>
      </w:r>
      <w:bookmarkEnd w:id="86"/>
      <w:bookmarkEnd w:id="87"/>
      <w:bookmarkEnd w:id="88"/>
      <w:bookmarkEnd w:id="89"/>
    </w:p>
    <w:p w14:paraId="0FD2C4C3">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92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93"/>
        <w:gridCol w:w="4728"/>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6600"/>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6600"/>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jc w:val="center"/>
        </w:trPr>
        <w:tc>
          <w:tcPr>
            <w:tcW w:w="9852"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6"/>
              </w:numPr>
              <w:kinsoku/>
              <w:wordWrap/>
              <w:overflowPunct/>
              <w:topLinePunct w:val="0"/>
              <w:autoSpaceDE/>
              <w:autoSpaceDN/>
              <w:bidi w:val="0"/>
              <w:adjustRightInd w:val="0"/>
              <w:snapToGrid w:val="0"/>
              <w:spacing w:line="216" w:lineRule="auto"/>
              <w:ind w:left="283" w:leftChars="0" w:hanging="283"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6600"/>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6600"/>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157" w:beforeLines="50" w:line="216"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3E139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firstLine="360" w:firstLineChars="20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{{note.MSI1}}</w:t>
            </w:r>
          </w:p>
          <w:p w14:paraId="10D2081F">
            <w:pPr>
              <w:keepNext w:val="0"/>
              <w:keepLines w:val="0"/>
              <w:pageBreakBefore w:val="0"/>
              <w:widowControl w:val="0"/>
              <w:kinsoku/>
              <w:wordWrap/>
              <w:overflowPunct/>
              <w:topLinePunct w:val="0"/>
              <w:autoSpaceDE/>
              <w:autoSpaceDN/>
              <w:bidi w:val="0"/>
              <w:adjustRightInd/>
              <w:snapToGrid/>
              <w:spacing w:before="157" w:beforeLines="50" w:line="216"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7"/>
              </w:numPr>
              <w:kinsoku/>
              <w:wordWrap/>
              <w:overflowPunct/>
              <w:topLinePunct w:val="0"/>
              <w:autoSpaceDE/>
              <w:autoSpaceDN/>
              <w:bidi w:val="0"/>
              <w:adjustRightInd/>
              <w:snapToGrid/>
              <w:spacing w:line="216"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347DEBB7">
            <w:pPr>
              <w:keepNext w:val="0"/>
              <w:keepLines w:val="0"/>
              <w:pageBreakBefore w:val="0"/>
              <w:widowControl w:val="0"/>
              <w:kinsoku/>
              <w:wordWrap/>
              <w:overflowPunct/>
              <w:topLinePunct w:val="0"/>
              <w:autoSpaceDE/>
              <w:autoSpaceDN/>
              <w:bidi w:val="0"/>
              <w:adjustRightInd/>
              <w:snapToGrid/>
              <w:spacing w:before="157" w:beforeLines="50" w:line="216"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0E6CE960">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4024FE8A">
      <w:pPr>
        <w:spacing w:before="26"/>
        <w:rPr>
          <w:rFonts w:hint="default" w:ascii="Times New Roman" w:hAnsi="Times New Roman" w:eastAsia="微软雅黑" w:cs="Times New Roman"/>
          <w:b/>
          <w:sz w:val="18"/>
          <w:szCs w:val="18"/>
          <w:lang w:val="en-US" w:eastAsia="zh-CN"/>
        </w:rPr>
      </w:pP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6600"/>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6600"/>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6600"/>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6600"/>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9"/>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67785712">
      <w:pPr>
        <w:rPr>
          <w:rFonts w:hint="default" w:ascii="Times New Roman" w:hAnsi="Times New Roman" w:eastAsia="微软雅黑" w:cs="Times New Roman"/>
          <w:sz w:val="18"/>
          <w:szCs w:val="18"/>
          <w:shd w:val="clear" w:color="auto" w:fill="FFFFFF"/>
          <w:lang w:eastAsia="zh-CN" w:bidi="ar"/>
        </w:rPr>
      </w:pPr>
    </w:p>
    <w:p w14:paraId="5F21AA33">
      <w:pPr>
        <w:rPr>
          <w:rFonts w:hint="default" w:ascii="Times New Roman" w:hAnsi="Times New Roman" w:eastAsia="微软雅黑" w:cs="Times New Roman"/>
          <w:sz w:val="18"/>
          <w:szCs w:val="18"/>
          <w:shd w:val="clear" w:color="auto" w:fill="FFFFFF"/>
          <w:lang w:eastAsia="zh-CN" w:bidi="ar"/>
        </w:rPr>
      </w:pP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498A128">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 endif %}</w:t>
      </w:r>
    </w:p>
    <w:p w14:paraId="0D65476B">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p>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755E4FB4">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p>
    <w:p w14:paraId="08E7EE6A">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p>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rPr>
        <w:br w:type="page"/>
      </w:r>
      <w:r>
        <w:rPr>
          <w:rFonts w:hint="default" w:ascii="Times New Roman" w:hAnsi="Times New Roman" w:eastAsia="微软雅黑" w:cs="Times New Roman"/>
          <w:b/>
          <w:color w:val="auto"/>
          <w:sz w:val="24"/>
          <w:szCs w:val="24"/>
          <w:lang w:eastAsia="zh-CN"/>
        </w:rPr>
        <w:t>{%if urinaryProstateDisease != ‘’%}</w:t>
      </w:r>
    </w:p>
    <w:p w14:paraId="7BFA3419">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Times New Roman" w:hAnsi="Times New Roman" w:eastAsia="微软雅黑" w:cs="黑体"/>
          <w:b/>
          <w:bCs/>
          <w:sz w:val="30"/>
          <w:szCs w:val="30"/>
          <w:lang w:val="en-US" w:eastAsia="zh-CN"/>
        </w:rPr>
      </w:pPr>
      <w:bookmarkStart w:id="90" w:name="_Toc16154"/>
      <w:bookmarkStart w:id="91" w:name="_Toc1660"/>
      <w:bookmarkStart w:id="92" w:name="_Toc25534"/>
      <w:bookmarkStart w:id="93" w:name="_Toc28864"/>
      <w:r>
        <w:rPr>
          <w:rFonts w:hint="default" w:ascii="Times New Roman" w:hAnsi="Times New Roman" w:eastAsia="微软雅黑" w:cs="黑体"/>
          <w:b/>
          <w:bCs/>
          <w:sz w:val="30"/>
          <w:szCs w:val="30"/>
          <w:lang w:val="en-US" w:eastAsia="zh-CN"/>
        </w:rPr>
        <w:t>预后相关基因检测结果及解析</w:t>
      </w:r>
      <w:bookmarkEnd w:id="90"/>
      <w:bookmarkEnd w:id="91"/>
      <w:bookmarkEnd w:id="92"/>
      <w:bookmarkEnd w:id="93"/>
    </w:p>
    <w:p w14:paraId="5283C055">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16"/>
        <w:gridCol w:w="937"/>
        <w:gridCol w:w="1158"/>
        <w:gridCol w:w="5254"/>
        <w:gridCol w:w="130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6600"/>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6600"/>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6600"/>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6600"/>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6600"/>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92"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53"/>
        <w:gridCol w:w="878"/>
        <w:gridCol w:w="879"/>
        <w:gridCol w:w="5764"/>
        <w:gridCol w:w="1341"/>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09" w:hRule="atLeast"/>
          <w:tblHeader/>
          <w:jc w:val="center"/>
        </w:trPr>
        <w:tc>
          <w:tcPr>
            <w:tcW w:w="485" w:type="pct"/>
            <w:tcBorders>
              <w:top w:val="nil"/>
              <w:bottom w:val="nil"/>
              <w:right w:val="single" w:color="FFFFFF" w:sz="18" w:space="0"/>
            </w:tcBorders>
            <w:shd w:val="clear" w:color="auto" w:fill="006600"/>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6600"/>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47" w:type="pct"/>
            <w:tcBorders>
              <w:top w:val="nil"/>
              <w:left w:val="single" w:color="FFFFFF" w:sz="18" w:space="0"/>
              <w:bottom w:val="nil"/>
              <w:right w:val="single" w:color="FFFFFF" w:sz="18" w:space="0"/>
            </w:tcBorders>
            <w:shd w:val="clear" w:color="auto" w:fill="006600"/>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36" w:type="pct"/>
            <w:tcBorders>
              <w:top w:val="nil"/>
              <w:left w:val="single" w:color="FFFFFF" w:sz="18" w:space="0"/>
              <w:bottom w:val="nil"/>
              <w:right w:val="single" w:color="FFFFFF" w:sz="18" w:space="0"/>
            </w:tcBorders>
            <w:shd w:val="clear" w:color="auto" w:fill="006600"/>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82" w:type="pct"/>
            <w:tcBorders>
              <w:top w:val="nil"/>
              <w:left w:val="single" w:color="FFFFFF" w:sz="18" w:space="0"/>
              <w:bottom w:val="nil"/>
            </w:tcBorders>
            <w:shd w:val="clear" w:color="auto" w:fill="006600"/>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36" w:type="pct"/>
            <w:tcBorders>
              <w:top w:val="nil"/>
            </w:tcBorders>
            <w:shd w:val="clear" w:color="auto" w:fill="auto"/>
            <w:vAlign w:val="center"/>
          </w:tcPr>
          <w:p w14:paraId="1558458A">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8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36" w:type="pct"/>
            <w:shd w:val="clear" w:color="auto" w:fill="auto"/>
            <w:vAlign w:val="center"/>
          </w:tcPr>
          <w:p w14:paraId="288CB1E0">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8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36" w:type="pct"/>
            <w:shd w:val="clear" w:color="auto" w:fill="auto"/>
            <w:vAlign w:val="center"/>
          </w:tcPr>
          <w:p w14:paraId="3A675F74">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8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36" w:type="pct"/>
            <w:shd w:val="clear" w:color="auto" w:fill="auto"/>
            <w:vAlign w:val="center"/>
          </w:tcPr>
          <w:p w14:paraId="23C3669D">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8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36" w:type="pct"/>
            <w:shd w:val="clear" w:color="auto" w:fill="auto"/>
            <w:vAlign w:val="center"/>
          </w:tcPr>
          <w:p w14:paraId="44F63994">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8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36" w:type="pct"/>
            <w:shd w:val="clear" w:color="auto" w:fill="auto"/>
            <w:vAlign w:val="center"/>
          </w:tcPr>
          <w:p w14:paraId="7667CBCF">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8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36" w:type="pct"/>
            <w:shd w:val="clear" w:color="auto" w:fill="auto"/>
            <w:vAlign w:val="center"/>
          </w:tcPr>
          <w:p w14:paraId="10C1B536">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8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36" w:type="pct"/>
            <w:shd w:val="clear" w:color="auto" w:fill="auto"/>
            <w:vAlign w:val="center"/>
          </w:tcPr>
          <w:p w14:paraId="26C930C5">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8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36" w:type="pct"/>
            <w:shd w:val="clear" w:color="auto" w:fill="auto"/>
            <w:vAlign w:val="center"/>
          </w:tcPr>
          <w:p w14:paraId="7AD2D85A">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8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36" w:type="pct"/>
            <w:shd w:val="clear" w:color="auto" w:fill="auto"/>
            <w:vAlign w:val="center"/>
          </w:tcPr>
          <w:p w14:paraId="66F838DB">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8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2"/>
        <w:gridCol w:w="898"/>
        <w:gridCol w:w="964"/>
        <w:gridCol w:w="5492"/>
        <w:gridCol w:w="128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6600"/>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6600"/>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6600"/>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6600"/>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6600"/>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sz w:val="18"/>
          <w:szCs w:val="18"/>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Times New Roman" w:hAnsi="Times New Roman" w:eastAsia="微软雅黑" w:cs="黑体"/>
          <w:b/>
          <w:bCs/>
          <w:sz w:val="30"/>
          <w:szCs w:val="30"/>
          <w:lang w:val="en-US" w:eastAsia="zh-CN"/>
        </w:rPr>
      </w:pPr>
      <w:bookmarkStart w:id="94" w:name="_Toc6029"/>
      <w:bookmarkStart w:id="95" w:name="_Toc1707_WPSOffice_Level2"/>
      <w:bookmarkStart w:id="96" w:name="_Toc10311"/>
      <w:bookmarkStart w:id="97" w:name="_Toc21764_WPSOffice_Level2"/>
      <w:bookmarkStart w:id="98" w:name="_Toc10515"/>
      <w:bookmarkStart w:id="99" w:name="_Toc16347"/>
      <w:bookmarkStart w:id="100" w:name="_Toc26649"/>
      <w:bookmarkStart w:id="101" w:name="_Toc14132"/>
      <w:r>
        <w:rPr>
          <w:rFonts w:hint="default" w:ascii="Times New Roman" w:hAnsi="Times New Roman" w:eastAsia="微软雅黑" w:cs="黑体"/>
          <w:b/>
          <w:bCs/>
          <w:sz w:val="30"/>
          <w:szCs w:val="30"/>
          <w:lang w:val="en-US" w:eastAsia="zh-CN"/>
        </w:rPr>
        <w:t>化疗药物检测解析</w:t>
      </w:r>
      <w:bookmarkEnd w:id="94"/>
      <w:bookmarkEnd w:id="95"/>
      <w:bookmarkEnd w:id="96"/>
      <w:bookmarkEnd w:id="97"/>
      <w:bookmarkEnd w:id="98"/>
      <w:bookmarkEnd w:id="99"/>
      <w:bookmarkEnd w:id="100"/>
      <w:bookmarkEnd w:id="101"/>
    </w:p>
    <w:p w14:paraId="435C1A13">
      <w:pPr>
        <w:spacing w:before="26" w:after="120" w:afterLines="50"/>
        <w:rPr>
          <w:rFonts w:hint="default" w:ascii="Times New Roman" w:hAnsi="Times New Roman" w:eastAsia="微软雅黑" w:cs="Times New Roman"/>
        </w:rPr>
      </w:pPr>
      <w:bookmarkStart w:id="102" w:name="_Toc13698"/>
      <w:bookmarkStart w:id="103" w:name="_Toc21764_WPSOffice_Level1"/>
      <w:bookmarkStart w:id="104" w:name="_Toc1707_WPSOffice_Level1"/>
      <w:bookmarkStart w:id="105" w:name="_Toc27302"/>
      <w:bookmarkStart w:id="106" w:name="_Toc13196_WPSOffice_Level1"/>
      <w:bookmarkStart w:id="107"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6600"/>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6600"/>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6600"/>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6600"/>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38"/>
        <w:gridCol w:w="2714"/>
        <w:gridCol w:w="1371"/>
        <w:gridCol w:w="1125"/>
        <w:gridCol w:w="893"/>
        <w:gridCol w:w="1157"/>
        <w:gridCol w:w="1001"/>
        <w:gridCol w:w="548"/>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6600"/>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6600"/>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6600"/>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6600"/>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6600"/>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6600"/>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6600"/>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6600"/>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1"/>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08"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8"/>
      <w:bookmarkStart w:id="109"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02"/>
    <w:bookmarkEnd w:id="103"/>
    <w:bookmarkEnd w:id="104"/>
    <w:bookmarkEnd w:id="105"/>
    <w:bookmarkEnd w:id="106"/>
    <w:bookmarkEnd w:id="107"/>
    <w:bookmarkEnd w:id="109"/>
    <w:p w14:paraId="21CBD910">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default" w:ascii="微软雅黑" w:hAnsi="微软雅黑" w:eastAsia="微软雅黑" w:cstheme="minorBidi"/>
          <w:b/>
          <w:color w:val="000000"/>
          <w:sz w:val="32"/>
          <w:lang w:val="en-US" w:eastAsia="zh-CN"/>
        </w:rPr>
      </w:pPr>
      <w:bookmarkStart w:id="110" w:name="_Toc3674"/>
      <w:bookmarkStart w:id="111" w:name="_Toc22324"/>
      <w:bookmarkStart w:id="112" w:name="_Toc14255_WPSOffice_Level1"/>
      <w:bookmarkStart w:id="113" w:name="_Toc24085_WPSOffice_Level1"/>
      <w:bookmarkStart w:id="114" w:name="_Toc30551"/>
      <w:bookmarkStart w:id="115" w:name="_Toc15840_WPSOffice_Level1"/>
      <w:bookmarkStart w:id="116" w:name="_Toc1262"/>
      <w:r>
        <w:rPr>
          <w:rFonts w:hint="eastAsia" w:ascii="微软雅黑" w:hAnsi="微软雅黑" w:eastAsia="微软雅黑" w:cstheme="minorBidi"/>
          <w:b/>
          <w:color w:val="000000"/>
          <w:sz w:val="32"/>
          <w:lang w:val="en-US" w:eastAsia="zh-CN"/>
        </w:rPr>
        <w:t>附录</w:t>
      </w:r>
    </w:p>
    <w:p w14:paraId="5591AAE5">
      <w:pPr>
        <w:keepNext w:val="0"/>
        <w:keepLines w:val="0"/>
        <w:pageBreakBefore w:val="0"/>
        <w:widowControl/>
        <w:numPr>
          <w:ilvl w:val="1"/>
          <w:numId w:val="6"/>
        </w:numPr>
        <w:kinsoku/>
        <w:wordWrap/>
        <w:overflowPunct/>
        <w:topLinePunct w:val="0"/>
        <w:autoSpaceDE/>
        <w:autoSpaceDN/>
        <w:bidi w:val="0"/>
        <w:adjustRightInd/>
        <w:snapToGrid/>
        <w:spacing w:after="0" w:line="276" w:lineRule="auto"/>
        <w:ind w:left="0" w:leftChars="0" w:firstLine="0" w:firstLineChars="0"/>
        <w:textAlignment w:val="auto"/>
        <w:outlineLvl w:val="1"/>
        <w:rPr>
          <w:rFonts w:hint="default" w:ascii="微软雅黑" w:hAnsi="微软雅黑" w:eastAsia="微软雅黑" w:cstheme="minorBidi"/>
          <w:b/>
          <w:color w:val="000000"/>
          <w:sz w:val="30"/>
          <w:szCs w:val="30"/>
          <w:highlight w:val="none"/>
          <w:lang w:val="en-US" w:eastAsia="zh-CN"/>
        </w:rPr>
      </w:pPr>
      <w:r>
        <w:rPr>
          <w:rFonts w:hint="default" w:ascii="微软雅黑" w:hAnsi="微软雅黑" w:eastAsia="微软雅黑" w:cstheme="minorBidi"/>
          <w:b/>
          <w:color w:val="000000"/>
          <w:sz w:val="30"/>
          <w:szCs w:val="30"/>
          <w:highlight w:val="none"/>
          <w:lang w:val="en-US" w:eastAsia="zh-CN"/>
        </w:rPr>
        <w:t>样本</w:t>
      </w:r>
      <w:r>
        <w:rPr>
          <w:rFonts w:hint="eastAsia" w:ascii="微软雅黑" w:hAnsi="微软雅黑" w:eastAsia="微软雅黑" w:cstheme="minorBidi"/>
          <w:b/>
          <w:color w:val="000000"/>
          <w:sz w:val="30"/>
          <w:szCs w:val="30"/>
          <w:highlight w:val="none"/>
          <w:lang w:val="en-US" w:eastAsia="zh-CN"/>
        </w:rPr>
        <w:t>主要</w:t>
      </w:r>
      <w:bookmarkEnd w:id="110"/>
      <w:bookmarkEnd w:id="111"/>
      <w:bookmarkEnd w:id="112"/>
      <w:bookmarkEnd w:id="113"/>
      <w:bookmarkEnd w:id="114"/>
      <w:bookmarkEnd w:id="115"/>
      <w:bookmarkEnd w:id="116"/>
      <w:r>
        <w:rPr>
          <w:rFonts w:hint="eastAsia" w:ascii="微软雅黑" w:hAnsi="微软雅黑" w:eastAsia="微软雅黑" w:cstheme="minorBidi"/>
          <w:b/>
          <w:color w:val="000000"/>
          <w:sz w:val="30"/>
          <w:szCs w:val="30"/>
          <w:highlight w:val="none"/>
          <w:lang w:val="en-US" w:eastAsia="zh-CN"/>
        </w:rPr>
        <w:t>质控</w:t>
      </w: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992"/>
        <w:gridCol w:w="992"/>
        <w:gridCol w:w="2717"/>
        <w:gridCol w:w="2378"/>
        <w:gridCol w:w="2712"/>
        <w:gridCol w:w="19"/>
      </w:tblGrid>
      <w:tr w14:paraId="103F58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gridSpan w:val="2"/>
            <w:tcBorders>
              <w:top w:val="nil"/>
              <w:left w:val="nil"/>
              <w:bottom w:val="nil"/>
              <w:right w:val="single" w:color="FFFFFF" w:sz="18" w:space="0"/>
            </w:tcBorders>
            <w:shd w:val="clear" w:color="auto" w:fill="006600"/>
            <w:vAlign w:val="center"/>
          </w:tcPr>
          <w:p w14:paraId="75B2EBAB">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17708B3">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6600"/>
            <w:vAlign w:val="center"/>
          </w:tcPr>
          <w:p w14:paraId="1B835BCD">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6600"/>
            <w:vAlign w:val="center"/>
          </w:tcPr>
          <w:p w14:paraId="23712B83">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10DC9F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1984" w:type="dxa"/>
            <w:gridSpan w:val="2"/>
            <w:tcBorders>
              <w:top w:val="nil"/>
              <w:left w:val="nil"/>
              <w:bottom w:val="single" w:color="A4A4A4" w:sz="4" w:space="0"/>
              <w:right w:val="single" w:color="A4A4A4" w:sz="4" w:space="0"/>
            </w:tcBorders>
            <w:shd w:val="clear" w:color="auto" w:fill="auto"/>
            <w:vAlign w:val="center"/>
          </w:tcPr>
          <w:p w14:paraId="10B6AE14">
            <w:pPr>
              <w:autoSpaceDE w:val="0"/>
              <w:ind w:left="110" w:leftChars="50"/>
              <w:jc w:val="center"/>
              <w:rPr>
                <w:rFonts w:hint="default" w:ascii="Times New Roman" w:hAnsi="Times New Roman" w:eastAsia="微软雅黑" w:cs="Times New Roman"/>
                <w:b/>
                <w:bCs/>
                <w:sz w:val="18"/>
                <w:szCs w:val="18"/>
              </w:rPr>
            </w:pPr>
            <w:r>
              <w:rPr>
                <w:rFonts w:hint="default"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4A6BEC9">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FADF50B">
            <w:pPr>
              <w:ind w:left="119"/>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33447276">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≥10%</w:t>
            </w:r>
          </w:p>
        </w:tc>
      </w:tr>
      <w:tr w14:paraId="75FB48D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28B33B31">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default"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DNA</w:t>
            </w:r>
            <w:r>
              <w:rPr>
                <w:rFonts w:hint="default" w:ascii="Times New Roman" w:hAnsi="Times New Roman" w:eastAsia="微软雅黑" w:cs="Times New Roman"/>
                <w:b/>
                <w:bCs/>
                <w:sz w:val="18"/>
                <w:szCs w:val="18"/>
                <w:lang w:eastAsia="zh-CN" w:bidi="ar"/>
              </w:rPr>
              <w:t>质量评估</w:t>
            </w: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5FCCFCD6">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FF7C71">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B8B347">
            <w:pPr>
              <w:ind w:left="119"/>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D327E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 if "hrd" in panel %}{% set threshold = "≥200" if "BRC</w:t>
            </w:r>
            <w:r>
              <w:rPr>
                <w:rFonts w:hint="eastAsia" w:ascii="Times New Roman" w:hAnsi="Times New Roman" w:eastAsia="微软雅黑" w:cs="Times New Roman"/>
                <w:sz w:val="18"/>
                <w:szCs w:val="18"/>
                <w:lang w:val="en-US" w:eastAsia="zh-CN"/>
              </w:rPr>
              <w:t>A</w:t>
            </w:r>
            <w:r>
              <w:rPr>
                <w:rFonts w:hint="default" w:ascii="Times New Roman" w:hAnsi="Times New Roman" w:eastAsia="微软雅黑" w:cs="Times New Roman"/>
                <w:sz w:val="18"/>
                <w:szCs w:val="18"/>
              </w:rPr>
              <w:t>" in panel else "≥300" %}{% else %}{% set threshold = "≥100" if type == "tissue" else "≥20" %}{% endif %}{{ threshold }}</w:t>
            </w:r>
          </w:p>
        </w:tc>
      </w:tr>
      <w:tr w14:paraId="354046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F68CD0D">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5397A0F">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ADEEF">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067E50">
            <w:pPr>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AD0C436">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A/B/C级</w:t>
            </w:r>
          </w:p>
        </w:tc>
      </w:tr>
      <w:tr w14:paraId="3098C4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7BAEE18E">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FA12AD2">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C631D9">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745087">
            <w:pPr>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F9802E">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 if "</w:t>
            </w:r>
            <w:r>
              <w:rPr>
                <w:rFonts w:hint="eastAsia" w:ascii="Times New Roman" w:hAnsi="Times New Roman" w:eastAsia="微软雅黑" w:cs="Times New Roman"/>
                <w:sz w:val="18"/>
                <w:szCs w:val="18"/>
                <w:lang w:val="en-US" w:eastAsia="zh-CN"/>
              </w:rPr>
              <w:t>188_</w:t>
            </w:r>
            <w:r>
              <w:rPr>
                <w:rFonts w:hint="default" w:ascii="Times New Roman" w:hAnsi="Times New Roman" w:eastAsia="微软雅黑" w:cs="Times New Roman"/>
                <w:sz w:val="18"/>
                <w:szCs w:val="18"/>
              </w:rPr>
              <w:t xml:space="preserve">hrd" in panel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val="en-US" w:eastAsia="zh-CN"/>
              </w:rPr>
              <w:t>550_</w:t>
            </w:r>
            <w:r>
              <w:rPr>
                <w:rFonts w:hint="default" w:ascii="Times New Roman" w:hAnsi="Times New Roman" w:eastAsia="微软雅黑" w:cs="Times New Roman"/>
                <w:sz w:val="18"/>
                <w:szCs w:val="18"/>
              </w:rPr>
              <w:t>hrd" in panel</w:t>
            </w:r>
            <w:r>
              <w:rPr>
                <w:rFonts w:hint="eastAsia" w:ascii="Times New Roman" w:hAnsi="Times New Roman" w:eastAsia="微软雅黑" w:cs="Times New Roman"/>
                <w:sz w:val="18"/>
                <w:szCs w:val="18"/>
                <w:lang w:val="en-US" w:eastAsia="zh-CN"/>
              </w:rPr>
              <w:t xml:space="preserve"> or </w:t>
            </w:r>
            <w:r>
              <w:rPr>
                <w:rFonts w:hint="default" w:ascii="Times New Roman" w:hAnsi="Times New Roman" w:eastAsia="微软雅黑" w:cs="Times New Roman"/>
                <w:sz w:val="18"/>
                <w:szCs w:val="18"/>
              </w:rPr>
              <w:t>"</w:t>
            </w:r>
            <w:r>
              <w:rPr>
                <w:rFonts w:hint="eastAsia" w:ascii="Times New Roman" w:hAnsi="Times New Roman" w:eastAsia="微软雅黑" w:cs="Times New Roman"/>
                <w:sz w:val="18"/>
                <w:szCs w:val="18"/>
                <w:lang w:val="en-US" w:eastAsia="zh-CN"/>
              </w:rPr>
              <w:t>1238_</w:t>
            </w:r>
            <w:r>
              <w:rPr>
                <w:rFonts w:hint="default" w:ascii="Times New Roman" w:hAnsi="Times New Roman" w:eastAsia="微软雅黑" w:cs="Times New Roman"/>
                <w:sz w:val="18"/>
                <w:szCs w:val="18"/>
              </w:rPr>
              <w:t>hrd" in panel%}</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10</w:t>
            </w:r>
            <w:r>
              <w:rPr>
                <w:rFonts w:hint="default" w:ascii="Times New Roman" w:hAnsi="Times New Roman" w:eastAsia="微软雅黑" w:cs="Times New Roman"/>
                <w:sz w:val="18"/>
                <w:szCs w:val="18"/>
                <w:lang w:eastAsia="zh-CN" w:bidi="ar"/>
              </w:rPr>
              <w:t>00</w:t>
            </w:r>
            <w:r>
              <w:rPr>
                <w:rFonts w:hint="eastAsia" w:ascii="Times New Roman" w:hAnsi="Times New Roman" w:eastAsia="微软雅黑" w:cs="Times New Roman"/>
                <w:sz w:val="18"/>
                <w:szCs w:val="18"/>
                <w:lang w:val="en-US" w:eastAsia="zh-CN" w:bidi="ar"/>
              </w:rPr>
              <w:t>{% else%}</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5</w:t>
            </w:r>
            <w:r>
              <w:rPr>
                <w:rFonts w:hint="default" w:ascii="Times New Roman" w:hAnsi="Times New Roman" w:eastAsia="微软雅黑" w:cs="Times New Roman"/>
                <w:sz w:val="18"/>
                <w:szCs w:val="18"/>
                <w:lang w:eastAsia="zh-CN" w:bidi="ar"/>
              </w:rPr>
              <w:t>00</w:t>
            </w:r>
            <w:r>
              <w:rPr>
                <w:rFonts w:hint="eastAsia" w:ascii="Times New Roman" w:hAnsi="Times New Roman" w:eastAsia="微软雅黑" w:cs="Times New Roman"/>
                <w:sz w:val="18"/>
                <w:szCs w:val="18"/>
                <w:lang w:val="en-US" w:eastAsia="zh-CN" w:bidi="ar"/>
              </w:rPr>
              <w:t>{% endif %}</w:t>
            </w:r>
          </w:p>
        </w:tc>
      </w:tr>
      <w:tr w14:paraId="0A75E37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5094E65">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7C18FA8C">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2F56C2">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B80B7D">
            <w:pPr>
              <w:ind w:left="119" w:leftChars="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030F22">
            <w:pPr>
              <w:autoSpaceDE w:val="0"/>
              <w:ind w:left="110" w:leftChars="50"/>
              <w:jc w:val="center"/>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sz w:val="18"/>
                <w:szCs w:val="18"/>
              </w:rPr>
              <w:t>"</w:t>
            </w:r>
            <w:r>
              <w:rPr>
                <w:rFonts w:hint="eastAsia" w:ascii="Times New Roman" w:hAnsi="Times New Roman" w:eastAsia="微软雅黑" w:cs="Times New Roman"/>
                <w:sz w:val="18"/>
                <w:szCs w:val="18"/>
                <w:lang w:val="en-US" w:eastAsia="zh-CN"/>
              </w:rPr>
              <w:t>wesplus</w:t>
            </w:r>
            <w:r>
              <w:rPr>
                <w:rFonts w:hint="default" w:ascii="Times New Roman" w:hAnsi="Times New Roman" w:eastAsia="微软雅黑" w:cs="Times New Roman"/>
                <w:sz w:val="18"/>
                <w:szCs w:val="18"/>
              </w:rPr>
              <w:t>" in panel</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4</w:t>
            </w:r>
            <w:r>
              <w:rPr>
                <w:rFonts w:hint="default" w:ascii="Times New Roman" w:hAnsi="Times New Roman" w:eastAsia="微软雅黑" w:cs="Times New Roman"/>
                <w:sz w:val="18"/>
                <w:szCs w:val="18"/>
                <w:lang w:eastAsia="zh-CN" w:bidi="ar"/>
              </w:rPr>
              <w:t>00</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el</w:t>
            </w:r>
            <w:r>
              <w:rPr>
                <w:rFonts w:hint="default" w:ascii="Times New Roman" w:hAnsi="Times New Roman" w:eastAsia="微软雅黑" w:cs="Times New Roman"/>
                <w:sz w:val="18"/>
                <w:szCs w:val="18"/>
                <w:lang w:eastAsia="zh-CN"/>
              </w:rPr>
              <w:t>if type == “tissue” %}</w:t>
            </w:r>
            <w:r>
              <w:rPr>
                <w:rFonts w:hint="default" w:ascii="Times New Roman" w:hAnsi="Times New Roman" w:eastAsia="微软雅黑" w:cs="Times New Roman"/>
                <w:sz w:val="18"/>
                <w:szCs w:val="18"/>
                <w:lang w:eastAsia="zh-CN" w:bidi="ar"/>
              </w:rPr>
              <w:t>≥500</w:t>
            </w:r>
            <w:r>
              <w:rPr>
                <w:rFonts w:hint="default" w:ascii="Times New Roman" w:hAnsi="Times New Roman" w:eastAsia="微软雅黑" w:cs="Times New Roman"/>
                <w:sz w:val="18"/>
                <w:szCs w:val="18"/>
                <w:lang w:eastAsia="zh-CN"/>
              </w:rPr>
              <w:t>{% else %}</w:t>
            </w:r>
            <w:r>
              <w:rPr>
                <w:rFonts w:hint="default" w:ascii="Times New Roman" w:hAnsi="Times New Roman" w:eastAsia="微软雅黑" w:cs="Times New Roman"/>
                <w:sz w:val="18"/>
                <w:szCs w:val="18"/>
                <w:lang w:eastAsia="zh-CN" w:bidi="ar"/>
              </w:rPr>
              <w:t>≥</w:t>
            </w:r>
            <w:r>
              <w:rPr>
                <w:rFonts w:hint="default" w:ascii="Times New Roman" w:hAnsi="Times New Roman" w:eastAsia="微软雅黑" w:cs="Times New Roman"/>
                <w:color w:val="000000"/>
                <w:sz w:val="18"/>
                <w:szCs w:val="18"/>
                <w:lang w:eastAsia="zh-CN"/>
              </w:rPr>
              <w:t>15</w:t>
            </w:r>
            <w:r>
              <w:rPr>
                <w:rFonts w:hint="default" w:ascii="Times New Roman" w:hAnsi="Times New Roman" w:eastAsia="微软雅黑" w:cs="Times New Roman"/>
                <w:color w:val="000000"/>
                <w:sz w:val="18"/>
                <w:szCs w:val="18"/>
              </w:rPr>
              <w:t>00</w:t>
            </w:r>
            <w:r>
              <w:rPr>
                <w:rFonts w:hint="default" w:ascii="Times New Roman" w:hAnsi="Times New Roman" w:eastAsia="微软雅黑" w:cs="Times New Roman"/>
                <w:sz w:val="18"/>
                <w:szCs w:val="18"/>
                <w:lang w:eastAsia="zh-CN"/>
              </w:rPr>
              <w:t>{% endif %}</w:t>
            </w:r>
          </w:p>
        </w:tc>
      </w:tr>
      <w:tr w14:paraId="5DCA4AD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5310268">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4E82230B">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B73579">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B0BA24">
            <w:pPr>
              <w:ind w:left="119" w:leftChars="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42C184">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≥90%</w:t>
            </w:r>
          </w:p>
        </w:tc>
      </w:tr>
      <w:tr w14:paraId="4A6F9B8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5A462B3">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7BE35ED3">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ECEAA9">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2C7CF9">
            <w:pPr>
              <w:ind w:left="119" w:leftChars="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913B753">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≥95%</w:t>
            </w:r>
          </w:p>
        </w:tc>
      </w:tr>
      <w:tr w14:paraId="1058ED0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54F62E5">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CAB03B1">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A038416">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4410D3">
            <w:pPr>
              <w:autoSpaceDE w:val="0"/>
              <w:ind w:left="110" w:leftChars="5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8A40767">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≥80%</w:t>
            </w:r>
          </w:p>
        </w:tc>
      </w:tr>
      <w:tr w14:paraId="2DD4B0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3BEAC3BF">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val="en-US" w:eastAsia="zh-CN" w:bidi="ar"/>
              </w:rPr>
              <w:t>RNA</w:t>
            </w:r>
            <w:r>
              <w:rPr>
                <w:rFonts w:hint="default" w:ascii="Times New Roman" w:hAnsi="Times New Roman" w:eastAsia="微软雅黑" w:cs="Times New Roman"/>
                <w:b/>
                <w:bCs/>
                <w:sz w:val="18"/>
                <w:szCs w:val="18"/>
                <w:lang w:eastAsia="zh-CN" w:bidi="ar"/>
              </w:rPr>
              <w:t>质量评估</w:t>
            </w:r>
          </w:p>
        </w:tc>
        <w:tc>
          <w:tcPr>
            <w:tcW w:w="992" w:type="dxa"/>
            <w:vMerge w:val="restart"/>
            <w:tcBorders>
              <w:top w:val="single" w:color="A4A4A4" w:sz="4" w:space="0"/>
              <w:left w:val="nil"/>
              <w:right w:val="single" w:color="A4A4A4" w:sz="4" w:space="0"/>
            </w:tcBorders>
            <w:shd w:val="clear" w:color="auto" w:fill="auto"/>
            <w:vAlign w:val="center"/>
          </w:tcPr>
          <w:p w14:paraId="5C406B85">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8CEFBF">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R</w:t>
            </w:r>
            <w:r>
              <w:rPr>
                <w:rFonts w:hint="default" w:ascii="Times New Roman" w:hAnsi="Times New Roman" w:eastAsia="微软雅黑" w:cs="Times New Roman"/>
                <w:sz w:val="18"/>
                <w:szCs w:val="18"/>
                <w:highlight w:val="none"/>
              </w:rPr>
              <w:t>NA总量</w:t>
            </w:r>
            <w:r>
              <w:rPr>
                <w:rFonts w:hint="default" w:ascii="Times New Roman" w:hAnsi="Times New Roman" w:eastAsia="微软雅黑" w:cs="Times New Roman"/>
                <w:sz w:val="18"/>
                <w:szCs w:val="18"/>
                <w:highlight w:val="none"/>
                <w:lang w:eastAsia="zh-CN"/>
              </w:rPr>
              <w:t>（</w:t>
            </w:r>
            <w:r>
              <w:rPr>
                <w:rFonts w:hint="default" w:ascii="Times New Roman" w:hAnsi="Times New Roman" w:eastAsia="微软雅黑" w:cs="Times New Roman"/>
                <w:sz w:val="18"/>
                <w:szCs w:val="18"/>
                <w:highlight w:val="none"/>
              </w:rPr>
              <w:t>ng</w:t>
            </w:r>
            <w:r>
              <w:rPr>
                <w:rFonts w:hint="default" w:ascii="Times New Roman" w:hAnsi="Times New Roman" w:eastAsia="微软雅黑" w:cs="Times New Roman"/>
                <w:sz w:val="18"/>
                <w:szCs w:val="18"/>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4792D7">
            <w:pPr>
              <w:ind w:left="119" w:leftChars="0"/>
              <w:jc w:val="center"/>
              <w:rPr>
                <w:rFonts w:hint="default" w:ascii="Times New Roman" w:hAnsi="Times New Roman" w:eastAsia="微软雅黑" w:cs="Times New Roman"/>
                <w:sz w:val="18"/>
                <w:szCs w:val="18"/>
                <w:highlight w:val="lightGray"/>
              </w:rPr>
            </w:pPr>
            <w:r>
              <w:rPr>
                <w:rFonts w:hint="default" w:ascii="Times New Roman" w:hAnsi="Times New Roman" w:eastAsia="微软雅黑" w:cs="Times New Roman"/>
                <w:sz w:val="18"/>
                <w:szCs w:val="18"/>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C07190">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≥1</w:t>
            </w:r>
            <w:r>
              <w:rPr>
                <w:rFonts w:hint="default" w:ascii="Times New Roman" w:hAnsi="Times New Roman" w:eastAsia="微软雅黑" w:cs="Times New Roman"/>
                <w:sz w:val="18"/>
                <w:szCs w:val="18"/>
                <w:highlight w:val="none"/>
              </w:rPr>
              <w:t>00</w:t>
            </w:r>
          </w:p>
        </w:tc>
      </w:tr>
      <w:tr w14:paraId="4BF7CA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5B3199DD">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left w:val="nil"/>
              <w:right w:val="single" w:color="A4A4A4" w:sz="4" w:space="0"/>
            </w:tcBorders>
            <w:shd w:val="clear" w:color="auto" w:fill="auto"/>
            <w:vAlign w:val="center"/>
          </w:tcPr>
          <w:p w14:paraId="7539C0C7">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5CE78E">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46C4F2">
            <w:pPr>
              <w:ind w:left="119" w:leftChars="0"/>
              <w:jc w:val="center"/>
              <w:rPr>
                <w:rFonts w:hint="default" w:ascii="Times New Roman" w:hAnsi="Times New Roman" w:eastAsia="微软雅黑" w:cs="Times New Roman"/>
                <w:sz w:val="18"/>
                <w:szCs w:val="18"/>
                <w:highlight w:val="lightGray"/>
              </w:rPr>
            </w:pPr>
            <w:r>
              <w:rPr>
                <w:rFonts w:hint="default" w:ascii="Times New Roman" w:hAnsi="Times New Roman" w:eastAsia="微软雅黑" w:cs="Times New Roman"/>
                <w:sz w:val="18"/>
                <w:szCs w:val="18"/>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5D65B3">
            <w:pPr>
              <w:keepNext w:val="0"/>
              <w:keepLines w:val="0"/>
              <w:pageBreakBefore w:val="0"/>
              <w:widowControl w:val="0"/>
              <w:kinsoku/>
              <w:wordWrap/>
              <w:overflowPunct/>
              <w:topLinePunct w:val="0"/>
              <w:autoSpaceDE/>
              <w:autoSpaceDN/>
              <w:bidi w:val="0"/>
              <w:adjustRightInd/>
              <w:snapToGrid/>
              <w:ind w:left="119"/>
              <w:jc w:val="center"/>
              <w:textAlignment w:val="auto"/>
              <w:rPr>
                <w:rFonts w:hint="default" w:ascii="Times New Roman" w:hAnsi="Times New Roman" w:eastAsia="微软雅黑" w:cs="Times New Roman"/>
                <w:sz w:val="18"/>
                <w:szCs w:val="18"/>
                <w:highlight w:val="none"/>
                <w:lang w:eastAsia="zh-CN"/>
              </w:rPr>
            </w:pPr>
            <w:r>
              <w:rPr>
                <w:rFonts w:hint="default" w:ascii="Times New Roman" w:hAnsi="Times New Roman" w:eastAsia="微软雅黑" w:cs="Times New Roman"/>
                <w:sz w:val="18"/>
                <w:szCs w:val="18"/>
                <w:highlight w:val="none"/>
                <w:lang w:eastAsia="zh-CN"/>
              </w:rPr>
              <w:t>≥30(2100)</w:t>
            </w:r>
          </w:p>
          <w:p w14:paraId="38296D3D">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≥70(QSEP)</w:t>
            </w:r>
          </w:p>
        </w:tc>
      </w:tr>
      <w:tr w14:paraId="0C6E62E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B029AED">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left w:val="nil"/>
              <w:bottom w:val="single" w:color="A4A4A4" w:sz="4" w:space="0"/>
              <w:right w:val="single" w:color="A4A4A4" w:sz="4" w:space="0"/>
            </w:tcBorders>
            <w:shd w:val="clear" w:color="auto" w:fill="auto"/>
            <w:vAlign w:val="center"/>
          </w:tcPr>
          <w:p w14:paraId="17B47241">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B2F025">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B6D073">
            <w:pPr>
              <w:ind w:left="119" w:leftChars="0"/>
              <w:jc w:val="center"/>
              <w:rPr>
                <w:rFonts w:hint="default" w:ascii="Times New Roman" w:hAnsi="Times New Roman" w:eastAsia="微软雅黑" w:cs="Times New Roman"/>
                <w:sz w:val="18"/>
                <w:szCs w:val="18"/>
                <w:highlight w:val="lightGray"/>
              </w:rPr>
            </w:pPr>
            <w:r>
              <w:rPr>
                <w:rFonts w:hint="default" w:ascii="Times New Roman" w:hAnsi="Times New Roman" w:eastAsia="微软雅黑" w:cs="Times New Roman"/>
                <w:sz w:val="18"/>
                <w:szCs w:val="18"/>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8267BF">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≥500</w:t>
            </w:r>
          </w:p>
        </w:tc>
      </w:tr>
      <w:tr w14:paraId="34D4AC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721E6A5">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restart"/>
            <w:tcBorders>
              <w:top w:val="single" w:color="A4A4A4" w:sz="4" w:space="0"/>
              <w:left w:val="nil"/>
              <w:right w:val="single" w:color="A4A4A4" w:sz="4" w:space="0"/>
            </w:tcBorders>
            <w:shd w:val="clear" w:color="auto" w:fill="auto"/>
            <w:vAlign w:val="center"/>
          </w:tcPr>
          <w:p w14:paraId="17BA7AF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61DFCA">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2DEDCE">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FDDFAD0">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≥12,000,000</w:t>
            </w:r>
          </w:p>
        </w:tc>
      </w:tr>
      <w:tr w14:paraId="1B271AB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5965F70D">
            <w:pPr>
              <w:rPr>
                <w:rFonts w:hint="default" w:ascii="Times New Roman" w:hAnsi="Times New Roman" w:eastAsia="微软雅黑" w:cs="Times New Roman"/>
                <w:b/>
                <w:bCs/>
                <w:sz w:val="18"/>
                <w:szCs w:val="18"/>
              </w:rPr>
            </w:pPr>
          </w:p>
        </w:tc>
        <w:tc>
          <w:tcPr>
            <w:tcW w:w="992" w:type="dxa"/>
            <w:vMerge w:val="continue"/>
            <w:tcBorders>
              <w:left w:val="nil"/>
              <w:bottom w:val="single" w:color="A4A4A4" w:sz="4" w:space="0"/>
              <w:right w:val="single" w:color="A4A4A4" w:sz="4" w:space="0"/>
            </w:tcBorders>
            <w:shd w:val="clear" w:color="auto" w:fill="auto"/>
            <w:vAlign w:val="center"/>
          </w:tcPr>
          <w:p w14:paraId="535F5E18">
            <w:pPr>
              <w:rPr>
                <w:rFonts w:hint="default"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CE3DA1">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D0A0C5">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45699B">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w:t>
            </w:r>
            <w:r>
              <w:rPr>
                <w:rFonts w:hint="default" w:ascii="Times New Roman" w:hAnsi="Times New Roman" w:eastAsia="微软雅黑" w:cs="Times New Roman"/>
                <w:sz w:val="18"/>
                <w:szCs w:val="18"/>
                <w:highlight w:val="none"/>
              </w:rPr>
              <w:t>8</w:t>
            </w:r>
            <w:r>
              <w:rPr>
                <w:rFonts w:hint="default" w:ascii="Times New Roman" w:hAnsi="Times New Roman" w:eastAsia="微软雅黑" w:cs="Times New Roman"/>
                <w:sz w:val="18"/>
                <w:szCs w:val="18"/>
                <w:highlight w:val="none"/>
                <w:lang w:eastAsia="zh-CN"/>
              </w:rPr>
              <w:t>0</w:t>
            </w:r>
            <w:r>
              <w:rPr>
                <w:rFonts w:hint="default" w:ascii="Times New Roman" w:hAnsi="Times New Roman" w:eastAsia="微软雅黑" w:cs="Times New Roman"/>
                <w:sz w:val="18"/>
                <w:szCs w:val="18"/>
                <w:highlight w:val="none"/>
              </w:rPr>
              <w:t>%</w:t>
            </w:r>
          </w:p>
        </w:tc>
      </w:tr>
      <w:tr w14:paraId="4686649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gridSpan w:val="2"/>
            <w:tcBorders>
              <w:top w:val="single" w:color="A4A4A4" w:sz="4" w:space="0"/>
              <w:left w:val="nil"/>
              <w:bottom w:val="single" w:color="A4A4A4" w:sz="4" w:space="0"/>
              <w:right w:val="single" w:color="A4A4A4" w:sz="4" w:space="0"/>
            </w:tcBorders>
            <w:shd w:val="clear" w:color="auto" w:fill="F1F1F1"/>
            <w:vAlign w:val="center"/>
          </w:tcPr>
          <w:p w14:paraId="218F43B8">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4EC7FD5">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ABE0D1B">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3"/>
      <w:bookmarkStart w:id="117" w:name="_Toc16368_WPSOffice_Level1"/>
      <w:bookmarkStart w:id="118" w:name="_Toc22484_WPSOffice_Level1"/>
      <w:bookmarkStart w:id="119" w:name="_Toc11722"/>
      <w:bookmarkStart w:id="120" w:name="_Toc20524"/>
      <w:bookmarkStart w:id="121" w:name="_Toc5747"/>
      <w:bookmarkStart w:id="122" w:name="_Toc7549"/>
      <w:bookmarkStart w:id="123" w:name="_Toc28910_WPSOffice_Level1"/>
      <w:bookmarkStart w:id="124" w:name="_Toc19099"/>
    </w:p>
    <w:p w14:paraId="04E4004D">
      <w:pPr>
        <w:keepNext w:val="0"/>
        <w:keepLines w:val="0"/>
        <w:pageBreakBefore w:val="0"/>
        <w:widowControl/>
        <w:numPr>
          <w:ilvl w:val="1"/>
          <w:numId w:val="6"/>
        </w:numPr>
        <w:kinsoku/>
        <w:wordWrap/>
        <w:overflowPunct/>
        <w:topLinePunct w:val="0"/>
        <w:autoSpaceDE/>
        <w:autoSpaceDN/>
        <w:bidi w:val="0"/>
        <w:adjustRightInd/>
        <w:snapToGrid/>
        <w:spacing w:after="0" w:line="276" w:lineRule="auto"/>
        <w:ind w:left="0" w:leftChars="0" w:firstLine="0" w:firstLineChars="0"/>
        <w:textAlignment w:val="auto"/>
        <w:outlineLvl w:val="1"/>
        <w:rPr>
          <w:rFonts w:hint="default" w:ascii="微软雅黑" w:hAnsi="微软雅黑" w:eastAsia="微软雅黑" w:cstheme="minorBidi"/>
          <w:b/>
          <w:color w:val="000000"/>
          <w:sz w:val="30"/>
          <w:szCs w:val="30"/>
          <w:lang w:val="en-US" w:eastAsia="zh-CN"/>
        </w:rPr>
      </w:pPr>
      <w:bookmarkStart w:id="125" w:name="_Toc20962"/>
      <w:bookmarkStart w:id="126" w:name="_Toc1970"/>
      <w:r>
        <w:rPr>
          <w:rFonts w:hint="default" w:ascii="微软雅黑" w:hAnsi="微软雅黑" w:eastAsia="微软雅黑" w:cstheme="minorBidi"/>
          <w:b/>
          <w:color w:val="000000"/>
          <w:sz w:val="30"/>
          <w:szCs w:val="30"/>
          <w:lang w:val="en-US" w:eastAsia="zh-CN"/>
        </w:rPr>
        <w:t>检测</w:t>
      </w:r>
      <w:bookmarkEnd w:id="125"/>
      <w:r>
        <w:rPr>
          <w:rFonts w:hint="eastAsia" w:ascii="微软雅黑" w:hAnsi="微软雅黑" w:eastAsia="微软雅黑" w:cstheme="minorBidi"/>
          <w:b/>
          <w:color w:val="000000"/>
          <w:sz w:val="30"/>
          <w:szCs w:val="30"/>
          <w:lang w:val="en-US" w:eastAsia="zh-CN"/>
        </w:rPr>
        <w:t>声明</w:t>
      </w:r>
    </w:p>
    <w:p w14:paraId="13C6E4ED">
      <w:pPr>
        <w:rPr>
          <w:rFonts w:hint="default" w:ascii="Times New Roman" w:hAnsi="Times New Roman" w:eastAsia="微软雅黑" w:cs="Times New Roman"/>
          <w:sz w:val="18"/>
          <w:szCs w:val="18"/>
          <w:highlight w:val="yellow"/>
          <w:lang w:eastAsia="zh-CN"/>
        </w:rPr>
      </w:pPr>
    </w:p>
    <w:p w14:paraId="4A42CA7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14D0F52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eastAsia" w:ascii="Times New Roman" w:hAnsi="Times New Roman" w:eastAsia="微软雅黑" w:cs="Times New Roman"/>
          <w:bCs/>
          <w:sz w:val="21"/>
          <w:szCs w:val="21"/>
          <w:lang w:eastAsia="zh-CN"/>
        </w:rPr>
        <w:t>基于Illumina测序平台的</w:t>
      </w:r>
      <w:r>
        <w:rPr>
          <w:rFonts w:hint="default" w:ascii="Times New Roman" w:hAnsi="Times New Roman" w:eastAsia="微软雅黑" w:cs="Times New Roman"/>
          <w:bCs/>
          <w:sz w:val="21"/>
          <w:szCs w:val="21"/>
          <w:lang w:eastAsia="zh-CN"/>
        </w:rPr>
        <w:t>二代高通量测序技术(NGS)对样本进行检测。本机构已依据相关技术指导准则完成技术平台验证。</w:t>
      </w:r>
    </w:p>
    <w:p w14:paraId="41C4F64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1238个基因(DNA层面)以及1166个融合基因(RNA层面)为检测对象。检测的突变类型包括点突变、小片段插入缺失、拷贝数变异以及断点发生在产品捕获范围内的基因融合，提供全面可信的检测结果。</w:t>
      </w:r>
    </w:p>
    <w:p w14:paraId="16ADC084">
      <w:pPr>
        <w:rPr>
          <w:rFonts w:hint="default" w:ascii="Times New Roman" w:hAnsi="Times New Roman" w:eastAsia="微软雅黑" w:cs="Times New Roman"/>
          <w:bCs/>
          <w:sz w:val="21"/>
          <w:szCs w:val="21"/>
          <w:lang w:eastAsia="zh-CN"/>
        </w:rPr>
      </w:pPr>
    </w:p>
    <w:p w14:paraId="73DF59F8">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D93CC74">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7E8578A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56B5AEC6">
      <w:pPr>
        <w:rPr>
          <w:rFonts w:hint="default" w:ascii="Times New Roman" w:hAnsi="Times New Roman" w:eastAsia="微软雅黑" w:cs="Times New Roman"/>
          <w:bCs/>
          <w:sz w:val="21"/>
          <w:szCs w:val="21"/>
          <w:lang w:eastAsia="zh-CN"/>
        </w:rPr>
      </w:pPr>
    </w:p>
    <w:p w14:paraId="2F9B1F74">
      <w:pPr>
        <w:bidi w:val="0"/>
        <w:rPr>
          <w:rFonts w:ascii="Times New Roman" w:hAnsi="Times New Roman" w:eastAsia="等线" w:cs="宋体"/>
          <w:sz w:val="22"/>
          <w:szCs w:val="22"/>
          <w:lang w:val="en-US" w:eastAsia="en-US" w:bidi="ar-SA"/>
        </w:rPr>
      </w:pPr>
      <w:r>
        <w:rPr>
          <w:rFonts w:hint="eastAsia" w:ascii="Times New Roman" w:hAnsi="Times New Roman" w:eastAsia="微软雅黑" w:cs="Times New Roman"/>
          <w:lang w:val="en-US" w:eastAsia="zh-CN"/>
        </w:rPr>
        <w:t>{% if reportInfo.conf.cancerImprotantGene %}</w:t>
      </w:r>
    </w:p>
    <w:p w14:paraId="721577C9">
      <w:pPr>
        <w:keepNext w:val="0"/>
        <w:keepLines w:val="0"/>
        <w:pageBreakBefore w:val="0"/>
        <w:widowControl/>
        <w:numPr>
          <w:ilvl w:val="1"/>
          <w:numId w:val="6"/>
        </w:numPr>
        <w:kinsoku/>
        <w:wordWrap/>
        <w:overflowPunct/>
        <w:topLinePunct w:val="0"/>
        <w:autoSpaceDE/>
        <w:autoSpaceDN/>
        <w:bidi w:val="0"/>
        <w:adjustRightInd/>
        <w:snapToGrid/>
        <w:spacing w:after="0" w:line="276" w:lineRule="auto"/>
        <w:ind w:left="0" w:leftChars="0" w:firstLine="0" w:firstLineChars="0"/>
        <w:textAlignment w:val="auto"/>
        <w:outlineLvl w:val="1"/>
        <w:rPr>
          <w:rFonts w:hint="default" w:ascii="微软雅黑" w:hAnsi="微软雅黑" w:eastAsia="微软雅黑" w:cstheme="minorBidi"/>
          <w:b/>
          <w:color w:val="000000"/>
          <w:sz w:val="30"/>
          <w:szCs w:val="30"/>
          <w:lang w:val="en-US" w:eastAsia="zh-CN"/>
        </w:rPr>
      </w:pPr>
      <w:r>
        <w:rPr>
          <w:rFonts w:hint="default" w:ascii="微软雅黑" w:hAnsi="微软雅黑" w:eastAsia="微软雅黑" w:cstheme="minorBidi"/>
          <w:b/>
          <w:color w:val="000000"/>
          <w:sz w:val="30"/>
          <w:szCs w:val="30"/>
          <w:lang w:val="en-US" w:eastAsia="zh-CN"/>
        </w:rPr>
        <w:t>基因列表</w:t>
      </w:r>
      <w:bookmarkEnd w:id="117"/>
      <w:bookmarkEnd w:id="118"/>
      <w:bookmarkEnd w:id="119"/>
      <w:bookmarkEnd w:id="120"/>
      <w:bookmarkEnd w:id="121"/>
      <w:bookmarkEnd w:id="122"/>
      <w:bookmarkEnd w:id="123"/>
      <w:bookmarkEnd w:id="124"/>
      <w:bookmarkEnd w:id="126"/>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27" w:name="_Toc17111_WPSOffice_Level2"/>
      <w:bookmarkStart w:id="128" w:name="_Toc3488_WPSOffice_Level2"/>
      <w:bookmarkStart w:id="129" w:name="_Toc19280_WPSOffice_Level2"/>
      <w:bookmarkStart w:id="130" w:name="_Toc11193_WPSOffice_Level2"/>
      <w:bookmarkStart w:id="131" w:name="_Toc6931_WPSOffice_Level2"/>
      <w:bookmarkStart w:id="132" w:name="_Toc31515_WPSOffice_Level2"/>
      <w:bookmarkStart w:id="133" w:name="_Toc6304_WPSOffice_Level2"/>
      <w:bookmarkStart w:id="134" w:name="_Toc5476"/>
      <w:bookmarkStart w:id="135" w:name="_Toc28454_WPSOffice_Level1"/>
      <w:bookmarkStart w:id="136" w:name="_Toc20170_WPSOffice_Level1"/>
      <w:bookmarkStart w:id="137"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27"/>
      <w:bookmarkEnd w:id="128"/>
      <w:bookmarkEnd w:id="129"/>
      <w:bookmarkEnd w:id="130"/>
      <w:bookmarkEnd w:id="131"/>
      <w:bookmarkEnd w:id="132"/>
      <w:bookmarkEnd w:id="133"/>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D56B060">
      <w:pPr>
        <w:rPr>
          <w:rFonts w:hint="eastAsia"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endfor %}</w:t>
      </w:r>
    </w:p>
    <w:bookmarkEnd w:id="134"/>
    <w:bookmarkEnd w:id="135"/>
    <w:bookmarkEnd w:id="136"/>
    <w:bookmarkEnd w:id="137"/>
    <w:p w14:paraId="195AA2F2">
      <w:pPr>
        <w:rPr>
          <w:rFonts w:hint="default" w:ascii="Times New Roman" w:hAnsi="Times New Roman" w:eastAsia="微软雅黑" w:cs="Times New Roman"/>
          <w:lang w:val="en-US" w:eastAsia="en-US"/>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lang w:val="en-US" w:eastAsia="zh-CN"/>
        </w:rPr>
        <w:t>{% endif %}</w:t>
      </w:r>
    </w:p>
    <w:sectPr>
      <w:headerReference r:id="rId4" w:type="default"/>
      <w:footerReference r:id="rId5" w:type="default"/>
      <w:pgSz w:w="11906" w:h="16838"/>
      <w:pgMar w:top="1417" w:right="1134" w:bottom="1417" w:left="1134" w:header="56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304545">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667601">
                          <w:pPr>
                            <w:pStyle w:val="9"/>
                            <w:rPr>
                              <w:rFonts w:hint="eastAsia" w:ascii="微软雅黑" w:hAnsi="微软雅黑" w:eastAsia="微软雅黑" w:cs="微软雅黑"/>
                              <w:b w:val="0"/>
                              <w:bCs w:val="0"/>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58667601">
                    <w:pPr>
                      <w:pStyle w:val="9"/>
                      <w:rPr>
                        <w:rFonts w:hint="eastAsia" w:ascii="微软雅黑" w:hAnsi="微软雅黑" w:eastAsia="微软雅黑" w:cs="微软雅黑"/>
                        <w:b w:val="0"/>
                        <w:bCs w:val="0"/>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466F0FA1">
    <w:pPr>
      <w:pStyle w:val="10"/>
      <w:tabs>
        <w:tab w:val="center" w:pos="4680"/>
        <w:tab w:val="right" w:pos="9360"/>
        <w:tab w:val="clear" w:pos="4153"/>
        <w:tab w:val="clear" w:pos="8306"/>
      </w:tabs>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5D9E1">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2540" b="1206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2457823F">
    <w:pPr>
      <w:keepNext w:val="0"/>
      <w:keepLines w:val="0"/>
      <w:pageBreakBefore w:val="0"/>
      <w:widowControl/>
      <w:kinsoku/>
      <w:wordWrap/>
      <w:overflowPunct/>
      <w:topLinePunct w:val="0"/>
      <w:bidi w:val="0"/>
      <w:adjustRightInd/>
      <w:snapToGrid/>
      <w:spacing w:after="0"/>
      <w:jc w:val="right"/>
      <w:textAlignment w:val="auto"/>
      <w:rPr>
        <w:sz w:val="10"/>
        <w:szCs w:val="1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1">
    <w:nsid w:val="90C0104F"/>
    <w:multiLevelType w:val="singleLevel"/>
    <w:tmpl w:val="90C0104F"/>
    <w:lvl w:ilvl="0" w:tentative="0">
      <w:start w:val="1"/>
      <w:numFmt w:val="decimal"/>
      <w:lvlText w:val="%1."/>
      <w:lvlJc w:val="left"/>
      <w:pPr>
        <w:ind w:left="425" w:hanging="425"/>
      </w:pPr>
      <w:rPr>
        <w:rFonts w:hint="default"/>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D457C2EA"/>
    <w:multiLevelType w:val="multilevel"/>
    <w:tmpl w:val="D457C2EA"/>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F8A9AEB"/>
    <w:multiLevelType w:val="singleLevel"/>
    <w:tmpl w:val="1F8A9AEB"/>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EEF4995"/>
    <w:multiLevelType w:val="singleLevel"/>
    <w:tmpl w:val="3EEF4995"/>
    <w:lvl w:ilvl="0" w:tentative="0">
      <w:start w:val="1"/>
      <w:numFmt w:val="decimal"/>
      <w:lvlText w:val="%1."/>
      <w:lvlJc w:val="left"/>
      <w:pPr>
        <w:ind w:left="283" w:leftChars="0" w:hanging="283" w:firstLineChars="0"/>
      </w:pPr>
      <w:rPr>
        <w:rFonts w:hint="default"/>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19"/>
  </w:num>
  <w:num w:numId="3">
    <w:abstractNumId w:val="18"/>
  </w:num>
  <w:num w:numId="4">
    <w:abstractNumId w:val="11"/>
  </w:num>
  <w:num w:numId="5">
    <w:abstractNumId w:val="13"/>
  </w:num>
  <w:num w:numId="6">
    <w:abstractNumId w:val="10"/>
  </w:num>
  <w:num w:numId="7">
    <w:abstractNumId w:val="5"/>
  </w:num>
  <w:num w:numId="8">
    <w:abstractNumId w:val="3"/>
  </w:num>
  <w:num w:numId="9">
    <w:abstractNumId w:val="8"/>
  </w:num>
  <w:num w:numId="10">
    <w:abstractNumId w:val="4"/>
  </w:num>
  <w:num w:numId="11">
    <w:abstractNumId w:val="7"/>
  </w:num>
  <w:num w:numId="12">
    <w:abstractNumId w:val="16"/>
  </w:num>
  <w:num w:numId="13">
    <w:abstractNumId w:val="6"/>
  </w:num>
  <w:num w:numId="14">
    <w:abstractNumId w:val="2"/>
  </w:num>
  <w:num w:numId="15">
    <w:abstractNumId w:val="9"/>
  </w:num>
  <w:num w:numId="16">
    <w:abstractNumId w:val="14"/>
  </w:num>
  <w:num w:numId="17">
    <w:abstractNumId w:val="20"/>
  </w:num>
  <w:num w:numId="18">
    <w:abstractNumId w:val="0"/>
  </w:num>
  <w:num w:numId="19">
    <w:abstractNumId w:val="15"/>
  </w:num>
  <w:num w:numId="20">
    <w:abstractNumId w:val="12"/>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D2854"/>
    <w:rsid w:val="005F0228"/>
    <w:rsid w:val="00644BC1"/>
    <w:rsid w:val="006A31A2"/>
    <w:rsid w:val="007010EF"/>
    <w:rsid w:val="00775312"/>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9432B"/>
    <w:rsid w:val="00FF2FB2"/>
    <w:rsid w:val="00FF7BB1"/>
    <w:rsid w:val="01121891"/>
    <w:rsid w:val="011A030A"/>
    <w:rsid w:val="011A0D8B"/>
    <w:rsid w:val="011F6134"/>
    <w:rsid w:val="01233E28"/>
    <w:rsid w:val="015C4BBB"/>
    <w:rsid w:val="016F36A8"/>
    <w:rsid w:val="01744756"/>
    <w:rsid w:val="0176160E"/>
    <w:rsid w:val="01782C45"/>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0A10A8"/>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A3ABE"/>
    <w:rsid w:val="065D57A5"/>
    <w:rsid w:val="06917ED2"/>
    <w:rsid w:val="0693522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E67A2"/>
    <w:rsid w:val="078F5D96"/>
    <w:rsid w:val="07AB34E7"/>
    <w:rsid w:val="07CC37A4"/>
    <w:rsid w:val="07D36A00"/>
    <w:rsid w:val="07D90757"/>
    <w:rsid w:val="07DB59EB"/>
    <w:rsid w:val="07F20644"/>
    <w:rsid w:val="080A5D88"/>
    <w:rsid w:val="080D60AA"/>
    <w:rsid w:val="080F4A9B"/>
    <w:rsid w:val="083F50A2"/>
    <w:rsid w:val="084E1401"/>
    <w:rsid w:val="084F6F27"/>
    <w:rsid w:val="085D5612"/>
    <w:rsid w:val="08600680"/>
    <w:rsid w:val="086B222F"/>
    <w:rsid w:val="08730E67"/>
    <w:rsid w:val="088D7FF0"/>
    <w:rsid w:val="08A13045"/>
    <w:rsid w:val="08ED6E6B"/>
    <w:rsid w:val="090068CC"/>
    <w:rsid w:val="09007C20"/>
    <w:rsid w:val="0917074B"/>
    <w:rsid w:val="091D46C3"/>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263E4"/>
    <w:rsid w:val="0AFB1DC2"/>
    <w:rsid w:val="0B300B2E"/>
    <w:rsid w:val="0B38319D"/>
    <w:rsid w:val="0B60087B"/>
    <w:rsid w:val="0B692B37"/>
    <w:rsid w:val="0B846669"/>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52EE7"/>
    <w:rsid w:val="0CE949D7"/>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096BED"/>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423ACC"/>
    <w:rsid w:val="115346F3"/>
    <w:rsid w:val="1168209E"/>
    <w:rsid w:val="116F4A7B"/>
    <w:rsid w:val="117143B2"/>
    <w:rsid w:val="117310E3"/>
    <w:rsid w:val="11883CAB"/>
    <w:rsid w:val="11E76B54"/>
    <w:rsid w:val="12330EBE"/>
    <w:rsid w:val="123F7D97"/>
    <w:rsid w:val="12456514"/>
    <w:rsid w:val="12481E95"/>
    <w:rsid w:val="124B3DAE"/>
    <w:rsid w:val="125524F3"/>
    <w:rsid w:val="1261459D"/>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2046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BA6327"/>
    <w:rsid w:val="15C119DB"/>
    <w:rsid w:val="15D35CDD"/>
    <w:rsid w:val="15D73C77"/>
    <w:rsid w:val="15E24476"/>
    <w:rsid w:val="15F74D89"/>
    <w:rsid w:val="160475A2"/>
    <w:rsid w:val="160E42AA"/>
    <w:rsid w:val="161625EC"/>
    <w:rsid w:val="161872CC"/>
    <w:rsid w:val="16333219"/>
    <w:rsid w:val="16337C56"/>
    <w:rsid w:val="163A21F8"/>
    <w:rsid w:val="16486587"/>
    <w:rsid w:val="165063E4"/>
    <w:rsid w:val="165B5A92"/>
    <w:rsid w:val="167138E8"/>
    <w:rsid w:val="1686702D"/>
    <w:rsid w:val="16922324"/>
    <w:rsid w:val="169B736F"/>
    <w:rsid w:val="169C67B6"/>
    <w:rsid w:val="16A90098"/>
    <w:rsid w:val="16AE2442"/>
    <w:rsid w:val="16B26D9C"/>
    <w:rsid w:val="16BD5BE8"/>
    <w:rsid w:val="16CE7D9B"/>
    <w:rsid w:val="16E15942"/>
    <w:rsid w:val="16E67B0D"/>
    <w:rsid w:val="16F32DF9"/>
    <w:rsid w:val="170277C5"/>
    <w:rsid w:val="17037DD1"/>
    <w:rsid w:val="170E5C43"/>
    <w:rsid w:val="171E6442"/>
    <w:rsid w:val="172717E0"/>
    <w:rsid w:val="174B0CC3"/>
    <w:rsid w:val="17517AE3"/>
    <w:rsid w:val="1768216D"/>
    <w:rsid w:val="17712FE9"/>
    <w:rsid w:val="178E7A6B"/>
    <w:rsid w:val="179E5A16"/>
    <w:rsid w:val="179F163A"/>
    <w:rsid w:val="17B61E51"/>
    <w:rsid w:val="17ED3F48"/>
    <w:rsid w:val="17EF172D"/>
    <w:rsid w:val="182F5493"/>
    <w:rsid w:val="18336763"/>
    <w:rsid w:val="18361E85"/>
    <w:rsid w:val="184A6CB8"/>
    <w:rsid w:val="184F5A03"/>
    <w:rsid w:val="185C1C5E"/>
    <w:rsid w:val="18630FA3"/>
    <w:rsid w:val="18780FC6"/>
    <w:rsid w:val="188B1EE6"/>
    <w:rsid w:val="188E10A8"/>
    <w:rsid w:val="18980EFA"/>
    <w:rsid w:val="18986028"/>
    <w:rsid w:val="189A1CB0"/>
    <w:rsid w:val="189C20B9"/>
    <w:rsid w:val="18AD593E"/>
    <w:rsid w:val="18BD374D"/>
    <w:rsid w:val="18F56398"/>
    <w:rsid w:val="18FA21AF"/>
    <w:rsid w:val="18FB3CBD"/>
    <w:rsid w:val="19350678"/>
    <w:rsid w:val="19391F6F"/>
    <w:rsid w:val="19437087"/>
    <w:rsid w:val="1948436C"/>
    <w:rsid w:val="19600F94"/>
    <w:rsid w:val="196446FE"/>
    <w:rsid w:val="19644EBC"/>
    <w:rsid w:val="197B66FF"/>
    <w:rsid w:val="19930475"/>
    <w:rsid w:val="199369D8"/>
    <w:rsid w:val="19956FF2"/>
    <w:rsid w:val="19AC242B"/>
    <w:rsid w:val="19BE53E3"/>
    <w:rsid w:val="19E17FAF"/>
    <w:rsid w:val="1A001FE9"/>
    <w:rsid w:val="1A0652E5"/>
    <w:rsid w:val="1A2D39A9"/>
    <w:rsid w:val="1A330456"/>
    <w:rsid w:val="1AB8083A"/>
    <w:rsid w:val="1AD308B3"/>
    <w:rsid w:val="1AEC33C8"/>
    <w:rsid w:val="1AED1685"/>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13228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2F52AD"/>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CC1E7B"/>
    <w:rsid w:val="1FF32770"/>
    <w:rsid w:val="1FFB6EBB"/>
    <w:rsid w:val="201C198C"/>
    <w:rsid w:val="20205A20"/>
    <w:rsid w:val="20334ABC"/>
    <w:rsid w:val="203C16E5"/>
    <w:rsid w:val="204647C0"/>
    <w:rsid w:val="20566989"/>
    <w:rsid w:val="20765340"/>
    <w:rsid w:val="208439B8"/>
    <w:rsid w:val="20855B55"/>
    <w:rsid w:val="20873962"/>
    <w:rsid w:val="2090127C"/>
    <w:rsid w:val="209432E5"/>
    <w:rsid w:val="20951D52"/>
    <w:rsid w:val="20AC3A00"/>
    <w:rsid w:val="20B54D27"/>
    <w:rsid w:val="20C205EB"/>
    <w:rsid w:val="20D02EC5"/>
    <w:rsid w:val="20F45DA3"/>
    <w:rsid w:val="210202B6"/>
    <w:rsid w:val="2141581D"/>
    <w:rsid w:val="2156503C"/>
    <w:rsid w:val="216F18A9"/>
    <w:rsid w:val="21834A52"/>
    <w:rsid w:val="21AE1F30"/>
    <w:rsid w:val="21D50045"/>
    <w:rsid w:val="21D55A39"/>
    <w:rsid w:val="21E8421C"/>
    <w:rsid w:val="21F07B17"/>
    <w:rsid w:val="21F35640"/>
    <w:rsid w:val="21FB43DF"/>
    <w:rsid w:val="220A4AC0"/>
    <w:rsid w:val="22180203"/>
    <w:rsid w:val="221A27F8"/>
    <w:rsid w:val="221D3D57"/>
    <w:rsid w:val="22353A99"/>
    <w:rsid w:val="22571F8F"/>
    <w:rsid w:val="2258054D"/>
    <w:rsid w:val="226174F7"/>
    <w:rsid w:val="22793482"/>
    <w:rsid w:val="22826AA7"/>
    <w:rsid w:val="22987BEF"/>
    <w:rsid w:val="229945D7"/>
    <w:rsid w:val="22AA7C62"/>
    <w:rsid w:val="22B440FE"/>
    <w:rsid w:val="22CA3EA6"/>
    <w:rsid w:val="22D63314"/>
    <w:rsid w:val="22E75CE7"/>
    <w:rsid w:val="22F81554"/>
    <w:rsid w:val="230104B5"/>
    <w:rsid w:val="2322058C"/>
    <w:rsid w:val="23297026"/>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F0278"/>
    <w:rsid w:val="245E0E58"/>
    <w:rsid w:val="24654EF2"/>
    <w:rsid w:val="2469034B"/>
    <w:rsid w:val="2478015A"/>
    <w:rsid w:val="24906390"/>
    <w:rsid w:val="249D061D"/>
    <w:rsid w:val="24A95456"/>
    <w:rsid w:val="24DF4095"/>
    <w:rsid w:val="24E66A98"/>
    <w:rsid w:val="24E848BD"/>
    <w:rsid w:val="24F86B97"/>
    <w:rsid w:val="25021BBD"/>
    <w:rsid w:val="25066475"/>
    <w:rsid w:val="250A3D20"/>
    <w:rsid w:val="251224EF"/>
    <w:rsid w:val="251610A0"/>
    <w:rsid w:val="25164D14"/>
    <w:rsid w:val="2524556B"/>
    <w:rsid w:val="253036C5"/>
    <w:rsid w:val="25457290"/>
    <w:rsid w:val="255C595F"/>
    <w:rsid w:val="25627ED7"/>
    <w:rsid w:val="256C4478"/>
    <w:rsid w:val="2586288F"/>
    <w:rsid w:val="258913DE"/>
    <w:rsid w:val="258A1545"/>
    <w:rsid w:val="259579AF"/>
    <w:rsid w:val="25AE61AD"/>
    <w:rsid w:val="25AF3901"/>
    <w:rsid w:val="25C32FD6"/>
    <w:rsid w:val="25D35BC1"/>
    <w:rsid w:val="25D45CF3"/>
    <w:rsid w:val="25E212C2"/>
    <w:rsid w:val="25E971BF"/>
    <w:rsid w:val="25EA66EC"/>
    <w:rsid w:val="25F63B64"/>
    <w:rsid w:val="25F86847"/>
    <w:rsid w:val="261124C9"/>
    <w:rsid w:val="26233C1C"/>
    <w:rsid w:val="262A4A65"/>
    <w:rsid w:val="262D432B"/>
    <w:rsid w:val="26505DBE"/>
    <w:rsid w:val="26592706"/>
    <w:rsid w:val="266F5AC4"/>
    <w:rsid w:val="268C673B"/>
    <w:rsid w:val="26976104"/>
    <w:rsid w:val="269F789F"/>
    <w:rsid w:val="26A7610C"/>
    <w:rsid w:val="26B02D79"/>
    <w:rsid w:val="26C02E84"/>
    <w:rsid w:val="270245E9"/>
    <w:rsid w:val="271A3FF4"/>
    <w:rsid w:val="271C165B"/>
    <w:rsid w:val="271C167D"/>
    <w:rsid w:val="27441630"/>
    <w:rsid w:val="274A5823"/>
    <w:rsid w:val="27566E62"/>
    <w:rsid w:val="27657728"/>
    <w:rsid w:val="276D638F"/>
    <w:rsid w:val="276E60A8"/>
    <w:rsid w:val="27740168"/>
    <w:rsid w:val="277632B7"/>
    <w:rsid w:val="2781605B"/>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C1A44"/>
    <w:rsid w:val="288D6004"/>
    <w:rsid w:val="289B776E"/>
    <w:rsid w:val="28B74238"/>
    <w:rsid w:val="28B83CA7"/>
    <w:rsid w:val="28B90670"/>
    <w:rsid w:val="28E502F9"/>
    <w:rsid w:val="28E9374F"/>
    <w:rsid w:val="290D4C78"/>
    <w:rsid w:val="291E4C7F"/>
    <w:rsid w:val="2924391B"/>
    <w:rsid w:val="29250EE2"/>
    <w:rsid w:val="292900CD"/>
    <w:rsid w:val="292E3BDA"/>
    <w:rsid w:val="29363F06"/>
    <w:rsid w:val="293C49FC"/>
    <w:rsid w:val="296469CA"/>
    <w:rsid w:val="296F5B95"/>
    <w:rsid w:val="29732200"/>
    <w:rsid w:val="298E577A"/>
    <w:rsid w:val="29AC3D81"/>
    <w:rsid w:val="29AC777C"/>
    <w:rsid w:val="29B24E05"/>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30526"/>
    <w:rsid w:val="2ADE2A02"/>
    <w:rsid w:val="2ADF0E38"/>
    <w:rsid w:val="2AF27EBA"/>
    <w:rsid w:val="2B067C09"/>
    <w:rsid w:val="2B0D2030"/>
    <w:rsid w:val="2B174DB8"/>
    <w:rsid w:val="2B1F7974"/>
    <w:rsid w:val="2B2D63A8"/>
    <w:rsid w:val="2B485DBB"/>
    <w:rsid w:val="2B692B05"/>
    <w:rsid w:val="2B69347C"/>
    <w:rsid w:val="2B80275A"/>
    <w:rsid w:val="2B8072A0"/>
    <w:rsid w:val="2B8426A2"/>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990C1B"/>
    <w:rsid w:val="2CF93CF0"/>
    <w:rsid w:val="2CFC1A59"/>
    <w:rsid w:val="2CFE0DAE"/>
    <w:rsid w:val="2D3A09C2"/>
    <w:rsid w:val="2D442EBC"/>
    <w:rsid w:val="2D4F5EF1"/>
    <w:rsid w:val="2D5F1F73"/>
    <w:rsid w:val="2D782772"/>
    <w:rsid w:val="2D935C9C"/>
    <w:rsid w:val="2DAA2FAB"/>
    <w:rsid w:val="2DAC3F88"/>
    <w:rsid w:val="2DAD2E9F"/>
    <w:rsid w:val="2DB46201"/>
    <w:rsid w:val="2DE454E3"/>
    <w:rsid w:val="2E041312"/>
    <w:rsid w:val="2E0C0EE9"/>
    <w:rsid w:val="2E2C177E"/>
    <w:rsid w:val="2E337F5F"/>
    <w:rsid w:val="2E3D6CA4"/>
    <w:rsid w:val="2E5863BF"/>
    <w:rsid w:val="2E7C3545"/>
    <w:rsid w:val="2E7C6BFF"/>
    <w:rsid w:val="2E8E49CE"/>
    <w:rsid w:val="2EB35A8A"/>
    <w:rsid w:val="2EB502D6"/>
    <w:rsid w:val="2EC5363F"/>
    <w:rsid w:val="2ED85A84"/>
    <w:rsid w:val="2EDA0A8D"/>
    <w:rsid w:val="2EDB3C25"/>
    <w:rsid w:val="2EF446C8"/>
    <w:rsid w:val="2F053CC0"/>
    <w:rsid w:val="2F28730D"/>
    <w:rsid w:val="2F364819"/>
    <w:rsid w:val="2F570EAC"/>
    <w:rsid w:val="2F6B50D0"/>
    <w:rsid w:val="2F8266DB"/>
    <w:rsid w:val="2F8D7DD7"/>
    <w:rsid w:val="2FA54B8E"/>
    <w:rsid w:val="2FC07BC7"/>
    <w:rsid w:val="2FC47764"/>
    <w:rsid w:val="2FC63EED"/>
    <w:rsid w:val="2FCA6D0F"/>
    <w:rsid w:val="2FF24058"/>
    <w:rsid w:val="30104E20"/>
    <w:rsid w:val="301674E9"/>
    <w:rsid w:val="302E1AB0"/>
    <w:rsid w:val="30376066"/>
    <w:rsid w:val="303A34C5"/>
    <w:rsid w:val="304862D7"/>
    <w:rsid w:val="304E334A"/>
    <w:rsid w:val="30620D2A"/>
    <w:rsid w:val="30653A67"/>
    <w:rsid w:val="307B0582"/>
    <w:rsid w:val="307C24D8"/>
    <w:rsid w:val="308772AD"/>
    <w:rsid w:val="3098548B"/>
    <w:rsid w:val="30C51137"/>
    <w:rsid w:val="30DA24F1"/>
    <w:rsid w:val="310959FE"/>
    <w:rsid w:val="3109732A"/>
    <w:rsid w:val="310F4AEF"/>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15577"/>
    <w:rsid w:val="32FE2778"/>
    <w:rsid w:val="33024C6A"/>
    <w:rsid w:val="33223C9B"/>
    <w:rsid w:val="332546A1"/>
    <w:rsid w:val="33315D24"/>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6279EA"/>
    <w:rsid w:val="357E5409"/>
    <w:rsid w:val="35945D5F"/>
    <w:rsid w:val="35AD288F"/>
    <w:rsid w:val="35B3556B"/>
    <w:rsid w:val="35BC634B"/>
    <w:rsid w:val="35C10BB4"/>
    <w:rsid w:val="35C30C57"/>
    <w:rsid w:val="35EE0279"/>
    <w:rsid w:val="35EF44A1"/>
    <w:rsid w:val="35F5325E"/>
    <w:rsid w:val="360217A9"/>
    <w:rsid w:val="360630CA"/>
    <w:rsid w:val="36080102"/>
    <w:rsid w:val="360A76FC"/>
    <w:rsid w:val="36257DFE"/>
    <w:rsid w:val="366A08A1"/>
    <w:rsid w:val="367577B9"/>
    <w:rsid w:val="369E612F"/>
    <w:rsid w:val="36B10C29"/>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0454FC"/>
    <w:rsid w:val="38193087"/>
    <w:rsid w:val="38275D59"/>
    <w:rsid w:val="3848012E"/>
    <w:rsid w:val="386305DF"/>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BC40F8"/>
    <w:rsid w:val="3AE56B1A"/>
    <w:rsid w:val="3AF45BE0"/>
    <w:rsid w:val="3AF460F5"/>
    <w:rsid w:val="3B223EA3"/>
    <w:rsid w:val="3B446969"/>
    <w:rsid w:val="3B6141E8"/>
    <w:rsid w:val="3B6B391E"/>
    <w:rsid w:val="3B721C7C"/>
    <w:rsid w:val="3B851AA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25759"/>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562CEA"/>
    <w:rsid w:val="3E6B3DB3"/>
    <w:rsid w:val="3E7B3881"/>
    <w:rsid w:val="3E900150"/>
    <w:rsid w:val="3EAA2F03"/>
    <w:rsid w:val="3EAF182F"/>
    <w:rsid w:val="3EC70EA5"/>
    <w:rsid w:val="3EC949BD"/>
    <w:rsid w:val="3EE47CDB"/>
    <w:rsid w:val="3EF26282"/>
    <w:rsid w:val="3F0C1354"/>
    <w:rsid w:val="3F0E6DD8"/>
    <w:rsid w:val="3F1D1FAD"/>
    <w:rsid w:val="3F2106C0"/>
    <w:rsid w:val="3F3A23A7"/>
    <w:rsid w:val="3F42020C"/>
    <w:rsid w:val="3F453F96"/>
    <w:rsid w:val="3F6B74EC"/>
    <w:rsid w:val="3F70286B"/>
    <w:rsid w:val="3F7D65F9"/>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0C15"/>
    <w:rsid w:val="41C73588"/>
    <w:rsid w:val="41DC783A"/>
    <w:rsid w:val="41EC43CC"/>
    <w:rsid w:val="41FF695D"/>
    <w:rsid w:val="420E3D35"/>
    <w:rsid w:val="42132798"/>
    <w:rsid w:val="42161353"/>
    <w:rsid w:val="42260DDB"/>
    <w:rsid w:val="42280819"/>
    <w:rsid w:val="42642ED6"/>
    <w:rsid w:val="427671AE"/>
    <w:rsid w:val="427E5E44"/>
    <w:rsid w:val="427E7B29"/>
    <w:rsid w:val="428300E0"/>
    <w:rsid w:val="42967F6B"/>
    <w:rsid w:val="42D665BD"/>
    <w:rsid w:val="42E55F8A"/>
    <w:rsid w:val="42EA05CE"/>
    <w:rsid w:val="42F42673"/>
    <w:rsid w:val="430B24DB"/>
    <w:rsid w:val="430F45FA"/>
    <w:rsid w:val="4315789A"/>
    <w:rsid w:val="433C58E3"/>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14B29"/>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019B"/>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5A41DE"/>
    <w:rsid w:val="477A6E15"/>
    <w:rsid w:val="47847499"/>
    <w:rsid w:val="47862D65"/>
    <w:rsid w:val="478F3F18"/>
    <w:rsid w:val="47B56EA9"/>
    <w:rsid w:val="47BA7806"/>
    <w:rsid w:val="47CB2C43"/>
    <w:rsid w:val="47D12ED9"/>
    <w:rsid w:val="48082ACA"/>
    <w:rsid w:val="480B0368"/>
    <w:rsid w:val="482E032B"/>
    <w:rsid w:val="484A6384"/>
    <w:rsid w:val="484A762B"/>
    <w:rsid w:val="4850165C"/>
    <w:rsid w:val="48712F45"/>
    <w:rsid w:val="48732DFA"/>
    <w:rsid w:val="48766B30"/>
    <w:rsid w:val="487D2FD2"/>
    <w:rsid w:val="488E040A"/>
    <w:rsid w:val="48997F81"/>
    <w:rsid w:val="48A03CF2"/>
    <w:rsid w:val="48F33103"/>
    <w:rsid w:val="492A07DE"/>
    <w:rsid w:val="493F396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13DE5"/>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15C4C"/>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84221C"/>
    <w:rsid w:val="4FB467F9"/>
    <w:rsid w:val="4FC0104B"/>
    <w:rsid w:val="4FD02F65"/>
    <w:rsid w:val="4FFA4F97"/>
    <w:rsid w:val="501D1DF1"/>
    <w:rsid w:val="50393C7C"/>
    <w:rsid w:val="503C110B"/>
    <w:rsid w:val="504E6446"/>
    <w:rsid w:val="504F4274"/>
    <w:rsid w:val="50511613"/>
    <w:rsid w:val="508F3BE7"/>
    <w:rsid w:val="509415A3"/>
    <w:rsid w:val="509E6891"/>
    <w:rsid w:val="50F76B9E"/>
    <w:rsid w:val="50FA697E"/>
    <w:rsid w:val="510D07DF"/>
    <w:rsid w:val="510F05CE"/>
    <w:rsid w:val="511103F6"/>
    <w:rsid w:val="51122051"/>
    <w:rsid w:val="511F2F07"/>
    <w:rsid w:val="512D6C02"/>
    <w:rsid w:val="51385D77"/>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0818"/>
    <w:rsid w:val="521F4D42"/>
    <w:rsid w:val="522410D4"/>
    <w:rsid w:val="523310B4"/>
    <w:rsid w:val="523B60E7"/>
    <w:rsid w:val="52635075"/>
    <w:rsid w:val="5272350A"/>
    <w:rsid w:val="52761FB3"/>
    <w:rsid w:val="52762C3B"/>
    <w:rsid w:val="52832C8D"/>
    <w:rsid w:val="52C15253"/>
    <w:rsid w:val="52C553E8"/>
    <w:rsid w:val="52C640CA"/>
    <w:rsid w:val="52DB3A4A"/>
    <w:rsid w:val="52E57CC3"/>
    <w:rsid w:val="5312550A"/>
    <w:rsid w:val="531E0296"/>
    <w:rsid w:val="532C5467"/>
    <w:rsid w:val="533E3EBA"/>
    <w:rsid w:val="533F25FE"/>
    <w:rsid w:val="534A725B"/>
    <w:rsid w:val="535A6478"/>
    <w:rsid w:val="535D2659"/>
    <w:rsid w:val="536A5F90"/>
    <w:rsid w:val="53732CCA"/>
    <w:rsid w:val="5380417A"/>
    <w:rsid w:val="53B97AA6"/>
    <w:rsid w:val="53BC1EB7"/>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562015"/>
    <w:rsid w:val="556E1BAD"/>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3E7D98"/>
    <w:rsid w:val="574867B4"/>
    <w:rsid w:val="574A7696"/>
    <w:rsid w:val="57550496"/>
    <w:rsid w:val="575651A9"/>
    <w:rsid w:val="576B0D91"/>
    <w:rsid w:val="576D19D8"/>
    <w:rsid w:val="5772013B"/>
    <w:rsid w:val="57723665"/>
    <w:rsid w:val="577833D3"/>
    <w:rsid w:val="57830686"/>
    <w:rsid w:val="578E148F"/>
    <w:rsid w:val="57A0638E"/>
    <w:rsid w:val="57A859DE"/>
    <w:rsid w:val="57C96345"/>
    <w:rsid w:val="57D17697"/>
    <w:rsid w:val="57D17EB0"/>
    <w:rsid w:val="57D92384"/>
    <w:rsid w:val="57DA74B2"/>
    <w:rsid w:val="57EB60A6"/>
    <w:rsid w:val="58020827"/>
    <w:rsid w:val="5802676E"/>
    <w:rsid w:val="58150371"/>
    <w:rsid w:val="581808D2"/>
    <w:rsid w:val="581E2464"/>
    <w:rsid w:val="58456F28"/>
    <w:rsid w:val="58483A19"/>
    <w:rsid w:val="587611F4"/>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1461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5277F7"/>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2651B9"/>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2E38E0"/>
    <w:rsid w:val="5E354417"/>
    <w:rsid w:val="5E4C2B8A"/>
    <w:rsid w:val="5E521140"/>
    <w:rsid w:val="5E6A778C"/>
    <w:rsid w:val="5E8575A0"/>
    <w:rsid w:val="5E877CCC"/>
    <w:rsid w:val="5EAF03E4"/>
    <w:rsid w:val="5EB84053"/>
    <w:rsid w:val="5F184544"/>
    <w:rsid w:val="5F1921D5"/>
    <w:rsid w:val="5F257D99"/>
    <w:rsid w:val="5F477663"/>
    <w:rsid w:val="5F4B3AE6"/>
    <w:rsid w:val="5F4F6A72"/>
    <w:rsid w:val="5F663BE7"/>
    <w:rsid w:val="5F7224DB"/>
    <w:rsid w:val="5F787A5F"/>
    <w:rsid w:val="5F9A366E"/>
    <w:rsid w:val="5FA2526B"/>
    <w:rsid w:val="5FA77F15"/>
    <w:rsid w:val="5FAA3C47"/>
    <w:rsid w:val="5FAE2523"/>
    <w:rsid w:val="5FB867FE"/>
    <w:rsid w:val="5FBE5526"/>
    <w:rsid w:val="5FC11647"/>
    <w:rsid w:val="5FD9297E"/>
    <w:rsid w:val="5FE80705"/>
    <w:rsid w:val="5FF61953"/>
    <w:rsid w:val="5FFD0B6C"/>
    <w:rsid w:val="60001698"/>
    <w:rsid w:val="60085E78"/>
    <w:rsid w:val="600E54F4"/>
    <w:rsid w:val="6032784E"/>
    <w:rsid w:val="604157B4"/>
    <w:rsid w:val="60486FFC"/>
    <w:rsid w:val="60643908"/>
    <w:rsid w:val="60723E07"/>
    <w:rsid w:val="60742092"/>
    <w:rsid w:val="607B75C7"/>
    <w:rsid w:val="60962DEF"/>
    <w:rsid w:val="609D0EA8"/>
    <w:rsid w:val="60A827A3"/>
    <w:rsid w:val="60AF3511"/>
    <w:rsid w:val="60C43433"/>
    <w:rsid w:val="60C62FE4"/>
    <w:rsid w:val="60CE34D7"/>
    <w:rsid w:val="60D51A59"/>
    <w:rsid w:val="60E82224"/>
    <w:rsid w:val="60F40A85"/>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92AD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91396"/>
    <w:rsid w:val="63FE23D2"/>
    <w:rsid w:val="640B7333"/>
    <w:rsid w:val="641078B3"/>
    <w:rsid w:val="64130AF2"/>
    <w:rsid w:val="64280003"/>
    <w:rsid w:val="64520C49"/>
    <w:rsid w:val="6456548C"/>
    <w:rsid w:val="6469117D"/>
    <w:rsid w:val="646D53D2"/>
    <w:rsid w:val="64871562"/>
    <w:rsid w:val="6495161C"/>
    <w:rsid w:val="64C51278"/>
    <w:rsid w:val="64C71C7D"/>
    <w:rsid w:val="64D23A64"/>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911CB5"/>
    <w:rsid w:val="65B119A5"/>
    <w:rsid w:val="65B137CE"/>
    <w:rsid w:val="65C366A8"/>
    <w:rsid w:val="65D40DFF"/>
    <w:rsid w:val="65DC3FA6"/>
    <w:rsid w:val="65F916BF"/>
    <w:rsid w:val="66065FEC"/>
    <w:rsid w:val="66144BE7"/>
    <w:rsid w:val="6622535F"/>
    <w:rsid w:val="66303957"/>
    <w:rsid w:val="66462681"/>
    <w:rsid w:val="66565CBE"/>
    <w:rsid w:val="6660394E"/>
    <w:rsid w:val="66694F7C"/>
    <w:rsid w:val="666A0E45"/>
    <w:rsid w:val="66A12CC1"/>
    <w:rsid w:val="66AD6A92"/>
    <w:rsid w:val="66AE52A4"/>
    <w:rsid w:val="66D045C0"/>
    <w:rsid w:val="66F25116"/>
    <w:rsid w:val="66FB091C"/>
    <w:rsid w:val="67056E4D"/>
    <w:rsid w:val="670D325C"/>
    <w:rsid w:val="670E76D1"/>
    <w:rsid w:val="67190395"/>
    <w:rsid w:val="6721754C"/>
    <w:rsid w:val="67384B93"/>
    <w:rsid w:val="673C5455"/>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6B6E08"/>
    <w:rsid w:val="687A1DDA"/>
    <w:rsid w:val="68816D21"/>
    <w:rsid w:val="688F394F"/>
    <w:rsid w:val="689E42BA"/>
    <w:rsid w:val="68B336C4"/>
    <w:rsid w:val="68C370B8"/>
    <w:rsid w:val="68EE6FEC"/>
    <w:rsid w:val="68EE7F18"/>
    <w:rsid w:val="6904039B"/>
    <w:rsid w:val="690459DC"/>
    <w:rsid w:val="690B7AFD"/>
    <w:rsid w:val="692D181F"/>
    <w:rsid w:val="693E35FC"/>
    <w:rsid w:val="6952416E"/>
    <w:rsid w:val="69543567"/>
    <w:rsid w:val="695F0DE2"/>
    <w:rsid w:val="69764D01"/>
    <w:rsid w:val="697E527C"/>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2328"/>
    <w:rsid w:val="6A90444F"/>
    <w:rsid w:val="6A930078"/>
    <w:rsid w:val="6A98140E"/>
    <w:rsid w:val="6A982212"/>
    <w:rsid w:val="6AB63A2C"/>
    <w:rsid w:val="6AFC4C50"/>
    <w:rsid w:val="6AFF6DD9"/>
    <w:rsid w:val="6B0C476A"/>
    <w:rsid w:val="6B186259"/>
    <w:rsid w:val="6B1B6095"/>
    <w:rsid w:val="6B2031BA"/>
    <w:rsid w:val="6B3034CF"/>
    <w:rsid w:val="6B6721F6"/>
    <w:rsid w:val="6B6D57AA"/>
    <w:rsid w:val="6B713444"/>
    <w:rsid w:val="6B77103C"/>
    <w:rsid w:val="6B7A60D6"/>
    <w:rsid w:val="6B8D38AF"/>
    <w:rsid w:val="6B9F6D44"/>
    <w:rsid w:val="6BA13391"/>
    <w:rsid w:val="6BA201FE"/>
    <w:rsid w:val="6BAC28D5"/>
    <w:rsid w:val="6BBE33B0"/>
    <w:rsid w:val="6BCA3618"/>
    <w:rsid w:val="6BD02F63"/>
    <w:rsid w:val="6BFA2A2A"/>
    <w:rsid w:val="6C10654D"/>
    <w:rsid w:val="6C114BD8"/>
    <w:rsid w:val="6C203A9A"/>
    <w:rsid w:val="6C27567D"/>
    <w:rsid w:val="6C385BB0"/>
    <w:rsid w:val="6C4D3B26"/>
    <w:rsid w:val="6C5D2B9F"/>
    <w:rsid w:val="6C5F1620"/>
    <w:rsid w:val="6C6805AA"/>
    <w:rsid w:val="6C7A4CD0"/>
    <w:rsid w:val="6C7F4402"/>
    <w:rsid w:val="6CA51C12"/>
    <w:rsid w:val="6CA6506C"/>
    <w:rsid w:val="6CB467A2"/>
    <w:rsid w:val="6CB75CCD"/>
    <w:rsid w:val="6D0D3798"/>
    <w:rsid w:val="6D2C16A8"/>
    <w:rsid w:val="6D2D26D4"/>
    <w:rsid w:val="6D6F01AF"/>
    <w:rsid w:val="6D6F7597"/>
    <w:rsid w:val="6D6F7FB5"/>
    <w:rsid w:val="6D7777CF"/>
    <w:rsid w:val="6D7A1735"/>
    <w:rsid w:val="6D7F429F"/>
    <w:rsid w:val="6DA07B3F"/>
    <w:rsid w:val="6DC3209D"/>
    <w:rsid w:val="6DE80D4D"/>
    <w:rsid w:val="6DE95AD0"/>
    <w:rsid w:val="6E061A24"/>
    <w:rsid w:val="6E177FF7"/>
    <w:rsid w:val="6E6C0A7C"/>
    <w:rsid w:val="6E9303C1"/>
    <w:rsid w:val="6EA51167"/>
    <w:rsid w:val="6EB40345"/>
    <w:rsid w:val="6EB61639"/>
    <w:rsid w:val="6EBC5389"/>
    <w:rsid w:val="6EC55FDD"/>
    <w:rsid w:val="6ECD1B9A"/>
    <w:rsid w:val="6ECF03D4"/>
    <w:rsid w:val="6ED170CE"/>
    <w:rsid w:val="6EE13652"/>
    <w:rsid w:val="6EEA4B30"/>
    <w:rsid w:val="6EEB1850"/>
    <w:rsid w:val="6EEB4762"/>
    <w:rsid w:val="6EED5F9B"/>
    <w:rsid w:val="6EF872E1"/>
    <w:rsid w:val="6F0B34B0"/>
    <w:rsid w:val="6F1D62F1"/>
    <w:rsid w:val="6F375CC5"/>
    <w:rsid w:val="6F5617CA"/>
    <w:rsid w:val="6F760B13"/>
    <w:rsid w:val="6F785B86"/>
    <w:rsid w:val="6F7A3C37"/>
    <w:rsid w:val="6F7B5355"/>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7B3915"/>
    <w:rsid w:val="70805020"/>
    <w:rsid w:val="70AE175A"/>
    <w:rsid w:val="70B51F79"/>
    <w:rsid w:val="70C3076C"/>
    <w:rsid w:val="70CB53E1"/>
    <w:rsid w:val="70D10B12"/>
    <w:rsid w:val="70E45041"/>
    <w:rsid w:val="70EE0CC9"/>
    <w:rsid w:val="70F26F51"/>
    <w:rsid w:val="71264E26"/>
    <w:rsid w:val="71407E5A"/>
    <w:rsid w:val="714B29BC"/>
    <w:rsid w:val="714E12CF"/>
    <w:rsid w:val="7177320B"/>
    <w:rsid w:val="718439E8"/>
    <w:rsid w:val="71893F31"/>
    <w:rsid w:val="71EC3355"/>
    <w:rsid w:val="71FA003B"/>
    <w:rsid w:val="7209016D"/>
    <w:rsid w:val="72282CA4"/>
    <w:rsid w:val="722C363E"/>
    <w:rsid w:val="72391C11"/>
    <w:rsid w:val="725312D9"/>
    <w:rsid w:val="7259341C"/>
    <w:rsid w:val="727F059A"/>
    <w:rsid w:val="72850298"/>
    <w:rsid w:val="728B00C1"/>
    <w:rsid w:val="7294672D"/>
    <w:rsid w:val="7298763E"/>
    <w:rsid w:val="72AB2340"/>
    <w:rsid w:val="72AD1B74"/>
    <w:rsid w:val="72CC4FA3"/>
    <w:rsid w:val="72CD0797"/>
    <w:rsid w:val="72D55DAC"/>
    <w:rsid w:val="72E82720"/>
    <w:rsid w:val="73047240"/>
    <w:rsid w:val="7308383F"/>
    <w:rsid w:val="73181763"/>
    <w:rsid w:val="73214E54"/>
    <w:rsid w:val="73215799"/>
    <w:rsid w:val="7329331A"/>
    <w:rsid w:val="73372B4D"/>
    <w:rsid w:val="733A6B98"/>
    <w:rsid w:val="733E3EC7"/>
    <w:rsid w:val="733E6DC5"/>
    <w:rsid w:val="7341675A"/>
    <w:rsid w:val="734521A8"/>
    <w:rsid w:val="73504D87"/>
    <w:rsid w:val="737067CE"/>
    <w:rsid w:val="73707E67"/>
    <w:rsid w:val="73946F45"/>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18D6"/>
    <w:rsid w:val="748F3308"/>
    <w:rsid w:val="749833DA"/>
    <w:rsid w:val="749E6E40"/>
    <w:rsid w:val="74AB534E"/>
    <w:rsid w:val="74BC7F66"/>
    <w:rsid w:val="74DD127A"/>
    <w:rsid w:val="74E57755"/>
    <w:rsid w:val="750A1940"/>
    <w:rsid w:val="75171CE6"/>
    <w:rsid w:val="752929F6"/>
    <w:rsid w:val="75294697"/>
    <w:rsid w:val="754B1A74"/>
    <w:rsid w:val="75686B98"/>
    <w:rsid w:val="75854310"/>
    <w:rsid w:val="75882579"/>
    <w:rsid w:val="75907D5D"/>
    <w:rsid w:val="75A363C9"/>
    <w:rsid w:val="75BB6558"/>
    <w:rsid w:val="760E741D"/>
    <w:rsid w:val="762345AF"/>
    <w:rsid w:val="76267299"/>
    <w:rsid w:val="764C15DE"/>
    <w:rsid w:val="7657402A"/>
    <w:rsid w:val="76611ACB"/>
    <w:rsid w:val="76660DBB"/>
    <w:rsid w:val="7677072C"/>
    <w:rsid w:val="767E14FE"/>
    <w:rsid w:val="768D42D2"/>
    <w:rsid w:val="76934CF0"/>
    <w:rsid w:val="76A00464"/>
    <w:rsid w:val="76A021B3"/>
    <w:rsid w:val="76A80894"/>
    <w:rsid w:val="76B664D7"/>
    <w:rsid w:val="76BE5A66"/>
    <w:rsid w:val="76C92E49"/>
    <w:rsid w:val="76CC293A"/>
    <w:rsid w:val="76E33575"/>
    <w:rsid w:val="76EA585A"/>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94BD7"/>
    <w:rsid w:val="783A3050"/>
    <w:rsid w:val="784D7C43"/>
    <w:rsid w:val="785E75C1"/>
    <w:rsid w:val="78A91105"/>
    <w:rsid w:val="78D80AC1"/>
    <w:rsid w:val="78EF5FF6"/>
    <w:rsid w:val="78FF376E"/>
    <w:rsid w:val="790D1FCC"/>
    <w:rsid w:val="79130139"/>
    <w:rsid w:val="79231957"/>
    <w:rsid w:val="792720A9"/>
    <w:rsid w:val="79276A37"/>
    <w:rsid w:val="7956673E"/>
    <w:rsid w:val="795A080C"/>
    <w:rsid w:val="79740ADD"/>
    <w:rsid w:val="797A3F5B"/>
    <w:rsid w:val="797F7147"/>
    <w:rsid w:val="79A10EB6"/>
    <w:rsid w:val="79B51918"/>
    <w:rsid w:val="79BE2A91"/>
    <w:rsid w:val="79D73ACF"/>
    <w:rsid w:val="79FD49B1"/>
    <w:rsid w:val="79FE23AA"/>
    <w:rsid w:val="7A042367"/>
    <w:rsid w:val="7A162BBB"/>
    <w:rsid w:val="7A172D7D"/>
    <w:rsid w:val="7A2111EE"/>
    <w:rsid w:val="7A2114BD"/>
    <w:rsid w:val="7A2D36EF"/>
    <w:rsid w:val="7A5855D9"/>
    <w:rsid w:val="7A6B3ADB"/>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10CAA"/>
    <w:rsid w:val="7CDC2679"/>
    <w:rsid w:val="7CE53EAD"/>
    <w:rsid w:val="7CE64909"/>
    <w:rsid w:val="7CEC2445"/>
    <w:rsid w:val="7D09350C"/>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66164A"/>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074C4"/>
    <w:rsid w:val="7F8204DC"/>
    <w:rsid w:val="7FC220AA"/>
    <w:rsid w:val="7FCF160C"/>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4419</Words>
  <Characters>11747</Characters>
  <Lines>1</Lines>
  <Paragraphs>1</Paragraphs>
  <TotalTime>0</TotalTime>
  <ScaleCrop>false</ScaleCrop>
  <LinksUpToDate>false</LinksUpToDate>
  <CharactersWithSpaces>12711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2026-03-24T05:45:58Z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