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48E1BCC">
      <w:pPr>
        <w:ind w:firstLine="1320" w:firstLineChars="600"/>
      </w:pPr>
      <w:r>
        <w:rPr>
          <w:lang w:eastAsia="zh-CN"/>
        </w:rPr>
        <w:drawing>
          <wp:anchor distT="0" distB="0" distL="114300" distR="114300" simplePos="0" relativeHeight="251660288"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3" name="图片 3"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CYJ的LOGO-1 拷贝"/>
                    <pic:cNvPicPr>
                      <a:picLocks noChangeAspect="1"/>
                    </pic:cNvPicPr>
                  </pic:nvPicPr>
                  <pic:blipFill>
                    <a:blip r:embed="rId10"/>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5"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2" descr="5"/>
                    <pic:cNvPicPr>
                      <a:picLocks noChangeAspect="1"/>
                    </pic:cNvPicPr>
                  </pic:nvPicPr>
                  <pic:blipFill>
                    <a:blip r:embed="rId11"/>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7910C636">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3189376D">
      <w:pPr>
        <w:snapToGrid w:val="0"/>
        <w:ind w:firstLine="1575" w:firstLineChars="750"/>
        <w:rPr>
          <w:i/>
          <w:color w:val="008080"/>
          <w:sz w:val="21"/>
          <w:szCs w:val="21"/>
        </w:rPr>
      </w:pPr>
      <w:r>
        <w:rPr>
          <w:i/>
          <w:color w:val="008080"/>
          <w:sz w:val="21"/>
          <w:szCs w:val="21"/>
        </w:rPr>
        <w:t>Molecular Medical Laboratory, Chongqing Medical University</w:t>
      </w:r>
    </w:p>
    <w:p w14:paraId="4CE98645">
      <w:pPr>
        <w:rPr>
          <w:sz w:val="20"/>
        </w:rPr>
      </w:pPr>
    </w:p>
    <w:p w14:paraId="49BD66A0">
      <w:pPr>
        <w:rPr>
          <w:sz w:val="20"/>
        </w:rPr>
      </w:pPr>
    </w:p>
    <w:p w14:paraId="7E95B3AC">
      <w:pPr>
        <w:rPr>
          <w:sz w:val="20"/>
        </w:rPr>
      </w:pPr>
    </w:p>
    <w:p w14:paraId="195B9B70">
      <w:pPr>
        <w:rPr>
          <w:sz w:val="20"/>
        </w:rPr>
      </w:pPr>
    </w:p>
    <w:p w14:paraId="104D5365">
      <w:pPr>
        <w:rPr>
          <w:sz w:val="20"/>
        </w:rPr>
      </w:pPr>
    </w:p>
    <w:p w14:paraId="1B413F5C"/>
    <w:p w14:paraId="3E9C2792"/>
    <w:p w14:paraId="61DAB5E5"/>
    <w:p w14:paraId="10279C0C">
      <w:pPr>
        <w:jc w:val="center"/>
        <w:rPr>
          <w:rFonts w:hint="eastAsia" w:ascii="微软雅黑" w:hAnsi="宋体" w:eastAsia="微软雅黑" w:cs="宋体"/>
          <w:b/>
          <w:sz w:val="48"/>
          <w:szCs w:val="48"/>
          <w:lang w:val="en-US" w:eastAsia="zh-CN" w:bidi="ar-SA"/>
        </w:rPr>
      </w:pPr>
      <w:r>
        <w:rPr>
          <w:rFonts w:hint="eastAsia" w:ascii="微软雅黑" w:hAnsi="宋体" w:eastAsia="微软雅黑" w:cs="宋体"/>
          <w:b/>
          <w:sz w:val="48"/>
          <w:szCs w:val="48"/>
          <w:lang w:val="en-US" w:eastAsia="zh-CN" w:bidi="ar-SA"/>
        </w:rPr>
        <w:t>{% if PDInfo == undefined %}中国人群BRCA1/2基因分子分型</w:t>
      </w:r>
      <w:r>
        <w:rPr>
          <w:rFonts w:hint="eastAsia" w:ascii="微软雅黑" w:eastAsia="微软雅黑" w:cs="宋体"/>
          <w:b/>
          <w:sz w:val="48"/>
          <w:szCs w:val="48"/>
          <w:lang w:val="en-US" w:eastAsia="zh-CN" w:bidi="ar-SA"/>
        </w:rPr>
        <w:t>报告</w:t>
      </w:r>
      <w:r>
        <w:rPr>
          <w:rFonts w:hint="eastAsia" w:ascii="微软雅黑" w:hAnsi="宋体" w:eastAsia="微软雅黑" w:cs="宋体"/>
          <w:b/>
          <w:sz w:val="48"/>
          <w:szCs w:val="48"/>
          <w:lang w:val="en-US" w:eastAsia="zh-CN" w:bidi="ar-SA"/>
        </w:rPr>
        <w:t>{% else %}</w:t>
      </w:r>
    </w:p>
    <w:p w14:paraId="05CA820B">
      <w:pPr>
        <w:jc w:val="center"/>
        <w:rPr>
          <w:rFonts w:hint="eastAsia" w:ascii="微软雅黑" w:hAnsi="宋体" w:eastAsia="微软雅黑" w:cs="宋体"/>
          <w:b/>
          <w:sz w:val="48"/>
          <w:szCs w:val="48"/>
          <w:lang w:val="en-US" w:eastAsia="zh-CN" w:bidi="ar-SA"/>
        </w:rPr>
      </w:pPr>
      <w:r>
        <w:rPr>
          <w:rFonts w:hint="eastAsia" w:ascii="微软雅黑" w:hAnsi="宋体" w:eastAsia="微软雅黑" w:cs="宋体"/>
          <w:b/>
          <w:sz w:val="48"/>
          <w:szCs w:val="48"/>
          <w:lang w:val="en-US" w:eastAsia="zh-CN" w:bidi="ar-SA"/>
        </w:rPr>
        <w:t>中国人群BRCA1/2基因分子分型+PD-L1检测报告{% endif %}</w:t>
      </w:r>
    </w:p>
    <w:p w14:paraId="3F08A26F">
      <w:pPr>
        <w:pStyle w:val="6"/>
        <w:rPr>
          <w:rFonts w:ascii="黑体"/>
          <w:sz w:val="48"/>
          <w:lang w:eastAsia="zh-CN"/>
        </w:rPr>
      </w:pP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15ADD4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7E505AE">
            <w:pPr>
              <w:pStyle w:val="6"/>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21E1EA79">
            <w:pPr>
              <w:pStyle w:val="6"/>
              <w:jc w:val="center"/>
              <w:rPr>
                <w:rFonts w:ascii="黑体"/>
                <w:sz w:val="48"/>
                <w:lang w:eastAsia="zh-CN"/>
              </w:rPr>
            </w:pPr>
            <w:r>
              <w:rPr>
                <w:rFonts w:hint="eastAsia" w:ascii="微软雅黑" w:eastAsia="微软雅黑"/>
                <w:sz w:val="30"/>
                <w:lang w:eastAsia="zh-CN"/>
              </w:rPr>
              <w:t>{{ client }}</w:t>
            </w:r>
          </w:p>
        </w:tc>
      </w:tr>
      <w:tr w14:paraId="44A95B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BD20D21">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76F56DC2">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subbarcode }}</w:t>
            </w:r>
          </w:p>
        </w:tc>
      </w:tr>
      <w:tr w14:paraId="4B1F39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69E6114D">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59DEE8AD">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reportdate }}</w:t>
            </w:r>
          </w:p>
        </w:tc>
      </w:tr>
    </w:tbl>
    <w:p w14:paraId="78296FE8">
      <w:pPr>
        <w:pStyle w:val="6"/>
        <w:rPr>
          <w:rFonts w:ascii="黑体"/>
          <w:sz w:val="48"/>
          <w:lang w:eastAsia="zh-CN"/>
        </w:rPr>
      </w:pPr>
    </w:p>
    <w:p w14:paraId="7372F74D">
      <w:pPr>
        <w:pStyle w:val="6"/>
        <w:rPr>
          <w:rFonts w:ascii="Times New Roman" w:hAnsi="Times New Roman" w:eastAsia="微软雅黑" w:cs="Times New Roman"/>
          <w:sz w:val="30"/>
          <w:szCs w:val="30"/>
          <w:lang w:eastAsia="zh-CN"/>
        </w:rPr>
      </w:pPr>
    </w:p>
    <w:p w14:paraId="6963AD92">
      <w:pPr>
        <w:tabs>
          <w:tab w:val="left" w:pos="6082"/>
          <w:tab w:val="left" w:pos="6324"/>
          <w:tab w:val="left" w:pos="9183"/>
        </w:tabs>
        <w:spacing w:before="411" w:line="308" w:lineRule="auto"/>
        <w:ind w:right="2699"/>
        <w:jc w:val="both"/>
        <w:rPr>
          <w:sz w:val="30"/>
          <w:u w:val="single"/>
          <w:lang w:eastAsia="zh-CN"/>
        </w:rPr>
        <w:sectPr>
          <w:headerReference r:id="rId3" w:type="default"/>
          <w:footerReference r:id="rId5" w:type="default"/>
          <w:headerReference r:id="rId4" w:type="even"/>
          <w:pgSz w:w="11905" w:h="16838"/>
          <w:pgMar w:top="1037" w:right="1020" w:bottom="981" w:left="1020" w:header="850" w:footer="992" w:gutter="0"/>
          <w:pgBorders>
            <w:top w:val="none" w:sz="0" w:space="0"/>
            <w:left w:val="none" w:sz="0" w:space="0"/>
            <w:bottom w:val="none" w:sz="0" w:space="0"/>
            <w:right w:val="none" w:sz="0" w:space="0"/>
          </w:pgBorders>
          <w:pgNumType w:start="1"/>
          <w:cols w:space="0" w:num="1"/>
          <w:rtlGutter w:val="0"/>
          <w:docGrid w:linePitch="0" w:charSpace="0"/>
        </w:sectPr>
      </w:pPr>
    </w:p>
    <w:p w14:paraId="2D38A60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4827319C">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color w:val="auto"/>
          <w:sz w:val="24"/>
          <w:szCs w:val="24"/>
          <w:lang w:eastAsia="zh-CN"/>
        </w:rPr>
      </w:pPr>
      <w:r>
        <w:rPr>
          <w:rFonts w:hint="eastAsia" w:ascii="Times New Roman" w:hAnsi="Times New Roman" w:eastAsia="微软雅黑"/>
          <w:color w:val="auto"/>
          <w:sz w:val="36"/>
          <w:szCs w:val="36"/>
          <w:lang w:val="en-US" w:eastAsia="zh-CN"/>
        </w:rPr>
        <w:t>Content</w:t>
      </w:r>
    </w:p>
    <w:p w14:paraId="6614A4A9">
      <w:pPr>
        <w:rPr>
          <w:lang w:eastAsia="zh-CN"/>
        </w:rPr>
      </w:pPr>
    </w:p>
    <w:p w14:paraId="39AE9A4D">
      <w:pPr>
        <w:pStyle w:val="11"/>
        <w:tabs>
          <w:tab w:val="right" w:leader="dot" w:pos="9861"/>
        </w:tabs>
        <w:rPr>
          <w:rFonts w:ascii="Times New Roman" w:hAnsi="Times New Roman" w:eastAsia="微软雅黑" w:cs="宋体"/>
          <w:b/>
          <w:color w:val="62B541"/>
          <w:sz w:val="32"/>
          <w:lang w:eastAsia="zh-CN"/>
        </w:rPr>
      </w:pPr>
      <w:r>
        <w:rPr>
          <w:lang w:eastAsia="zh-CN"/>
        </w:rPr>
        <w:fldChar w:fldCharType="begin"/>
      </w:r>
      <w:r>
        <w:rPr>
          <w:lang w:eastAsia="zh-CN"/>
        </w:rPr>
        <w:instrText xml:space="preserve"> TOC \o "1-2" \h \z \u </w:instrText>
      </w:r>
      <w:r>
        <w:rPr>
          <w:lang w:eastAsia="zh-CN"/>
        </w:rPr>
        <w:fldChar w:fldCharType="separate"/>
      </w: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_Toc4173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样本信息</w:t>
      </w:r>
      <w:r>
        <w:rPr>
          <w:rFonts w:ascii="Times New Roman" w:hAnsi="Times New Roman" w:eastAsia="微软雅黑" w:cs="宋体"/>
          <w:b/>
          <w:color w:val="62B541"/>
          <w:sz w:val="32"/>
          <w:lang w:eastAsia="zh-CN"/>
        </w:rPr>
        <w:tab/>
      </w: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PAGEREF _Toc4173 \h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1</w:t>
      </w:r>
      <w:r>
        <w:rPr>
          <w:rFonts w:ascii="Times New Roman" w:hAnsi="Times New Roman" w:eastAsia="微软雅黑" w:cs="宋体"/>
          <w:b/>
          <w:color w:val="62B541"/>
          <w:sz w:val="32"/>
          <w:lang w:eastAsia="zh-CN"/>
        </w:rPr>
        <w:fldChar w:fldCharType="end"/>
      </w:r>
      <w:r>
        <w:rPr>
          <w:rFonts w:ascii="Times New Roman" w:hAnsi="Times New Roman" w:eastAsia="微软雅黑" w:cs="宋体"/>
          <w:b/>
          <w:color w:val="62B541"/>
          <w:sz w:val="32"/>
          <w:lang w:eastAsia="zh-CN"/>
        </w:rPr>
        <w:fldChar w:fldCharType="end"/>
      </w:r>
    </w:p>
    <w:p w14:paraId="3E0174E7">
      <w:pPr>
        <w:pStyle w:val="11"/>
        <w:tabs>
          <w:tab w:val="right" w:leader="dot" w:pos="9861"/>
        </w:tabs>
        <w:rPr>
          <w:rFonts w:ascii="Times New Roman" w:hAnsi="Times New Roman" w:eastAsia="微软雅黑" w:cs="宋体"/>
          <w:b/>
          <w:color w:val="62B541"/>
          <w:sz w:val="32"/>
          <w:lang w:eastAsia="zh-CN"/>
        </w:rPr>
      </w:pP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_Toc26692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检测项目</w:t>
      </w:r>
      <w:r>
        <w:rPr>
          <w:rFonts w:ascii="Times New Roman" w:hAnsi="Times New Roman" w:eastAsia="微软雅黑" w:cs="宋体"/>
          <w:b/>
          <w:color w:val="62B541"/>
          <w:sz w:val="32"/>
          <w:lang w:eastAsia="zh-CN"/>
        </w:rPr>
        <w:tab/>
      </w: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PAGEREF _Toc26692 \h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1</w:t>
      </w:r>
      <w:r>
        <w:rPr>
          <w:rFonts w:ascii="Times New Roman" w:hAnsi="Times New Roman" w:eastAsia="微软雅黑" w:cs="宋体"/>
          <w:b/>
          <w:color w:val="62B541"/>
          <w:sz w:val="32"/>
          <w:lang w:eastAsia="zh-CN"/>
        </w:rPr>
        <w:fldChar w:fldCharType="end"/>
      </w:r>
      <w:r>
        <w:rPr>
          <w:rFonts w:ascii="Times New Roman" w:hAnsi="Times New Roman" w:eastAsia="微软雅黑" w:cs="宋体"/>
          <w:b/>
          <w:color w:val="62B541"/>
          <w:sz w:val="32"/>
          <w:lang w:eastAsia="zh-CN"/>
        </w:rPr>
        <w:fldChar w:fldCharType="end"/>
      </w:r>
    </w:p>
    <w:p w14:paraId="4F867B90">
      <w:pPr>
        <w:pStyle w:val="11"/>
        <w:tabs>
          <w:tab w:val="right" w:leader="dot" w:pos="9861"/>
        </w:tabs>
        <w:rPr>
          <w:rFonts w:ascii="Times New Roman" w:hAnsi="Times New Roman" w:eastAsia="微软雅黑" w:cs="宋体"/>
          <w:b/>
          <w:color w:val="62B541"/>
          <w:sz w:val="32"/>
          <w:lang w:eastAsia="zh-CN"/>
        </w:rPr>
      </w:pP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_Toc981 </w:instrText>
      </w:r>
      <w:r>
        <w:rPr>
          <w:rFonts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检测结果</w:t>
      </w:r>
      <w:r>
        <w:rPr>
          <w:rFonts w:hint="eastAsia" w:ascii="Times New Roman" w:hAnsi="Times New Roman" w:eastAsia="微软雅黑" w:cs="宋体"/>
          <w:b/>
          <w:color w:val="62B541"/>
          <w:sz w:val="32"/>
          <w:lang w:val="en-US" w:eastAsia="zh-CN"/>
        </w:rPr>
        <w:t>总览</w:t>
      </w:r>
      <w:r>
        <w:rPr>
          <w:rFonts w:ascii="Times New Roman" w:hAnsi="Times New Roman" w:eastAsia="微软雅黑" w:cs="宋体"/>
          <w:b/>
          <w:color w:val="62B541"/>
          <w:sz w:val="32"/>
          <w:lang w:eastAsia="zh-CN"/>
        </w:rPr>
        <w:tab/>
      </w: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PAGEREF _Toc981 \h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1</w:t>
      </w:r>
      <w:r>
        <w:rPr>
          <w:rFonts w:ascii="Times New Roman" w:hAnsi="Times New Roman" w:eastAsia="微软雅黑" w:cs="宋体"/>
          <w:b/>
          <w:color w:val="62B541"/>
          <w:sz w:val="32"/>
          <w:lang w:eastAsia="zh-CN"/>
        </w:rPr>
        <w:fldChar w:fldCharType="end"/>
      </w:r>
      <w:r>
        <w:rPr>
          <w:rFonts w:ascii="Times New Roman" w:hAnsi="Times New Roman" w:eastAsia="微软雅黑" w:cs="宋体"/>
          <w:b/>
          <w:color w:val="62B541"/>
          <w:sz w:val="32"/>
          <w:lang w:eastAsia="zh-CN"/>
        </w:rPr>
        <w:fldChar w:fldCharType="end"/>
      </w:r>
    </w:p>
    <w:p w14:paraId="73292ADF">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_Toc3187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检测结果小结</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_Toc3187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1</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32249EBD">
      <w:pPr>
        <w:pStyle w:val="11"/>
        <w:tabs>
          <w:tab w:val="right" w:leader="dot" w:pos="9861"/>
        </w:tabs>
        <w:rPr>
          <w:rFonts w:ascii="Times New Roman" w:hAnsi="Times New Roman" w:eastAsia="微软雅黑" w:cs="宋体"/>
          <w:b/>
          <w:color w:val="62B541"/>
          <w:sz w:val="32"/>
          <w:lang w:eastAsia="zh-CN"/>
        </w:rPr>
      </w:pP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_Toc20379 </w:instrText>
      </w:r>
      <w:r>
        <w:rPr>
          <w:rFonts w:ascii="Times New Roman" w:hAnsi="Times New Roman" w:eastAsia="微软雅黑" w:cs="宋体"/>
          <w:b/>
          <w:color w:val="62B541"/>
          <w:sz w:val="32"/>
          <w:lang w:eastAsia="zh-CN"/>
        </w:rPr>
        <w:fldChar w:fldCharType="separate"/>
      </w:r>
      <w:r>
        <w:rPr>
          <w:rFonts w:hint="default" w:ascii="Times New Roman" w:hAnsi="Times New Roman" w:eastAsia="微软雅黑" w:cs="宋体"/>
          <w:b/>
          <w:color w:val="62B541"/>
          <w:sz w:val="32"/>
          <w:lang w:eastAsia="zh-CN"/>
        </w:rPr>
        <w:t>检测结果及用药提示</w:t>
      </w:r>
      <w:r>
        <w:rPr>
          <w:rFonts w:ascii="Times New Roman" w:hAnsi="Times New Roman" w:eastAsia="微软雅黑" w:cs="宋体"/>
          <w:b/>
          <w:color w:val="62B541"/>
          <w:sz w:val="32"/>
          <w:lang w:eastAsia="zh-CN"/>
        </w:rPr>
        <w:tab/>
      </w: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PAGEREF _Toc20379 \h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2</w:t>
      </w:r>
      <w:r>
        <w:rPr>
          <w:rFonts w:ascii="Times New Roman" w:hAnsi="Times New Roman" w:eastAsia="微软雅黑" w:cs="宋体"/>
          <w:b/>
          <w:color w:val="62B541"/>
          <w:sz w:val="32"/>
          <w:lang w:eastAsia="zh-CN"/>
        </w:rPr>
        <w:fldChar w:fldCharType="end"/>
      </w:r>
      <w:r>
        <w:rPr>
          <w:rFonts w:ascii="Times New Roman" w:hAnsi="Times New Roman" w:eastAsia="微软雅黑" w:cs="宋体"/>
          <w:b/>
          <w:color w:val="62B541"/>
          <w:sz w:val="32"/>
          <w:lang w:eastAsia="zh-CN"/>
        </w:rPr>
        <w:fldChar w:fldCharType="end"/>
      </w:r>
    </w:p>
    <w:p w14:paraId="6CDACF80">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_Toc25162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val="en-US" w:eastAsia="zh-CN"/>
        </w:rPr>
        <w:t>变异位点</w:t>
      </w:r>
      <w:r>
        <w:rPr>
          <w:rFonts w:hint="eastAsia" w:ascii="Times New Roman" w:hAnsi="Times New Roman" w:eastAsia="微软雅黑" w:cs="宋体"/>
          <w:sz w:val="28"/>
          <w:lang w:eastAsia="zh-CN"/>
        </w:rPr>
        <w:t>结果提示</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_Toc25162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2</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4"/>
          <w:szCs w:val="24"/>
          <w:lang w:eastAsia="zh-CN"/>
        </w:rPr>
        <w:t xml:space="preserve">{%if </w:t>
      </w:r>
      <w:r>
        <w:rPr>
          <w:rFonts w:ascii="Times New Roman" w:hAnsi="Times New Roman" w:eastAsia="微软雅黑" w:cs="宋体"/>
          <w:sz w:val="24"/>
          <w:szCs w:val="24"/>
          <w:lang w:eastAsia="zh-CN"/>
        </w:rPr>
        <w:t>PDInfo</w:t>
      </w:r>
      <w:r>
        <w:rPr>
          <w:rFonts w:hint="eastAsia" w:ascii="Times New Roman" w:hAnsi="Times New Roman" w:eastAsia="微软雅黑" w:cs="宋体"/>
          <w:sz w:val="24"/>
          <w:szCs w:val="24"/>
          <w:lang w:eastAsia="zh-CN"/>
        </w:rPr>
        <w:t xml:space="preserve"> != </w:t>
      </w:r>
      <w:r>
        <w:rPr>
          <w:rFonts w:ascii="Times New Roman" w:hAnsi="Times New Roman" w:eastAsia="微软雅黑" w:cs="宋体"/>
          <w:sz w:val="24"/>
          <w:szCs w:val="24"/>
          <w:lang w:eastAsia="zh-CN"/>
        </w:rPr>
        <w:t>undefined</w:t>
      </w:r>
      <w:r>
        <w:rPr>
          <w:rFonts w:hint="eastAsia" w:ascii="Times New Roman" w:hAnsi="Times New Roman" w:eastAsia="微软雅黑" w:cs="宋体"/>
          <w:sz w:val="24"/>
          <w:szCs w:val="24"/>
          <w:lang w:eastAsia="zh-CN"/>
        </w:rPr>
        <w:t xml:space="preserve"> %}</w:t>
      </w:r>
    </w:p>
    <w:p w14:paraId="28801859">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_Toc31799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PD-L1检测结果</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_Toc31799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5</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4"/>
          <w:szCs w:val="24"/>
          <w:lang w:eastAsia="zh-CN"/>
        </w:rPr>
        <w:t>{% endif %}{%if geneticCancerRiskInfo %}</w:t>
      </w:r>
    </w:p>
    <w:p w14:paraId="3A7D0590">
      <w:pPr>
        <w:pStyle w:val="11"/>
        <w:tabs>
          <w:tab w:val="right" w:leader="dot" w:pos="9861"/>
        </w:tabs>
        <w:rPr>
          <w:rFonts w:ascii="Times New Roman" w:hAnsi="Times New Roman" w:eastAsia="微软雅黑" w:cs="宋体"/>
          <w:b/>
          <w:color w:val="62B541"/>
          <w:sz w:val="32"/>
          <w:lang w:eastAsia="zh-CN"/>
        </w:rPr>
      </w:pP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_Toc17711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基因检测结果解析</w:t>
      </w:r>
      <w:r>
        <w:rPr>
          <w:rFonts w:ascii="Times New Roman" w:hAnsi="Times New Roman" w:eastAsia="微软雅黑" w:cs="宋体"/>
          <w:b/>
          <w:color w:val="62B541"/>
          <w:sz w:val="32"/>
          <w:lang w:eastAsia="zh-CN"/>
        </w:rPr>
        <w:tab/>
      </w: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PAGEREF _Toc17711 \h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7</w:t>
      </w:r>
      <w:r>
        <w:rPr>
          <w:rFonts w:ascii="Times New Roman" w:hAnsi="Times New Roman" w:eastAsia="微软雅黑" w:cs="宋体"/>
          <w:b/>
          <w:color w:val="62B541"/>
          <w:sz w:val="32"/>
          <w:lang w:eastAsia="zh-CN"/>
        </w:rPr>
        <w:fldChar w:fldCharType="end"/>
      </w:r>
      <w:r>
        <w:rPr>
          <w:rFonts w:ascii="Times New Roman" w:hAnsi="Times New Roman" w:eastAsia="微软雅黑" w:cs="宋体"/>
          <w:b/>
          <w:color w:val="62B541"/>
          <w:sz w:val="32"/>
          <w:lang w:eastAsia="zh-CN"/>
        </w:rPr>
        <w:fldChar w:fldCharType="end"/>
      </w:r>
    </w:p>
    <w:p w14:paraId="23F464C2">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_Toc16383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变异</w:t>
      </w:r>
      <w:r>
        <w:rPr>
          <w:rFonts w:hint="eastAsia" w:ascii="Times New Roman" w:hAnsi="Times New Roman" w:eastAsia="微软雅黑" w:cs="宋体"/>
          <w:sz w:val="28"/>
          <w:lang w:val="en-US" w:eastAsia="zh-CN"/>
        </w:rPr>
        <w:t>位点</w:t>
      </w:r>
      <w:r>
        <w:rPr>
          <w:rFonts w:hint="eastAsia" w:ascii="Times New Roman" w:hAnsi="Times New Roman" w:eastAsia="微软雅黑" w:cs="宋体"/>
          <w:sz w:val="28"/>
          <w:lang w:eastAsia="zh-CN"/>
        </w:rPr>
        <w:t>结果解析</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_Toc16383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7</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4"/>
          <w:szCs w:val="24"/>
          <w:lang w:eastAsia="zh-CN"/>
        </w:rPr>
        <w:t>{% endif %}</w:t>
      </w:r>
    </w:p>
    <w:p w14:paraId="7FB87414">
      <w:pPr>
        <w:pStyle w:val="11"/>
        <w:tabs>
          <w:tab w:val="right" w:leader="dot" w:pos="9861"/>
        </w:tabs>
        <w:rPr>
          <w:rFonts w:ascii="Times New Roman" w:hAnsi="Times New Roman" w:eastAsia="微软雅黑" w:cs="宋体"/>
          <w:b/>
          <w:color w:val="62B541"/>
          <w:sz w:val="32"/>
          <w:lang w:eastAsia="zh-CN"/>
        </w:rPr>
      </w:pP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_Toc16538 </w:instrText>
      </w:r>
      <w:r>
        <w:rPr>
          <w:rFonts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附录</w:t>
      </w:r>
      <w:r>
        <w:rPr>
          <w:rFonts w:ascii="Times New Roman" w:hAnsi="Times New Roman" w:eastAsia="微软雅黑" w:cs="宋体"/>
          <w:b/>
          <w:color w:val="62B541"/>
          <w:sz w:val="32"/>
          <w:lang w:eastAsia="zh-CN"/>
        </w:rPr>
        <w:tab/>
      </w: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PAGEREF _Toc16538 \h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9</w:t>
      </w:r>
      <w:r>
        <w:rPr>
          <w:rFonts w:ascii="Times New Roman" w:hAnsi="Times New Roman" w:eastAsia="微软雅黑" w:cs="宋体"/>
          <w:b/>
          <w:color w:val="62B541"/>
          <w:sz w:val="32"/>
          <w:lang w:eastAsia="zh-CN"/>
        </w:rPr>
        <w:fldChar w:fldCharType="end"/>
      </w:r>
      <w:r>
        <w:rPr>
          <w:rFonts w:ascii="Times New Roman" w:hAnsi="Times New Roman" w:eastAsia="微软雅黑" w:cs="宋体"/>
          <w:b/>
          <w:color w:val="62B541"/>
          <w:sz w:val="32"/>
          <w:lang w:eastAsia="zh-CN"/>
        </w:rPr>
        <w:fldChar w:fldCharType="end"/>
      </w:r>
    </w:p>
    <w:p w14:paraId="775C5C26">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_Toc21782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val="en-US" w:eastAsia="zh-CN"/>
        </w:rPr>
        <w:t>样本质控情况</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_Toc21782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9</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5C6B3040">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_Toc22634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val="en-US" w:eastAsia="zh-CN"/>
        </w:rPr>
        <w:t>变异位点检测列表</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_Toc22634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10</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540EA127">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_Toc16645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BRCA1&amp;BRCA2基因背景介绍</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_Toc16645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12</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00E41EFF">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_Toc20640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易感人群特征</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_Toc20640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13</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231D6BED">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_Toc8699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检测方法与局限性</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_Toc8699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15</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0BDD36B7">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_Toc22551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参考文献</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_Toc22551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16</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29BC4ED0">
      <w:pPr>
        <w:tabs>
          <w:tab w:val="left" w:pos="1650"/>
        </w:tabs>
        <w:sectPr>
          <w:headerReference r:id="rId6" w:type="default"/>
          <w:footerReference r:id="rId7" w:type="default"/>
          <w:pgSz w:w="11905" w:h="16838"/>
          <w:pgMar w:top="1037" w:right="1020" w:bottom="981" w:left="1020" w:header="567" w:footer="992" w:gutter="0"/>
          <w:pgBorders>
            <w:top w:val="none" w:sz="0" w:space="0"/>
            <w:left w:val="none" w:sz="0" w:space="0"/>
            <w:bottom w:val="none" w:sz="0" w:space="0"/>
            <w:right w:val="none" w:sz="0" w:space="0"/>
          </w:pgBorders>
          <w:pgNumType w:start="1"/>
          <w:cols w:space="0" w:num="1"/>
          <w:rtlGutter w:val="0"/>
          <w:docGrid w:linePitch="299" w:charSpace="0"/>
        </w:sectPr>
      </w:pPr>
      <w:r>
        <w:rPr>
          <w:lang w:eastAsia="zh-CN"/>
        </w:rPr>
        <w:fldChar w:fldCharType="end"/>
      </w:r>
      <w:bookmarkStart w:id="0" w:name="_Toc13806"/>
      <w:bookmarkStart w:id="1" w:name="_Toc21009_WPSOffice_Level1"/>
      <w:bookmarkStart w:id="2" w:name="_Toc24178_WPSOffice_Level1"/>
      <w:bookmarkStart w:id="3" w:name="_Toc30143_WPSOffice_Level1"/>
      <w:bookmarkStart w:id="4" w:name="_Toc21669"/>
    </w:p>
    <w:p w14:paraId="08119B81">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5" w:name="_Toc4173"/>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p>
    <w:tbl>
      <w:tblPr>
        <w:tblStyle w:val="14"/>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2E0FBE35">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13E6BAF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4137AF9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07FF16C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7F4FCF90">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F13168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D1EA63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7E11C1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if type == "tissue" %}{%if "胸腹水" in specimentype %}胸腹水{% else %}石蜡样本{% endif %}{% elif type == "blood" %}{%if "胸腹水(上清)" in specimentype %}胸腹水(上清){% else %}血液{% endif %}{% endif %}</w:t>
            </w:r>
            <w:bookmarkStart w:id="97" w:name="_GoBack"/>
            <w:bookmarkEnd w:id="97"/>
          </w:p>
        </w:tc>
      </w:tr>
      <w:tr w14:paraId="186D0479">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C54506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6469CF7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14A856C3">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10138531">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13B9BEF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7408492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66E1384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6C3C50A8">
      <w:pPr>
        <w:rPr>
          <w:rFonts w:ascii="Times New Roman" w:hAnsi="Times New Roman" w:eastAsia="微软雅黑" w:cs="Times New Roman"/>
          <w:b/>
          <w:color w:val="00B050"/>
          <w:sz w:val="28"/>
          <w:szCs w:val="28"/>
          <w:lang w:eastAsia="zh-CN"/>
        </w:rPr>
      </w:pPr>
    </w:p>
    <w:p w14:paraId="53C20929">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6" w:name="_Toc18062_WPSOffice_Level1"/>
      <w:bookmarkStart w:id="7" w:name="_Toc7021_WPSOffice_Level1"/>
      <w:bookmarkStart w:id="8" w:name="_Toc17451"/>
      <w:bookmarkStart w:id="9" w:name="_Toc11015_WPSOffice_Level1"/>
      <w:bookmarkStart w:id="10" w:name="_Toc26692"/>
      <w:bookmarkStart w:id="1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6"/>
      <w:bookmarkEnd w:id="7"/>
      <w:bookmarkEnd w:id="8"/>
      <w:bookmarkEnd w:id="9"/>
      <w:bookmarkEnd w:id="10"/>
    </w:p>
    <w:p w14:paraId="1141EDC6">
      <w:pPr>
        <w:spacing w:line="276" w:lineRule="auto"/>
        <w:ind w:firstLine="420" w:firstLineChars="200"/>
        <w:jc w:val="both"/>
        <w:rPr>
          <w:rFonts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hint="eastAsia" w:ascii="Times New Roman" w:hAnsi="Times New Roman" w:eastAsia="微软雅黑" w:cs="Times New Roman"/>
          <w:bCs/>
          <w:sz w:val="21"/>
          <w:szCs w:val="21"/>
          <w:lang w:eastAsia="zh-CN"/>
        </w:rPr>
        <w:t>对</w:t>
      </w:r>
      <w:r>
        <w:rPr>
          <w:rFonts w:ascii="Times New Roman" w:hAnsi="Times New Roman" w:eastAsia="微软雅黑" w:cs="Times New Roman"/>
          <w:bCs/>
          <w:sz w:val="21"/>
          <w:szCs w:val="21"/>
          <w:lang w:eastAsia="zh-CN"/>
        </w:rPr>
        <w:t>BRCA1/2基因全外显子±20 bp内含子区域进行</w:t>
      </w:r>
      <w:r>
        <w:rPr>
          <w:rFonts w:hint="eastAsia" w:ascii="Times New Roman" w:hAnsi="Times New Roman" w:eastAsia="微软雅黑" w:cs="Times New Roman"/>
          <w:bCs/>
          <w:sz w:val="21"/>
          <w:szCs w:val="21"/>
          <w:lang w:eastAsia="zh-CN"/>
        </w:rPr>
        <w:t>脱氧核糖核酸</w:t>
      </w:r>
      <w:r>
        <w:rPr>
          <w:rFonts w:ascii="Times New Roman" w:hAnsi="Times New Roman" w:eastAsia="微软雅黑" w:cs="Times New Roman"/>
          <w:bCs/>
          <w:sz w:val="21"/>
          <w:szCs w:val="21"/>
          <w:lang w:eastAsia="zh-CN"/>
        </w:rPr>
        <w:t>测序，检测BRCA1/2基因的靶向用药信息和遗传风险，适用于乳腺癌、卵巢癌、宫颈癌、子宫内膜癌、前列腺癌及胰腺癌等癌种。检测突变形式为点突变（SNV）、小片段插入缺失（INDEL）。</w:t>
      </w:r>
      <w:r>
        <w:rPr>
          <w:rFonts w:hint="eastAsia" w:ascii="Times New Roman" w:hAnsi="Times New Roman" w:eastAsia="微软雅黑" w:cs="Times New Roman"/>
          <w:sz w:val="21"/>
          <w:szCs w:val="21"/>
          <w:highlight w:val="none"/>
          <w:lang w:eastAsia="zh-CN"/>
        </w:rPr>
        <w:t xml:space="preserve">{% if </w:t>
      </w:r>
      <w:r>
        <w:rPr>
          <w:rFonts w:ascii="Times New Roman" w:hAnsi="Times New Roman" w:eastAsia="微软雅黑" w:cs="Times New Roman"/>
          <w:sz w:val="21"/>
          <w:szCs w:val="21"/>
          <w:highlight w:val="none"/>
          <w:lang w:eastAsia="zh-CN"/>
        </w:rPr>
        <w:t>PDInfo</w:t>
      </w:r>
      <w:r>
        <w:rPr>
          <w:rFonts w:hint="eastAsia" w:ascii="Times New Roman" w:hAnsi="Times New Roman" w:eastAsia="微软雅黑" w:cs="Times New Roman"/>
          <w:sz w:val="21"/>
          <w:szCs w:val="21"/>
          <w:highlight w:val="none"/>
          <w:lang w:eastAsia="zh-CN"/>
        </w:rPr>
        <w:t xml:space="preserve"> != </w:t>
      </w:r>
      <w:r>
        <w:rPr>
          <w:rFonts w:ascii="Times New Roman" w:hAnsi="Times New Roman" w:eastAsia="微软雅黑" w:cs="Times New Roman"/>
          <w:sz w:val="21"/>
          <w:szCs w:val="21"/>
          <w:highlight w:val="none"/>
          <w:lang w:eastAsia="zh-CN"/>
        </w:rPr>
        <w:t>undefined</w:t>
      </w:r>
      <w:r>
        <w:rPr>
          <w:rFonts w:hint="eastAsia" w:ascii="Times New Roman" w:hAnsi="Times New Roman" w:eastAsia="微软雅黑" w:cs="Times New Roman"/>
          <w:sz w:val="21"/>
          <w:szCs w:val="21"/>
          <w:highlight w:val="none"/>
          <w:lang w:eastAsia="zh-CN"/>
        </w:rPr>
        <w:t xml:space="preserve"> %}</w:t>
      </w:r>
      <w:r>
        <w:rPr>
          <w:rFonts w:hint="eastAsia" w:ascii="Times New Roman" w:hAnsi="Times New Roman" w:eastAsia="微软雅黑" w:cs="Times New Roman"/>
          <w:bCs/>
          <w:sz w:val="21"/>
          <w:szCs w:val="21"/>
          <w:highlight w:val="none"/>
          <w:lang w:eastAsia="zh-CN"/>
        </w:rPr>
        <w:t>通过免疫组化检测PD-L1表达。</w:t>
      </w:r>
      <w:r>
        <w:rPr>
          <w:rFonts w:hint="eastAsia" w:ascii="Times New Roman" w:hAnsi="Times New Roman" w:eastAsia="微软雅黑" w:cs="Times New Roman"/>
          <w:sz w:val="21"/>
          <w:szCs w:val="21"/>
          <w:highlight w:val="none"/>
          <w:lang w:eastAsia="zh-CN"/>
        </w:rPr>
        <w:t>{% endif %}</w:t>
      </w:r>
    </w:p>
    <w:p w14:paraId="5575D143">
      <w:pPr>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本报告分析基因变异与靶向药物及遗传风险的相关性，给出靶向药物（</w:t>
      </w:r>
      <w:r>
        <w:rPr>
          <w:rFonts w:ascii="Times New Roman" w:hAnsi="Times New Roman" w:eastAsia="微软雅黑" w:cs="Times New Roman"/>
          <w:bCs/>
          <w:sz w:val="21"/>
          <w:szCs w:val="21"/>
          <w:lang w:eastAsia="zh-CN"/>
        </w:rPr>
        <w:t>FDA/NMPA批准药物、临床试验药物等）用药提示信息，从而为临床制定治疗方案提供参考信息。</w:t>
      </w:r>
    </w:p>
    <w:p w14:paraId="399D1316">
      <w:pPr>
        <w:ind w:firstLine="420" w:firstLineChars="200"/>
        <w:rPr>
          <w:rFonts w:ascii="Times New Roman" w:hAnsi="Times New Roman" w:eastAsia="微软雅黑" w:cs="Times New Roman"/>
          <w:bCs/>
          <w:sz w:val="21"/>
          <w:szCs w:val="21"/>
          <w:lang w:eastAsia="zh-CN"/>
        </w:rPr>
      </w:pPr>
    </w:p>
    <w:p w14:paraId="71E4F1A6">
      <w:pPr>
        <w:pStyle w:val="2"/>
        <w:numPr>
          <w:ilvl w:val="-1"/>
          <w:numId w:val="0"/>
        </w:numPr>
        <w:ind w:left="0" w:firstLine="0"/>
        <w:jc w:val="left"/>
        <w:rPr>
          <w:rFonts w:hint="eastAsia"/>
          <w:color w:val="62B541"/>
          <w:sz w:val="32"/>
          <w:lang w:val="en-US" w:eastAsia="zh-CN"/>
          <w14:shadow w14:blurRad="50800" w14:dist="38100" w14:dir="10800000" w14:sx="100000" w14:sy="100000" w14:kx="0" w14:ky="0" w14:algn="r">
            <w14:srgbClr w14:val="62B541">
              <w14:alpha w14:val="60000"/>
            </w14:srgbClr>
          </w14:shadow>
        </w:rPr>
      </w:pPr>
      <w:bookmarkStart w:id="12" w:name="_Toc23369_WPSOffice_Level1"/>
      <w:bookmarkStart w:id="13" w:name="_Toc18058"/>
      <w:bookmarkStart w:id="14" w:name="_Toc25920"/>
      <w:bookmarkStart w:id="15" w:name="_Toc6221_WPSOffice_Level1"/>
      <w:bookmarkStart w:id="16" w:name="_Toc981"/>
      <w:bookmarkStart w:id="17" w:name="_Toc534807930"/>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12"/>
      <w:bookmarkEnd w:id="13"/>
      <w:bookmarkEnd w:id="14"/>
      <w:bookmarkEnd w:id="15"/>
      <w:r>
        <w:rPr>
          <w:rFonts w:hint="eastAsia"/>
          <w:color w:val="62B541"/>
          <w:sz w:val="32"/>
          <w:lang w:val="en-US" w:eastAsia="zh-CN"/>
          <w14:shadow w14:blurRad="50800" w14:dist="38100" w14:dir="10800000" w14:sx="100000" w14:sy="100000" w14:kx="0" w14:ky="0" w14:algn="r">
            <w14:srgbClr w14:val="62B541">
              <w14:alpha w14:val="60000"/>
            </w14:srgbClr>
          </w14:shadow>
        </w:rPr>
        <w:t>总览</w:t>
      </w:r>
      <w:bookmarkEnd w:id="16"/>
    </w:p>
    <w:p w14:paraId="285BB2C9">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lang w:val="en-US" w:eastAsia="zh-CN"/>
        </w:rPr>
      </w:pPr>
      <w:bookmarkStart w:id="18" w:name="_Toc3187"/>
      <w:bookmarkStart w:id="19" w:name="_Toc149837254"/>
      <w:r>
        <w:rPr>
          <w:rFonts w:hint="eastAsia"/>
          <w:color w:val="auto"/>
          <w:sz w:val="30"/>
          <w:lang w:eastAsia="zh-CN"/>
        </w:rPr>
        <w:t>检测结果小结</w:t>
      </w:r>
      <w:bookmarkEnd w:id="18"/>
      <w:bookmarkEnd w:id="19"/>
    </w:p>
    <w:tbl>
      <w:tblPr>
        <w:tblStyle w:val="14"/>
        <w:tblpPr w:leftFromText="181" w:rightFromText="181" w:vertAnchor="text" w:horzAnchor="page" w:tblpXSpec="center" w:tblpY="114"/>
        <w:tblOverlap w:val="never"/>
        <w:tblW w:w="9932" w:type="dxa"/>
        <w:jc w:val="center"/>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Layout w:type="fixed"/>
        <w:tblCellMar>
          <w:top w:w="0" w:type="dxa"/>
          <w:left w:w="0" w:type="dxa"/>
          <w:bottom w:w="0" w:type="dxa"/>
          <w:right w:w="0" w:type="dxa"/>
        </w:tblCellMar>
      </w:tblPr>
      <w:tblGrid>
        <w:gridCol w:w="3918"/>
        <w:gridCol w:w="6014"/>
      </w:tblGrid>
      <w:tr w14:paraId="49EC0EC3">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3918" w:type="dxa"/>
            <w:tcBorders>
              <w:top w:val="nil"/>
              <w:left w:val="nil"/>
              <w:bottom w:val="nil"/>
              <w:right w:val="single" w:color="FFFFFF" w:sz="18" w:space="0"/>
            </w:tcBorders>
            <w:shd w:val="clear" w:color="auto" w:fill="62BC41"/>
            <w:vAlign w:val="center"/>
          </w:tcPr>
          <w:p w14:paraId="182AB2C0">
            <w:pPr>
              <w:pStyle w:val="20"/>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color w:val="FFFFFF" w:themeColor="background1"/>
                <w:sz w:val="21"/>
                <w14:textFill>
                  <w14:solidFill>
                    <w14:schemeClr w14:val="bg1"/>
                  </w14:solidFill>
                </w14:textFill>
              </w:rPr>
            </w:pPr>
            <w:r>
              <w:rPr>
                <w:rFonts w:ascii="Times New Roman" w:hAnsi="Times New Roman" w:eastAsia="微软雅黑" w:cs="Times New Roman"/>
                <w:b/>
                <w:bCs/>
                <w:color w:val="FFFFFF" w:themeColor="background1"/>
                <w:sz w:val="21"/>
                <w14:textFill>
                  <w14:solidFill>
                    <w14:schemeClr w14:val="bg1"/>
                  </w14:solidFill>
                </w14:textFill>
              </w:rPr>
              <w:t>检测类型</w:t>
            </w:r>
          </w:p>
        </w:tc>
        <w:tc>
          <w:tcPr>
            <w:tcW w:w="6014" w:type="dxa"/>
            <w:tcBorders>
              <w:top w:val="nil"/>
              <w:left w:val="single" w:color="FFFFFF" w:sz="18" w:space="0"/>
              <w:bottom w:val="nil"/>
              <w:right w:val="nil"/>
            </w:tcBorders>
            <w:shd w:val="clear" w:color="auto" w:fill="62BC41"/>
            <w:vAlign w:val="center"/>
          </w:tcPr>
          <w:p w14:paraId="27B7C4E5">
            <w:pPr>
              <w:pStyle w:val="20"/>
              <w:keepNext w:val="0"/>
              <w:keepLines w:val="0"/>
              <w:pageBreakBefore w:val="0"/>
              <w:widowControl w:val="0"/>
              <w:kinsoku/>
              <w:wordWrap/>
              <w:overflowPunct/>
              <w:topLinePunct w:val="0"/>
              <w:autoSpaceDE/>
              <w:autoSpaceDN/>
              <w:bidi w:val="0"/>
              <w:adjustRightInd/>
              <w:snapToGrid/>
              <w:ind w:left="118"/>
              <w:jc w:val="center"/>
              <w:textAlignment w:val="auto"/>
              <w:rPr>
                <w:rFonts w:ascii="Times New Roman" w:hAnsi="Times New Roman" w:eastAsia="微软雅黑" w:cs="Times New Roman"/>
                <w:color w:val="FFFFFF" w:themeColor="background1"/>
                <w:sz w:val="21"/>
                <w:lang w:eastAsia="zh-CN"/>
                <w14:textFill>
                  <w14:solidFill>
                    <w14:schemeClr w14:val="bg1"/>
                  </w14:solidFill>
                </w14:textFill>
              </w:rPr>
            </w:pPr>
            <w:r>
              <w:rPr>
                <w:rFonts w:ascii="Times New Roman" w:hAnsi="Times New Roman" w:eastAsia="微软雅黑" w:cs="Times New Roman"/>
                <w:b/>
                <w:bCs/>
                <w:color w:val="FFFFFF" w:themeColor="background1"/>
                <w:sz w:val="21"/>
                <w14:textFill>
                  <w14:solidFill>
                    <w14:schemeClr w14:val="bg1"/>
                  </w14:solidFill>
                </w14:textFill>
              </w:rPr>
              <w:t>检测结果</w:t>
            </w:r>
          </w:p>
        </w:tc>
      </w:tr>
      <w:tr w14:paraId="316B1776">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918" w:type="dxa"/>
            <w:tcBorders>
              <w:top w:val="nil"/>
              <w:left w:val="nil"/>
              <w:bottom w:val="single" w:color="A4A4A4" w:sz="4" w:space="0"/>
              <w:right w:val="single" w:color="A4A4A4" w:sz="4" w:space="0"/>
            </w:tcBorders>
            <w:shd w:val="clear" w:color="auto" w:fill="auto"/>
            <w:vAlign w:val="center"/>
          </w:tcPr>
          <w:p w14:paraId="1296D9C3">
            <w:pPr>
              <w:pStyle w:val="20"/>
              <w:keepNext w:val="0"/>
              <w:keepLines w:val="0"/>
              <w:pageBreakBefore w:val="0"/>
              <w:widowControl w:val="0"/>
              <w:kinsoku/>
              <w:wordWrap/>
              <w:overflowPunct/>
              <w:topLinePunct w:val="0"/>
              <w:autoSpaceDE/>
              <w:autoSpaceDN/>
              <w:bidi w:val="0"/>
              <w:adjustRightInd/>
              <w:snapToGrid/>
              <w:spacing w:line="240" w:lineRule="auto"/>
              <w:ind w:left="119" w:leftChars="0"/>
              <w:jc w:val="left"/>
              <w:textAlignment w:val="auto"/>
              <w:rPr>
                <w:rFonts w:ascii="微软雅黑" w:eastAsia="微软雅黑"/>
                <w:b/>
                <w:bCs/>
                <w:sz w:val="21"/>
                <w:lang w:eastAsia="zh-CN"/>
              </w:rPr>
            </w:pPr>
            <w:r>
              <w:rPr>
                <w:rFonts w:ascii="微软雅黑" w:eastAsia="微软雅黑"/>
                <w:b/>
                <w:bCs/>
                <w:sz w:val="21"/>
                <w:lang w:eastAsia="zh-CN"/>
              </w:rPr>
              <w:t>靶向用药指导</w:t>
            </w:r>
            <w:r>
              <w:rPr>
                <w:rFonts w:hint="eastAsia" w:ascii="微软雅黑" w:eastAsia="微软雅黑"/>
                <w:b/>
                <w:bCs/>
                <w:sz w:val="21"/>
                <w:lang w:eastAsia="zh-CN"/>
              </w:rPr>
              <w:t>及肿瘤遗传风险提示</w:t>
            </w:r>
          </w:p>
        </w:tc>
        <w:tc>
          <w:tcPr>
            <w:tcW w:w="6014" w:type="dxa"/>
            <w:tcBorders>
              <w:top w:val="nil"/>
              <w:left w:val="single" w:color="A4A4A4" w:sz="4" w:space="0"/>
              <w:bottom w:val="single" w:color="A4A4A4" w:sz="4" w:space="0"/>
              <w:right w:val="nil"/>
            </w:tcBorders>
            <w:shd w:val="clear" w:color="auto" w:fill="auto"/>
            <w:vAlign w:val="center"/>
          </w:tcPr>
          <w:p w14:paraId="18EED05B">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微软雅黑" w:eastAsia="微软雅黑"/>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summaryOfRresults.crAllListSize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2433CE15">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932" w:type="dxa"/>
            <w:gridSpan w:val="2"/>
            <w:tcBorders>
              <w:top w:val="nil"/>
              <w:left w:val="nil"/>
              <w:bottom w:val="single" w:color="A4A4A4" w:sz="4" w:space="0"/>
              <w:right w:val="nil"/>
            </w:tcBorders>
            <w:shd w:val="clear" w:color="auto" w:fill="auto"/>
            <w:vAlign w:val="center"/>
          </w:tcPr>
          <w:p w14:paraId="4126325E">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b/>
                <w:bCs/>
                <w:sz w:val="21"/>
                <w:szCs w:val="21"/>
                <w:highlight w:val="none"/>
                <w:lang w:val="en-US" w:eastAsia="zh-CN" w:bidi="ar-SA"/>
              </w:rPr>
              <w:t>{%tr if PDInfo != undefined %}</w:t>
            </w:r>
          </w:p>
        </w:tc>
      </w:tr>
      <w:tr w14:paraId="105E9EE9">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918" w:type="dxa"/>
            <w:tcBorders>
              <w:top w:val="nil"/>
              <w:left w:val="nil"/>
              <w:bottom w:val="single" w:color="A4A4A4" w:sz="4" w:space="0"/>
              <w:right w:val="single" w:color="A4A4A4" w:sz="4" w:space="0"/>
            </w:tcBorders>
            <w:shd w:val="clear" w:color="auto" w:fill="auto"/>
            <w:vAlign w:val="center"/>
          </w:tcPr>
          <w:p w14:paraId="1E720EF8">
            <w:pPr>
              <w:pStyle w:val="20"/>
              <w:keepNext w:val="0"/>
              <w:keepLines w:val="0"/>
              <w:pageBreakBefore w:val="0"/>
              <w:widowControl w:val="0"/>
              <w:kinsoku/>
              <w:wordWrap/>
              <w:overflowPunct/>
              <w:topLinePunct w:val="0"/>
              <w:autoSpaceDE/>
              <w:autoSpaceDN/>
              <w:bidi w:val="0"/>
              <w:adjustRightInd/>
              <w:snapToGrid/>
              <w:spacing w:line="240" w:lineRule="auto"/>
              <w:ind w:left="119" w:leftChars="0"/>
              <w:jc w:val="left"/>
              <w:textAlignment w:val="auto"/>
              <w:rPr>
                <w:rFonts w:ascii="微软雅黑" w:eastAsia="微软雅黑"/>
                <w:b/>
                <w:bCs/>
                <w:sz w:val="21"/>
                <w:highlight w:val="none"/>
                <w:lang w:eastAsia="zh-CN"/>
              </w:rPr>
            </w:pPr>
            <w:r>
              <w:rPr>
                <w:rFonts w:ascii="Times New Roman" w:hAnsi="Times New Roman" w:eastAsia="微软雅黑" w:cs="Times New Roman"/>
                <w:b/>
                <w:bCs/>
                <w:sz w:val="21"/>
                <w:szCs w:val="21"/>
                <w:highlight w:val="none"/>
              </w:rPr>
              <w:t>PD-L1蛋白表达水平</w:t>
            </w:r>
            <w:r>
              <w:rPr>
                <w:rFonts w:ascii="Times New Roman" w:hAnsi="Times New Roman" w:eastAsia="微软雅黑" w:cs="Times New Roman"/>
                <w:b/>
                <w:bCs/>
                <w:sz w:val="21"/>
                <w:szCs w:val="21"/>
                <w:highlight w:val="none"/>
              </w:rPr>
              <w:tab/>
            </w:r>
          </w:p>
        </w:tc>
        <w:tc>
          <w:tcPr>
            <w:tcW w:w="6014" w:type="dxa"/>
            <w:tcBorders>
              <w:top w:val="nil"/>
              <w:left w:val="single" w:color="A4A4A4" w:sz="4" w:space="0"/>
              <w:bottom w:val="single" w:color="A4A4A4" w:sz="4" w:space="0"/>
              <w:right w:val="nil"/>
            </w:tcBorders>
            <w:shd w:val="clear" w:color="auto" w:fill="auto"/>
            <w:vAlign w:val="center"/>
          </w:tcPr>
          <w:p w14:paraId="5745CDFC">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color w:val="auto"/>
                <w:sz w:val="21"/>
                <w:szCs w:val="21"/>
                <w:highlight w:val="none"/>
                <w:lang w:eastAsia="zh-CN"/>
              </w:rPr>
              <w:t>使用{{</w:t>
            </w:r>
            <w:r>
              <w:rPr>
                <w:rFonts w:ascii="Times New Roman" w:hAnsi="Times New Roman" w:eastAsia="微软雅黑" w:cs="Times New Roman"/>
                <w:color w:val="auto"/>
                <w:sz w:val="21"/>
                <w:szCs w:val="21"/>
                <w:highlight w:val="none"/>
                <w:lang w:eastAsia="zh-CN"/>
              </w:rPr>
              <w:t xml:space="preserve"> PDInfo</w:t>
            </w:r>
            <w:r>
              <w:rPr>
                <w:rFonts w:hint="eastAsia" w:ascii="Times New Roman" w:hAnsi="Times New Roman" w:eastAsia="微软雅黑" w:cs="Times New Roman"/>
                <w:color w:val="auto"/>
                <w:sz w:val="21"/>
                <w:szCs w:val="21"/>
                <w:highlight w:val="none"/>
                <w:lang w:eastAsia="zh-CN"/>
              </w:rPr>
              <w:t>.</w:t>
            </w:r>
            <w:r>
              <w:rPr>
                <w:rFonts w:ascii="Times New Roman" w:hAnsi="Times New Roman" w:eastAsia="微软雅黑" w:cs="Times New Roman"/>
                <w:color w:val="auto"/>
                <w:sz w:val="21"/>
                <w:szCs w:val="21"/>
                <w:highlight w:val="none"/>
                <w:lang w:eastAsia="zh-CN"/>
              </w:rPr>
              <w:t>Detect_antibody</w:t>
            </w:r>
            <w:r>
              <w:rPr>
                <w:rFonts w:hint="eastAsia" w:ascii="Times New Roman" w:hAnsi="Times New Roman" w:eastAsia="微软雅黑" w:cs="Times New Roman"/>
                <w:color w:val="auto"/>
                <w:sz w:val="21"/>
                <w:szCs w:val="21"/>
                <w:highlight w:val="none"/>
                <w:lang w:eastAsia="zh-CN"/>
              </w:rPr>
              <w:t xml:space="preserve"> }}抗体；T</w:t>
            </w:r>
            <w:r>
              <w:rPr>
                <w:rFonts w:ascii="Times New Roman" w:hAnsi="Times New Roman" w:eastAsia="微软雅黑" w:cs="Times New Roman"/>
                <w:color w:val="auto"/>
                <w:sz w:val="21"/>
                <w:szCs w:val="21"/>
                <w:highlight w:val="none"/>
                <w:lang w:eastAsia="zh-CN"/>
              </w:rPr>
              <w:t>PS</w:t>
            </w:r>
            <w:r>
              <w:rPr>
                <w:rFonts w:hint="eastAsia" w:ascii="Times New Roman" w:hAnsi="Times New Roman" w:eastAsia="微软雅黑" w:cs="Times New Roman"/>
                <w:color w:val="auto"/>
                <w:sz w:val="21"/>
                <w:szCs w:val="21"/>
                <w:highlight w:val="none"/>
                <w:lang w:eastAsia="zh-CN"/>
              </w:rPr>
              <w:t>:</w:t>
            </w:r>
            <w:r>
              <w:rPr>
                <w:rFonts w:ascii="Times New Roman" w:hAnsi="Times New Roman" w:eastAsia="微软雅黑" w:cs="Times New Roman"/>
                <w:color w:val="auto"/>
                <w:sz w:val="21"/>
                <w:szCs w:val="21"/>
                <w:highlight w:val="none"/>
                <w:lang w:eastAsia="zh-CN"/>
              </w:rPr>
              <w:t xml:space="preserve"> </w:t>
            </w:r>
            <w:r>
              <w:rPr>
                <w:rFonts w:hint="eastAsia" w:ascii="Times New Roman" w:hAnsi="Times New Roman" w:eastAsia="微软雅黑" w:cs="Times New Roman"/>
                <w:color w:val="auto"/>
                <w:sz w:val="21"/>
                <w:szCs w:val="21"/>
                <w:highlight w:val="none"/>
                <w:lang w:eastAsia="zh-CN"/>
              </w:rPr>
              <w:t>{{</w:t>
            </w:r>
            <w:r>
              <w:rPr>
                <w:rFonts w:ascii="Times New Roman" w:hAnsi="Times New Roman" w:eastAsia="微软雅黑" w:cs="Times New Roman"/>
                <w:color w:val="auto"/>
                <w:sz w:val="21"/>
                <w:szCs w:val="21"/>
                <w:highlight w:val="none"/>
                <w:lang w:eastAsia="zh-CN"/>
              </w:rPr>
              <w:t xml:space="preserve"> PDInfo</w:t>
            </w:r>
            <w:r>
              <w:rPr>
                <w:rFonts w:hint="eastAsia" w:ascii="Times New Roman" w:hAnsi="Times New Roman" w:eastAsia="微软雅黑" w:cs="Times New Roman"/>
                <w:color w:val="auto"/>
                <w:sz w:val="21"/>
                <w:szCs w:val="21"/>
                <w:highlight w:val="none"/>
                <w:lang w:eastAsia="zh-CN"/>
              </w:rPr>
              <w:t>.TPS }}，</w:t>
            </w:r>
            <w:r>
              <w:rPr>
                <w:rFonts w:ascii="Times New Roman" w:hAnsi="Times New Roman" w:eastAsia="微软雅黑" w:cs="Times New Roman"/>
                <w:color w:val="auto"/>
                <w:sz w:val="21"/>
                <w:szCs w:val="21"/>
                <w:highlight w:val="none"/>
                <w:lang w:eastAsia="zh-CN"/>
              </w:rPr>
              <w:t xml:space="preserve"> CPS </w:t>
            </w:r>
            <w:r>
              <w:rPr>
                <w:rFonts w:hint="eastAsia" w:ascii="Times New Roman" w:hAnsi="Times New Roman" w:eastAsia="微软雅黑" w:cs="Times New Roman"/>
                <w:color w:val="auto"/>
                <w:sz w:val="21"/>
                <w:szCs w:val="21"/>
                <w:highlight w:val="none"/>
                <w:lang w:eastAsia="zh-CN"/>
              </w:rPr>
              <w:t>:</w:t>
            </w:r>
            <w:r>
              <w:rPr>
                <w:rFonts w:ascii="Times New Roman" w:hAnsi="Times New Roman" w:eastAsia="微软雅黑" w:cs="Times New Roman"/>
                <w:color w:val="auto"/>
                <w:sz w:val="21"/>
                <w:szCs w:val="21"/>
                <w:highlight w:val="none"/>
                <w:lang w:eastAsia="zh-CN"/>
              </w:rPr>
              <w:t xml:space="preserve"> </w:t>
            </w:r>
            <w:r>
              <w:rPr>
                <w:rFonts w:hint="eastAsia" w:ascii="Times New Roman" w:hAnsi="Times New Roman" w:eastAsia="微软雅黑" w:cs="Times New Roman"/>
                <w:color w:val="auto"/>
                <w:sz w:val="21"/>
                <w:szCs w:val="21"/>
                <w:highlight w:val="none"/>
                <w:lang w:eastAsia="zh-CN"/>
              </w:rPr>
              <w:t>{{</w:t>
            </w:r>
            <w:r>
              <w:rPr>
                <w:rFonts w:ascii="Times New Roman" w:hAnsi="Times New Roman" w:eastAsia="微软雅黑" w:cs="Times New Roman"/>
                <w:color w:val="auto"/>
                <w:sz w:val="21"/>
                <w:szCs w:val="21"/>
                <w:highlight w:val="none"/>
                <w:lang w:eastAsia="zh-CN"/>
              </w:rPr>
              <w:t xml:space="preserve"> PDInfo</w:t>
            </w:r>
            <w:r>
              <w:rPr>
                <w:rFonts w:hint="eastAsia" w:ascii="Times New Roman" w:hAnsi="Times New Roman" w:eastAsia="微软雅黑" w:cs="Times New Roman"/>
                <w:color w:val="auto"/>
                <w:sz w:val="21"/>
                <w:szCs w:val="21"/>
                <w:highlight w:val="none"/>
                <w:lang w:eastAsia="zh-CN"/>
              </w:rPr>
              <w:t>.CPS }}</w:t>
            </w:r>
          </w:p>
        </w:tc>
      </w:tr>
      <w:tr w14:paraId="7C8998FC">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932" w:type="dxa"/>
            <w:gridSpan w:val="2"/>
            <w:tcBorders>
              <w:top w:val="nil"/>
              <w:left w:val="nil"/>
              <w:bottom w:val="single" w:color="A4A4A4" w:sz="4" w:space="0"/>
              <w:right w:val="nil"/>
            </w:tcBorders>
            <w:shd w:val="clear" w:color="auto" w:fill="auto"/>
            <w:vAlign w:val="center"/>
          </w:tcPr>
          <w:p w14:paraId="6ED3082B">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b/>
                <w:bCs/>
                <w:sz w:val="21"/>
                <w:szCs w:val="21"/>
                <w:highlight w:val="none"/>
                <w:lang w:val="en-US" w:eastAsia="zh-CN" w:bidi="ar-SA"/>
              </w:rPr>
              <w:t>{%tr endif %}</w:t>
            </w:r>
          </w:p>
        </w:tc>
      </w:tr>
      <w:tr w14:paraId="2398435D">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918" w:type="dxa"/>
            <w:tcBorders>
              <w:top w:val="single" w:color="A4A4A4" w:sz="4" w:space="0"/>
              <w:left w:val="nil"/>
              <w:bottom w:val="single" w:color="A4A4A4" w:sz="4" w:space="0"/>
              <w:right w:val="single" w:color="A4A4A4" w:sz="4" w:space="0"/>
            </w:tcBorders>
            <w:shd w:val="clear" w:color="auto" w:fill="auto"/>
            <w:vAlign w:val="center"/>
          </w:tcPr>
          <w:p w14:paraId="043DE1AC">
            <w:pPr>
              <w:pStyle w:val="20"/>
              <w:keepNext w:val="0"/>
              <w:keepLines w:val="0"/>
              <w:pageBreakBefore w:val="0"/>
              <w:widowControl w:val="0"/>
              <w:kinsoku/>
              <w:wordWrap/>
              <w:overflowPunct/>
              <w:topLinePunct w:val="0"/>
              <w:autoSpaceDE/>
              <w:autoSpaceDN/>
              <w:bidi w:val="0"/>
              <w:adjustRightInd/>
              <w:snapToGrid/>
              <w:spacing w:line="240" w:lineRule="auto"/>
              <w:ind w:left="119"/>
              <w:jc w:val="left"/>
              <w:textAlignment w:val="auto"/>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6014" w:type="dxa"/>
            <w:tcBorders>
              <w:top w:val="single" w:color="A4A4A4" w:sz="4" w:space="0"/>
              <w:left w:val="single" w:color="A4A4A4" w:sz="4" w:space="0"/>
              <w:bottom w:val="single" w:color="A4A4A4" w:sz="4" w:space="0"/>
              <w:right w:val="nil"/>
            </w:tcBorders>
            <w:shd w:val="clear" w:color="auto" w:fill="auto"/>
            <w:vAlign w:val="center"/>
          </w:tcPr>
          <w:p w14:paraId="30A55966">
            <w:pPr>
              <w:pStyle w:val="20"/>
              <w:keepNext w:val="0"/>
              <w:keepLines w:val="0"/>
              <w:pageBreakBefore w:val="0"/>
              <w:widowControl w:val="0"/>
              <w:kinsoku/>
              <w:wordWrap/>
              <w:overflowPunct/>
              <w:topLinePunct w:val="0"/>
              <w:autoSpaceDE/>
              <w:autoSpaceDN/>
              <w:bidi w:val="0"/>
              <w:adjustRightInd/>
              <w:snapToGrid/>
              <w:spacing w:line="240" w:lineRule="auto"/>
              <w:ind w:left="119"/>
              <w:jc w:val="left"/>
              <w:textAlignment w:val="auto"/>
              <w:rPr>
                <w:rFonts w:ascii="Times New Roman" w:hAnsi="Times New Roman" w:eastAsia="微软雅黑" w:cs="Times New Roman"/>
                <w:sz w:val="21"/>
              </w:rPr>
            </w:pPr>
            <w:r>
              <w:rPr>
                <w:rFonts w:hint="eastAsia" w:ascii="Times New Roman" w:hAnsi="Times New Roman" w:eastAsia="微软雅黑" w:cs="黑体"/>
                <w:sz w:val="21"/>
                <w:lang w:eastAsia="zh-CN"/>
              </w:rPr>
              <w:t>{{</w:t>
            </w:r>
            <w:r>
              <w:rPr>
                <w:rFonts w:ascii="Times New Roman" w:hAnsi="Times New Roman" w:eastAsia="微软雅黑" w:cs="黑体"/>
                <w:sz w:val="21"/>
                <w:lang w:eastAsia="zh-CN"/>
              </w:rPr>
              <w:t xml:space="preserve"> sequencing_depth</w:t>
            </w:r>
            <w:r>
              <w:rPr>
                <w:rFonts w:hint="eastAsia" w:ascii="Times New Roman" w:hAnsi="Times New Roman" w:eastAsia="微软雅黑" w:cs="黑体"/>
                <w:sz w:val="21"/>
                <w:lang w:eastAsia="zh-CN"/>
              </w:rPr>
              <w:t xml:space="preserve"> | oqa(1</w:t>
            </w:r>
            <w:r>
              <w:rPr>
                <w:rFonts w:ascii="Times New Roman" w:hAnsi="Times New Roman" w:eastAsia="微软雅黑" w:cs="黑体"/>
                <w:sz w:val="21"/>
                <w:lang w:eastAsia="zh-CN"/>
              </w:rPr>
              <w:t>00</w:t>
            </w:r>
            <w:r>
              <w:rPr>
                <w:rFonts w:hint="eastAsia" w:ascii="Times New Roman" w:hAnsi="Times New Roman" w:eastAsia="微软雅黑" w:cs="黑体"/>
                <w:sz w:val="21"/>
                <w:lang w:eastAsia="zh-CN"/>
              </w:rPr>
              <w:t>,50) }}</w:t>
            </w:r>
          </w:p>
        </w:tc>
      </w:tr>
    </w:tbl>
    <w:tbl>
      <w:tblPr>
        <w:tblStyle w:val="14"/>
        <w:tblpPr w:leftFromText="181" w:rightFromText="181" w:tblpXSpec="left" w:tblpYSpec="bottom"/>
        <w:tblOverlap w:val="never"/>
        <w:tblW w:w="9883"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5914"/>
      </w:tblGrid>
      <w:tr w14:paraId="54722A53">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9883" w:type="dxa"/>
            <w:gridSpan w:val="2"/>
            <w:vAlign w:val="top"/>
          </w:tcPr>
          <w:p w14:paraId="61407A96">
            <w:pPr>
              <w:keepNext w:val="0"/>
              <w:keepLines w:val="0"/>
              <w:pageBreakBefore w:val="0"/>
              <w:widowControl w:val="0"/>
              <w:kinsoku/>
              <w:wordWrap/>
              <w:overflowPunct/>
              <w:topLinePunct w:val="0"/>
              <w:autoSpaceDE/>
              <w:autoSpaceDN/>
              <w:bidi w:val="0"/>
              <w:adjustRightInd/>
              <w:snapToGrid/>
              <w:spacing w:after="63" w:afterLines="20" w:line="240" w:lineRule="auto"/>
              <w:ind w:left="621" w:leftChars="155" w:hanging="280" w:hangingChars="100"/>
              <w:textAlignment w:val="auto"/>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1312" behindDoc="0" locked="0" layoutInCell="1" allowOverlap="1">
                  <wp:simplePos x="0" y="0"/>
                  <wp:positionH relativeFrom="column">
                    <wp:posOffset>-15240</wp:posOffset>
                  </wp:positionH>
                  <wp:positionV relativeFrom="paragraph">
                    <wp:posOffset>88900</wp:posOffset>
                  </wp:positionV>
                  <wp:extent cx="196215" cy="197485"/>
                  <wp:effectExtent l="0" t="0" r="1905" b="635"/>
                  <wp:wrapNone/>
                  <wp:docPr id="2" name="图片 2"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25DCD24C">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6C7EA439">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75E7493">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50BDABFA">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46B2D463">
            <w:pPr>
              <w:snapToGrid w:val="0"/>
              <w:spacing w:before="120" w:beforeLines="50"/>
              <w:rPr>
                <w:b/>
                <w:szCs w:val="21"/>
              </w:rPr>
            </w:pPr>
            <w:r>
              <w:rPr>
                <w:rFonts w:hint="eastAsia"/>
                <w:b/>
              </w:rPr>
              <w:t>样本处理与分析：</w:t>
            </w:r>
          </w:p>
        </w:tc>
        <w:tc>
          <w:tcPr>
            <w:tcW w:w="5914" w:type="dxa"/>
            <w:tcBorders>
              <w:top w:val="single" w:color="auto" w:sz="12" w:space="0"/>
            </w:tcBorders>
          </w:tcPr>
          <w:p w14:paraId="43229D75">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0C8E9A9E">
      <w:pPr>
        <w:ind w:left="0" w:leftChars="0" w:firstLine="0" w:firstLineChars="0"/>
        <w:rPr>
          <w:rFonts w:ascii="Times New Roman" w:hAnsi="Times New Roman" w:eastAsia="微软雅黑" w:cs="Times New Roman"/>
          <w:b/>
          <w:bCs/>
          <w:sz w:val="18"/>
          <w:szCs w:val="18"/>
          <w:highlight w:val="none"/>
        </w:rPr>
      </w:pPr>
    </w:p>
    <w:p w14:paraId="2DABDD30">
      <w:pPr>
        <w:numPr>
          <w:ilvl w:val="0"/>
          <w:numId w:val="0"/>
        </w:numPr>
        <w:ind w:leftChars="0"/>
        <w:rPr>
          <w:rFonts w:ascii="Times New Roman" w:hAnsi="Times New Roman" w:eastAsia="微软雅黑" w:cs="Times New Roman"/>
          <w:sz w:val="18"/>
          <w:szCs w:val="18"/>
          <w:highlight w:val="none"/>
          <w:lang w:eastAsia="zh-CN" w:bidi="ar"/>
        </w:rPr>
      </w:pPr>
      <w:r>
        <w:rPr>
          <w:rFonts w:ascii="Times New Roman" w:hAnsi="Times New Roman" w:eastAsia="微软雅黑" w:cs="Times New Roman"/>
          <w:sz w:val="18"/>
          <w:szCs w:val="18"/>
          <w:highlight w:val="none"/>
          <w:lang w:eastAsia="zh-CN" w:bidi="ar"/>
        </w:rPr>
        <w:br w:type="page"/>
      </w:r>
    </w:p>
    <w:bookmarkEnd w:id="11"/>
    <w:bookmarkEnd w:id="17"/>
    <w:p w14:paraId="459028DD">
      <w:pPr>
        <w:pStyle w:val="2"/>
        <w:numPr>
          <w:ilvl w:val="0"/>
          <w:numId w:val="0"/>
        </w:numPr>
        <w:jc w:val="both"/>
        <w:rPr>
          <w:rStyle w:val="41"/>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pPr>
      <w:bookmarkStart w:id="20" w:name="_Toc31696"/>
      <w:bookmarkStart w:id="21" w:name="_Toc2781"/>
      <w:bookmarkStart w:id="22" w:name="_Toc19898_WPSOffice_Level1"/>
      <w:bookmarkStart w:id="23" w:name="_Toc20136_WPSOffice_Level1"/>
      <w:bookmarkStart w:id="24" w:name="_Toc22132"/>
      <w:bookmarkStart w:id="25" w:name="_Toc20379"/>
      <w:bookmarkStart w:id="26" w:name="_Toc23903"/>
      <w:bookmarkStart w:id="27" w:name="_Toc25727"/>
      <w:bookmarkStart w:id="28" w:name="_Toc23846_WPSOffice_Level1"/>
      <w:bookmarkStart w:id="29" w:name="_Toc32443_WPSOffice_Level1"/>
      <w:bookmarkStart w:id="30" w:name="_Toc4331_WPSOffice_Level1"/>
      <w:r>
        <w:rPr>
          <w:rStyle w:val="41"/>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0"/>
      <w:bookmarkEnd w:id="21"/>
      <w:bookmarkEnd w:id="22"/>
      <w:bookmarkEnd w:id="23"/>
      <w:bookmarkEnd w:id="24"/>
      <w:bookmarkEnd w:id="25"/>
    </w:p>
    <w:p w14:paraId="78422DFF">
      <w:pPr>
        <w:pStyle w:val="3"/>
        <w:numPr>
          <w:ilvl w:val="255"/>
          <w:numId w:val="0"/>
        </w:numPr>
        <w:jc w:val="left"/>
      </w:pPr>
      <w:bookmarkStart w:id="31" w:name="_Toc149837259"/>
      <w:bookmarkStart w:id="32" w:name="_Toc4979"/>
      <w:bookmarkStart w:id="33" w:name="_Toc25162"/>
      <w:r>
        <w:rPr>
          <w:rFonts w:hint="eastAsia"/>
          <w:color w:val="auto"/>
          <w:sz w:val="30"/>
          <w:lang w:val="en-US" w:eastAsia="zh-CN"/>
        </w:rPr>
        <w:t>变异位点</w:t>
      </w:r>
      <w:r>
        <w:rPr>
          <w:rFonts w:hint="eastAsia"/>
          <w:color w:val="auto"/>
          <w:sz w:val="30"/>
          <w:lang w:eastAsia="zh-CN"/>
        </w:rPr>
        <w:t>结果提示</w:t>
      </w:r>
      <w:bookmarkEnd w:id="31"/>
      <w:bookmarkEnd w:id="32"/>
      <w:bookmarkEnd w:id="33"/>
    </w:p>
    <w:p w14:paraId="556F99C2">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766495B0">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hint="eastAsia" w:ascii="Times New Roman" w:hAnsi="Times New Roman" w:eastAsia="微软雅黑" w:cs="黑体"/>
          <w:b/>
          <w:bCs/>
          <w:sz w:val="21"/>
          <w:lang w:eastAsia="zh-CN"/>
        </w:rPr>
        <w:t>{{ summaryOfRresults.crAllListSize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。{%if</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w:t>
      </w:r>
      <w:r>
        <w:rPr>
          <w:rFonts w:ascii="Times New Roman" w:hAnsi="Times New Roman" w:eastAsia="微软雅黑" w:cs="Times New Roman"/>
          <w:b/>
          <w:color w:val="000000" w:themeColor="text1"/>
          <w:sz w:val="21"/>
          <w:szCs w:val="21"/>
          <w:lang w:eastAsia="zh-CN"/>
          <w14:textFill>
            <w14:solidFill>
              <w14:schemeClr w14:val="tx1"/>
            </w14:solidFill>
          </w14:textFill>
        </w:rPr>
        <w:t>geneticCancerRiskInfo</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1"/>
        <w:tblW w:w="984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5533BAA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exact"/>
          <w:jc w:val="center"/>
        </w:trPr>
        <w:tc>
          <w:tcPr>
            <w:tcW w:w="1255" w:type="dxa"/>
            <w:tcBorders>
              <w:top w:val="nil"/>
              <w:left w:val="nil"/>
              <w:bottom w:val="nil"/>
              <w:right w:val="single" w:color="FFFFFF" w:themeColor="background1" w:sz="18" w:space="0"/>
            </w:tcBorders>
            <w:shd w:val="clear" w:color="auto" w:fill="62B541"/>
            <w:vAlign w:val="center"/>
          </w:tcPr>
          <w:p w14:paraId="3A73BFDB">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themeColor="background1" w:sz="18" w:space="0"/>
              <w:bottom w:val="nil"/>
              <w:right w:val="single" w:color="FFFFFF" w:themeColor="background1" w:sz="18" w:space="0"/>
            </w:tcBorders>
            <w:shd w:val="clear" w:color="auto" w:fill="62B541"/>
            <w:vAlign w:val="center"/>
          </w:tcPr>
          <w:p w14:paraId="2F4CCA68">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themeColor="background1" w:sz="18" w:space="0"/>
              <w:bottom w:val="nil"/>
              <w:right w:val="single" w:color="FFFFFF" w:themeColor="background1" w:sz="18" w:space="0"/>
            </w:tcBorders>
            <w:shd w:val="clear" w:color="auto" w:fill="62B541"/>
            <w:vAlign w:val="center"/>
          </w:tcPr>
          <w:p w14:paraId="603011C9">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themeColor="background1" w:sz="18" w:space="0"/>
              <w:bottom w:val="nil"/>
              <w:right w:val="single" w:color="FFFFFF" w:themeColor="background1" w:sz="18" w:space="0"/>
            </w:tcBorders>
            <w:shd w:val="clear" w:color="auto" w:fill="62B541"/>
            <w:vAlign w:val="center"/>
          </w:tcPr>
          <w:p w14:paraId="68FD7796">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themeColor="background1" w:sz="18" w:space="0"/>
              <w:bottom w:val="nil"/>
              <w:right w:val="single" w:color="FFFFFF" w:themeColor="background1" w:sz="18" w:space="0"/>
            </w:tcBorders>
            <w:shd w:val="clear" w:color="auto" w:fill="62B541"/>
            <w:vAlign w:val="center"/>
          </w:tcPr>
          <w:p w14:paraId="27C5A0B8">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themeColor="background1" w:sz="18" w:space="0"/>
              <w:bottom w:val="nil"/>
              <w:right w:val="single" w:color="FFFFFF" w:themeColor="background1" w:sz="18" w:space="0"/>
            </w:tcBorders>
            <w:shd w:val="clear" w:color="auto" w:fill="62B541"/>
            <w:vAlign w:val="center"/>
          </w:tcPr>
          <w:p w14:paraId="632DC42B">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themeColor="background1" w:sz="18" w:space="0"/>
              <w:bottom w:val="nil"/>
              <w:right w:val="single" w:color="FFFFFF" w:themeColor="background1" w:sz="18" w:space="0"/>
            </w:tcBorders>
            <w:shd w:val="clear" w:color="auto" w:fill="62B541"/>
            <w:vAlign w:val="center"/>
          </w:tcPr>
          <w:p w14:paraId="12A4F569">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themeColor="background1" w:sz="18" w:space="0"/>
              <w:bottom w:val="nil"/>
              <w:right w:val="single" w:color="FFFFFF" w:themeColor="background1" w:sz="18" w:space="0"/>
            </w:tcBorders>
            <w:shd w:val="clear" w:color="auto" w:fill="62B541"/>
            <w:vAlign w:val="center"/>
          </w:tcPr>
          <w:p w14:paraId="3CF256DD">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themeColor="background1" w:sz="18" w:space="0"/>
              <w:bottom w:val="nil"/>
              <w:right w:val="nil"/>
            </w:tcBorders>
            <w:shd w:val="clear" w:color="auto" w:fill="62B541"/>
            <w:vAlign w:val="center"/>
          </w:tcPr>
          <w:p w14:paraId="0C0A7C88">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4B75A73D">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single" w:color="A4A4A4" w:sz="4" w:space="0"/>
              <w:right w:val="nil"/>
            </w:tcBorders>
            <w:shd w:val="clear" w:color="auto" w:fill="auto"/>
            <w:vAlign w:val="center"/>
          </w:tcPr>
          <w:p w14:paraId="66F7A34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 != [] %}</w:t>
            </w:r>
          </w:p>
        </w:tc>
      </w:tr>
      <w:tr w14:paraId="51D2AF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single" w:color="A4A4A4" w:sz="4" w:space="0"/>
              <w:right w:val="nil"/>
            </w:tcBorders>
            <w:shd w:val="clear" w:color="auto" w:fill="auto"/>
            <w:vAlign w:val="center"/>
          </w:tcPr>
          <w:p w14:paraId="67ACF293">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 %}</w:t>
            </w:r>
          </w:p>
        </w:tc>
      </w:tr>
      <w:tr w14:paraId="73D4B51D">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nil"/>
              <w:right w:val="nil"/>
            </w:tcBorders>
            <w:shd w:val="clear" w:color="auto" w:fill="auto"/>
            <w:vAlign w:val="center"/>
          </w:tcPr>
          <w:p w14:paraId="4A749C2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if cr.Clinical_significance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致病性变异</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xml:space="preserve"> or cr.Clinical_significance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可能致病性变异</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xml:space="preserve"> %}</w:t>
            </w:r>
          </w:p>
        </w:tc>
      </w:tr>
      <w:tr w14:paraId="46649E5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nil"/>
              <w:left w:val="nil"/>
              <w:bottom w:val="single" w:color="A4A4A4" w:themeColor="background1" w:themeShade="A5" w:sz="4" w:space="0"/>
              <w:right w:val="single" w:color="A4A4A4" w:sz="4" w:space="0"/>
            </w:tcBorders>
            <w:shd w:val="clear" w:color="auto" w:fill="auto"/>
            <w:vAlign w:val="center"/>
          </w:tcPr>
          <w:p w14:paraId="5EEC4E64">
            <w:pPr>
              <w:spacing w:before="20"/>
              <w:jc w:val="center"/>
              <w:rPr>
                <w:rFonts w:ascii="Times New Roman" w:hAnsi="Times New Roman" w:eastAsia="微软雅黑" w:cs="Times New Roman"/>
                <w:b/>
                <w:bCs/>
                <w:color w:val="FF0000"/>
                <w:sz w:val="21"/>
                <w:szCs w:val="21"/>
                <w:lang w:eastAsia="zh-CN"/>
              </w:rPr>
            </w:pPr>
            <w:r>
              <w:rPr>
                <w:rFonts w:hint="eastAsia" w:ascii="Times New Roman" w:hAnsi="Times New Roman" w:eastAsia="微软雅黑" w:cs="Times New Roman"/>
                <w:b w:val="0"/>
                <w:bCs w:val="0"/>
                <w:color w:val="FF0000"/>
                <w:sz w:val="21"/>
                <w:szCs w:val="21"/>
                <w:lang w:eastAsia="zh-CN"/>
              </w:rPr>
              <w:t>{{ cr.Gene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49C6E5CE">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cr.Chr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7F26BE31">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w:t>
            </w:r>
            <w:r>
              <w:rPr>
                <w:rFonts w:ascii="Times New Roman" w:hAnsi="Times New Roman" w:eastAsia="微软雅黑" w:cs="Times New Roman"/>
                <w:color w:val="FF0000"/>
                <w:sz w:val="21"/>
                <w:szCs w:val="21"/>
                <w:lang w:eastAsia="zh-CN"/>
              </w:rPr>
              <w:t>exon</w:t>
            </w:r>
            <w:r>
              <w:rPr>
                <w:rFonts w:hint="eastAsia" w:ascii="Times New Roman" w:hAnsi="Times New Roman" w:eastAsia="微软雅黑" w:cs="Times New Roman"/>
                <w:color w:val="FF0000"/>
                <w:sz w:val="21"/>
                <w:szCs w:val="21"/>
                <w:lang w:eastAsia="zh-CN"/>
              </w:rPr>
              <w:t xml:space="preserve"> }}</w:t>
            </w:r>
          </w:p>
        </w:tc>
        <w:tc>
          <w:tcPr>
            <w:tcW w:w="114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0BC142D7">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cr.cHGVS }}</w:t>
            </w:r>
          </w:p>
        </w:tc>
        <w:tc>
          <w:tcPr>
            <w:tcW w:w="105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00FC9274">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cr.pHGVS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0B4D62E9">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cr.ExonicFunc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382879EA">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cr.Zygosity }}</w:t>
            </w:r>
          </w:p>
        </w:tc>
        <w:tc>
          <w:tcPr>
            <w:tcW w:w="93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5A29AE86">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cr.c1000g2015aug_all }}</w:t>
            </w:r>
          </w:p>
        </w:tc>
        <w:tc>
          <w:tcPr>
            <w:tcW w:w="1527" w:type="dxa"/>
            <w:tcBorders>
              <w:top w:val="nil"/>
              <w:left w:val="single" w:color="A4A4A4" w:sz="4" w:space="0"/>
              <w:bottom w:val="single" w:color="A4A4A4" w:themeColor="background1" w:themeShade="A5" w:sz="4" w:space="0"/>
              <w:right w:val="nil"/>
            </w:tcBorders>
            <w:shd w:val="clear" w:color="auto" w:fill="auto"/>
            <w:vAlign w:val="center"/>
          </w:tcPr>
          <w:p w14:paraId="1B802B4F">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cr.Clinical_significance }}</w:t>
            </w:r>
          </w:p>
        </w:tc>
      </w:tr>
      <w:tr w14:paraId="3AAB77B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single" w:color="A4A4A4" w:themeColor="background1" w:themeShade="A5" w:sz="4" w:space="0"/>
              <w:right w:val="nil"/>
            </w:tcBorders>
            <w:shd w:val="clear" w:color="auto" w:fill="auto"/>
            <w:vAlign w:val="center"/>
          </w:tcPr>
          <w:p w14:paraId="30F1F23A">
            <w:pPr>
              <w:spacing w:before="20"/>
              <w:jc w:val="center"/>
              <w:rPr>
                <w:rFonts w:hint="eastAsia" w:ascii="Times New Roman" w:hAnsi="Times New Roman" w:eastAsia="微软雅黑" w:cs="Times New Roman"/>
                <w:color w:val="FF0000"/>
                <w:sz w:val="21"/>
                <w:szCs w:val="21"/>
                <w:lang w:eastAsia="zh-CN"/>
              </w:rPr>
            </w:pPr>
            <w:r>
              <w:rPr>
                <w:rFonts w:hint="eastAsia" w:ascii="Times New Roman" w:hAnsi="Times New Roman" w:eastAsia="微软雅黑" w:cs="Times New Roman"/>
                <w:sz w:val="21"/>
                <w:szCs w:val="21"/>
                <w:lang w:eastAsia="zh-CN"/>
              </w:rPr>
              <w:t>{%tr else %}</w:t>
            </w:r>
          </w:p>
        </w:tc>
      </w:tr>
      <w:tr w14:paraId="5426FF3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nil"/>
              <w:left w:val="nil"/>
              <w:bottom w:val="single" w:color="A4A4A4" w:themeColor="background1" w:themeShade="A5" w:sz="4" w:space="0"/>
              <w:right w:val="single" w:color="A4A4A4" w:sz="4" w:space="0"/>
            </w:tcBorders>
            <w:shd w:val="clear" w:color="auto" w:fill="auto"/>
            <w:vAlign w:val="center"/>
          </w:tcPr>
          <w:p w14:paraId="600D974A">
            <w:pPr>
              <w:spacing w:before="20"/>
              <w:jc w:val="center"/>
              <w:rPr>
                <w:rFonts w:hint="eastAsia" w:ascii="Times New Roman" w:hAnsi="Times New Roman" w:eastAsia="微软雅黑" w:cs="Times New Roman"/>
                <w:b w:val="0"/>
                <w:bCs w:val="0"/>
                <w:color w:val="auto"/>
                <w:sz w:val="21"/>
                <w:szCs w:val="21"/>
                <w:lang w:eastAsia="zh-CN"/>
              </w:rPr>
            </w:pPr>
            <w:r>
              <w:rPr>
                <w:rFonts w:hint="eastAsia" w:ascii="Times New Roman" w:hAnsi="Times New Roman" w:eastAsia="微软雅黑" w:cs="Times New Roman"/>
                <w:b w:val="0"/>
                <w:bCs w:val="0"/>
                <w:color w:val="auto"/>
                <w:sz w:val="21"/>
                <w:szCs w:val="21"/>
                <w:lang w:eastAsia="zh-CN"/>
              </w:rPr>
              <w:t>{{ cr.Gene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4557A300">
            <w:pPr>
              <w:spacing w:before="20"/>
              <w:jc w:val="center"/>
              <w:rPr>
                <w:rFonts w:hint="eastAsia" w:ascii="Times New Roman" w:hAnsi="Times New Roman" w:eastAsia="微软雅黑" w:cs="Times New Roman"/>
                <w:color w:val="auto"/>
                <w:sz w:val="21"/>
                <w:szCs w:val="21"/>
                <w:lang w:eastAsia="zh-CN"/>
              </w:rPr>
            </w:pPr>
            <w:r>
              <w:rPr>
                <w:rFonts w:hint="eastAsia" w:ascii="Times New Roman" w:hAnsi="Times New Roman" w:eastAsia="微软雅黑" w:cs="Times New Roman"/>
                <w:color w:val="auto"/>
                <w:sz w:val="21"/>
                <w:szCs w:val="21"/>
                <w:lang w:eastAsia="zh-CN"/>
              </w:rPr>
              <w:t>{{ cr.Chr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0426F33A">
            <w:pPr>
              <w:spacing w:before="20"/>
              <w:jc w:val="center"/>
              <w:rPr>
                <w:rFonts w:hint="eastAsia" w:ascii="Times New Roman" w:hAnsi="Times New Roman" w:eastAsia="微软雅黑" w:cs="Times New Roman"/>
                <w:color w:val="auto"/>
                <w:sz w:val="21"/>
                <w:szCs w:val="21"/>
                <w:lang w:eastAsia="zh-CN"/>
              </w:rPr>
            </w:pPr>
            <w:r>
              <w:rPr>
                <w:rFonts w:hint="eastAsia" w:ascii="Times New Roman" w:hAnsi="Times New Roman" w:eastAsia="微软雅黑" w:cs="Times New Roman"/>
                <w:color w:val="auto"/>
                <w:sz w:val="21"/>
                <w:szCs w:val="21"/>
                <w:lang w:eastAsia="zh-CN"/>
              </w:rPr>
              <w:t>{{ cr.</w:t>
            </w:r>
            <w:r>
              <w:rPr>
                <w:rFonts w:ascii="Times New Roman" w:hAnsi="Times New Roman" w:eastAsia="微软雅黑" w:cs="Times New Roman"/>
                <w:color w:val="auto"/>
                <w:sz w:val="21"/>
                <w:szCs w:val="21"/>
                <w:lang w:eastAsia="zh-CN"/>
              </w:rPr>
              <w:t>exon</w:t>
            </w:r>
            <w:r>
              <w:rPr>
                <w:rFonts w:hint="eastAsia" w:ascii="Times New Roman" w:hAnsi="Times New Roman" w:eastAsia="微软雅黑" w:cs="Times New Roman"/>
                <w:color w:val="auto"/>
                <w:sz w:val="21"/>
                <w:szCs w:val="21"/>
                <w:lang w:eastAsia="zh-CN"/>
              </w:rPr>
              <w:t xml:space="preserve"> }}</w:t>
            </w:r>
          </w:p>
        </w:tc>
        <w:tc>
          <w:tcPr>
            <w:tcW w:w="114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6C327E1D">
            <w:pPr>
              <w:spacing w:before="20"/>
              <w:jc w:val="center"/>
              <w:rPr>
                <w:rFonts w:hint="eastAsia" w:ascii="Times New Roman" w:hAnsi="Times New Roman" w:eastAsia="微软雅黑" w:cs="Times New Roman"/>
                <w:color w:val="auto"/>
                <w:sz w:val="21"/>
                <w:szCs w:val="21"/>
                <w:lang w:eastAsia="zh-CN"/>
              </w:rPr>
            </w:pPr>
            <w:r>
              <w:rPr>
                <w:rFonts w:hint="eastAsia" w:ascii="Times New Roman" w:hAnsi="Times New Roman" w:eastAsia="微软雅黑" w:cs="Times New Roman"/>
                <w:color w:val="auto"/>
                <w:sz w:val="21"/>
                <w:szCs w:val="21"/>
                <w:lang w:eastAsia="zh-CN"/>
              </w:rPr>
              <w:t>{{ cr.cHGVS }}</w:t>
            </w:r>
          </w:p>
        </w:tc>
        <w:tc>
          <w:tcPr>
            <w:tcW w:w="105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1F2926FD">
            <w:pPr>
              <w:spacing w:before="20"/>
              <w:jc w:val="center"/>
              <w:rPr>
                <w:rFonts w:hint="eastAsia" w:ascii="Times New Roman" w:hAnsi="Times New Roman" w:eastAsia="微软雅黑" w:cs="Times New Roman"/>
                <w:color w:val="auto"/>
                <w:sz w:val="21"/>
                <w:szCs w:val="21"/>
                <w:lang w:eastAsia="zh-CN"/>
              </w:rPr>
            </w:pPr>
            <w:r>
              <w:rPr>
                <w:rFonts w:hint="eastAsia" w:ascii="Times New Roman" w:hAnsi="Times New Roman" w:eastAsia="微软雅黑" w:cs="Times New Roman"/>
                <w:color w:val="auto"/>
                <w:sz w:val="21"/>
                <w:szCs w:val="21"/>
                <w:lang w:eastAsia="zh-CN"/>
              </w:rPr>
              <w:t>{{ cr.pHGVS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36079346">
            <w:pPr>
              <w:spacing w:before="20"/>
              <w:jc w:val="center"/>
              <w:rPr>
                <w:rFonts w:hint="eastAsia" w:ascii="Times New Roman" w:hAnsi="Times New Roman" w:eastAsia="微软雅黑" w:cs="Times New Roman"/>
                <w:color w:val="auto"/>
                <w:sz w:val="21"/>
                <w:szCs w:val="21"/>
                <w:lang w:eastAsia="zh-CN"/>
              </w:rPr>
            </w:pPr>
            <w:r>
              <w:rPr>
                <w:rFonts w:hint="eastAsia" w:ascii="Times New Roman" w:hAnsi="Times New Roman" w:eastAsia="微软雅黑" w:cs="Times New Roman"/>
                <w:color w:val="auto"/>
                <w:sz w:val="21"/>
                <w:szCs w:val="21"/>
                <w:lang w:eastAsia="zh-CN"/>
              </w:rPr>
              <w:t>{{ cr.ExonicFunc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1628F83B">
            <w:pPr>
              <w:spacing w:before="20"/>
              <w:jc w:val="center"/>
              <w:rPr>
                <w:rFonts w:hint="eastAsia" w:ascii="Times New Roman" w:hAnsi="Times New Roman" w:eastAsia="微软雅黑" w:cs="Times New Roman"/>
                <w:color w:val="auto"/>
                <w:sz w:val="21"/>
                <w:szCs w:val="21"/>
                <w:lang w:eastAsia="zh-CN"/>
              </w:rPr>
            </w:pPr>
            <w:r>
              <w:rPr>
                <w:rFonts w:hint="eastAsia" w:ascii="Times New Roman" w:hAnsi="Times New Roman" w:eastAsia="微软雅黑" w:cs="Times New Roman"/>
                <w:color w:val="auto"/>
                <w:sz w:val="21"/>
                <w:szCs w:val="21"/>
                <w:lang w:eastAsia="zh-CN"/>
              </w:rPr>
              <w:t>{{ cr.Zygosity }}</w:t>
            </w:r>
          </w:p>
        </w:tc>
        <w:tc>
          <w:tcPr>
            <w:tcW w:w="93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33A8D9E0">
            <w:pPr>
              <w:spacing w:before="20"/>
              <w:jc w:val="center"/>
              <w:rPr>
                <w:rFonts w:hint="eastAsia" w:ascii="Times New Roman" w:hAnsi="Times New Roman" w:eastAsia="微软雅黑" w:cs="Times New Roman"/>
                <w:color w:val="auto"/>
                <w:sz w:val="21"/>
                <w:szCs w:val="21"/>
                <w:lang w:eastAsia="zh-CN"/>
              </w:rPr>
            </w:pPr>
            <w:r>
              <w:rPr>
                <w:rFonts w:hint="eastAsia" w:ascii="Times New Roman" w:hAnsi="Times New Roman" w:eastAsia="微软雅黑" w:cs="Times New Roman"/>
                <w:color w:val="auto"/>
                <w:sz w:val="21"/>
                <w:szCs w:val="21"/>
                <w:lang w:eastAsia="zh-CN"/>
              </w:rPr>
              <w:t>{{ cr.c1000g2015aug_all }}</w:t>
            </w:r>
          </w:p>
        </w:tc>
        <w:tc>
          <w:tcPr>
            <w:tcW w:w="1527" w:type="dxa"/>
            <w:tcBorders>
              <w:top w:val="nil"/>
              <w:left w:val="single" w:color="A4A4A4" w:sz="4" w:space="0"/>
              <w:bottom w:val="single" w:color="A4A4A4" w:themeColor="background1" w:themeShade="A5" w:sz="4" w:space="0"/>
              <w:right w:val="nil"/>
            </w:tcBorders>
            <w:shd w:val="clear" w:color="auto" w:fill="auto"/>
            <w:vAlign w:val="center"/>
          </w:tcPr>
          <w:p w14:paraId="726558E7">
            <w:pPr>
              <w:spacing w:before="20"/>
              <w:jc w:val="center"/>
              <w:rPr>
                <w:rFonts w:hint="eastAsia" w:ascii="Times New Roman" w:hAnsi="Times New Roman" w:eastAsia="微软雅黑" w:cs="Times New Roman"/>
                <w:color w:val="auto"/>
                <w:sz w:val="21"/>
                <w:szCs w:val="21"/>
                <w:lang w:eastAsia="zh-CN"/>
              </w:rPr>
            </w:pPr>
            <w:r>
              <w:rPr>
                <w:rFonts w:hint="eastAsia" w:ascii="Times New Roman" w:hAnsi="Times New Roman" w:eastAsia="微软雅黑" w:cs="Times New Roman"/>
                <w:color w:val="auto"/>
                <w:sz w:val="21"/>
                <w:szCs w:val="21"/>
                <w:lang w:eastAsia="zh-CN"/>
              </w:rPr>
              <w:t>{{ cr.Clinical_significance }}</w:t>
            </w:r>
          </w:p>
        </w:tc>
      </w:tr>
      <w:tr w14:paraId="5CC4600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themeColor="background1" w:themeShade="A5" w:sz="4" w:space="0"/>
              <w:left w:val="nil"/>
              <w:bottom w:val="single" w:color="A4A4A4" w:sz="4" w:space="0"/>
              <w:right w:val="nil"/>
            </w:tcBorders>
            <w:shd w:val="clear" w:color="auto" w:fill="auto"/>
            <w:vAlign w:val="center"/>
          </w:tcPr>
          <w:p w14:paraId="410B1F56">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418591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themeColor="background1" w:themeShade="A5" w:sz="4" w:space="0"/>
              <w:left w:val="nil"/>
              <w:bottom w:val="single" w:color="A4A4A4" w:sz="4" w:space="0"/>
              <w:right w:val="nil"/>
            </w:tcBorders>
            <w:shd w:val="clear" w:color="auto" w:fill="auto"/>
            <w:vAlign w:val="center"/>
          </w:tcPr>
          <w:p w14:paraId="05B8754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8F977ED">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sz="4" w:space="0"/>
              <w:left w:val="nil"/>
              <w:bottom w:val="nil"/>
              <w:right w:val="nil"/>
            </w:tcBorders>
            <w:shd w:val="clear" w:color="auto" w:fill="auto"/>
            <w:vAlign w:val="center"/>
          </w:tcPr>
          <w:p w14:paraId="7A31790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728985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nil"/>
              <w:left w:val="nil"/>
              <w:bottom w:val="single" w:color="A4A4A4" w:sz="4" w:space="0"/>
              <w:right w:val="single" w:color="A4A4A4" w:themeColor="background1" w:themeShade="A5" w:sz="4" w:space="0"/>
            </w:tcBorders>
            <w:shd w:val="clear" w:color="auto" w:fill="auto"/>
            <w:vAlign w:val="center"/>
          </w:tcPr>
          <w:p w14:paraId="0D38BCC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6C7569D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6108225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66240D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5DC7B7B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4684769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194028B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09CD81B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left w:val="single" w:color="A4A4A4" w:themeColor="background1" w:themeShade="A5" w:sz="4" w:space="0"/>
              <w:bottom w:val="single" w:color="A4A4A4" w:sz="4" w:space="0"/>
              <w:right w:val="nil"/>
            </w:tcBorders>
            <w:shd w:val="clear" w:color="auto" w:fill="auto"/>
            <w:vAlign w:val="center"/>
          </w:tcPr>
          <w:p w14:paraId="22E718B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C420A1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sz="4" w:space="0"/>
              <w:left w:val="nil"/>
              <w:bottom w:val="single" w:color="A4A4A4" w:sz="4" w:space="0"/>
              <w:right w:val="nil"/>
            </w:tcBorders>
            <w:shd w:val="clear" w:color="auto" w:fill="auto"/>
            <w:vAlign w:val="center"/>
          </w:tcPr>
          <w:p w14:paraId="0265970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8566978">
      <w:pPr>
        <w:rPr>
          <w:rFonts w:ascii="Times New Roman" w:hAnsi="Times New Roman" w:eastAsia="微软雅黑" w:cs="Times New Roman"/>
          <w:sz w:val="24"/>
          <w:szCs w:val="24"/>
          <w:lang w:eastAsia="zh-CN"/>
        </w:rPr>
      </w:pPr>
    </w:p>
    <w:p w14:paraId="62C0CB24">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变异</w:t>
      </w:r>
      <w:r>
        <w:rPr>
          <w:rFonts w:hint="eastAsia" w:ascii="Times New Roman" w:hAnsi="Times New Roman" w:eastAsia="微软雅黑" w:cs="Times New Roman"/>
          <w:b/>
          <w:sz w:val="24"/>
          <w:szCs w:val="24"/>
          <w:lang w:val="en-US" w:eastAsia="zh-CN"/>
        </w:rPr>
        <w:t>位点</w:t>
      </w:r>
      <w:r>
        <w:rPr>
          <w:rFonts w:hint="eastAsia" w:ascii="Times New Roman" w:hAnsi="Times New Roman" w:eastAsia="微软雅黑" w:cs="Times New Roman"/>
          <w:b/>
          <w:sz w:val="24"/>
          <w:szCs w:val="24"/>
          <w:lang w:eastAsia="zh-CN"/>
        </w:rPr>
        <w:t>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4"/>
        <w:gridCol w:w="1778"/>
        <w:gridCol w:w="1291"/>
        <w:gridCol w:w="1075"/>
        <w:gridCol w:w="2251"/>
        <w:gridCol w:w="2255"/>
      </w:tblGrid>
      <w:tr w14:paraId="0C6DEE3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26315F1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2A0649F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379B91CF">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2BCD3983">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5B31F20F">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1BDE30F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1B7400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9E1573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0C08599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7DA041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5010A90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289F465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346EE4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6A630E8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03214CC">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2498087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0C47D3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C5505B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7B7A4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0DA01D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013EABC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2FE7B8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4A548F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1474BA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A4D9C7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6CE9E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6F6E4B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51FE3D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53B75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261390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B4C800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本次检测未发现靶药相关致病性及可能致病性变异位点</w:t>
            </w:r>
          </w:p>
        </w:tc>
      </w:tr>
      <w:tr w14:paraId="77E3459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134C4F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8C642FD">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0A1FA92">
      <w:pPr>
        <w:pStyle w:val="22"/>
        <w:numPr>
          <w:ilvl w:val="0"/>
          <w:numId w:val="7"/>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2CE75A9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282A0A2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45DFE832">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7123BE34">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10C215D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27CD6692">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04F5E9F4">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7787058C">
      <w:pPr>
        <w:rPr>
          <w:rFonts w:ascii="Times New Roman" w:hAnsi="Times New Roman" w:eastAsia="微软雅黑" w:cs="Times New Roman"/>
          <w:sz w:val="18"/>
          <w:szCs w:val="18"/>
          <w:highlight w:val="none"/>
          <w:shd w:val="clear" w:color="auto" w:fill="FFFFFF"/>
          <w:lang w:eastAsia="zh-CN"/>
        </w:rPr>
      </w:pPr>
      <w:r>
        <w:rPr>
          <w:rFonts w:hint="eastAsia" w:ascii="Times New Roman" w:hAnsi="Times New Roman" w:eastAsia="微软雅黑" w:cs="Times New Roman"/>
          <w:sz w:val="24"/>
          <w:szCs w:val="24"/>
          <w:highlight w:val="none"/>
          <w:lang w:eastAsia="zh-CN"/>
        </w:rPr>
        <w:t xml:space="preserve">{%if </w:t>
      </w:r>
      <w:r>
        <w:rPr>
          <w:rFonts w:ascii="Times New Roman" w:hAnsi="Times New Roman" w:eastAsia="微软雅黑" w:cs="Times New Roman"/>
          <w:sz w:val="24"/>
          <w:szCs w:val="24"/>
          <w:highlight w:val="none"/>
          <w:lang w:eastAsia="zh-CN"/>
        </w:rPr>
        <w:t>PDInfo</w:t>
      </w:r>
      <w:r>
        <w:rPr>
          <w:rFonts w:hint="eastAsia" w:ascii="Times New Roman" w:hAnsi="Times New Roman" w:eastAsia="微软雅黑" w:cs="Times New Roman"/>
          <w:sz w:val="24"/>
          <w:szCs w:val="24"/>
          <w:highlight w:val="none"/>
          <w:lang w:eastAsia="zh-CN"/>
        </w:rPr>
        <w:t xml:space="preserve"> != </w:t>
      </w:r>
      <w:r>
        <w:rPr>
          <w:rFonts w:ascii="Times New Roman" w:hAnsi="Times New Roman" w:eastAsia="微软雅黑" w:cs="Times New Roman"/>
          <w:sz w:val="24"/>
          <w:szCs w:val="24"/>
          <w:highlight w:val="none"/>
          <w:lang w:eastAsia="zh-CN"/>
        </w:rPr>
        <w:t>undefined</w:t>
      </w:r>
      <w:r>
        <w:rPr>
          <w:rFonts w:hint="eastAsia" w:ascii="Times New Roman" w:hAnsi="Times New Roman" w:eastAsia="微软雅黑" w:cs="Times New Roman"/>
          <w:sz w:val="24"/>
          <w:szCs w:val="24"/>
          <w:highlight w:val="none"/>
          <w:lang w:eastAsia="zh-CN"/>
        </w:rPr>
        <w:t xml:space="preserve"> %}</w:t>
      </w:r>
    </w:p>
    <w:p w14:paraId="43775BB0">
      <w:pPr>
        <w:pStyle w:val="3"/>
        <w:numPr>
          <w:ilvl w:val="255"/>
          <w:numId w:val="0"/>
        </w:numPr>
        <w:jc w:val="left"/>
        <w:rPr>
          <w:rFonts w:hint="eastAsia"/>
          <w:color w:val="auto"/>
          <w:sz w:val="30"/>
          <w:highlight w:val="none"/>
          <w:lang w:eastAsia="zh-CN"/>
        </w:rPr>
      </w:pPr>
      <w:bookmarkStart w:id="34" w:name="_Toc10223"/>
      <w:bookmarkStart w:id="35" w:name="_Toc20034"/>
      <w:bookmarkStart w:id="36" w:name="_Toc31799"/>
      <w:bookmarkStart w:id="37" w:name="_Toc106719764"/>
      <w:r>
        <w:rPr>
          <w:rFonts w:hint="eastAsia"/>
          <w:color w:val="auto"/>
          <w:sz w:val="30"/>
          <w:highlight w:val="none"/>
          <w:lang w:eastAsia="zh-CN"/>
        </w:rPr>
        <w:t>PD-L1检测结果</w:t>
      </w:r>
      <w:bookmarkEnd w:id="34"/>
      <w:bookmarkEnd w:id="35"/>
      <w:bookmarkEnd w:id="36"/>
      <w:bookmarkEnd w:id="37"/>
    </w:p>
    <w:p w14:paraId="1020202D">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EF62BD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40C998F">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3FF46796">
            <w:pPr>
              <w:pStyle w:val="42"/>
            </w:pPr>
            <w:r>
              <w:rPr>
                <w:rFonts w:hint="eastAsia"/>
              </w:rPr>
              <w:t>{{</w:t>
            </w:r>
            <w:r>
              <w:t xml:space="preserve"> PDInfo</w:t>
            </w:r>
            <w:r>
              <w:rPr>
                <w:rFonts w:hint="eastAsia"/>
              </w:rPr>
              <w:t>.</w:t>
            </w:r>
            <w:r>
              <w:t>Tumor_cell_count</w:t>
            </w:r>
            <w:r>
              <w:rPr>
                <w:rFonts w:hint="eastAsia"/>
              </w:rPr>
              <w:t xml:space="preserve"> }}</w:t>
            </w:r>
          </w:p>
        </w:tc>
      </w:tr>
      <w:tr w14:paraId="207FC6F0">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47DEAA56">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58DA906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3D13221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32044C0B">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642CC77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A29B39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387C047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5D983FE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AFDA3F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0462E7C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A1CA8F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5292193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07E1D16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34CCE6B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5531B5C7">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44360BD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9790D30">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BF580F1">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68E05AF">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23A8243B">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28BDF8D">
      <w:pPr>
        <w:spacing w:line="276" w:lineRule="auto"/>
        <w:ind w:right="449" w:rightChars="204"/>
        <w:rPr>
          <w:rFonts w:ascii="微软雅黑" w:hAnsi="微软雅黑" w:eastAsia="微软雅黑" w:cs="微软雅黑"/>
          <w:b/>
          <w:color w:val="000000"/>
          <w:sz w:val="18"/>
          <w:szCs w:val="18"/>
        </w:rPr>
      </w:pPr>
    </w:p>
    <w:p w14:paraId="43383DEA">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636957AA">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2A77F6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095BC08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1FCC7D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3BBF37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5700AB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20F1ED8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17117D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4EB9C63B">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CAB5CF3">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497A9D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90E5AD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67FB853">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0CC93C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2B6D3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CC6D049">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3952BA28">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C8317DD">
            <w:pPr>
              <w:spacing w:line="276" w:lineRule="auto"/>
              <w:jc w:val="left"/>
              <w:rPr>
                <w:rFonts w:ascii="Times New Roman" w:hAnsi="Times New Roman" w:eastAsia="微软雅黑" w:cs="Times New Roman"/>
                <w:sz w:val="18"/>
                <w:szCs w:val="18"/>
                <w:shd w:val="clear" w:color="auto" w:fill="FFFFFF"/>
                <w:lang w:eastAsia="zh-CN"/>
              </w:rPr>
            </w:pPr>
          </w:p>
        </w:tc>
      </w:tr>
      <w:tr w14:paraId="356791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CC519D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7737F18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F7733A5">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795DE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0A6BDE9">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EA9F209">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58F7440C">
            <w:pPr>
              <w:spacing w:line="276" w:lineRule="auto"/>
              <w:jc w:val="left"/>
              <w:rPr>
                <w:rFonts w:ascii="Times New Roman" w:hAnsi="Times New Roman" w:eastAsia="微软雅黑" w:cs="Times New Roman"/>
                <w:sz w:val="18"/>
                <w:szCs w:val="18"/>
                <w:shd w:val="clear" w:color="auto" w:fill="FFFFFF"/>
                <w:lang w:eastAsia="zh-CN"/>
              </w:rPr>
            </w:pPr>
          </w:p>
        </w:tc>
      </w:tr>
    </w:tbl>
    <w:p w14:paraId="697B22A4">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119AEC6">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05BE095B">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F5CBC4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1BBCB2A3">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5242045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215A3CA5">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029C0E85">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28C782BB">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2FBAD18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17E25151">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7669EF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33FD05BA">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438C0A13">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26E7E1FB">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673942C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47B15583">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BC07A5A">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1CB48684">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2E8F4A3C">
      <w:pPr>
        <w:widowControl/>
        <w:rPr>
          <w:rFonts w:hint="eastAsia"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bookmarkEnd w:id="26"/>
      <w:bookmarkEnd w:id="27"/>
      <w:bookmarkEnd w:id="28"/>
      <w:bookmarkEnd w:id="29"/>
      <w:bookmarkEnd w:id="30"/>
      <w:bookmarkStart w:id="38" w:name="_Toc6931_WPSOffice_Level3"/>
      <w:bookmarkStart w:id="39" w:name="_Toc15289_WPSOffice_Level3"/>
      <w:bookmarkStart w:id="40" w:name="_Toc26395"/>
      <w:r>
        <w:rPr>
          <w:rFonts w:hint="eastAsia"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highlight w:val="none"/>
          <w:lang w:eastAsia="zh-CN"/>
        </w:rPr>
        <w:t>{% endif %}</w:t>
      </w:r>
      <w:r>
        <w:rPr>
          <w:rFonts w:hint="eastAsia" w:ascii="Times New Roman" w:hAnsi="Times New Roman" w:eastAsia="微软雅黑" w:cs="Times New Roman"/>
          <w:sz w:val="24"/>
          <w:szCs w:val="24"/>
          <w:lang w:eastAsia="zh-CN"/>
        </w:rPr>
        <w:t>{%if geneticCancerRiskInfo %}</w:t>
      </w:r>
    </w:p>
    <w:p w14:paraId="4BBF98B9">
      <w:pPr>
        <w:pStyle w:val="2"/>
        <w:numPr>
          <w:ilvl w:val="-1"/>
          <w:numId w:val="0"/>
        </w:numPr>
        <w:ind w:left="0" w:firstLine="0"/>
        <w:jc w:val="left"/>
        <w:rPr>
          <w:rFonts w:ascii="Times New Roman" w:hAnsi="Times New Roman" w:eastAsia="微软雅黑" w:cs="Times New Roman"/>
          <w:b/>
          <w:sz w:val="24"/>
          <w:szCs w:val="24"/>
          <w:lang w:eastAsia="zh-CN"/>
        </w:rPr>
      </w:pPr>
      <w:bookmarkStart w:id="41" w:name="_Toc1566"/>
      <w:bookmarkStart w:id="42" w:name="_Toc17711"/>
      <w:r>
        <w:rPr>
          <w:rFonts w:ascii="Times New Roman" w:hAnsi="Times New Roman"/>
          <w:color w:val="62B541"/>
          <w:sz w:val="32"/>
          <w14:shadow w14:blurRad="50800" w14:dist="38100" w14:dir="10800000" w14:sx="100000" w14:sy="100000" w14:kx="0" w14:ky="0" w14:algn="r">
            <w14:srgbClr w14:val="62B541">
              <w14:alpha w14:val="60000"/>
            </w14:srgbClr>
          </w14:shadow>
        </w:rPr>
        <w:t>基因检测结果解析</w:t>
      </w:r>
      <w:bookmarkEnd w:id="41"/>
      <w:bookmarkEnd w:id="42"/>
    </w:p>
    <w:p w14:paraId="20ED22C5">
      <w:pPr>
        <w:pStyle w:val="3"/>
        <w:numPr>
          <w:ilvl w:val="255"/>
          <w:numId w:val="0"/>
        </w:numPr>
        <w:jc w:val="left"/>
        <w:rPr>
          <w:rFonts w:hint="eastAsia"/>
          <w:color w:val="auto"/>
          <w:sz w:val="30"/>
          <w:lang w:eastAsia="zh-CN"/>
        </w:rPr>
      </w:pPr>
      <w:bookmarkStart w:id="43" w:name="_Toc16383"/>
      <w:bookmarkStart w:id="44" w:name="_Toc5547"/>
      <w:bookmarkStart w:id="45" w:name="_Toc149837265"/>
      <w:r>
        <w:rPr>
          <w:rFonts w:hint="eastAsia"/>
          <w:color w:val="auto"/>
          <w:sz w:val="30"/>
          <w:lang w:eastAsia="zh-CN"/>
        </w:rPr>
        <w:t>变异</w:t>
      </w:r>
      <w:r>
        <w:rPr>
          <w:rFonts w:hint="eastAsia"/>
          <w:color w:val="auto"/>
          <w:sz w:val="30"/>
          <w:lang w:val="en-US" w:eastAsia="zh-CN"/>
        </w:rPr>
        <w:t>位点</w:t>
      </w:r>
      <w:r>
        <w:rPr>
          <w:rFonts w:hint="eastAsia"/>
          <w:color w:val="auto"/>
          <w:sz w:val="30"/>
          <w:lang w:eastAsia="zh-CN"/>
        </w:rPr>
        <w:t>结果解析</w:t>
      </w:r>
      <w:bookmarkEnd w:id="43"/>
    </w:p>
    <w:p w14:paraId="71709218">
      <w:pPr>
        <w:widowControl/>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for tdd in geneticCancerRiskInfo %}</w:t>
      </w:r>
      <w:bookmarkEnd w:id="44"/>
      <w:bookmarkEnd w:id="45"/>
    </w:p>
    <w:p w14:paraId="3A20BB4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9E565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DD134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771407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3E216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BCB71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234ABB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5B7A2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840C57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16D92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108DCC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69FC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419757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2C4C45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F0C33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EF36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ED3B90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6B827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24886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B2F3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50B8EF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360A6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77A44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E787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3B5FE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F230C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C57071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9A53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3B0D3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A200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EB5D25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633F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0ACAA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55AF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04287A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E163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8CC4C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1109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059729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26FF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554BF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3435DC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3154BE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F62FF0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E9B2D5F">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F0B34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439429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74CA5D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0A75F9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8F1588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6F622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7B1867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F716B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A5EA09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C68790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EAE84B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194DDA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1AD2E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5463D2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C35F96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B4B4F7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58A29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1C6592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3B1702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C1537C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146AB1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E4A6F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E45489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24D6A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EF57B0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C99F0C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112D1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AD4D5C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7F251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EDD1E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B1FEC3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221747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2B1DB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9FD0E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1CACC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6C258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A1D41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0365A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E053D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C5F7B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6ACA0F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C3788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5E1372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492F2C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C1198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DEEFA4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D8ED6E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C2E2AA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E492CA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D4630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0C1B72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92A7DD8">
      <w:pPr>
        <w:pStyle w:val="25"/>
        <w:rPr>
          <w:color w:val="auto"/>
          <w:sz w:val="16"/>
        </w:rPr>
      </w:pPr>
      <w:r>
        <w:rPr>
          <w:rFonts w:hint="eastAsia" w:ascii="Times New Roman" w:hAnsi="Times New Roman" w:eastAsia="微软雅黑" w:cs="Times New Roman"/>
          <w:b w:val="0"/>
          <w:bCs/>
          <w:color w:val="auto"/>
          <w:sz w:val="24"/>
          <w:szCs w:val="24"/>
          <w:lang w:eastAsia="zh-CN"/>
        </w:rPr>
        <w:t>{% endif %}{% endfor %}</w:t>
      </w:r>
      <w:r>
        <w:rPr>
          <w:sz w:val="16"/>
        </w:rPr>
        <w:br w:type="page"/>
      </w:r>
    </w:p>
    <w:bookmarkEnd w:id="38"/>
    <w:bookmarkEnd w:id="39"/>
    <w:bookmarkEnd w:id="40"/>
    <w:p w14:paraId="131A53A3">
      <w:pPr>
        <w:bidi w:val="0"/>
        <w:rPr>
          <w:rFonts w:hint="eastAsia"/>
        </w:rPr>
      </w:pPr>
      <w:bookmarkStart w:id="46" w:name="_Toc1707_WPSOffice_Level1"/>
      <w:bookmarkStart w:id="47" w:name="_Toc13196_WPSOffice_Level1"/>
      <w:bookmarkStart w:id="48" w:name="_Toc21764_WPSOffice_Level1"/>
      <w:bookmarkStart w:id="49" w:name="_Toc27302"/>
      <w:bookmarkStart w:id="50" w:name="_Toc28240"/>
      <w:r>
        <w:rPr>
          <w:rFonts w:hint="eastAsia"/>
          <w:color w:val="auto"/>
          <w:sz w:val="20"/>
          <w:szCs w:val="20"/>
        </w:rPr>
        <w:t>{% endif %}</w:t>
      </w:r>
    </w:p>
    <w:p w14:paraId="711B4313">
      <w:pPr>
        <w:numPr>
          <w:ilvl w:val="-1"/>
          <w:numId w:val="0"/>
        </w:numPr>
        <w:ind w:left="0" w:firstLine="0"/>
        <w:jc w:val="both"/>
        <w:rPr>
          <w:rStyle w:val="41"/>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51" w:name="_Toc16538"/>
      <w:r>
        <w:rPr>
          <w:rStyle w:val="41"/>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46"/>
      <w:bookmarkEnd w:id="47"/>
      <w:bookmarkEnd w:id="48"/>
      <w:bookmarkEnd w:id="49"/>
      <w:bookmarkEnd w:id="50"/>
    </w:p>
    <w:bookmarkEnd w:id="51"/>
    <w:p w14:paraId="3CD49DB9">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52" w:name="_Toc21782"/>
      <w:bookmarkStart w:id="53" w:name="_Toc3674"/>
      <w:bookmarkStart w:id="54" w:name="_Toc9066"/>
      <w:bookmarkStart w:id="55" w:name="_Toc14255_WPSOffice_Level1"/>
      <w:bookmarkStart w:id="56" w:name="_Toc24085_WPSOffice_Level1"/>
      <w:bookmarkStart w:id="57" w:name="_Toc15840_WPSOffice_Level1"/>
      <w:bookmarkStart w:id="58" w:name="_Hlk33190413"/>
      <w:bookmarkStart w:id="59" w:name="_Toc18699"/>
      <w:bookmarkStart w:id="60" w:name="_Toc11896_WPSOffice_Level1"/>
      <w:bookmarkStart w:id="61" w:name="_Toc28810_WPSOffice_Level1"/>
      <w:bookmarkStart w:id="62" w:name="_Toc11193_WPSOffice_Level1"/>
      <w:r>
        <w:rPr>
          <w:rFonts w:hint="eastAsia" w:ascii="Times New Roman" w:hAnsi="Times New Roman"/>
          <w:color w:val="auto"/>
          <w:sz w:val="30"/>
          <w:lang w:val="en-US" w:eastAsia="zh-CN"/>
        </w:rPr>
        <w:t>样本质控情况</w:t>
      </w:r>
      <w:bookmarkEnd w:id="52"/>
      <w:bookmarkEnd w:id="53"/>
      <w:bookmarkEnd w:id="54"/>
      <w:bookmarkEnd w:id="55"/>
      <w:bookmarkEnd w:id="56"/>
      <w:bookmarkEnd w:id="57"/>
    </w:p>
    <w:p w14:paraId="33D7EEF0">
      <w:pPr>
        <w:rPr>
          <w:lang w:eastAsia="zh-CN"/>
        </w:rPr>
      </w:pPr>
    </w:p>
    <w:p w14:paraId="67B37855">
      <w:pPr>
        <w:pStyle w:val="6"/>
        <w:rPr>
          <w:b/>
          <w:sz w:val="6"/>
        </w:rPr>
      </w:pPr>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4"/>
        <w:gridCol w:w="2717"/>
        <w:gridCol w:w="2378"/>
        <w:gridCol w:w="2712"/>
        <w:gridCol w:w="19"/>
      </w:tblGrid>
      <w:tr w14:paraId="602A4B0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1C5AC5E3">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5CA409AC">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4A6B226A">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46541F5C">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2AEC8C9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tcBorders>
              <w:top w:val="nil"/>
              <w:left w:val="nil"/>
            </w:tcBorders>
            <w:shd w:val="clear" w:color="auto" w:fill="auto"/>
            <w:vAlign w:val="center"/>
          </w:tcPr>
          <w:p w14:paraId="452FBA58">
            <w:pPr>
              <w:autoSpaceDE w:val="0"/>
              <w:ind w:left="110" w:leftChars="50"/>
              <w:jc w:val="center"/>
              <w:rPr>
                <w:rFonts w:ascii="Times New Roman" w:hAnsi="Times New Roman" w:eastAsia="微软雅黑" w:cs="Times New Roman"/>
                <w:b/>
                <w:bCs/>
                <w:color w:val="auto"/>
                <w:sz w:val="21"/>
                <w:szCs w:val="21"/>
              </w:rPr>
            </w:pPr>
            <w:r>
              <w:rPr>
                <w:rFonts w:hint="eastAsia" w:ascii="微软雅黑" w:hAnsi="微软雅黑" w:eastAsia="微软雅黑" w:cs="微软雅黑"/>
                <w:b/>
                <w:bCs/>
                <w:color w:val="auto"/>
                <w:sz w:val="21"/>
                <w:szCs w:val="21"/>
                <w:lang w:eastAsia="zh-CN" w:bidi="ar"/>
              </w:rPr>
              <w:t>病理评估</w:t>
            </w:r>
          </w:p>
        </w:tc>
        <w:tc>
          <w:tcPr>
            <w:tcW w:w="2717" w:type="dxa"/>
            <w:tcBorders>
              <w:top w:val="nil"/>
            </w:tcBorders>
            <w:shd w:val="clear" w:color="auto" w:fill="auto"/>
            <w:vAlign w:val="center"/>
          </w:tcPr>
          <w:p w14:paraId="481EEC2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tcBorders>
            <w:shd w:val="clear" w:color="auto" w:fill="auto"/>
            <w:vAlign w:val="center"/>
          </w:tcPr>
          <w:p w14:paraId="469C030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right w:val="nil"/>
            </w:tcBorders>
            <w:shd w:val="clear" w:color="auto" w:fill="auto"/>
            <w:vAlign w:val="center"/>
          </w:tcPr>
          <w:p w14:paraId="078DABF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64F8CC7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40EBD836">
            <w:pPr>
              <w:autoSpaceDE w:val="0"/>
              <w:ind w:left="110" w:leftChars="50"/>
              <w:jc w:val="center"/>
              <w:rPr>
                <w:rFonts w:ascii="Times New Roman" w:hAnsi="Times New Roman" w:eastAsia="微软雅黑" w:cs="Times New Roman"/>
                <w:b/>
                <w:bCs/>
                <w:color w:val="auto"/>
                <w:sz w:val="21"/>
                <w:szCs w:val="21"/>
              </w:rPr>
            </w:pPr>
            <w:r>
              <w:rPr>
                <w:rFonts w:hint="eastAsia" w:ascii="微软雅黑" w:hAnsi="微软雅黑" w:eastAsia="微软雅黑" w:cs="微软雅黑"/>
                <w:b/>
                <w:bCs/>
                <w:color w:val="auto"/>
                <w:sz w:val="21"/>
                <w:szCs w:val="21"/>
                <w:lang w:eastAsia="zh-CN" w:bidi="ar"/>
              </w:rPr>
              <w:t>核酸质量评估</w:t>
            </w:r>
          </w:p>
        </w:tc>
        <w:tc>
          <w:tcPr>
            <w:tcW w:w="2717" w:type="dxa"/>
            <w:shd w:val="clear" w:color="auto" w:fill="auto"/>
            <w:vAlign w:val="center"/>
          </w:tcPr>
          <w:p w14:paraId="72AD245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79F91BA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1FD11DFC">
            <w:pPr>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p>
        </w:tc>
      </w:tr>
      <w:tr w14:paraId="45AB94A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2E24535D">
            <w:pPr>
              <w:rPr>
                <w:rFonts w:ascii="Times New Roman" w:hAnsi="Times New Roman" w:cs="Times New Roman"/>
                <w:b/>
                <w:bCs/>
                <w:color w:val="auto"/>
                <w:sz w:val="20"/>
                <w:szCs w:val="20"/>
              </w:rPr>
            </w:pPr>
          </w:p>
        </w:tc>
        <w:tc>
          <w:tcPr>
            <w:tcW w:w="2717" w:type="dxa"/>
            <w:shd w:val="clear" w:color="auto" w:fill="auto"/>
            <w:vAlign w:val="center"/>
          </w:tcPr>
          <w:p w14:paraId="23EA4803">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6093D609">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64A1338">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1F22DFD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06BEAB72">
            <w:pPr>
              <w:rPr>
                <w:rFonts w:ascii="Times New Roman" w:hAnsi="Times New Roman" w:cs="Times New Roman"/>
                <w:b/>
                <w:bCs/>
                <w:color w:val="auto"/>
                <w:sz w:val="20"/>
                <w:szCs w:val="20"/>
              </w:rPr>
            </w:pPr>
          </w:p>
        </w:tc>
        <w:tc>
          <w:tcPr>
            <w:tcW w:w="2717" w:type="dxa"/>
            <w:shd w:val="clear" w:color="auto" w:fill="auto"/>
            <w:vAlign w:val="center"/>
          </w:tcPr>
          <w:p w14:paraId="54A78A3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7530C0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5FCBA0F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A8DA7B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7BCF7B5E">
            <w:pPr>
              <w:autoSpaceDE w:val="0"/>
              <w:ind w:left="110" w:leftChars="50"/>
              <w:jc w:val="center"/>
              <w:rPr>
                <w:rFonts w:ascii="Times New Roman" w:hAnsi="Times New Roman" w:eastAsia="微软雅黑" w:cs="Times New Roman"/>
                <w:b/>
                <w:bCs/>
                <w:color w:val="auto"/>
                <w:sz w:val="21"/>
                <w:szCs w:val="21"/>
              </w:rPr>
            </w:pPr>
            <w:r>
              <w:rPr>
                <w:rFonts w:hint="eastAsia" w:ascii="微软雅黑" w:hAnsi="微软雅黑" w:eastAsia="微软雅黑" w:cs="微软雅黑"/>
                <w:b/>
                <w:bCs/>
                <w:color w:val="auto"/>
                <w:sz w:val="21"/>
                <w:szCs w:val="21"/>
                <w:lang w:eastAsia="zh-CN" w:bidi="ar"/>
              </w:rPr>
              <w:t>测序质量评估</w:t>
            </w:r>
          </w:p>
        </w:tc>
        <w:tc>
          <w:tcPr>
            <w:tcW w:w="2717" w:type="dxa"/>
            <w:shd w:val="clear" w:color="auto" w:fill="auto"/>
            <w:vAlign w:val="center"/>
          </w:tcPr>
          <w:p w14:paraId="6B16A56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729CDDC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518F2B6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w:t>
            </w:r>
            <w:r>
              <w:rPr>
                <w:rFonts w:ascii="Times New Roman" w:hAnsi="Times New Roman" w:cs="Times New Roman"/>
                <w:color w:val="000000"/>
                <w:sz w:val="21"/>
                <w:szCs w:val="21"/>
              </w:rPr>
              <w:t>00</w:t>
            </w:r>
          </w:p>
        </w:tc>
      </w:tr>
      <w:tr w14:paraId="00947F6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1486A6EE">
            <w:pPr>
              <w:rPr>
                <w:rFonts w:ascii="Times New Roman" w:hAnsi="Times New Roman" w:cs="Times New Roman"/>
                <w:b/>
                <w:bCs/>
                <w:color w:val="auto"/>
                <w:sz w:val="20"/>
                <w:szCs w:val="20"/>
              </w:rPr>
            </w:pPr>
          </w:p>
        </w:tc>
        <w:tc>
          <w:tcPr>
            <w:tcW w:w="2717" w:type="dxa"/>
            <w:shd w:val="clear" w:color="auto" w:fill="auto"/>
            <w:vAlign w:val="center"/>
          </w:tcPr>
          <w:p w14:paraId="0958025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51ACAFDD">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42D6606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C89A1B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2B22C407">
            <w:pPr>
              <w:rPr>
                <w:rFonts w:ascii="Times New Roman" w:hAnsi="Times New Roman" w:cs="Times New Roman"/>
                <w:b/>
                <w:bCs/>
                <w:color w:val="auto"/>
                <w:sz w:val="20"/>
                <w:szCs w:val="20"/>
              </w:rPr>
            </w:pPr>
          </w:p>
        </w:tc>
        <w:tc>
          <w:tcPr>
            <w:tcW w:w="2717" w:type="dxa"/>
            <w:shd w:val="clear" w:color="auto" w:fill="auto"/>
            <w:vAlign w:val="center"/>
          </w:tcPr>
          <w:p w14:paraId="29A9C71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173269BD">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277AEA6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95394E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7506A531">
            <w:pPr>
              <w:rPr>
                <w:rFonts w:ascii="Times New Roman" w:hAnsi="Times New Roman" w:cs="Times New Roman"/>
                <w:b/>
                <w:bCs/>
                <w:color w:val="auto"/>
                <w:sz w:val="20"/>
                <w:szCs w:val="20"/>
              </w:rPr>
            </w:pPr>
          </w:p>
        </w:tc>
        <w:tc>
          <w:tcPr>
            <w:tcW w:w="2717" w:type="dxa"/>
            <w:shd w:val="clear" w:color="auto" w:fill="auto"/>
            <w:vAlign w:val="center"/>
          </w:tcPr>
          <w:p w14:paraId="2177404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28A8808E">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1CCC584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784F6CC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tcBorders>
            <w:shd w:val="clear" w:color="auto" w:fill="F1F1F1"/>
            <w:vAlign w:val="center"/>
          </w:tcPr>
          <w:p w14:paraId="45FA45D2">
            <w:pPr>
              <w:autoSpaceDE w:val="0"/>
              <w:ind w:left="110" w:leftChars="50"/>
              <w:jc w:val="center"/>
              <w:rPr>
                <w:rFonts w:ascii="Times New Roman" w:hAnsi="Times New Roman" w:eastAsia="微软雅黑" w:cs="Times New Roman"/>
                <w:b/>
                <w:bCs/>
                <w:color w:val="auto"/>
                <w:sz w:val="21"/>
                <w:szCs w:val="21"/>
              </w:rPr>
            </w:pPr>
            <w:r>
              <w:rPr>
                <w:rFonts w:hint="eastAsia" w:ascii="微软雅黑" w:hAnsi="微软雅黑" w:eastAsia="微软雅黑" w:cs="微软雅黑"/>
                <w:b/>
                <w:bCs/>
                <w:color w:val="auto"/>
                <w:sz w:val="21"/>
                <w:szCs w:val="21"/>
                <w:lang w:eastAsia="zh-CN" w:bidi="ar"/>
              </w:rPr>
              <w:t>总体质量评估</w:t>
            </w:r>
          </w:p>
        </w:tc>
        <w:tc>
          <w:tcPr>
            <w:tcW w:w="7807" w:type="dxa"/>
            <w:gridSpan w:val="3"/>
            <w:tcBorders>
              <w:right w:val="nil"/>
            </w:tcBorders>
            <w:shd w:val="clear" w:color="auto" w:fill="F1F1F1"/>
            <w:vAlign w:val="center"/>
          </w:tcPr>
          <w:p w14:paraId="5500E7A5">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oqa(1</w:t>
            </w:r>
            <w:r>
              <w:rPr>
                <w:rFonts w:ascii="微软雅黑" w:hAnsi="微软雅黑" w:eastAsia="微软雅黑"/>
                <w:color w:val="000000"/>
                <w:sz w:val="21"/>
                <w:szCs w:val="21"/>
                <w:lang w:eastAsia="zh-CN"/>
              </w:rPr>
              <w:t>00</w:t>
            </w:r>
            <w:r>
              <w:rPr>
                <w:rFonts w:hint="eastAsia" w:ascii="微软雅黑" w:hAnsi="微软雅黑" w:eastAsia="微软雅黑"/>
                <w:color w:val="000000"/>
                <w:sz w:val="21"/>
                <w:szCs w:val="21"/>
                <w:lang w:eastAsia="zh-CN"/>
              </w:rPr>
              <w:t>,50) }}</w:t>
            </w:r>
          </w:p>
        </w:tc>
      </w:tr>
    </w:tbl>
    <w:p w14:paraId="2F7F5287">
      <w:pPr>
        <w:spacing w:before="47"/>
        <w:rPr>
          <w:rFonts w:hint="default" w:ascii="Times New Roman" w:hAnsi="Times New Roman" w:eastAsia="微软雅黑" w:cs="Times New Roman"/>
          <w:b/>
          <w:bCs/>
          <w:sz w:val="18"/>
          <w:szCs w:val="18"/>
          <w:lang w:val="en-US" w:eastAsia="zh-CN"/>
        </w:rPr>
      </w:pPr>
      <w:r>
        <w:rPr>
          <w:rFonts w:hint="eastAsia" w:ascii="Times New Roman" w:hAnsi="Times New Roman" w:eastAsia="微软雅黑" w:cs="Times New Roman"/>
          <w:b/>
          <w:bCs/>
          <w:sz w:val="18"/>
          <w:szCs w:val="18"/>
          <w:lang w:val="en-US" w:eastAsia="zh-CN"/>
        </w:rPr>
        <w:t>注：</w:t>
      </w:r>
    </w:p>
    <w:p w14:paraId="16303A35">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02816079">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22EADCF3">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36B3C0C4">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27090B27">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413BB18A">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56FD16BD">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3847772B">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7C7208BC">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3B8070AA">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24D31ADE">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2FE601D">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3DCE1171">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076258A8">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122A9F68">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63" w:name="_Toc22634"/>
      <w:bookmarkStart w:id="64" w:name="_Toc26449"/>
      <w:r>
        <w:rPr>
          <w:rFonts w:hint="eastAsia" w:ascii="Times New Roman" w:hAnsi="Times New Roman"/>
          <w:color w:val="auto"/>
          <w:sz w:val="30"/>
          <w:lang w:val="en-US" w:eastAsia="zh-CN"/>
        </w:rPr>
        <w:t>变异位点检测列表</w:t>
      </w:r>
      <w:bookmarkEnd w:id="63"/>
      <w:bookmarkEnd w:id="64"/>
    </w:p>
    <w:p w14:paraId="75E03A05">
      <w:pPr>
        <w:rPr>
          <w:rFonts w:hint="eastAsia"/>
          <w:lang w:eastAsia="zh-CN"/>
        </w:rPr>
      </w:pPr>
      <w:r>
        <w:rPr>
          <w:rFonts w:ascii="Times New Roman" w:hAnsi="Times New Roman" w:eastAsia="微软雅黑" w:cs="Times New Roman"/>
          <w:bCs/>
          <w:sz w:val="21"/>
          <w:szCs w:val="21"/>
          <w:lang w:eastAsia="zh-CN"/>
        </w:rPr>
        <w:t>本次检测包含但不限于以下重要位点</w:t>
      </w:r>
    </w:p>
    <w:tbl>
      <w:tblPr>
        <w:tblStyle w:val="14"/>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356"/>
        <w:gridCol w:w="1597"/>
        <w:gridCol w:w="3371"/>
        <w:gridCol w:w="3753"/>
      </w:tblGrid>
      <w:tr w14:paraId="4F0E36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l2br w:val="nil"/>
            </w:tcBorders>
            <w:shd w:val="clear" w:color="auto" w:fill="FFFFFF"/>
            <w:vAlign w:val="center"/>
          </w:tcPr>
          <w:p w14:paraId="23BDCB4C">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基因名称</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B7BCF5">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外显子</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B83664">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5"/>
                <w:b/>
                <w:bCs w:val="0"/>
                <w:color w:val="000000"/>
                <w:lang w:val="en-US" w:eastAsia="zh-CN" w:bidi="ar"/>
              </w:rPr>
              <w:t>碱基变化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5"/>
                <w:b/>
                <w:bCs w:val="0"/>
                <w:color w:val="000000"/>
                <w:lang w:val="en-US" w:eastAsia="zh-CN" w:bidi="ar"/>
              </w:rPr>
              <w:t>融合类型</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D48628">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5"/>
                <w:b/>
                <w:bCs w:val="0"/>
                <w:color w:val="000000"/>
                <w:lang w:val="en-US" w:eastAsia="zh-CN" w:bidi="ar"/>
              </w:rPr>
              <w:t>氨基酸变化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5"/>
                <w:b/>
                <w:bCs w:val="0"/>
                <w:color w:val="000000"/>
                <w:lang w:val="en-US" w:eastAsia="zh-CN" w:bidi="ar"/>
              </w:rPr>
              <w:t>融合形式</w:t>
            </w:r>
          </w:p>
        </w:tc>
      </w:tr>
      <w:tr w14:paraId="71CF6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8A77E1">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FF319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96503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"https://www.ncbi.nlm.nih.gov/clinvar/variation/865016/" \o "865016"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c.5558A&gt;C</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660C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"https://www.ncbi.nlm.nih.gov/clinvar/variation/865016/" \o "865016"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eastAsia" w:ascii="Times New Roman" w:hAnsi="Times New Roman" w:eastAsia="宋体" w:cs="Times New Roman"/>
                <w:b w:val="0"/>
                <w:bCs w:val="0"/>
                <w:i w:val="0"/>
                <w:iCs w:val="0"/>
                <w:color w:val="000000"/>
                <w:kern w:val="0"/>
                <w:sz w:val="20"/>
                <w:szCs w:val="20"/>
                <w:u w:val="none"/>
                <w:lang w:val="en-US" w:eastAsia="zh-CN" w:bidi="ar"/>
              </w:rPr>
              <w:t>Y</w:t>
            </w:r>
            <w:r>
              <w:rPr>
                <w:rFonts w:hint="default" w:ascii="Times New Roman" w:hAnsi="Times New Roman" w:eastAsia="宋体" w:cs="Times New Roman"/>
                <w:b w:val="0"/>
                <w:bCs w:val="0"/>
                <w:i w:val="0"/>
                <w:iCs w:val="0"/>
                <w:color w:val="000000"/>
                <w:kern w:val="0"/>
                <w:sz w:val="20"/>
                <w:szCs w:val="20"/>
                <w:u w:val="none"/>
                <w:lang w:val="en-US" w:eastAsia="zh-CN" w:bidi="ar"/>
              </w:rPr>
              <w:t>1853</w:t>
            </w:r>
            <w:r>
              <w:rPr>
                <w:rFonts w:hint="eastAsia" w:ascii="Times New Roman" w:hAnsi="Times New Roman" w:eastAsia="宋体" w:cs="Times New Roman"/>
                <w:b w:val="0"/>
                <w:bCs w:val="0"/>
                <w:i w:val="0"/>
                <w:iCs w:val="0"/>
                <w:color w:val="000000"/>
                <w:kern w:val="0"/>
                <w:sz w:val="20"/>
                <w:szCs w:val="20"/>
                <w:u w:val="none"/>
                <w:lang w:val="en-US" w:eastAsia="zh-CN" w:bidi="ar"/>
              </w:rPr>
              <w:t>S</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18060E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FACC3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13514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CD98F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"https://www.ncbi.nlm.nih.gov/clinvar/variation/55614/" \o "55614"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c.5527G&gt;C</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19E49F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"https://www.ncbi.nlm.nih.gov/clinvar/variation/55614/" \o "55614"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A</w:t>
            </w:r>
            <w:r>
              <w:rPr>
                <w:rFonts w:hint="default" w:ascii="Times New Roman" w:hAnsi="Times New Roman" w:eastAsia="宋体" w:cs="Times New Roman"/>
                <w:b w:val="0"/>
                <w:bCs w:val="0"/>
                <w:i w:val="0"/>
                <w:iCs w:val="0"/>
                <w:color w:val="000000"/>
                <w:kern w:val="0"/>
                <w:sz w:val="20"/>
                <w:szCs w:val="20"/>
                <w:u w:val="none"/>
                <w:lang w:val="en-US" w:eastAsia="zh-CN" w:bidi="ar"/>
              </w:rPr>
              <w:t>1843</w:t>
            </w:r>
            <w:r>
              <w:rPr>
                <w:rFonts w:hint="eastAsia" w:ascii="Times New Roman" w:hAnsi="Times New Roman" w:eastAsia="宋体" w:cs="Times New Roman"/>
                <w:b w:val="0"/>
                <w:bCs w:val="0"/>
                <w:i w:val="0"/>
                <w:iCs w:val="0"/>
                <w:color w:val="000000"/>
                <w:kern w:val="0"/>
                <w:sz w:val="20"/>
                <w:szCs w:val="20"/>
                <w:u w:val="none"/>
                <w:lang w:val="en-US" w:eastAsia="zh-CN" w:bidi="ar"/>
              </w:rPr>
              <w:t>P</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57B8DB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A912A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8FDB1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0A597A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"https://www.ncbi.nlm.nih.gov/clinvar/variation/55588/" \o "55588"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c.5467G&gt;A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3FDC3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"https://www.ncbi.nlm.nih.gov/clinvar/variation/55588/" \o "55588"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A</w:t>
            </w:r>
            <w:r>
              <w:rPr>
                <w:rFonts w:hint="default" w:ascii="Times New Roman" w:hAnsi="Times New Roman" w:eastAsia="宋体" w:cs="Times New Roman"/>
                <w:b w:val="0"/>
                <w:bCs w:val="0"/>
                <w:i w:val="0"/>
                <w:iCs w:val="0"/>
                <w:color w:val="000000"/>
                <w:kern w:val="0"/>
                <w:sz w:val="20"/>
                <w:szCs w:val="20"/>
                <w:u w:val="none"/>
                <w:lang w:val="en-US" w:eastAsia="zh-CN" w:bidi="ar"/>
              </w:rPr>
              <w:t>1823</w:t>
            </w:r>
            <w:r>
              <w:rPr>
                <w:rFonts w:hint="eastAsia" w:ascii="Times New Roman" w:hAnsi="Times New Roman" w:eastAsia="宋体" w:cs="Times New Roman"/>
                <w:b w:val="0"/>
                <w:bCs w:val="0"/>
                <w:i w:val="0"/>
                <w:iCs w:val="0"/>
                <w:color w:val="000000"/>
                <w:kern w:val="0"/>
                <w:sz w:val="20"/>
                <w:szCs w:val="20"/>
                <w:u w:val="none"/>
                <w:lang w:val="en-US" w:eastAsia="zh-CN" w:bidi="ar"/>
              </w:rPr>
              <w: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062E42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C8FC8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9AABDF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0AEEF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"https://www.ncbi.nlm.nih.gov/clinvar/variation/37670/" \o "37670"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c.5434C&gt;G</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2FBA9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"https://www.ncbi.nlm.nih.gov/clinvar/variation/37670/" \o "37670"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eastAsia" w:ascii="Times New Roman" w:hAnsi="Times New Roman" w:eastAsia="宋体" w:cs="Times New Roman"/>
                <w:b w:val="0"/>
                <w:bCs w:val="0"/>
                <w:i w:val="0"/>
                <w:iCs w:val="0"/>
                <w:color w:val="000000"/>
                <w:kern w:val="0"/>
                <w:sz w:val="20"/>
                <w:szCs w:val="20"/>
                <w:u w:val="none"/>
                <w:lang w:val="en-US" w:eastAsia="zh-CN" w:bidi="ar"/>
              </w:rPr>
              <w:t>P</w:t>
            </w:r>
            <w:r>
              <w:rPr>
                <w:rFonts w:hint="default" w:ascii="Times New Roman" w:hAnsi="Times New Roman" w:eastAsia="宋体" w:cs="Times New Roman"/>
                <w:b w:val="0"/>
                <w:bCs w:val="0"/>
                <w:i w:val="0"/>
                <w:iCs w:val="0"/>
                <w:color w:val="000000"/>
                <w:kern w:val="0"/>
                <w:sz w:val="20"/>
                <w:szCs w:val="20"/>
                <w:u w:val="none"/>
                <w:lang w:val="en-US" w:eastAsia="zh-CN" w:bidi="ar"/>
              </w:rPr>
              <w:t>1812</w:t>
            </w:r>
            <w:r>
              <w:rPr>
                <w:rFonts w:hint="eastAsia" w:ascii="Times New Roman" w:hAnsi="Times New Roman" w:eastAsia="宋体" w:cs="Times New Roman"/>
                <w:b w:val="0"/>
                <w:bCs w:val="0"/>
                <w:i w:val="0"/>
                <w:iCs w:val="0"/>
                <w:color w:val="000000"/>
                <w:kern w:val="0"/>
                <w:sz w:val="20"/>
                <w:szCs w:val="20"/>
                <w:u w:val="none"/>
                <w:lang w:val="en-US" w:eastAsia="zh-CN" w:bidi="ar"/>
              </w:rPr>
              <w: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7B74C0F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ED599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A8A180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5740A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"https://www.ncbi.nlm.nih.gov/clinvar/variation/254641/" \o "254641"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c.5075A&gt;C</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47228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"https://www.ncbi.nlm.nih.gov/clinvar/variation/254641/" \o "254641"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D</w:t>
            </w:r>
            <w:r>
              <w:rPr>
                <w:rFonts w:hint="default" w:ascii="Times New Roman" w:hAnsi="Times New Roman" w:eastAsia="宋体" w:cs="Times New Roman"/>
                <w:b w:val="0"/>
                <w:bCs w:val="0"/>
                <w:i w:val="0"/>
                <w:iCs w:val="0"/>
                <w:color w:val="000000"/>
                <w:kern w:val="0"/>
                <w:sz w:val="20"/>
                <w:szCs w:val="20"/>
                <w:u w:val="none"/>
                <w:lang w:val="en-US" w:eastAsia="zh-CN" w:bidi="ar"/>
              </w:rPr>
              <w:t>1692</w:t>
            </w:r>
            <w:r>
              <w:rPr>
                <w:rFonts w:hint="eastAsia" w:ascii="Times New Roman" w:hAnsi="Times New Roman" w:eastAsia="宋体" w:cs="Times New Roman"/>
                <w:b w:val="0"/>
                <w:bCs w:val="0"/>
                <w:i w:val="0"/>
                <w:iCs w:val="0"/>
                <w:color w:val="000000"/>
                <w:kern w:val="0"/>
                <w:sz w:val="20"/>
                <w:szCs w:val="20"/>
                <w:u w:val="none"/>
                <w:lang w:val="en-US" w:eastAsia="zh-CN" w:bidi="ar"/>
              </w:rPr>
              <w: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743D15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380E7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3CC94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98BA73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"https://www.ncbi.nlm.nih.gov/clinvar/variation/55365/" \o "55365"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c.5054C&gt;T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24E46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"https://www.ncbi.nlm.nih.gov/clinvar/variation/55365/" \o "55365"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T</w:t>
            </w:r>
            <w:r>
              <w:rPr>
                <w:rFonts w:hint="default" w:ascii="Times New Roman" w:hAnsi="Times New Roman" w:eastAsia="宋体" w:cs="Times New Roman"/>
                <w:b w:val="0"/>
                <w:bCs w:val="0"/>
                <w:i w:val="0"/>
                <w:iCs w:val="0"/>
                <w:color w:val="000000"/>
                <w:kern w:val="0"/>
                <w:sz w:val="20"/>
                <w:szCs w:val="20"/>
                <w:u w:val="none"/>
                <w:lang w:val="en-US" w:eastAsia="zh-CN" w:bidi="ar"/>
              </w:rPr>
              <w:t>1685</w:t>
            </w:r>
            <w:r>
              <w:rPr>
                <w:rFonts w:hint="eastAsia" w:ascii="Times New Roman" w:hAnsi="Times New Roman" w:eastAsia="宋体" w:cs="Times New Roman"/>
                <w:b w:val="0"/>
                <w:bCs w:val="0"/>
                <w:i w:val="0"/>
                <w:iCs w:val="0"/>
                <w:color w:val="000000"/>
                <w:kern w:val="0"/>
                <w:sz w:val="20"/>
                <w:szCs w:val="20"/>
                <w:u w:val="none"/>
                <w:lang w:val="en-US" w:eastAsia="zh-CN" w:bidi="ar"/>
              </w:rPr>
              <w:t>I</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24A8D2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B2EFE4">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BD654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B53166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"https://www.ncbi.nlm.nih.gov/clinvar/variation/37605/" \o "37605"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c.4675G&gt;C</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BC013B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"https://www.ncbi.nlm.nih.gov/clinvar/variation/37605/" \o "37605"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E</w:t>
            </w:r>
            <w:r>
              <w:rPr>
                <w:rFonts w:hint="default" w:ascii="Times New Roman" w:hAnsi="Times New Roman" w:eastAsia="宋体" w:cs="Times New Roman"/>
                <w:b w:val="0"/>
                <w:bCs w:val="0"/>
                <w:i w:val="0"/>
                <w:iCs w:val="0"/>
                <w:color w:val="000000"/>
                <w:kern w:val="0"/>
                <w:sz w:val="20"/>
                <w:szCs w:val="20"/>
                <w:u w:val="none"/>
                <w:lang w:val="en-US" w:eastAsia="zh-CN" w:bidi="ar"/>
              </w:rPr>
              <w:t>1559</w:t>
            </w:r>
            <w:r>
              <w:rPr>
                <w:rFonts w:hint="eastAsia" w:ascii="Times New Roman" w:hAnsi="Times New Roman" w:eastAsia="宋体" w:cs="Times New Roman"/>
                <w:b w:val="0"/>
                <w:bCs w:val="0"/>
                <w:i w:val="0"/>
                <w:iCs w:val="0"/>
                <w:color w:val="000000"/>
                <w:kern w:val="0"/>
                <w:sz w:val="20"/>
                <w:szCs w:val="20"/>
                <w:u w:val="none"/>
                <w:lang w:val="en-US" w:eastAsia="zh-CN" w:bidi="ar"/>
              </w:rPr>
              <w:t>Q</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07F185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E3A471">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C2041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B4EF33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"https://www.ncbi.nlm.nih.gov/clinvar/variation/694279/" \o "694279"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c.4224G&gt;C</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27164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"https://www.ncbi.nlm.nih.gov/clinvar/variation/694279/" \o "694279"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Q</w:t>
            </w:r>
            <w:r>
              <w:rPr>
                <w:rFonts w:hint="default" w:ascii="Times New Roman" w:hAnsi="Times New Roman" w:eastAsia="宋体" w:cs="Times New Roman"/>
                <w:b w:val="0"/>
                <w:bCs w:val="0"/>
                <w:i w:val="0"/>
                <w:iCs w:val="0"/>
                <w:color w:val="000000"/>
                <w:kern w:val="0"/>
                <w:sz w:val="20"/>
                <w:szCs w:val="20"/>
                <w:u w:val="none"/>
                <w:lang w:val="en-US" w:eastAsia="zh-CN" w:bidi="ar"/>
              </w:rPr>
              <w:t>1408</w:t>
            </w:r>
            <w:r>
              <w:rPr>
                <w:rFonts w:hint="eastAsia" w:ascii="Times New Roman" w:hAnsi="Times New Roman" w:eastAsia="宋体" w:cs="Times New Roman"/>
                <w:b w:val="0"/>
                <w:bCs w:val="0"/>
                <w:i w:val="0"/>
                <w:iCs w:val="0"/>
                <w:color w:val="000000"/>
                <w:kern w:val="0"/>
                <w:sz w:val="20"/>
                <w:szCs w:val="20"/>
                <w:u w:val="none"/>
                <w:lang w:val="en-US" w:eastAsia="zh-CN" w:bidi="ar"/>
              </w:rPr>
              <w:t>H</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28FA0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9B144A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C044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A352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"https://www.ncbi.nlm.nih.gov/clinvar/variation/54400/" \o "54400"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c.191G&gt;A</w:t>
            </w:r>
            <w:r>
              <w:rPr>
                <w:rFonts w:hint="eastAsia" w:ascii="Times New Roman" w:hAnsi="Times New Roman" w:eastAsia="宋体" w:cs="Times New Roman"/>
                <w:b w:val="0"/>
                <w:bCs w:val="0"/>
                <w:i w:val="0"/>
                <w:iCs w:val="0"/>
                <w:color w:val="000000"/>
                <w:kern w:val="0"/>
                <w:sz w:val="20"/>
                <w:szCs w:val="20"/>
                <w:u w:val="none"/>
                <w:lang w:val="en-US" w:eastAsia="zh-CN" w:bidi="ar"/>
              </w:rPr>
              <w:t xml:space="preserve"> </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17314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"https://www.ncbi.nlm.nih.gov/clinvar/variation/54400/" \o "54400"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C</w:t>
            </w:r>
            <w:r>
              <w:rPr>
                <w:rFonts w:hint="default" w:ascii="Times New Roman" w:hAnsi="Times New Roman" w:eastAsia="宋体" w:cs="Times New Roman"/>
                <w:b w:val="0"/>
                <w:bCs w:val="0"/>
                <w:i w:val="0"/>
                <w:iCs w:val="0"/>
                <w:color w:val="000000"/>
                <w:kern w:val="0"/>
                <w:sz w:val="20"/>
                <w:szCs w:val="20"/>
                <w:u w:val="none"/>
                <w:lang w:val="en-US" w:eastAsia="zh-CN" w:bidi="ar"/>
              </w:rPr>
              <w:t>64</w:t>
            </w:r>
            <w:r>
              <w:rPr>
                <w:rFonts w:hint="eastAsia" w:ascii="Times New Roman" w:hAnsi="Times New Roman" w:eastAsia="宋体" w:cs="Times New Roman"/>
                <w:b w:val="0"/>
                <w:bCs w:val="0"/>
                <w:i w:val="0"/>
                <w:iCs w:val="0"/>
                <w:color w:val="000000"/>
                <w:kern w:val="0"/>
                <w:sz w:val="20"/>
                <w:szCs w:val="20"/>
                <w:u w:val="none"/>
                <w:lang w:val="en-US" w:eastAsia="zh-CN" w:bidi="ar"/>
              </w:rPr>
              <w:t>Y</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59323C7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AAF95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78BBF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E8D8A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"https://www.ncbi.nlm.nih.gov/clinvar/variation/867317/" \o "867317"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c.190T&gt;A</w:t>
            </w:r>
            <w:r>
              <w:rPr>
                <w:rFonts w:hint="eastAsia" w:ascii="Times New Roman" w:hAnsi="Times New Roman" w:eastAsia="宋体" w:cs="Times New Roman"/>
                <w:b w:val="0"/>
                <w:bCs w:val="0"/>
                <w:i w:val="0"/>
                <w:iCs w:val="0"/>
                <w:color w:val="000000"/>
                <w:kern w:val="0"/>
                <w:sz w:val="20"/>
                <w:szCs w:val="20"/>
                <w:u w:val="none"/>
                <w:lang w:val="en-US" w:eastAsia="zh-CN" w:bidi="ar"/>
              </w:rPr>
              <w:t xml:space="preserve"> </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AC67C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"https://www.ncbi.nlm.nih.gov/clinvar/variation/867317/" \o "867317"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C</w:t>
            </w:r>
            <w:r>
              <w:rPr>
                <w:rFonts w:hint="default" w:ascii="Times New Roman" w:hAnsi="Times New Roman" w:eastAsia="宋体" w:cs="Times New Roman"/>
                <w:b w:val="0"/>
                <w:bCs w:val="0"/>
                <w:i w:val="0"/>
                <w:iCs w:val="0"/>
                <w:color w:val="000000"/>
                <w:kern w:val="0"/>
                <w:sz w:val="20"/>
                <w:szCs w:val="20"/>
                <w:u w:val="none"/>
                <w:lang w:val="en-US" w:eastAsia="zh-CN" w:bidi="ar"/>
              </w:rPr>
              <w:t>64</w:t>
            </w:r>
            <w:r>
              <w:rPr>
                <w:rFonts w:hint="eastAsia" w:ascii="Times New Roman" w:hAnsi="Times New Roman" w:eastAsia="宋体" w:cs="Times New Roman"/>
                <w:b w:val="0"/>
                <w:bCs w:val="0"/>
                <w:i w:val="0"/>
                <w:iCs w:val="0"/>
                <w:color w:val="000000"/>
                <w:kern w:val="0"/>
                <w:sz w:val="20"/>
                <w:szCs w:val="20"/>
                <w:u w:val="none"/>
                <w:lang w:val="en-US" w:eastAsia="zh-CN" w:bidi="ar"/>
              </w:rPr>
              <w:t>S</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501B0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A8948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0B35C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F301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"https://www.ncbi.nlm.nih.gov/clinvar/variation/54246/" \o "54246"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 xml:space="preserve">c.140G&gt;A </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4E043D1">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C</w:t>
            </w:r>
            <w:r>
              <w:rPr>
                <w:rFonts w:hint="default" w:ascii="Times New Roman" w:hAnsi="Times New Roman" w:eastAsia="宋体" w:cs="Times New Roman"/>
                <w:b w:val="0"/>
                <w:bCs w:val="0"/>
                <w:i w:val="0"/>
                <w:iCs w:val="0"/>
                <w:color w:val="000000"/>
                <w:kern w:val="0"/>
                <w:sz w:val="20"/>
                <w:szCs w:val="20"/>
                <w:u w:val="none"/>
                <w:lang w:val="en-US" w:eastAsia="zh-CN" w:bidi="ar"/>
              </w:rPr>
              <w:t>47</w:t>
            </w:r>
            <w:r>
              <w:rPr>
                <w:rFonts w:hint="eastAsia" w:ascii="Times New Roman" w:hAnsi="Times New Roman" w:eastAsia="宋体" w:cs="Times New Roman"/>
                <w:b w:val="0"/>
                <w:bCs w:val="0"/>
                <w:i w:val="0"/>
                <w:iCs w:val="0"/>
                <w:color w:val="000000"/>
                <w:kern w:val="0"/>
                <w:sz w:val="20"/>
                <w:szCs w:val="20"/>
                <w:u w:val="none"/>
                <w:lang w:val="en-US" w:eastAsia="zh-CN" w:bidi="ar"/>
              </w:rPr>
              <w:t>Y</w:t>
            </w:r>
          </w:p>
        </w:tc>
      </w:tr>
      <w:tr w14:paraId="16D9B9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956E3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5E831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E3559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"https://www.ncbi.nlm.nih.gov/clinvar/variation/54199/" \o "54199"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 xml:space="preserve">c.131G&gt;A </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17E2F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c</w:t>
            </w:r>
            <w:r>
              <w:rPr>
                <w:rFonts w:hint="default" w:ascii="Times New Roman" w:hAnsi="Times New Roman" w:eastAsia="宋体" w:cs="Times New Roman"/>
                <w:b w:val="0"/>
                <w:bCs w:val="0"/>
                <w:i w:val="0"/>
                <w:iCs w:val="0"/>
                <w:color w:val="000000"/>
                <w:kern w:val="0"/>
                <w:sz w:val="20"/>
                <w:szCs w:val="20"/>
                <w:u w:val="none"/>
                <w:lang w:val="en-US" w:eastAsia="zh-CN" w:bidi="ar"/>
              </w:rPr>
              <w:t>44</w:t>
            </w:r>
            <w:r>
              <w:rPr>
                <w:rFonts w:hint="eastAsia" w:ascii="Times New Roman" w:hAnsi="Times New Roman" w:eastAsia="宋体" w:cs="Times New Roman"/>
                <w:b w:val="0"/>
                <w:bCs w:val="0"/>
                <w:i w:val="0"/>
                <w:iCs w:val="0"/>
                <w:color w:val="000000"/>
                <w:kern w:val="0"/>
                <w:sz w:val="20"/>
                <w:szCs w:val="20"/>
                <w:u w:val="none"/>
                <w:lang w:val="en-US" w:eastAsia="zh-CN" w:bidi="ar"/>
              </w:rPr>
              <w:t>Y</w:t>
            </w:r>
          </w:p>
        </w:tc>
      </w:tr>
      <w:tr w14:paraId="17DD8C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8C5F62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5BF2A3C">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D9856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"https://www.ncbi.nlm.nih.gov/clinvar/variation/54166/" \o "54166"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 xml:space="preserve">c.122A&gt;G </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73FC5C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H</w:t>
            </w:r>
            <w:r>
              <w:rPr>
                <w:rFonts w:hint="default" w:ascii="Times New Roman" w:hAnsi="Times New Roman" w:eastAsia="宋体" w:cs="Times New Roman"/>
                <w:b w:val="0"/>
                <w:bCs w:val="0"/>
                <w:i w:val="0"/>
                <w:iCs w:val="0"/>
                <w:color w:val="000000"/>
                <w:kern w:val="0"/>
                <w:sz w:val="20"/>
                <w:szCs w:val="20"/>
                <w:u w:val="none"/>
                <w:lang w:val="en-US" w:eastAsia="zh-CN" w:bidi="ar"/>
              </w:rPr>
              <w:t>41</w:t>
            </w:r>
            <w:r>
              <w:rPr>
                <w:rFonts w:hint="eastAsia" w:ascii="Times New Roman" w:hAnsi="Times New Roman" w:eastAsia="宋体" w:cs="Times New Roman"/>
                <w:b w:val="0"/>
                <w:bCs w:val="0"/>
                <w:i w:val="0"/>
                <w:iCs w:val="0"/>
                <w:color w:val="000000"/>
                <w:kern w:val="0"/>
                <w:sz w:val="20"/>
                <w:szCs w:val="20"/>
                <w:u w:val="none"/>
                <w:lang w:val="en-US" w:eastAsia="zh-CN" w:bidi="ar"/>
              </w:rPr>
              <w:t>R</w:t>
            </w:r>
          </w:p>
        </w:tc>
      </w:tr>
      <w:tr w14:paraId="04588C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04A4C7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FF97A6">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924FC5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"https://www.ncbi.nlm.nih.gov/clinvar/variation/230862/" \o "230862"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 xml:space="preserve">c.122A&gt;T </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3EC27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H</w:t>
            </w:r>
            <w:r>
              <w:rPr>
                <w:rFonts w:hint="default" w:ascii="Times New Roman" w:hAnsi="Times New Roman" w:eastAsia="宋体" w:cs="Times New Roman"/>
                <w:b w:val="0"/>
                <w:bCs w:val="0"/>
                <w:i w:val="0"/>
                <w:iCs w:val="0"/>
                <w:color w:val="000000"/>
                <w:kern w:val="0"/>
                <w:sz w:val="20"/>
                <w:szCs w:val="20"/>
                <w:u w:val="none"/>
                <w:lang w:val="en-US" w:eastAsia="zh-CN" w:bidi="ar"/>
              </w:rPr>
              <w:t>41</w:t>
            </w:r>
            <w:r>
              <w:rPr>
                <w:rFonts w:hint="eastAsia" w:ascii="Times New Roman" w:hAnsi="Times New Roman" w:eastAsia="宋体" w:cs="Times New Roman"/>
                <w:b w:val="0"/>
                <w:bCs w:val="0"/>
                <w:i w:val="0"/>
                <w:iCs w:val="0"/>
                <w:color w:val="000000"/>
                <w:kern w:val="0"/>
                <w:sz w:val="20"/>
                <w:szCs w:val="20"/>
                <w:u w:val="none"/>
                <w:lang w:val="en-US" w:eastAsia="zh-CN" w:bidi="ar"/>
              </w:rPr>
              <w:t>L</w:t>
            </w:r>
          </w:p>
        </w:tc>
      </w:tr>
      <w:tr w14:paraId="374556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DDA58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941BA2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260DE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"https://www.ncbi.nlm.nih.gov/clinvar/variation/867486/" \o "867486"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c.101C&gt;G</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0AC1A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P</w:t>
            </w:r>
            <w:r>
              <w:rPr>
                <w:rFonts w:hint="default" w:ascii="Times New Roman" w:hAnsi="Times New Roman" w:eastAsia="宋体" w:cs="Times New Roman"/>
                <w:b w:val="0"/>
                <w:bCs w:val="0"/>
                <w:i w:val="0"/>
                <w:iCs w:val="0"/>
                <w:color w:val="000000"/>
                <w:kern w:val="0"/>
                <w:sz w:val="20"/>
                <w:szCs w:val="20"/>
                <w:u w:val="none"/>
                <w:lang w:val="en-US" w:eastAsia="zh-CN" w:bidi="ar"/>
              </w:rPr>
              <w:t>34</w:t>
            </w:r>
            <w:r>
              <w:rPr>
                <w:rFonts w:hint="eastAsia" w:ascii="Times New Roman" w:hAnsi="Times New Roman" w:eastAsia="宋体" w:cs="Times New Roman"/>
                <w:b w:val="0"/>
                <w:bCs w:val="0"/>
                <w:i w:val="0"/>
                <w:iCs w:val="0"/>
                <w:color w:val="000000"/>
                <w:kern w:val="0"/>
                <w:sz w:val="20"/>
                <w:szCs w:val="20"/>
                <w:u w:val="none"/>
                <w:lang w:val="en-US" w:eastAsia="zh-CN" w:bidi="ar"/>
              </w:rPr>
              <w:t>R</w:t>
            </w:r>
          </w:p>
        </w:tc>
      </w:tr>
      <w:tr w14:paraId="27E120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9940AD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1AF77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5F1E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"https://www.ncbi.nlm.nih.gov/clinvar/variation/54131/" \o "54131"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c.110C&gt;A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1730E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p.T37K</w:t>
            </w:r>
          </w:p>
        </w:tc>
      </w:tr>
      <w:tr w14:paraId="75DE31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D09116">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B49FE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82187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"https://www.ncbi.nlm.nih.gov/clinvar/variation/252890/" \o "252890"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 xml:space="preserve">c.77T&gt;A </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58A35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p.I26N</w:t>
            </w:r>
          </w:p>
        </w:tc>
      </w:tr>
      <w:tr w14:paraId="6B5CF1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ABC83C">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983A95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533A9A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"https://www.ncbi.nlm.nih.gov/clinvar/variation/55678/" \o "55678"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c.71G&gt;A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AA49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p.C24Y</w:t>
            </w:r>
          </w:p>
        </w:tc>
      </w:tr>
      <w:tr w14:paraId="1AD2C6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586D10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28FA76">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DC9A0B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"https://www.ncbi.nlm.nih.gov/clinvar/variation/55656/" \o "55656"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c.65T&gt;C</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68E7C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p.L22S</w:t>
            </w:r>
          </w:p>
        </w:tc>
      </w:tr>
      <w:tr w14:paraId="5D71382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7B6B7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A642D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BA773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"https://www.ncbi.nlm.nih.gov/clinvar/variation/267523/" \o "267523"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c.3G&gt;C</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407A1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p.M1I</w:t>
            </w:r>
          </w:p>
        </w:tc>
      </w:tr>
      <w:tr w14:paraId="2885FA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FA87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B935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AC82D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c.2029G&gt;T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85583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p.G677*</w:t>
            </w:r>
          </w:p>
        </w:tc>
      </w:tr>
      <w:tr w14:paraId="260021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9E410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E2BE2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BA2F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c.3442del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7A122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p.E1148Rfs*7</w:t>
            </w:r>
          </w:p>
        </w:tc>
      </w:tr>
      <w:tr w14:paraId="6CF316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E20F2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FB5B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CE7E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c.4327C&gt;T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B22E6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p.R1443*</w:t>
            </w:r>
          </w:p>
        </w:tc>
      </w:tr>
      <w:tr w14:paraId="0A91DE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95CE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EB6F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C6D73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c.2588dup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52C12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p.N863Kfs*18</w:t>
            </w:r>
          </w:p>
        </w:tc>
      </w:tr>
      <w:tr w14:paraId="20F901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407D3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57FE8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75ADA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c.3109C&gt;T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124FA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p.Q1037*</w:t>
            </w:r>
          </w:p>
        </w:tc>
      </w:tr>
      <w:tr w14:paraId="018072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227C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84D51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348D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c.5073del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EAE7F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p.K1691Nfs*15</w:t>
            </w:r>
          </w:p>
        </w:tc>
      </w:tr>
      <w:tr w14:paraId="645ECE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6C32B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7221E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76DF9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c.5351del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8C63B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p.N1784Tfs*7</w:t>
            </w:r>
          </w:p>
        </w:tc>
      </w:tr>
      <w:tr w14:paraId="59FACE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9B64C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E4C55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5D054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c.7322del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0CBCE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p.G2441Afs*26</w:t>
            </w:r>
          </w:p>
        </w:tc>
      </w:tr>
      <w:tr w14:paraId="28BDCC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1727F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A337FF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BF217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c.8021dup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DC31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p.I2675Dfs*6</w:t>
            </w:r>
          </w:p>
        </w:tc>
      </w:tr>
      <w:tr w14:paraId="05D140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BE1FE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7E6BC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26A17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c.9523G&gt;T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1C19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p.E3175*</w:t>
            </w:r>
          </w:p>
        </w:tc>
      </w:tr>
      <w:tr w14:paraId="3F5262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5DDF9A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D3372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34A12C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c.9814del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30F3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p.D3272Ifs*3</w:t>
            </w:r>
          </w:p>
        </w:tc>
      </w:tr>
      <w:tr w14:paraId="298E6F0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78D6CD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5CEC5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08085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"https://www.ncbi.nlm.nih.gov/clinvar/variation/441345/" \o "441345"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c.516G&gt;T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5ADB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p.K172N</w:t>
            </w:r>
          </w:p>
        </w:tc>
      </w:tr>
      <w:tr w14:paraId="4C67BC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B04A4E">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4F5E7E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3E2BFD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"https://www.ncbi.nlm.nih.gov/clinvar/variation/52058/" \o "52058"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c.631G&gt;A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E836B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p.V211I</w:t>
            </w:r>
          </w:p>
        </w:tc>
      </w:tr>
      <w:tr w14:paraId="219181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9A51948">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1ADC5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4C105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"https://www.ncbi.nlm.nih.gov/clinvar/variation/1070335/" \o "1070335"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c.3472G&gt;T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352B0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p.E1158*</w:t>
            </w:r>
          </w:p>
        </w:tc>
      </w:tr>
      <w:tr w14:paraId="253619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D3E691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2AF1AF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12434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"https://www.ncbi.nlm.nih.gov/clinvar/variation/37889/" \o "37889"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c.4222C&gt;T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E6689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p.Q1408*</w:t>
            </w:r>
          </w:p>
        </w:tc>
      </w:tr>
      <w:tr w14:paraId="34CC62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3C39E8">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A1074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BA37F5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"https://www.ncbi.nlm.nih.gov/clinvar/variation/91826/" \o "91826"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c.4847T&gt;G</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D60422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p.L1616*</w:t>
            </w:r>
          </w:p>
        </w:tc>
      </w:tr>
      <w:tr w14:paraId="0FCD7E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DEB79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28435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0C537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"https://www.ncbi.nlm.nih.gov/clinvar/variation/254543/" \o "254543"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c.4936G&gt;T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B88D5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p.E1646*</w:t>
            </w:r>
          </w:p>
        </w:tc>
      </w:tr>
      <w:tr w14:paraId="03393F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5CF4BC">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1680BE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51F7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"https://www.ncbi.nlm.nih.gov/clinvar/variation/431311/" \o "431311"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c.5087G&gt;T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82708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p.G1696V</w:t>
            </w:r>
          </w:p>
        </w:tc>
      </w:tr>
      <w:tr w14:paraId="45D3DFB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A9FDD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E659F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FC8D0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"https://www.ncbi.nlm.nih.gov/clinvar/variation/254554/" \o "254554"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c.5200G&gt;T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4517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p.E1734*</w:t>
            </w:r>
          </w:p>
        </w:tc>
      </w:tr>
      <w:tr w14:paraId="78627F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06103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E07875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DEEB37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"https://www.ncbi.nlm.nih.gov/clinvar/variation/928833/" \o "928833"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c.5279C&gt;A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E26B74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p.S1760*</w:t>
            </w:r>
          </w:p>
        </w:tc>
      </w:tr>
      <w:tr w14:paraId="131C71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F0918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B1216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B2F43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"https://www.ncbi.nlm.nih.gov/clinvar/variation/51894/" \o "51894"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c.5626G&gt;T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EE6FF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p.E1876*</w:t>
            </w:r>
          </w:p>
        </w:tc>
      </w:tr>
      <w:tr w14:paraId="2CCB332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7E1511">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9FDAD4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4759A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"https://www.ncbi.nlm.nih.gov/clinvar/variation/51939/" \o "51939"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c.5791C&gt;T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D0A9A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p.Q1931*</w:t>
            </w:r>
          </w:p>
        </w:tc>
      </w:tr>
      <w:tr w14:paraId="5B08D5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FA344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60B86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3733E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"https://www.ncbi.nlm.nih.gov/clinvar/variation/52112/" \o "52112"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c.6469C&gt;T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0FC747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p.Q2157*</w:t>
            </w:r>
          </w:p>
        </w:tc>
      </w:tr>
      <w:tr w14:paraId="7C6F8B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DC2CF6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34E626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E35E2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"https://www.ncbi.nlm.nih.gov/clinvar/variation/619645/" \o "619645"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c.6800C&gt;G</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BCD369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p.S2267*</w:t>
            </w:r>
          </w:p>
        </w:tc>
      </w:tr>
      <w:tr w14:paraId="18B765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2E91E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1CD59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3588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"https://www.ncbi.nlm.nih.gov/clinvar/variation/38077/" \o "38077"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c.7007G&gt;A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594385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p.R2336H</w:t>
            </w:r>
          </w:p>
        </w:tc>
      </w:tr>
      <w:tr w14:paraId="0FE98B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7EE85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D3DE7F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A3B6B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"https://www.ncbi.nlm.nih.gov/clinvar/variation/843456/" \o "843456"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c.7433T&gt;G</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BBDDE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p.L2478*</w:t>
            </w:r>
          </w:p>
        </w:tc>
      </w:tr>
      <w:tr w14:paraId="4965AE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A0A6AB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538A5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072040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"https://www.ncbi.nlm.nih.gov/clinvar/variation/232537/" \o "232537"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c.7826G&gt;T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E815A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p.G2609V</w:t>
            </w:r>
          </w:p>
        </w:tc>
      </w:tr>
      <w:tr w14:paraId="0039AF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D2317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78AEF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DFB5E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"https://www.ncbi.nlm.nih.gov/clinvar/variation/52430/" \o "52430"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c.7879A&gt;T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BB6F9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p.I2627F</w:t>
            </w:r>
          </w:p>
        </w:tc>
      </w:tr>
      <w:tr w14:paraId="587C80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CE9988">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AFDDE6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714D8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"https://www.ncbi.nlm.nih.gov/clinvar/variation/52455/" \o "52455"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c.7976G&gt;C</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A3A7B1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p.R2659T</w:t>
            </w:r>
          </w:p>
        </w:tc>
      </w:tr>
      <w:tr w14:paraId="27ADD1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B7313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920063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E1945B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fldChar w:fldCharType="begin"/>
            </w:r>
            <w:r>
              <w:rPr>
                <w:rFonts w:hint="eastAsia"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"https://www.ncbi.nlm.nih.gov/clinvar/variation/491343/" \o "491343" </w:instrText>
            </w:r>
            <w:r>
              <w:rPr>
                <w:rFonts w:hint="eastAsia"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c.8029G&gt;T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3A722B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E2677*</w:t>
            </w:r>
          </w:p>
        </w:tc>
      </w:tr>
      <w:tr w14:paraId="070343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4BAEA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220CE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8AF76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fldChar w:fldCharType="begin"/>
            </w:r>
            <w:r>
              <w:rPr>
                <w:rFonts w:hint="eastAsia"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"https://www.ncbi.nlm.nih.gov/clinvar/variation/9340/" \o "9340" </w:instrText>
            </w:r>
            <w:r>
              <w:rPr>
                <w:rFonts w:hint="eastAsia"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c.8165C&gt;G</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3E6E2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T2722R</w:t>
            </w:r>
          </w:p>
        </w:tc>
      </w:tr>
      <w:tr w14:paraId="37480D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79A39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A0198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84FA2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fldChar w:fldCharType="begin"/>
            </w:r>
            <w:r>
              <w:rPr>
                <w:rFonts w:hint="eastAsia"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"https://www.ncbi.nlm.nih.gov/clinvar/variation/431343/" \o "431343" </w:instrText>
            </w:r>
            <w:r>
              <w:rPr>
                <w:rFonts w:hint="eastAsia"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c.8245C&gt;T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C481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Q2749*</w:t>
            </w:r>
          </w:p>
        </w:tc>
      </w:tr>
      <w:tr w14:paraId="34E6AB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D1325C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7674F1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56EC9C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fldChar w:fldCharType="begin"/>
            </w:r>
            <w:r>
              <w:rPr>
                <w:rFonts w:hint="eastAsia"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"https://www.ncbi.nlm.nih.gov/clinvar/variation/267123/" \o "267123" </w:instrText>
            </w:r>
            <w:r>
              <w:rPr>
                <w:rFonts w:hint="eastAsia"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c.8951C&gt;A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CF9E9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S2984*</w:t>
            </w:r>
          </w:p>
        </w:tc>
      </w:tr>
    </w:tbl>
    <w:p w14:paraId="0A4470BB">
      <w:pPr>
        <w:rPr>
          <w:rFonts w:hint="eastAsia" w:ascii="Times New Roman" w:hAnsi="Times New Roman"/>
          <w:color w:val="auto"/>
          <w:sz w:val="30"/>
          <w:highlight w:val="none"/>
          <w:lang w:eastAsia="zh-CN"/>
        </w:rPr>
      </w:pPr>
      <w:r>
        <w:rPr>
          <w:rFonts w:hint="eastAsia" w:ascii="Times New Roman" w:hAnsi="Times New Roman"/>
          <w:color w:val="auto"/>
          <w:sz w:val="30"/>
          <w:highlight w:val="none"/>
          <w:lang w:eastAsia="zh-CN"/>
        </w:rPr>
        <w:br w:type="page"/>
      </w:r>
    </w:p>
    <w:p w14:paraId="21BFA090">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highlight w:val="none"/>
          <w:lang w:eastAsia="zh-CN"/>
        </w:rPr>
      </w:pPr>
      <w:bookmarkStart w:id="65" w:name="_Toc16645"/>
      <w:r>
        <w:rPr>
          <w:rFonts w:hint="eastAsia" w:ascii="Times New Roman" w:hAnsi="Times New Roman"/>
          <w:color w:val="auto"/>
          <w:sz w:val="30"/>
          <w:highlight w:val="none"/>
          <w:lang w:eastAsia="zh-CN"/>
        </w:rPr>
        <w:t>BRCA1&amp;BRCA2</w:t>
      </w:r>
      <w:bookmarkEnd w:id="58"/>
      <w:r>
        <w:rPr>
          <w:rFonts w:hint="eastAsia" w:ascii="Times New Roman" w:hAnsi="Times New Roman"/>
          <w:color w:val="auto"/>
          <w:sz w:val="30"/>
          <w:highlight w:val="none"/>
          <w:lang w:eastAsia="zh-CN"/>
        </w:rPr>
        <w:t>基因背景介绍</w:t>
      </w:r>
      <w:bookmarkEnd w:id="59"/>
      <w:bookmarkEnd w:id="65"/>
    </w:p>
    <w:p w14:paraId="14B936F9">
      <w:pPr>
        <w:spacing w:before="26"/>
        <w:jc w:val="both"/>
        <w:rPr>
          <w:rFonts w:ascii="Times New Roman" w:hAnsi="Times New Roman" w:eastAsia="微软雅黑" w:cs="Times New Roman"/>
          <w:sz w:val="8"/>
          <w:highlight w:val="none"/>
          <w:lang w:eastAsia="zh-CN"/>
        </w:rPr>
      </w:pPr>
      <w:r>
        <w:rPr>
          <w:rFonts w:ascii="Times New Roman" w:hAnsi="Times New Roman" w:eastAsia="微软雅黑" w:cs="Times New Roman"/>
          <w:highlight w:val="none"/>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highlight w:val="none"/>
          <w:vertAlign w:val="superscript"/>
          <w:lang w:eastAsia="zh-CN"/>
        </w:rPr>
        <w:t>a</w:t>
      </w:r>
      <w:r>
        <w:rPr>
          <w:rFonts w:ascii="Times New Roman" w:hAnsi="Times New Roman" w:eastAsia="微软雅黑" w:cs="Times New Roman"/>
          <w:highlight w:val="none"/>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FA42155">
      <w:pPr>
        <w:spacing w:before="26"/>
        <w:rPr>
          <w:rFonts w:ascii="Times New Roman" w:hAnsi="Times New Roman" w:eastAsia="微软雅黑" w:cs="Times New Roman"/>
          <w:sz w:val="18"/>
          <w:szCs w:val="18"/>
          <w:highlight w:val="yellow"/>
          <w:lang w:eastAsia="zh-CN"/>
        </w:rPr>
      </w:pPr>
      <w:r>
        <w:rPr>
          <w:rFonts w:ascii="Times New Roman" w:hAnsi="Times New Roman" w:eastAsia="微软雅黑" w:cs="Times New Roman"/>
          <w:sz w:val="18"/>
          <w:szCs w:val="18"/>
          <w:highlight w:val="none"/>
          <w:lang w:eastAsia="zh-CN"/>
        </w:rPr>
        <w:t>a数据出自世界范围内人群的调查，中国人群的BRCA有害突变携带者患病比例和其有一定的差异。</w:t>
      </w:r>
    </w:p>
    <w:p w14:paraId="45FB9B53">
      <w:pPr>
        <w:spacing w:before="26"/>
        <w:rPr>
          <w:rFonts w:ascii="Times New Roman" w:hAnsi="Times New Roman" w:eastAsia="微软雅黑" w:cs="Times New Roman"/>
          <w:b/>
          <w:bCs/>
          <w:color w:val="auto"/>
          <w:sz w:val="24"/>
          <w:szCs w:val="24"/>
          <w:highlight w:val="none"/>
          <w:lang w:eastAsia="zh-CN"/>
        </w:rPr>
      </w:pPr>
      <w:r>
        <w:rPr>
          <w:rFonts w:ascii="Times New Roman" w:hAnsi="Times New Roman" w:eastAsia="微软雅黑" w:cs="Times New Roman"/>
          <w:b/>
          <w:bCs/>
          <w:color w:val="auto"/>
          <w:sz w:val="24"/>
          <w:szCs w:val="24"/>
          <w:highlight w:val="none"/>
          <w:lang w:eastAsia="zh-CN"/>
        </w:rPr>
        <w:t>BRCA1&amp;BRCA2基因说明及用药提示</w:t>
      </w:r>
      <w:bookmarkStart w:id="66" w:name="_Hlk33179213"/>
    </w:p>
    <w:bookmarkEnd w:id="66"/>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781AA5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C41"/>
            <w:vAlign w:val="center"/>
          </w:tcPr>
          <w:p w14:paraId="3C792F3A">
            <w:pPr>
              <w:pStyle w:val="20"/>
              <w:spacing w:before="10"/>
              <w:jc w:val="center"/>
              <w:rPr>
                <w:rFonts w:ascii="Times New Roman" w:hAnsi="Times New Roman" w:eastAsia="微软雅黑" w:cs="Times New Roman"/>
                <w:b/>
                <w:color w:val="FFFFFF"/>
                <w:sz w:val="18"/>
                <w:szCs w:val="18"/>
                <w:highlight w:val="none"/>
              </w:rPr>
            </w:pPr>
            <w:r>
              <w:rPr>
                <w:rFonts w:ascii="Times New Roman" w:hAnsi="Times New Roman" w:eastAsia="微软雅黑" w:cs="Times New Roman"/>
                <w:b/>
                <w:color w:val="FFFFFF"/>
                <w:sz w:val="18"/>
                <w:szCs w:val="18"/>
                <w:highlight w:val="none"/>
              </w:rPr>
              <w:t>基因</w:t>
            </w:r>
          </w:p>
        </w:tc>
        <w:tc>
          <w:tcPr>
            <w:tcW w:w="4820" w:type="dxa"/>
            <w:tcBorders>
              <w:top w:val="nil"/>
              <w:left w:val="single" w:color="FFFFFF" w:sz="18" w:space="0"/>
              <w:bottom w:val="nil"/>
              <w:right w:val="single" w:color="FFFFFF" w:sz="18" w:space="0"/>
            </w:tcBorders>
            <w:shd w:val="clear" w:color="auto" w:fill="62BC41"/>
            <w:vAlign w:val="center"/>
          </w:tcPr>
          <w:p w14:paraId="1D730D1D">
            <w:pPr>
              <w:pStyle w:val="20"/>
              <w:spacing w:before="10"/>
              <w:jc w:val="center"/>
              <w:rPr>
                <w:rFonts w:ascii="Times New Roman" w:hAnsi="Times New Roman" w:eastAsia="微软雅黑" w:cs="Times New Roman"/>
                <w:b/>
                <w:color w:val="FFFFFF"/>
                <w:sz w:val="18"/>
                <w:szCs w:val="18"/>
                <w:highlight w:val="none"/>
              </w:rPr>
            </w:pPr>
            <w:r>
              <w:rPr>
                <w:rFonts w:ascii="Times New Roman" w:hAnsi="Times New Roman" w:eastAsia="微软雅黑" w:cs="Times New Roman"/>
                <w:b/>
                <w:color w:val="FFFFFF"/>
                <w:sz w:val="18"/>
                <w:szCs w:val="18"/>
                <w:highlight w:val="none"/>
              </w:rPr>
              <w:t>基因说明</w:t>
            </w:r>
          </w:p>
        </w:tc>
        <w:tc>
          <w:tcPr>
            <w:tcW w:w="2129" w:type="dxa"/>
            <w:tcBorders>
              <w:top w:val="nil"/>
              <w:left w:val="single" w:color="FFFFFF" w:sz="18" w:space="0"/>
              <w:bottom w:val="nil"/>
              <w:right w:val="single" w:color="FFFFFF" w:sz="18" w:space="0"/>
            </w:tcBorders>
            <w:shd w:val="clear" w:color="auto" w:fill="62BC41"/>
            <w:vAlign w:val="center"/>
          </w:tcPr>
          <w:p w14:paraId="657BEFB2">
            <w:pPr>
              <w:pStyle w:val="20"/>
              <w:jc w:val="center"/>
              <w:rPr>
                <w:rFonts w:ascii="Times New Roman" w:hAnsi="Times New Roman" w:eastAsia="微软雅黑" w:cs="Times New Roman"/>
                <w:b/>
                <w:sz w:val="18"/>
                <w:szCs w:val="18"/>
                <w:highlight w:val="none"/>
              </w:rPr>
            </w:pPr>
            <w:r>
              <w:rPr>
                <w:rFonts w:ascii="Times New Roman" w:hAnsi="Times New Roman" w:eastAsia="微软雅黑" w:cs="Times New Roman"/>
                <w:b/>
                <w:color w:val="FFFFFF"/>
                <w:sz w:val="18"/>
                <w:szCs w:val="18"/>
                <w:highlight w:val="none"/>
              </w:rPr>
              <w:t>靶向药物</w:t>
            </w:r>
          </w:p>
        </w:tc>
        <w:tc>
          <w:tcPr>
            <w:tcW w:w="2549" w:type="dxa"/>
            <w:tcBorders>
              <w:top w:val="nil"/>
              <w:left w:val="single" w:color="FFFFFF" w:sz="18" w:space="0"/>
              <w:bottom w:val="nil"/>
            </w:tcBorders>
            <w:shd w:val="clear" w:color="auto" w:fill="62BC41"/>
            <w:vAlign w:val="center"/>
          </w:tcPr>
          <w:p w14:paraId="44751DDB">
            <w:pPr>
              <w:pStyle w:val="20"/>
              <w:ind w:left="134"/>
              <w:jc w:val="center"/>
              <w:rPr>
                <w:rFonts w:ascii="Times New Roman" w:hAnsi="Times New Roman" w:eastAsia="微软雅黑" w:cs="Times New Roman"/>
                <w:b/>
                <w:sz w:val="18"/>
                <w:szCs w:val="18"/>
                <w:highlight w:val="none"/>
                <w:lang w:eastAsia="zh-CN"/>
              </w:rPr>
            </w:pPr>
            <w:r>
              <w:rPr>
                <w:rFonts w:ascii="Times New Roman" w:hAnsi="Times New Roman" w:eastAsia="微软雅黑" w:cs="Times New Roman"/>
                <w:b/>
                <w:color w:val="FFFFFF"/>
                <w:sz w:val="18"/>
                <w:szCs w:val="18"/>
                <w:highlight w:val="none"/>
                <w:lang w:eastAsia="zh-CN"/>
              </w:rPr>
              <w:t>用药提示（仅供参考）</w:t>
            </w:r>
          </w:p>
        </w:tc>
      </w:tr>
      <w:tr w14:paraId="7275B3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0256232A">
            <w:pPr>
              <w:pStyle w:val="20"/>
              <w:ind w:left="119" w:leftChars="0" w:right="181" w:rightChars="0"/>
              <w:jc w:val="both"/>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highlight w:val="none"/>
                <w:lang w:eastAsia="zh-CN"/>
              </w:rPr>
              <w:t>{%tr for brca in brcaGeneSpecification</w:t>
            </w:r>
            <w:r>
              <w:rPr>
                <w:rFonts w:hint="eastAsia" w:ascii="Times New Roman" w:hAnsi="Times New Roman" w:eastAsia="微软雅黑" w:cs="Times New Roman"/>
                <w:sz w:val="18"/>
                <w:highlight w:val="none"/>
                <w:lang w:val="en-US" w:eastAsia="zh-CN"/>
              </w:rPr>
              <w:t xml:space="preserve"> </w:t>
            </w:r>
            <w:r>
              <w:rPr>
                <w:rFonts w:hint="eastAsia" w:ascii="Times New Roman" w:hAnsi="Times New Roman" w:eastAsia="微软雅黑" w:cs="Times New Roman"/>
                <w:sz w:val="18"/>
                <w:highlight w:val="none"/>
                <w:lang w:eastAsia="zh-CN"/>
              </w:rPr>
              <w:t>%}</w:t>
            </w:r>
          </w:p>
        </w:tc>
      </w:tr>
      <w:tr w14:paraId="772344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13D03BBD">
            <w:pPr>
              <w:pStyle w:val="20"/>
              <w:adjustRightInd w:val="0"/>
              <w:spacing w:before="158"/>
              <w:jc w:val="both"/>
              <w:rPr>
                <w:rFonts w:ascii="Times New Roman" w:hAnsi="Times New Roman" w:eastAsia="微软雅黑" w:cs="Times New Roman"/>
                <w:b/>
                <w:sz w:val="18"/>
                <w:szCs w:val="18"/>
                <w:highlight w:val="none"/>
              </w:rPr>
            </w:pPr>
            <w:r>
              <w:rPr>
                <w:rFonts w:hint="eastAsia" w:ascii="Times New Roman" w:hAnsi="Times New Roman" w:eastAsia="微软雅黑" w:cs="Times New Roman"/>
                <w:b/>
                <w:bCs/>
                <w:sz w:val="18"/>
                <w:szCs w:val="18"/>
                <w:highlight w:val="none"/>
                <w:lang w:val="en-US" w:eastAsia="zh-CN"/>
              </w:rPr>
              <w:t>{{ brca.gene }}</w:t>
            </w:r>
          </w:p>
        </w:tc>
        <w:tc>
          <w:tcPr>
            <w:tcW w:w="4820" w:type="dxa"/>
            <w:vAlign w:val="center"/>
          </w:tcPr>
          <w:p w14:paraId="17D103A4">
            <w:pPr>
              <w:pStyle w:val="20"/>
              <w:ind w:left="119" w:leftChars="0" w:right="40" w:rightChars="0"/>
              <w:jc w:val="both"/>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val="en-US" w:eastAsia="zh-CN"/>
              </w:rPr>
              <w:t>{{ brca.gene_specification }}</w:t>
            </w:r>
          </w:p>
        </w:tc>
        <w:tc>
          <w:tcPr>
            <w:tcW w:w="2129" w:type="dxa"/>
            <w:vAlign w:val="center"/>
          </w:tcPr>
          <w:p w14:paraId="7C52ADFA">
            <w:pPr>
              <w:pStyle w:val="20"/>
              <w:adjustRightInd w:val="0"/>
              <w:spacing w:before="35"/>
              <w:ind w:left="110" w:leftChars="50"/>
              <w:jc w:val="both"/>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xml:space="preserve">{% for </w:t>
            </w:r>
            <w:r>
              <w:rPr>
                <w:rFonts w:hint="eastAsia" w:ascii="Times New Roman" w:hAnsi="Times New Roman" w:eastAsia="微软雅黑" w:cs="Times New Roman"/>
                <w:sz w:val="18"/>
                <w:szCs w:val="18"/>
                <w:highlight w:val="none"/>
                <w:lang w:val="en-US" w:eastAsia="zh-CN"/>
              </w:rPr>
              <w:t>b</w:t>
            </w:r>
            <w:r>
              <w:rPr>
                <w:rFonts w:hint="eastAsia" w:ascii="Times New Roman" w:hAnsi="Times New Roman" w:eastAsia="微软雅黑" w:cs="Times New Roman"/>
                <w:sz w:val="18"/>
                <w:szCs w:val="18"/>
                <w:highlight w:val="none"/>
                <w:lang w:eastAsia="zh-CN"/>
              </w:rPr>
              <w:t xml:space="preserve"> in </w:t>
            </w:r>
            <w:r>
              <w:rPr>
                <w:rFonts w:hint="eastAsia" w:ascii="Times New Roman" w:hAnsi="Times New Roman" w:eastAsia="微软雅黑" w:cs="Times New Roman"/>
                <w:sz w:val="18"/>
                <w:szCs w:val="18"/>
                <w:highlight w:val="none"/>
                <w:lang w:val="en-US" w:eastAsia="zh-CN"/>
              </w:rPr>
              <w:t>brca</w:t>
            </w:r>
            <w:r>
              <w:rPr>
                <w:rFonts w:hint="eastAsia" w:ascii="Times New Roman" w:hAnsi="Times New Roman" w:eastAsia="微软雅黑" w:cs="Times New Roman"/>
                <w:sz w:val="18"/>
                <w:szCs w:val="18"/>
                <w:highlight w:val="none"/>
                <w:lang w:eastAsia="zh-CN"/>
              </w:rPr>
              <w:t>.drugAndsuperscript %}{%if loop.last%}{{</w:t>
            </w:r>
            <w:r>
              <w:rPr>
                <w:rFonts w:hint="eastAsia" w:ascii="Times New Roman" w:hAnsi="Times New Roman" w:eastAsia="微软雅黑" w:cs="Times New Roman"/>
                <w:sz w:val="18"/>
                <w:szCs w:val="18"/>
                <w:highlight w:val="none"/>
                <w:lang w:val="en-US" w:eastAsia="zh-CN"/>
              </w:rPr>
              <w:t xml:space="preserve"> b.targeted_drug</w:t>
            </w:r>
            <w:r>
              <w:rPr>
                <w:rFonts w:hint="eastAsia" w:ascii="Times New Roman" w:hAnsi="Times New Roman" w:eastAsia="微软雅黑" w:cs="Times New Roman"/>
                <w:sz w:val="18"/>
                <w:szCs w:val="18"/>
                <w:highlight w:val="none"/>
                <w:lang w:eastAsia="zh-CN"/>
              </w:rPr>
              <w:t xml:space="preserve"> }}</w:t>
            </w:r>
            <w:r>
              <w:rPr>
                <w:rFonts w:hint="eastAsia" w:ascii="Times New Roman" w:hAnsi="Times New Roman" w:eastAsia="微软雅黑" w:cs="Times New Roman"/>
                <w:sz w:val="18"/>
                <w:szCs w:val="18"/>
                <w:highlight w:val="none"/>
                <w:vertAlign w:val="superscript"/>
                <w:lang w:eastAsia="zh-CN"/>
              </w:rPr>
              <w:t>{{</w:t>
            </w:r>
            <w:r>
              <w:rPr>
                <w:rFonts w:hint="eastAsia" w:ascii="Times New Roman" w:hAnsi="Times New Roman" w:eastAsia="微软雅黑" w:cs="Times New Roman"/>
                <w:sz w:val="18"/>
                <w:szCs w:val="18"/>
                <w:highlight w:val="none"/>
                <w:vertAlign w:val="superscript"/>
                <w:lang w:val="en-US" w:eastAsia="zh-CN"/>
              </w:rPr>
              <w:t xml:space="preserve"> b.superscript</w:t>
            </w:r>
            <w:r>
              <w:rPr>
                <w:rFonts w:hint="eastAsia" w:ascii="Times New Roman" w:hAnsi="Times New Roman" w:eastAsia="微软雅黑" w:cs="Times New Roman"/>
                <w:sz w:val="18"/>
                <w:szCs w:val="18"/>
                <w:highlight w:val="none"/>
                <w:vertAlign w:val="superscript"/>
                <w:lang w:eastAsia="zh-CN"/>
              </w:rPr>
              <w:t xml:space="preserve"> }}</w:t>
            </w:r>
            <w:r>
              <w:rPr>
                <w:rFonts w:hint="eastAsia" w:ascii="Times New Roman" w:hAnsi="Times New Roman" w:eastAsia="微软雅黑" w:cs="Times New Roman"/>
                <w:sz w:val="18"/>
                <w:szCs w:val="18"/>
                <w:highlight w:val="none"/>
                <w:lang w:eastAsia="zh-CN"/>
              </w:rPr>
              <w:t>{%else%}{{</w:t>
            </w:r>
            <w:r>
              <w:rPr>
                <w:rFonts w:hint="eastAsia" w:ascii="Times New Roman" w:hAnsi="Times New Roman" w:eastAsia="微软雅黑" w:cs="Times New Roman"/>
                <w:sz w:val="18"/>
                <w:szCs w:val="18"/>
                <w:highlight w:val="none"/>
                <w:lang w:val="en-US" w:eastAsia="zh-CN"/>
              </w:rPr>
              <w:t xml:space="preserve"> b.targeted_drug</w:t>
            </w:r>
            <w:r>
              <w:rPr>
                <w:rFonts w:hint="eastAsia" w:ascii="Times New Roman" w:hAnsi="Times New Roman" w:eastAsia="微软雅黑" w:cs="Times New Roman"/>
                <w:sz w:val="18"/>
                <w:szCs w:val="18"/>
                <w:highlight w:val="none"/>
                <w:lang w:eastAsia="zh-CN"/>
              </w:rPr>
              <w:t xml:space="preserve"> }}</w:t>
            </w:r>
            <w:r>
              <w:rPr>
                <w:rFonts w:hint="eastAsia" w:ascii="Times New Roman" w:hAnsi="Times New Roman" w:eastAsia="微软雅黑" w:cs="Times New Roman"/>
                <w:sz w:val="18"/>
                <w:szCs w:val="18"/>
                <w:highlight w:val="none"/>
                <w:vertAlign w:val="superscript"/>
                <w:lang w:eastAsia="zh-CN"/>
              </w:rPr>
              <w:t>{{</w:t>
            </w:r>
            <w:r>
              <w:rPr>
                <w:rFonts w:hint="eastAsia" w:ascii="Times New Roman" w:hAnsi="Times New Roman" w:eastAsia="微软雅黑" w:cs="Times New Roman"/>
                <w:sz w:val="18"/>
                <w:szCs w:val="18"/>
                <w:highlight w:val="none"/>
                <w:vertAlign w:val="superscript"/>
                <w:lang w:val="en-US" w:eastAsia="zh-CN"/>
              </w:rPr>
              <w:t xml:space="preserve"> b.superscript</w:t>
            </w:r>
            <w:r>
              <w:rPr>
                <w:rFonts w:hint="eastAsia" w:ascii="Times New Roman" w:hAnsi="Times New Roman" w:eastAsia="微软雅黑" w:cs="Times New Roman"/>
                <w:sz w:val="18"/>
                <w:szCs w:val="18"/>
                <w:highlight w:val="none"/>
                <w:vertAlign w:val="superscript"/>
                <w:lang w:eastAsia="zh-CN"/>
              </w:rPr>
              <w:t xml:space="preserve"> }}</w:t>
            </w:r>
            <w:r>
              <w:rPr>
                <w:rFonts w:hint="eastAsia" w:ascii="Times New Roman" w:hAnsi="Times New Roman" w:eastAsia="微软雅黑" w:cs="Times New Roman"/>
                <w:sz w:val="18"/>
                <w:szCs w:val="18"/>
                <w:highlight w:val="none"/>
                <w:lang w:eastAsia="zh-CN"/>
              </w:rPr>
              <w:t>、</w:t>
            </w:r>
          </w:p>
          <w:p w14:paraId="5244D6B5">
            <w:pPr>
              <w:adjustRightInd w:val="0"/>
              <w:ind w:left="110" w:leftChars="50"/>
              <w:jc w:val="both"/>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{%endif%}{% endfor %}</w:t>
            </w:r>
          </w:p>
          <w:p w14:paraId="7E883CF6">
            <w:pPr>
              <w:pStyle w:val="20"/>
              <w:spacing w:before="35" w:line="319" w:lineRule="auto"/>
              <w:ind w:left="110" w:leftChars="50"/>
              <w:jc w:val="both"/>
              <w:rPr>
                <w:rFonts w:ascii="Times New Roman" w:hAnsi="Times New Roman" w:eastAsia="微软雅黑" w:cs="Times New Roman"/>
                <w:sz w:val="18"/>
                <w:szCs w:val="18"/>
                <w:highlight w:val="none"/>
              </w:rPr>
            </w:pPr>
          </w:p>
        </w:tc>
        <w:tc>
          <w:tcPr>
            <w:tcW w:w="2549" w:type="dxa"/>
            <w:vAlign w:val="center"/>
          </w:tcPr>
          <w:p w14:paraId="0944E038">
            <w:pPr>
              <w:pStyle w:val="20"/>
              <w:ind w:left="119" w:leftChars="0" w:right="181" w:rightChars="0"/>
              <w:jc w:val="both"/>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val="en-US" w:eastAsia="zh-CN"/>
              </w:rPr>
              <w:t>{{ brca.medication_suggestion }}</w:t>
            </w:r>
          </w:p>
        </w:tc>
      </w:tr>
      <w:tr w14:paraId="4CD1AF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7581AF9D">
            <w:pPr>
              <w:pStyle w:val="20"/>
              <w:ind w:left="119" w:leftChars="0" w:right="181" w:rightChars="0"/>
              <w:jc w:val="both"/>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highlight w:val="none"/>
                <w:lang w:eastAsia="zh-CN"/>
              </w:rPr>
              <w:t xml:space="preserve">{%tr </w:t>
            </w:r>
            <w:r>
              <w:rPr>
                <w:rFonts w:hint="eastAsia" w:ascii="Times New Roman" w:hAnsi="Times New Roman" w:eastAsia="微软雅黑" w:cs="Times New Roman"/>
                <w:sz w:val="18"/>
                <w:highlight w:val="none"/>
                <w:lang w:val="en-US" w:eastAsia="zh-CN"/>
              </w:rPr>
              <w:t>end</w:t>
            </w:r>
            <w:r>
              <w:rPr>
                <w:rFonts w:hint="eastAsia" w:ascii="Times New Roman" w:hAnsi="Times New Roman" w:eastAsia="微软雅黑" w:cs="Times New Roman"/>
                <w:sz w:val="18"/>
                <w:highlight w:val="none"/>
                <w:lang w:eastAsia="zh-CN"/>
              </w:rPr>
              <w:t>for %}</w:t>
            </w:r>
          </w:p>
        </w:tc>
      </w:tr>
    </w:tbl>
    <w:p w14:paraId="02C400F4">
      <w:pPr>
        <w:rPr>
          <w:rFonts w:ascii="微软雅黑 Light" w:hAnsi="微软雅黑 Light" w:eastAsia="微软雅黑 Light"/>
          <w:b/>
          <w:sz w:val="18"/>
          <w:szCs w:val="18"/>
          <w:highlight w:val="none"/>
        </w:rPr>
      </w:pPr>
      <w:r>
        <w:rPr>
          <w:rFonts w:ascii="微软雅黑 Light" w:hAnsi="微软雅黑 Light" w:eastAsia="微软雅黑 Light"/>
          <w:b/>
          <w:sz w:val="18"/>
          <w:szCs w:val="18"/>
          <w:highlight w:val="none"/>
        </w:rPr>
        <w:t>注：</w:t>
      </w:r>
    </w:p>
    <w:p w14:paraId="316EA14C">
      <w:pPr>
        <w:pStyle w:val="39"/>
        <w:numPr>
          <w:ilvl w:val="0"/>
          <w:numId w:val="10"/>
        </w:numPr>
        <w:autoSpaceDE w:val="0"/>
        <w:autoSpaceDN w:val="0"/>
        <w:ind w:firstLineChars="0"/>
        <w:rPr>
          <w:rFonts w:ascii="Times New Roman" w:hAnsi="Times New Roman" w:eastAsia="微软雅黑"/>
          <w:sz w:val="18"/>
          <w:szCs w:val="18"/>
          <w:highlight w:val="none"/>
          <w:lang w:eastAsia="zh-CN"/>
        </w:rPr>
      </w:pPr>
      <w:r>
        <w:rPr>
          <w:rFonts w:hint="eastAsia" w:ascii="Times New Roman" w:hAnsi="Times New Roman" w:eastAsia="微软雅黑"/>
          <w:sz w:val="18"/>
          <w:szCs w:val="18"/>
          <w:highlight w:val="none"/>
          <w:lang w:eastAsia="zh-CN"/>
        </w:rPr>
        <w:t>数字</w:t>
      </w:r>
      <w:r>
        <w:rPr>
          <w:rFonts w:ascii="Times New Roman" w:hAnsi="Times New Roman" w:eastAsia="微软雅黑"/>
          <w:sz w:val="18"/>
          <w:szCs w:val="18"/>
          <w:highlight w:val="none"/>
          <w:lang w:eastAsia="zh-CN"/>
        </w:rPr>
        <w:t>1</w:t>
      </w:r>
      <w:r>
        <w:rPr>
          <w:rFonts w:hint="eastAsia" w:ascii="Times New Roman" w:hAnsi="Times New Roman" w:eastAsia="微软雅黑"/>
          <w:sz w:val="18"/>
          <w:szCs w:val="18"/>
          <w:highlight w:val="none"/>
          <w:lang w:eastAsia="zh-CN"/>
        </w:rPr>
        <w:t>表示</w:t>
      </w:r>
      <w:r>
        <w:rPr>
          <w:rFonts w:ascii="Times New Roman" w:hAnsi="Times New Roman" w:eastAsia="微软雅黑"/>
          <w:sz w:val="18"/>
          <w:szCs w:val="18"/>
          <w:highlight w:val="none"/>
          <w:lang w:eastAsia="zh-CN"/>
        </w:rPr>
        <w:t>FDA</w:t>
      </w:r>
      <w:r>
        <w:rPr>
          <w:rFonts w:hint="eastAsia" w:ascii="Times New Roman" w:hAnsi="Times New Roman" w:eastAsia="微软雅黑"/>
          <w:sz w:val="18"/>
          <w:szCs w:val="18"/>
          <w:highlight w:val="none"/>
          <w:lang w:eastAsia="zh-CN"/>
        </w:rPr>
        <w:t>获批</w:t>
      </w:r>
      <w:r>
        <w:rPr>
          <w:rFonts w:ascii="Times New Roman" w:hAnsi="Times New Roman" w:eastAsia="微软雅黑"/>
          <w:sz w:val="18"/>
          <w:szCs w:val="18"/>
          <w:highlight w:val="none"/>
          <w:lang w:eastAsia="zh-CN"/>
        </w:rPr>
        <w:t>药物</w:t>
      </w:r>
      <w:r>
        <w:rPr>
          <w:rFonts w:hint="eastAsia" w:ascii="Times New Roman" w:hAnsi="Times New Roman" w:eastAsia="微软雅黑"/>
          <w:sz w:val="18"/>
          <w:szCs w:val="18"/>
          <w:highlight w:val="none"/>
          <w:lang w:eastAsia="zh-CN"/>
        </w:rPr>
        <w:t>；</w:t>
      </w:r>
    </w:p>
    <w:p w14:paraId="18345AD6">
      <w:pPr>
        <w:pStyle w:val="39"/>
        <w:numPr>
          <w:ilvl w:val="0"/>
          <w:numId w:val="10"/>
        </w:numPr>
        <w:autoSpaceDE w:val="0"/>
        <w:autoSpaceDN w:val="0"/>
        <w:ind w:firstLineChars="0"/>
        <w:rPr>
          <w:rFonts w:ascii="Times New Roman" w:hAnsi="Times New Roman" w:eastAsia="微软雅黑"/>
          <w:sz w:val="18"/>
          <w:szCs w:val="18"/>
          <w:highlight w:val="none"/>
          <w:lang w:eastAsia="zh-CN"/>
        </w:rPr>
      </w:pPr>
      <w:r>
        <w:rPr>
          <w:rFonts w:hint="eastAsia" w:ascii="Times New Roman" w:hAnsi="Times New Roman" w:eastAsia="微软雅黑"/>
          <w:sz w:val="18"/>
          <w:szCs w:val="18"/>
          <w:highlight w:val="none"/>
          <w:lang w:eastAsia="zh-CN"/>
        </w:rPr>
        <w:t>数字</w:t>
      </w:r>
      <w:r>
        <w:rPr>
          <w:rFonts w:ascii="Times New Roman" w:hAnsi="Times New Roman" w:eastAsia="微软雅黑"/>
          <w:sz w:val="18"/>
          <w:szCs w:val="18"/>
          <w:highlight w:val="none"/>
          <w:lang w:eastAsia="zh-CN"/>
        </w:rPr>
        <w:t>2</w:t>
      </w:r>
      <w:r>
        <w:rPr>
          <w:rFonts w:hint="eastAsia" w:ascii="Times New Roman" w:hAnsi="Times New Roman" w:eastAsia="微软雅黑"/>
          <w:sz w:val="18"/>
          <w:szCs w:val="18"/>
          <w:highlight w:val="none"/>
          <w:lang w:eastAsia="zh-CN"/>
        </w:rPr>
        <w:t>表示临床试验的药物；</w:t>
      </w:r>
    </w:p>
    <w:p w14:paraId="0D9523DA">
      <w:pPr>
        <w:pStyle w:val="39"/>
        <w:numPr>
          <w:ilvl w:val="0"/>
          <w:numId w:val="10"/>
        </w:numPr>
        <w:autoSpaceDE w:val="0"/>
        <w:autoSpaceDN w:val="0"/>
        <w:ind w:firstLineChars="0"/>
        <w:rPr>
          <w:rFonts w:hint="eastAsia" w:ascii="Times New Roman" w:hAnsi="Times New Roman" w:eastAsia="微软雅黑"/>
          <w:sz w:val="18"/>
          <w:szCs w:val="18"/>
          <w:highlight w:val="none"/>
          <w:lang w:eastAsia="zh-CN"/>
        </w:rPr>
      </w:pPr>
      <w:r>
        <w:rPr>
          <w:rFonts w:hint="eastAsia" w:ascii="Times New Roman" w:hAnsi="Times New Roman" w:eastAsia="微软雅黑"/>
          <w:sz w:val="18"/>
          <w:szCs w:val="18"/>
          <w:highlight w:val="none"/>
          <w:lang w:eastAsia="zh-CN"/>
        </w:rPr>
        <w:t>*表示NMPA获批药物。</w:t>
      </w:r>
      <w:r>
        <w:rPr>
          <w:rFonts w:hint="eastAsia" w:ascii="Times New Roman" w:hAnsi="Times New Roman" w:eastAsia="微软雅黑"/>
          <w:sz w:val="18"/>
          <w:szCs w:val="18"/>
          <w:highlight w:val="none"/>
          <w:lang w:eastAsia="zh-CN"/>
        </w:rPr>
        <w:br w:type="page"/>
      </w:r>
    </w:p>
    <w:p w14:paraId="1CDFD790">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67" w:name="_Toc26220"/>
      <w:bookmarkStart w:id="68" w:name="_Toc20640"/>
      <w:r>
        <w:rPr>
          <w:rFonts w:hint="eastAsia" w:ascii="Times New Roman" w:hAnsi="Times New Roman"/>
          <w:color w:val="auto"/>
          <w:sz w:val="30"/>
          <w:lang w:eastAsia="zh-CN"/>
        </w:rPr>
        <w:t>易感人群特征</w:t>
      </w:r>
      <w:bookmarkEnd w:id="67"/>
      <w:bookmarkEnd w:id="68"/>
    </w:p>
    <w:p w14:paraId="6B6A6F62">
      <w:pPr>
        <w:spacing w:before="26"/>
        <w:rPr>
          <w:rFonts w:ascii="Times New Roman" w:hAnsi="Times New Roman" w:eastAsia="微软雅黑" w:cs="Times New Roman"/>
          <w:b/>
          <w:bCs/>
          <w:color w:val="416AAB"/>
          <w:sz w:val="24"/>
          <w:szCs w:val="24"/>
          <w:lang w:eastAsia="zh-CN"/>
        </w:rPr>
      </w:pPr>
    </w:p>
    <w:p w14:paraId="13F78C5E">
      <w:pPr>
        <w:spacing w:before="26"/>
        <w:rPr>
          <w:rFonts w:ascii="Times New Roman" w:hAnsi="Times New Roman" w:eastAsia="微软雅黑" w:cs="Times New Roman"/>
          <w:b/>
          <w:sz w:val="6"/>
          <w:lang w:eastAsia="zh-CN"/>
        </w:rPr>
      </w:pPr>
      <w:r>
        <w:rPr>
          <w:rFonts w:hint="eastAsia" w:ascii="Times New Roman" w:hAnsi="Times New Roman" w:eastAsia="微软雅黑" w:cs="Times New Roman"/>
          <w:b/>
          <w:bCs/>
          <w:sz w:val="24"/>
          <w:szCs w:val="24"/>
          <w:lang w:eastAsia="zh-CN"/>
        </w:rPr>
        <w:t>乳腺癌、卵巢癌易感人群特征</w:t>
      </w:r>
    </w:p>
    <w:p w14:paraId="34F8F72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451AD77F">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5EF31D75">
      <w:pPr>
        <w:widowControl/>
        <w:numPr>
          <w:ilvl w:val="0"/>
          <w:numId w:val="11"/>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5A4C93D5">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636560C9">
      <w:pPr>
        <w:spacing w:before="26"/>
        <w:ind w:left="880" w:leftChars="300" w:hanging="220" w:hangingChars="1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2C6F5349">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14:paraId="10A4547F">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45952577">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696B2D4F">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4697F7BB">
      <w:pPr>
        <w:spacing w:before="26"/>
        <w:ind w:firstLine="660" w:firstLineChars="3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14:paraId="42BF434A">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2BEC63F8">
      <w:pPr>
        <w:spacing w:before="26"/>
        <w:ind w:firstLine="660" w:firstLineChars="300"/>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14:paraId="19BE6EE0">
      <w:pPr>
        <w:spacing w:before="26"/>
        <w:ind w:left="880" w:leftChars="300" w:hanging="220" w:hangingChars="10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14:paraId="06051E20">
      <w:pPr>
        <w:spacing w:before="26"/>
        <w:ind w:firstLine="660" w:firstLineChars="300"/>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14:paraId="2FB19E76">
      <w:pPr>
        <w:spacing w:before="26"/>
        <w:ind w:firstLine="660" w:firstLineChars="300"/>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14:paraId="0AC087F1">
      <w:pPr>
        <w:spacing w:before="26"/>
        <w:ind w:firstLine="660" w:firstLineChars="300"/>
        <w:rPr>
          <w:rFonts w:ascii="Times New Roman" w:hAnsi="Times New Roman" w:eastAsia="微软雅黑" w:cs="Times New Roman"/>
          <w:lang w:eastAsia="zh-CN"/>
        </w:rPr>
      </w:pPr>
    </w:p>
    <w:p w14:paraId="1997CA3B">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703A1BB5">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2022E9C6">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p>
    <w:p w14:paraId="4E6E7CF7">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62FE0659">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19C62A6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43D05E3B">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5E03F95A">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14:paraId="1EE7C26A">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1CC9F17A">
      <w:pPr>
        <w:spacing w:before="26"/>
        <w:ind w:left="218" w:leftChars="99" w:firstLine="110" w:firstLine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07E6A006">
      <w:pPr>
        <w:spacing w:before="26"/>
        <w:ind w:left="218" w:leftChars="99" w:firstLine="2"/>
        <w:rPr>
          <w:rFonts w:ascii="Times New Roman" w:hAnsi="Times New Roman" w:eastAsia="微软雅黑" w:cs="Times New Roman"/>
          <w:lang w:eastAsia="zh-CN"/>
        </w:rPr>
      </w:pPr>
    </w:p>
    <w:p w14:paraId="570C574F">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6AA012B2">
      <w:pPr>
        <w:spacing w:before="26"/>
        <w:rPr>
          <w:rFonts w:ascii="Times New Roman" w:hAnsi="Times New Roman" w:eastAsia="微软雅黑" w:cs="Times New Roman"/>
          <w:b/>
          <w:bCs/>
          <w:sz w:val="24"/>
          <w:szCs w:val="24"/>
          <w:lang w:eastAsia="zh-CN"/>
        </w:rPr>
      </w:pPr>
    </w:p>
    <w:p w14:paraId="75E8F210">
      <w:pPr>
        <w:spacing w:before="26"/>
        <w:rPr>
          <w:lang w:eastAsia="zh-CN"/>
        </w:rPr>
      </w:pPr>
      <w:r>
        <w:rPr>
          <w:rFonts w:hint="eastAsia" w:ascii="Times New Roman" w:hAnsi="Times New Roman" w:eastAsia="微软雅黑" w:cs="Times New Roman"/>
          <w:b/>
          <w:bCs/>
          <w:sz w:val="24"/>
          <w:szCs w:val="24"/>
          <w:lang w:eastAsia="zh-CN"/>
        </w:rPr>
        <w:t>胰腺癌易感人群特征</w:t>
      </w:r>
    </w:p>
    <w:p w14:paraId="11B94CFF">
      <w:pPr>
        <w:pStyle w:val="27"/>
        <w:outlineLvl w:val="9"/>
        <w:rPr>
          <w:b w:val="0"/>
          <w:bCs w:val="0"/>
          <w:color w:val="auto"/>
          <w:sz w:val="22"/>
          <w:szCs w:val="22"/>
        </w:rPr>
      </w:pPr>
      <w:bookmarkStart w:id="69" w:name="_Toc23769"/>
      <w:bookmarkStart w:id="70" w:name="_Toc5400"/>
      <w:bookmarkStart w:id="71" w:name="_Toc30922"/>
      <w:bookmarkStart w:id="72" w:name="_Toc9076"/>
      <w:bookmarkStart w:id="73" w:name="_Toc3846"/>
      <w:bookmarkStart w:id="74" w:name="_Toc32060"/>
      <w:bookmarkStart w:id="75" w:name="_Toc8993"/>
      <w:bookmarkStart w:id="76" w:name="_Toc17547"/>
      <w:r>
        <w:rPr>
          <w:b w:val="0"/>
          <w:bCs w:val="0"/>
          <w:color w:val="auto"/>
          <w:sz w:val="22"/>
          <w:szCs w:val="22"/>
        </w:rPr>
        <w:t>1 40岁以上，同时伴有≥1项下述者</w:t>
      </w:r>
      <w:bookmarkEnd w:id="69"/>
      <w:bookmarkEnd w:id="70"/>
      <w:bookmarkEnd w:id="71"/>
      <w:bookmarkEnd w:id="72"/>
      <w:bookmarkEnd w:id="73"/>
      <w:bookmarkEnd w:id="74"/>
      <w:bookmarkEnd w:id="75"/>
      <w:bookmarkEnd w:id="76"/>
    </w:p>
    <w:p w14:paraId="6C657317">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14:paraId="20B0547D">
      <w:pPr>
        <w:spacing w:before="26"/>
        <w:ind w:left="218" w:leftChars="99" w:firstLine="110" w:firstLineChars="50"/>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14:paraId="6D3239D7">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55CC2BB1">
      <w:pPr>
        <w:spacing w:before="26"/>
        <w:ind w:left="218" w:leftChars="99" w:firstLine="110" w:firstLineChars="5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14:paraId="4910FC57">
      <w:pPr>
        <w:pStyle w:val="27"/>
        <w:outlineLvl w:val="9"/>
        <w:rPr>
          <w:b w:val="0"/>
          <w:bCs w:val="0"/>
          <w:color w:val="auto"/>
          <w:sz w:val="22"/>
          <w:szCs w:val="22"/>
        </w:rPr>
      </w:pPr>
      <w:bookmarkStart w:id="77" w:name="_Toc15385"/>
      <w:bookmarkStart w:id="78" w:name="_Toc3389"/>
      <w:bookmarkStart w:id="79" w:name="_Toc22915"/>
      <w:bookmarkStart w:id="80" w:name="_Toc30105"/>
      <w:bookmarkStart w:id="81" w:name="_Toc126"/>
      <w:bookmarkStart w:id="82" w:name="_Toc24939"/>
      <w:bookmarkStart w:id="83" w:name="_Toc10299"/>
      <w:bookmarkStart w:id="84" w:name="_Toc22196"/>
      <w:r>
        <w:rPr>
          <w:b w:val="0"/>
          <w:bCs w:val="0"/>
          <w:color w:val="auto"/>
          <w:sz w:val="22"/>
          <w:szCs w:val="22"/>
        </w:rPr>
        <w:t>2 有胰腺癌家族史、糖尿病史</w:t>
      </w:r>
      <w:bookmarkEnd w:id="77"/>
      <w:bookmarkEnd w:id="78"/>
      <w:bookmarkEnd w:id="79"/>
      <w:bookmarkEnd w:id="80"/>
      <w:bookmarkEnd w:id="81"/>
      <w:bookmarkEnd w:id="82"/>
      <w:bookmarkEnd w:id="83"/>
      <w:bookmarkEnd w:id="84"/>
    </w:p>
    <w:p w14:paraId="11257977">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14:paraId="6BCBA37C">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017F6D64">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1F40575A">
      <w:pPr>
        <w:spacing w:before="26"/>
        <w:ind w:left="438" w:leftChars="149" w:hanging="110" w:hangingChars="50"/>
        <w:rPr>
          <w:rFonts w:ascii="Times New Roman" w:hAnsi="Times New Roman" w:eastAsia="微软雅黑" w:cs="Times New Roman"/>
          <w:lang w:eastAsia="zh-CN"/>
        </w:rPr>
      </w:pPr>
      <w:r>
        <w:rPr>
          <w:rFonts w:hint="eastAsia"/>
          <w:lang w:eastAsia="zh-CN"/>
        </w:rPr>
        <w:t>④</w:t>
      </w:r>
      <w:r>
        <w:rPr>
          <w:lang w:eastAsia="zh-CN"/>
        </w:rPr>
        <w:t xml:space="preserve"> </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792B52B9">
      <w:pPr>
        <w:spacing w:before="26"/>
        <w:rPr>
          <w:rFonts w:ascii="Times New Roman" w:hAnsi="Times New Roman" w:eastAsia="微软雅黑" w:cs="Times New Roman"/>
          <w:sz w:val="18"/>
          <w:szCs w:val="18"/>
          <w:lang w:eastAsia="zh-CN"/>
        </w:rPr>
      </w:pPr>
    </w:p>
    <w:p w14:paraId="43532F4C">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bookmarkEnd w:id="60"/>
    <w:bookmarkEnd w:id="61"/>
    <w:bookmarkEnd w:id="62"/>
    <w:p w14:paraId="520FF6DA">
      <w:pPr>
        <w:rPr>
          <w:lang w:eastAsia="zh-CN"/>
        </w:rPr>
      </w:pPr>
    </w:p>
    <w:p w14:paraId="1D024941">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06C9F487">
      <w:pPr>
        <w:pStyle w:val="3"/>
        <w:numPr>
          <w:ilvl w:val="255"/>
          <w:numId w:val="0"/>
        </w:numPr>
        <w:jc w:val="left"/>
        <w:rPr>
          <w:color w:val="auto"/>
          <w:sz w:val="30"/>
          <w:highlight w:val="none"/>
          <w:lang w:eastAsia="zh-CN"/>
        </w:rPr>
      </w:pPr>
      <w:bookmarkStart w:id="85" w:name="_Toc8699"/>
      <w:bookmarkStart w:id="86" w:name="_Toc3409"/>
      <w:bookmarkStart w:id="87" w:name="_Toc15114"/>
      <w:bookmarkStart w:id="88" w:name="_Toc26985_WPSOffice_Level1"/>
      <w:bookmarkStart w:id="89" w:name="_Toc28454_WPSOffice_Level1"/>
      <w:bookmarkStart w:id="90" w:name="_Toc20170_WPSOffice_Level1"/>
      <w:r>
        <w:rPr>
          <w:rFonts w:hint="eastAsia"/>
          <w:color w:val="auto"/>
          <w:sz w:val="30"/>
          <w:highlight w:val="none"/>
          <w:lang w:eastAsia="zh-CN"/>
        </w:rPr>
        <w:t>检测方法与局限性</w:t>
      </w:r>
      <w:bookmarkEnd w:id="85"/>
      <w:bookmarkEnd w:id="86"/>
      <w:bookmarkEnd w:id="87"/>
    </w:p>
    <w:p w14:paraId="5169206F">
      <w:pPr>
        <w:rPr>
          <w:highlight w:val="yellow"/>
          <w:lang w:eastAsia="zh-CN"/>
        </w:rPr>
      </w:pPr>
    </w:p>
    <w:p w14:paraId="4CE996D7">
      <w:pPr>
        <w:spacing w:line="276" w:lineRule="auto"/>
        <w:ind w:right="448"/>
        <w:rPr>
          <w:rFonts w:hint="eastAsia" w:ascii="Times New Roman" w:hAnsi="Times New Roman" w:eastAsia="微软雅黑" w:cs="Times New Roman"/>
          <w:b/>
          <w:bCs/>
          <w:sz w:val="24"/>
          <w:szCs w:val="24"/>
          <w:highlight w:val="none"/>
          <w:lang w:eastAsia="zh-CN"/>
        </w:rPr>
      </w:pPr>
      <w:r>
        <w:rPr>
          <w:rFonts w:hint="eastAsia" w:ascii="Times New Roman" w:hAnsi="Times New Roman" w:eastAsia="微软雅黑" w:cs="Times New Roman"/>
          <w:b/>
          <w:bCs/>
          <w:sz w:val="24"/>
          <w:szCs w:val="24"/>
          <w:highlight w:val="none"/>
          <w:lang w:eastAsia="zh-CN"/>
        </w:rPr>
        <w:t>检测方法</w:t>
      </w:r>
    </w:p>
    <w:p w14:paraId="4D81DE56">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12ED2EA1">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lang w:eastAsia="zh-CN"/>
        </w:rPr>
        <w:t>本次检测的突变类型包含单碱基变异</w:t>
      </w:r>
      <w:r>
        <w:rPr>
          <w:rFonts w:hint="eastAsia" w:ascii="Times New Roman" w:hAnsi="Times New Roman" w:eastAsia="微软雅黑" w:cs="Times New Roman"/>
          <w:bCs/>
          <w:sz w:val="21"/>
          <w:szCs w:val="21"/>
          <w:lang w:val="en-US" w:eastAsia="zh-CN"/>
        </w:rPr>
        <w:t>和</w:t>
      </w:r>
      <w:r>
        <w:rPr>
          <w:rFonts w:hint="eastAsia" w:ascii="Times New Roman" w:hAnsi="Times New Roman" w:eastAsia="微软雅黑" w:cs="Times New Roman"/>
          <w:bCs/>
          <w:sz w:val="21"/>
          <w:szCs w:val="21"/>
          <w:lang w:eastAsia="zh-CN"/>
        </w:rPr>
        <w:t>小片段插入缺失，提供全面可信的检测结果。</w:t>
      </w:r>
    </w:p>
    <w:p w14:paraId="2E5023C7">
      <w:pPr>
        <w:rPr>
          <w:rFonts w:hint="eastAsia" w:ascii="Times New Roman" w:hAnsi="Times New Roman" w:eastAsia="微软雅黑" w:cs="Times New Roman"/>
          <w:bCs/>
          <w:sz w:val="21"/>
          <w:szCs w:val="21"/>
          <w:highlight w:val="none"/>
          <w:lang w:eastAsia="zh-CN"/>
        </w:rPr>
      </w:pPr>
    </w:p>
    <w:p w14:paraId="273AE7A9">
      <w:pPr>
        <w:spacing w:line="276" w:lineRule="auto"/>
        <w:ind w:right="448"/>
        <w:rPr>
          <w:rFonts w:hint="eastAsia" w:ascii="Times New Roman" w:hAnsi="Times New Roman" w:eastAsia="微软雅黑" w:cs="Times New Roman"/>
          <w:b/>
          <w:bCs/>
          <w:sz w:val="24"/>
          <w:szCs w:val="24"/>
          <w:highlight w:val="none"/>
          <w:lang w:eastAsia="zh-CN"/>
        </w:rPr>
      </w:pPr>
      <w:r>
        <w:rPr>
          <w:rFonts w:hint="eastAsia" w:ascii="Times New Roman" w:hAnsi="Times New Roman" w:eastAsia="微软雅黑" w:cs="Times New Roman"/>
          <w:b/>
          <w:bCs/>
          <w:sz w:val="24"/>
          <w:szCs w:val="24"/>
          <w:highlight w:val="none"/>
          <w:lang w:eastAsia="zh-CN"/>
        </w:rPr>
        <w:t>局限性说明</w:t>
      </w:r>
    </w:p>
    <w:p w14:paraId="445F22D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530C9D7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2E659B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251B500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41E246A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6B8E924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73FA45D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1D44E3A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8.变异检出的敏感性受到送检样本中恶性肿瘤细胞比例的影响。{% if summaryOfRresults.type == “tissue” %}</w:t>
      </w:r>
    </w:p>
    <w:p w14:paraId="6B65AFC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9.本检测仅包括肿瘤组织，未包括对照样本。变异是否为体细胞突变来源是基于数据库和变异丰度的算法综合预测，不能完全排除胚系突变来源的可能性。</w:t>
      </w:r>
    </w:p>
    <w:p w14:paraId="48F9AA66">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26BD89F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20DA226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10.本检测仅包括cfDNA样本，未包括对照样本。变异是否为体细胞突变来源是基于数据库和变异丰度的算法综合预测，不能完全排除胚系突变来源或克隆性造血来源的可能性。</w:t>
      </w:r>
    </w:p>
    <w:p w14:paraId="0D1BAAE7">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lang w:eastAsia="zh-CN"/>
        </w:rPr>
        <w:t>11.肿瘤发展或治疗过程中可能出现获得性基因变异，从而使癌症的突变谱发生变化，同时肿瘤也可能存在肿瘤间和肿瘤内的异质性。{% endif %}</w:t>
      </w:r>
    </w:p>
    <w:p w14:paraId="0989D6F9">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bookmarkEnd w:id="88"/>
    <w:bookmarkEnd w:id="89"/>
    <w:bookmarkEnd w:id="90"/>
    <w:p w14:paraId="10AA0BFB">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91" w:name="_Toc22551"/>
      <w:bookmarkStart w:id="92" w:name="_Toc13275"/>
      <w:bookmarkStart w:id="93" w:name="_Toc19584_WPSOffice_Level1"/>
      <w:bookmarkStart w:id="94" w:name="_Toc22162_WPSOffice_Level1"/>
      <w:bookmarkStart w:id="95" w:name="_Toc22623"/>
      <w:bookmarkStart w:id="96" w:name="_Toc14611_WPSOffice_Level1"/>
      <w:r>
        <w:rPr>
          <w:rFonts w:hint="eastAsia" w:ascii="Times New Roman" w:hAnsi="Times New Roman"/>
          <w:color w:val="auto"/>
          <w:sz w:val="30"/>
          <w:lang w:eastAsia="zh-CN"/>
        </w:rPr>
        <w:t>参考文献</w:t>
      </w:r>
      <w:bookmarkEnd w:id="91"/>
      <w:bookmarkEnd w:id="92"/>
      <w:bookmarkEnd w:id="93"/>
      <w:bookmarkEnd w:id="94"/>
    </w:p>
    <w:p w14:paraId="42B350E8">
      <w:pPr>
        <w:rPr>
          <w:lang w:eastAsia="zh-CN"/>
        </w:rPr>
      </w:pPr>
    </w:p>
    <w:bookmarkEnd w:id="95"/>
    <w:bookmarkEnd w:id="96"/>
    <w:p w14:paraId="1F6F1B44">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Nakonechny Q B, Gilks C B. Ovarian cancer in hereditary cancer susceptibility syndromes[J]. Surgical pathology clinics, 2016, 9(2): 189-199.</w:t>
      </w:r>
      <w:r>
        <w:rPr>
          <w:rFonts w:ascii="Times New Roman" w:hAnsi="Times New Roman" w:eastAsia="微软雅黑" w:cs="Times New Roman"/>
          <w:sz w:val="15"/>
          <w:szCs w:val="15"/>
          <w:shd w:val="clear" w:color="auto" w:fill="FFFFFF"/>
          <w:lang w:eastAsia="zh-CN"/>
        </w:rPr>
        <w:t xml:space="preserve"> [PMID: 27241103]</w:t>
      </w:r>
    </w:p>
    <w:p w14:paraId="56B70B83">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Chui M H, Ryan P, Radigan J, et al. The histomorphology of Lynch syndrome–associated ovarian carcinomas: toward a subtype-specific screening strategy[J]. The American journal of surgical pathology, 2014, 38(9): 1173-1181.</w:t>
      </w:r>
      <w:r>
        <w:rPr>
          <w:rFonts w:ascii="Times New Roman" w:hAnsi="Times New Roman" w:eastAsia="微软雅黑" w:cs="Times New Roman"/>
          <w:sz w:val="15"/>
          <w:szCs w:val="15"/>
          <w:shd w:val="clear" w:color="auto" w:fill="FFFFFF"/>
          <w:lang w:eastAsia="zh-CN"/>
        </w:rPr>
        <w:t xml:space="preserve"> [PMID: 25025451]</w:t>
      </w:r>
    </w:p>
    <w:p w14:paraId="4CBE7A19">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Lu K H, Daniels M. Endometrial and ovarian cancer in women with Lynch syndrome: update in screening and prevention[J]. Familial cancer, 2013, 12(2): 273-277.</w:t>
      </w:r>
      <w:r>
        <w:rPr>
          <w:rFonts w:ascii="Times New Roman" w:hAnsi="Times New Roman" w:eastAsia="微软雅黑" w:cs="Times New Roman"/>
          <w:sz w:val="15"/>
          <w:szCs w:val="15"/>
          <w:shd w:val="clear" w:color="auto" w:fill="FFFFFF"/>
          <w:lang w:eastAsia="zh-CN"/>
        </w:rPr>
        <w:t xml:space="preserve"> [PMID: 23765559]</w:t>
      </w:r>
    </w:p>
    <w:p w14:paraId="43B99D9E">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Lancaster J M, Powell C B, Chen L, et al. Society of Gynecologic Oncology statement on risk assessment for inherited gynecologic cancer predispositions[J]. Gynecologic oncology, 2015, 136(1): 3-7.</w:t>
      </w:r>
      <w:r>
        <w:rPr>
          <w:rFonts w:ascii="Times New Roman" w:hAnsi="Times New Roman" w:eastAsia="微软雅黑" w:cs="Times New Roman"/>
          <w:sz w:val="15"/>
          <w:szCs w:val="15"/>
          <w:shd w:val="clear" w:color="auto" w:fill="FFFFFF"/>
          <w:lang w:eastAsia="zh-CN"/>
        </w:rPr>
        <w:t xml:space="preserve"> [PMID: 25238946]</w:t>
      </w:r>
    </w:p>
    <w:p w14:paraId="7024010D">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Tr R, Mitra N, Wan F, et al. Association of type and location of BRCA1 and BRCA2 mutations with risk of breast and ovarian cancer[J]. JAMA INTERNAL MEDICINE, 2015 (Aprile): 1347-1361.</w:t>
      </w:r>
      <w:r>
        <w:rPr>
          <w:rFonts w:ascii="Times New Roman" w:hAnsi="Times New Roman" w:eastAsia="微软雅黑" w:cs="Times New Roman"/>
          <w:sz w:val="15"/>
          <w:szCs w:val="15"/>
          <w:shd w:val="clear" w:color="auto" w:fill="FFFFFF"/>
          <w:lang w:eastAsia="zh-CN"/>
        </w:rPr>
        <w:t xml:space="preserve"> [PMID: 25849179]</w:t>
      </w:r>
    </w:p>
    <w:p w14:paraId="7FD4578A">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Daly M B, Axilbund J E, Buys S, et al. Genetic/familial high-risk assessment: breast and ovarian[J]. Journal of the National Comprehensive Cancer Network, 2010, 8(5): 562-594.</w:t>
      </w:r>
      <w:r>
        <w:rPr>
          <w:rFonts w:ascii="Times New Roman" w:hAnsi="Times New Roman" w:eastAsia="微软雅黑" w:cs="Times New Roman"/>
          <w:sz w:val="15"/>
          <w:szCs w:val="15"/>
          <w:shd w:val="clear" w:color="auto" w:fill="FFFFFF"/>
          <w:lang w:eastAsia="zh-CN"/>
        </w:rPr>
        <w:t xml:space="preserve"> [PMID: 20495085]</w:t>
      </w:r>
    </w:p>
    <w:p w14:paraId="13689A60">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Walsh C S, Blum A, Walts A, et al. Lynch syndrome among gynecologic oncology patients meeting Bethesda guidelines for screening[J]. Gynecologic oncology, 2010, 116(3): 516-521.</w:t>
      </w:r>
      <w:r>
        <w:rPr>
          <w:rFonts w:ascii="Times New Roman" w:hAnsi="Times New Roman" w:eastAsia="微软雅黑" w:cs="Times New Roman"/>
          <w:sz w:val="15"/>
          <w:szCs w:val="15"/>
          <w:shd w:val="clear" w:color="auto" w:fill="FFFFFF"/>
          <w:lang w:eastAsia="zh-CN"/>
        </w:rPr>
        <w:t xml:space="preserve"> [PMID: 20034658]</w:t>
      </w:r>
    </w:p>
    <w:p w14:paraId="3039D0E0">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Shulman L P. Hereditary breast and ovarian cancer (HBOC): clinical features and counseling for BRCA1 and BRCA2, Lynch syndrome, Cowden syndrome, and Li-Fraumeni syndrome[J]. Obstetrics and Gynecology Clinics, 2010, 37(1): 109-133.</w:t>
      </w:r>
      <w:r>
        <w:rPr>
          <w:rFonts w:ascii="Times New Roman" w:hAnsi="Times New Roman" w:eastAsia="微软雅黑" w:cs="Times New Roman"/>
          <w:sz w:val="15"/>
          <w:szCs w:val="15"/>
          <w:shd w:val="clear" w:color="auto" w:fill="FFFFFF"/>
          <w:lang w:eastAsia="zh-CN"/>
        </w:rPr>
        <w:t xml:space="preserve"> [PMID: 20494261]</w:t>
      </w:r>
    </w:p>
    <w:p w14:paraId="3B0B6A87">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Zhang S, Royer R, Li S, et al. Frequencies of BRCA1 and BRCA2 mutations among 1,342 unselected patients with invasive ovarian cancer[J]. Gynecologic oncology, 2011, 121(2): 353-357.</w:t>
      </w:r>
      <w:r>
        <w:rPr>
          <w:rFonts w:ascii="Times New Roman" w:hAnsi="Times New Roman" w:eastAsia="微软雅黑" w:cs="Times New Roman"/>
          <w:sz w:val="15"/>
          <w:szCs w:val="15"/>
          <w:shd w:val="clear" w:color="auto" w:fill="FFFFFF"/>
          <w:lang w:eastAsia="zh-CN"/>
        </w:rPr>
        <w:t xml:space="preserve"> [PMID: 21324516]</w:t>
      </w:r>
    </w:p>
    <w:p w14:paraId="6E593F00">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Liu G, Yang D, Sun Y, et al. Differing clinical impact of BRCA1 and BRCA2 mutations in serous ovarian cancer[J]. Pharmacogenomics, 2012, 13(13): 1523-1535.</w:t>
      </w:r>
      <w:r>
        <w:rPr>
          <w:rFonts w:ascii="Times New Roman" w:hAnsi="Times New Roman" w:eastAsia="微软雅黑" w:cs="Times New Roman"/>
          <w:sz w:val="15"/>
          <w:szCs w:val="15"/>
          <w:shd w:val="clear" w:color="auto" w:fill="FFFFFF"/>
          <w:lang w:eastAsia="zh-CN"/>
        </w:rPr>
        <w:t xml:space="preserve"> [PMID: 23057551]</w:t>
      </w:r>
    </w:p>
    <w:p w14:paraId="30D6D17B">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Finch A, Beiner M, Lubinski J, et al. Salpingo-oophorectomy and the risk of ovarian, fallopian tube, and peritoneal cancers in women with a BRCA1 or BRCA2 Mutation[J]. Jama, 2006, 296(2): 185-192.</w:t>
      </w:r>
      <w:r>
        <w:rPr>
          <w:rFonts w:ascii="Times New Roman" w:hAnsi="Times New Roman" w:eastAsia="微软雅黑" w:cs="Times New Roman"/>
          <w:sz w:val="15"/>
          <w:szCs w:val="15"/>
          <w:shd w:val="clear" w:color="auto" w:fill="FFFFFF"/>
          <w:lang w:eastAsia="zh-CN"/>
        </w:rPr>
        <w:t xml:space="preserve"> [PMID: 16835424]</w:t>
      </w:r>
    </w:p>
    <w:p w14:paraId="6647DA4B">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Stan D L, Shuster L T, Wick M J, et al. Challenging and complex decisions in the management of the BRCA mutation carrier[J]. Journal of Women's Health, 2013, 22(10): 825-834.</w:t>
      </w:r>
      <w:r>
        <w:rPr>
          <w:rFonts w:ascii="Times New Roman" w:hAnsi="Times New Roman" w:eastAsia="微软雅黑" w:cs="Times New Roman"/>
          <w:sz w:val="15"/>
          <w:szCs w:val="15"/>
          <w:shd w:val="clear" w:color="auto" w:fill="FFFFFF"/>
          <w:lang w:eastAsia="zh-CN"/>
        </w:rPr>
        <w:t xml:space="preserve"> [PMID: 23987739]</w:t>
      </w:r>
    </w:p>
    <w:p w14:paraId="017551CE">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Elit L, Hirte H. Palliative systemic therapy for women with recurrent epithelial ovarian cancer: current options[J]. OncoTargets and therapy, 2013, 6: 107.</w:t>
      </w:r>
      <w:r>
        <w:rPr>
          <w:rFonts w:ascii="Times New Roman" w:hAnsi="Times New Roman" w:eastAsia="微软雅黑" w:cs="Times New Roman"/>
          <w:sz w:val="15"/>
          <w:szCs w:val="15"/>
          <w:shd w:val="clear" w:color="auto" w:fill="FFFFFF"/>
          <w:lang w:eastAsia="zh-CN"/>
        </w:rPr>
        <w:t xml:space="preserve"> [PMID: 23459506]</w:t>
      </w:r>
    </w:p>
    <w:p w14:paraId="46B01401">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14:paraId="366B7F83">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18B00C13">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4B4A80CC">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14:paraId="576CC81F">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14:paraId="54D4361F">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14:paraId="070B343D">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14:paraId="6581671D">
      <w:pPr>
        <w:widowControl/>
        <w:adjustRightInd w:val="0"/>
        <w:snapToGrid w:val="0"/>
        <w:spacing w:after="120" w:afterLines="50"/>
        <w:jc w:val="both"/>
        <w:rPr>
          <w:rFonts w:ascii="Times New Roman" w:hAnsi="Times New Roman" w:eastAsia="等线"/>
          <w:sz w:val="22"/>
          <w:highlight w:val="none"/>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sectPr>
      <w:footerReference r:id="rId8" w:type="default"/>
      <w:pgSz w:w="11905" w:h="16838"/>
      <w:pgMar w:top="1037" w:right="1020" w:bottom="981" w:left="1020" w:header="567"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Bookshelf Symbol 7">
    <w:panose1 w:val="05010101010101010101"/>
    <w:charset w:val="02"/>
    <w:family w:val="auto"/>
    <w:pitch w:val="default"/>
    <w:sig w:usb0="00000000" w:usb1="00000000" w:usb2="00000000" w:usb3="00000000" w:csb0="80000000"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89E296">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283E49">
    <w:pPr>
      <w:pStyle w:val="9"/>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1B4ECD">
    <w:pPr>
      <w:pStyle w:val="9"/>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46" name="文本框 4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5E2796D">
                          <w:pPr>
                            <w:pStyle w:val="9"/>
                            <w:rPr>
                              <w:rFonts w:hint="default" w:ascii="Times New Roman" w:hAnsi="Times New Roman" w:eastAsia="微软雅黑" w:cs="Times New Roman"/>
                              <w:b/>
                              <w:bCs/>
                            </w:rPr>
                          </w:pPr>
                          <w:r>
                            <w:rPr>
                              <w:rFonts w:hint="default" w:ascii="Times New Roman" w:hAnsi="Times New Roman" w:eastAsia="微软雅黑" w:cs="Times New Roman"/>
                              <w:b/>
                              <w:bCs/>
                            </w:rPr>
                            <w:fldChar w:fldCharType="begin"/>
                          </w:r>
                          <w:r>
                            <w:rPr>
                              <w:rFonts w:hint="default" w:ascii="Times New Roman" w:hAnsi="Times New Roman" w:eastAsia="微软雅黑" w:cs="Times New Roman"/>
                              <w:b/>
                              <w:bCs/>
                            </w:rPr>
                            <w:instrText xml:space="preserve"> PAGE  \* MERGEFORMAT </w:instrText>
                          </w:r>
                          <w:r>
                            <w:rPr>
                              <w:rFonts w:hint="default" w:ascii="Times New Roman" w:hAnsi="Times New Roman" w:eastAsia="微软雅黑" w:cs="Times New Roman"/>
                              <w:b/>
                              <w:bCs/>
                            </w:rPr>
                            <w:fldChar w:fldCharType="separate"/>
                          </w:r>
                          <w:r>
                            <w:rPr>
                              <w:rFonts w:hint="default" w:ascii="Times New Roman" w:hAnsi="Times New Roman" w:eastAsia="微软雅黑" w:cs="Times New Roman"/>
                              <w:b/>
                              <w:bCs/>
                            </w:rPr>
                            <w:t>3</w:t>
                          </w:r>
                          <w:r>
                            <w:rPr>
                              <w:rFonts w:hint="default" w:ascii="Times New Roman" w:hAnsi="Times New Roman" w:eastAsia="微软雅黑" w:cs="Times New Roman"/>
                              <w:b/>
                              <w:bCs/>
                            </w:rPr>
                            <w:fldChar w:fldCharType="end"/>
                          </w:r>
                          <w:r>
                            <w:rPr>
                              <w:rFonts w:hint="default" w:ascii="Times New Roman" w:hAnsi="Times New Roman" w:eastAsia="微软雅黑"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s0lY7tAAAAAFAQAADwAAAAAAAAABACAAAAAiAAAAZHJzL2Rvd25yZXYueG1sUEsBAhQA&#10;FAAAAAgAh07iQGEyFQwzAgAAYwQAAA4AAAAAAAAAAQAgAAAAHwEAAGRycy9lMm9Eb2MueG1sUEsF&#10;BgAAAAAGAAYAWQEAAMQFAAAAAA==&#10;">
              <v:fill on="f" focussize="0,0"/>
              <v:stroke on="f" weight="0.5pt"/>
              <v:imagedata o:title=""/>
              <o:lock v:ext="edit" aspectratio="f"/>
              <v:textbox inset="0mm,0mm,0mm,0mm" style="mso-fit-shape-to-text:t;">
                <w:txbxContent>
                  <w:p w14:paraId="65E2796D">
                    <w:pPr>
                      <w:pStyle w:val="9"/>
                      <w:rPr>
                        <w:rFonts w:hint="default" w:ascii="Times New Roman" w:hAnsi="Times New Roman" w:eastAsia="微软雅黑" w:cs="Times New Roman"/>
                        <w:b/>
                        <w:bCs/>
                      </w:rPr>
                    </w:pPr>
                    <w:r>
                      <w:rPr>
                        <w:rFonts w:hint="default" w:ascii="Times New Roman" w:hAnsi="Times New Roman" w:eastAsia="微软雅黑" w:cs="Times New Roman"/>
                        <w:b/>
                        <w:bCs/>
                      </w:rPr>
                      <w:fldChar w:fldCharType="begin"/>
                    </w:r>
                    <w:r>
                      <w:rPr>
                        <w:rFonts w:hint="default" w:ascii="Times New Roman" w:hAnsi="Times New Roman" w:eastAsia="微软雅黑" w:cs="Times New Roman"/>
                        <w:b/>
                        <w:bCs/>
                      </w:rPr>
                      <w:instrText xml:space="preserve"> PAGE  \* MERGEFORMAT </w:instrText>
                    </w:r>
                    <w:r>
                      <w:rPr>
                        <w:rFonts w:hint="default" w:ascii="Times New Roman" w:hAnsi="Times New Roman" w:eastAsia="微软雅黑" w:cs="Times New Roman"/>
                        <w:b/>
                        <w:bCs/>
                      </w:rPr>
                      <w:fldChar w:fldCharType="separate"/>
                    </w:r>
                    <w:r>
                      <w:rPr>
                        <w:rFonts w:hint="default" w:ascii="Times New Roman" w:hAnsi="Times New Roman" w:eastAsia="微软雅黑" w:cs="Times New Roman"/>
                        <w:b/>
                        <w:bCs/>
                      </w:rPr>
                      <w:t>3</w:t>
                    </w:r>
                    <w:r>
                      <w:rPr>
                        <w:rFonts w:hint="default" w:ascii="Times New Roman" w:hAnsi="Times New Roman" w:eastAsia="微软雅黑" w:cs="Times New Roman"/>
                        <w:b/>
                        <w:bCs/>
                      </w:rPr>
                      <w:fldChar w:fldCharType="end"/>
                    </w:r>
                    <w:r>
                      <w:rPr>
                        <w:rFonts w:hint="default" w:ascii="Times New Roman" w:hAnsi="Times New Roman" w:eastAsia="微软雅黑"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7DF94D">
    <w:pPr>
      <w:pStyle w:val="10"/>
      <w:pBdr>
        <w:bottom w:val="none" w:color="auto" w:sz="0" w:space="0"/>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9FEF09">
    <w:pPr>
      <w:pStyle w:val="10"/>
      <w:pBdr>
        <w:bottom w:val="none" w:color="auto" w:sz="0" w:space="0"/>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F73E2B">
    <w:pPr>
      <w:pStyle w:val="10"/>
      <w:jc w:val="right"/>
      <w:rPr>
        <w:rFonts w:hint="eastAsia" w:ascii="Times New Roman" w:hAnsi="Times New Roman" w:eastAsia="微软雅黑" w:cs="Times New Roman"/>
        <w:bCs/>
        <w:color w:val="62B541"/>
        <w:sz w:val="21"/>
        <w:szCs w:val="21"/>
        <w:lang w:val="en-US" w:eastAsia="zh-CN"/>
      </w:rPr>
    </w:pPr>
    <w:r>
      <w:rPr>
        <w:rFonts w:hint="eastAsia" w:ascii="Times New Roman" w:hAnsi="Times New Roman" w:eastAsia="微软雅黑" w:cs="Times New Roman"/>
        <w:bCs/>
        <w:color w:val="62B541"/>
        <w:sz w:val="21"/>
        <w:szCs w:val="21"/>
        <w:lang w:val="en-US" w:eastAsia="zh-CN"/>
      </w:rPr>
      <w:t>{{ client }} {% if PDInfo == undefined %}中国人群BRCA1/2基因分子分型{% else %}中国人群BRCA1/2基因分子分型+PD-L1检测{%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219D0AF6"/>
    <w:multiLevelType w:val="singleLevel"/>
    <w:tmpl w:val="219D0AF6"/>
    <w:lvl w:ilvl="0" w:tentative="0">
      <w:start w:val="1"/>
      <w:numFmt w:val="decimal"/>
      <w:suff w:val="space"/>
      <w:lvlText w:val="%1."/>
      <w:lvlJc w:val="left"/>
    </w:lvl>
  </w:abstractNum>
  <w:abstractNum w:abstractNumId="2">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3FE2A38E"/>
    <w:multiLevelType w:val="singleLevel"/>
    <w:tmpl w:val="3FE2A38E"/>
    <w:lvl w:ilvl="0" w:tentative="0">
      <w:start w:val="1"/>
      <w:numFmt w:val="decimal"/>
      <w:lvlText w:val="%1."/>
      <w:lvlJc w:val="left"/>
      <w:pPr>
        <w:ind w:left="425" w:hanging="425"/>
      </w:pPr>
      <w:rPr>
        <w:rFonts w:hint="default"/>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7">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9">
    <w:nsid w:val="6BAC6FD5"/>
    <w:multiLevelType w:val="singleLevel"/>
    <w:tmpl w:val="6BAC6FD5"/>
    <w:lvl w:ilvl="0" w:tentative="0">
      <w:start w:val="1"/>
      <w:numFmt w:val="decimal"/>
      <w:suff w:val="space"/>
      <w:lvlText w:val="(%1)"/>
      <w:lvlJc w:val="left"/>
    </w:lvl>
  </w:abstractNum>
  <w:abstractNum w:abstractNumId="10">
    <w:nsid w:val="7ED03DCE"/>
    <w:multiLevelType w:val="multilevel"/>
    <w:tmpl w:val="7ED03DCE"/>
    <w:lvl w:ilvl="0" w:tentative="0">
      <w:start w:val="1"/>
      <w:numFmt w:val="bullet"/>
      <w:lvlText w:val="?"/>
      <w:lvlJc w:val="left"/>
      <w:pPr>
        <w:tabs>
          <w:tab w:val="left" w:pos="0"/>
        </w:tabs>
        <w:ind w:left="840" w:hanging="420"/>
      </w:pPr>
      <w:rPr>
        <w:rFonts w:hint="default" w:ascii="Wingdings" w:hAnsi="Wingdings"/>
        <w:color w:val="00B050"/>
      </w:rPr>
    </w:lvl>
    <w:lvl w:ilvl="1" w:tentative="0">
      <w:start w:val="1"/>
      <w:numFmt w:val="bullet"/>
      <w:lvlText w:val="?"/>
      <w:lvlJc w:val="left"/>
      <w:pPr>
        <w:tabs>
          <w:tab w:val="left" w:pos="0"/>
        </w:tabs>
        <w:ind w:left="1260" w:hanging="420"/>
      </w:pPr>
      <w:rPr>
        <w:rFonts w:hint="default" w:ascii="Bookshelf Symbol 7" w:hAnsi="Bookshelf Symbol 7"/>
      </w:rPr>
    </w:lvl>
    <w:lvl w:ilvl="2" w:tentative="0">
      <w:start w:val="1"/>
      <w:numFmt w:val="bullet"/>
      <w:lvlText w:val="?"/>
      <w:lvlJc w:val="left"/>
      <w:pPr>
        <w:tabs>
          <w:tab w:val="left" w:pos="0"/>
        </w:tabs>
        <w:ind w:left="1680" w:hanging="420"/>
      </w:pPr>
      <w:rPr>
        <w:rFonts w:hint="default" w:ascii="Bookshelf Symbol 7" w:hAnsi="Bookshelf Symbol 7"/>
      </w:rPr>
    </w:lvl>
    <w:lvl w:ilvl="3" w:tentative="0">
      <w:start w:val="1"/>
      <w:numFmt w:val="bullet"/>
      <w:lvlText w:val="?"/>
      <w:lvlJc w:val="left"/>
      <w:pPr>
        <w:tabs>
          <w:tab w:val="left" w:pos="0"/>
        </w:tabs>
        <w:ind w:left="2100" w:hanging="420"/>
      </w:pPr>
      <w:rPr>
        <w:rFonts w:hint="default" w:ascii="Bookshelf Symbol 7" w:hAnsi="Bookshelf Symbol 7"/>
      </w:rPr>
    </w:lvl>
    <w:lvl w:ilvl="4" w:tentative="0">
      <w:start w:val="1"/>
      <w:numFmt w:val="bullet"/>
      <w:lvlText w:val="?"/>
      <w:lvlJc w:val="left"/>
      <w:pPr>
        <w:tabs>
          <w:tab w:val="left" w:pos="0"/>
        </w:tabs>
        <w:ind w:left="2520" w:hanging="420"/>
      </w:pPr>
      <w:rPr>
        <w:rFonts w:hint="default" w:ascii="Bookshelf Symbol 7" w:hAnsi="Bookshelf Symbol 7"/>
      </w:rPr>
    </w:lvl>
    <w:lvl w:ilvl="5" w:tentative="0">
      <w:start w:val="1"/>
      <w:numFmt w:val="bullet"/>
      <w:lvlText w:val="?"/>
      <w:lvlJc w:val="left"/>
      <w:pPr>
        <w:tabs>
          <w:tab w:val="left" w:pos="0"/>
        </w:tabs>
        <w:ind w:left="2940" w:hanging="420"/>
      </w:pPr>
      <w:rPr>
        <w:rFonts w:hint="default" w:ascii="Bookshelf Symbol 7" w:hAnsi="Bookshelf Symbol 7"/>
      </w:rPr>
    </w:lvl>
    <w:lvl w:ilvl="6" w:tentative="0">
      <w:start w:val="1"/>
      <w:numFmt w:val="bullet"/>
      <w:lvlText w:val="?"/>
      <w:lvlJc w:val="left"/>
      <w:pPr>
        <w:tabs>
          <w:tab w:val="left" w:pos="0"/>
        </w:tabs>
        <w:ind w:left="3360" w:hanging="420"/>
      </w:pPr>
      <w:rPr>
        <w:rFonts w:hint="default" w:ascii="Bookshelf Symbol 7" w:hAnsi="Bookshelf Symbol 7"/>
      </w:rPr>
    </w:lvl>
    <w:lvl w:ilvl="7" w:tentative="0">
      <w:start w:val="1"/>
      <w:numFmt w:val="bullet"/>
      <w:lvlText w:val="?"/>
      <w:lvlJc w:val="left"/>
      <w:pPr>
        <w:tabs>
          <w:tab w:val="left" w:pos="0"/>
        </w:tabs>
        <w:ind w:left="3780" w:hanging="420"/>
      </w:pPr>
      <w:rPr>
        <w:rFonts w:hint="default" w:ascii="Bookshelf Symbol 7" w:hAnsi="Bookshelf Symbol 7"/>
      </w:rPr>
    </w:lvl>
    <w:lvl w:ilvl="8" w:tentative="0">
      <w:start w:val="1"/>
      <w:numFmt w:val="bullet"/>
      <w:lvlText w:val="?"/>
      <w:lvlJc w:val="left"/>
      <w:pPr>
        <w:tabs>
          <w:tab w:val="left" w:pos="0"/>
        </w:tabs>
        <w:ind w:left="4200" w:hanging="420"/>
      </w:pPr>
      <w:rPr>
        <w:rFonts w:hint="default" w:ascii="Bookshelf Symbol 7" w:hAnsi="Bookshelf Symbol 7"/>
      </w:rPr>
    </w:lvl>
  </w:abstractNum>
  <w:num w:numId="1">
    <w:abstractNumId w:val="5"/>
  </w:num>
  <w:num w:numId="2">
    <w:abstractNumId w:val="8"/>
  </w:num>
  <w:num w:numId="3">
    <w:abstractNumId w:val="7"/>
  </w:num>
  <w:num w:numId="4">
    <w:abstractNumId w:val="2"/>
  </w:num>
  <w:num w:numId="5">
    <w:abstractNumId w:val="3"/>
  </w:num>
  <w:num w:numId="6">
    <w:abstractNumId w:val="10"/>
  </w:num>
  <w:num w:numId="7">
    <w:abstractNumId w:val="4"/>
  </w:num>
  <w:num w:numId="8">
    <w:abstractNumId w:val="1"/>
  </w:num>
  <w:num w:numId="9">
    <w:abstractNumId w:val="6"/>
  </w:num>
  <w:num w:numId="10">
    <w:abstractNumId w:val="0"/>
  </w:num>
  <w:num w:numId="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0028D"/>
    <w:rsid w:val="000036EA"/>
    <w:rsid w:val="00007D42"/>
    <w:rsid w:val="00047D10"/>
    <w:rsid w:val="0005033E"/>
    <w:rsid w:val="00074612"/>
    <w:rsid w:val="0008174D"/>
    <w:rsid w:val="000A5140"/>
    <w:rsid w:val="000B2CB2"/>
    <w:rsid w:val="000D309E"/>
    <w:rsid w:val="000D6CF7"/>
    <w:rsid w:val="000E310D"/>
    <w:rsid w:val="0013162D"/>
    <w:rsid w:val="00132164"/>
    <w:rsid w:val="00144C16"/>
    <w:rsid w:val="00172A27"/>
    <w:rsid w:val="00185484"/>
    <w:rsid w:val="0019000C"/>
    <w:rsid w:val="001B072A"/>
    <w:rsid w:val="001C23FD"/>
    <w:rsid w:val="001D6D02"/>
    <w:rsid w:val="001D7C77"/>
    <w:rsid w:val="001F21E5"/>
    <w:rsid w:val="001F4ECE"/>
    <w:rsid w:val="00255961"/>
    <w:rsid w:val="002565D0"/>
    <w:rsid w:val="0029398A"/>
    <w:rsid w:val="002B0469"/>
    <w:rsid w:val="002B3FE2"/>
    <w:rsid w:val="002C35E0"/>
    <w:rsid w:val="002C72A3"/>
    <w:rsid w:val="002D4724"/>
    <w:rsid w:val="002E12A9"/>
    <w:rsid w:val="002E435B"/>
    <w:rsid w:val="00327D49"/>
    <w:rsid w:val="00353747"/>
    <w:rsid w:val="003553CA"/>
    <w:rsid w:val="00360AEE"/>
    <w:rsid w:val="0036266A"/>
    <w:rsid w:val="00397AB1"/>
    <w:rsid w:val="003A01C6"/>
    <w:rsid w:val="003A04FC"/>
    <w:rsid w:val="003A05BF"/>
    <w:rsid w:val="003A4E9A"/>
    <w:rsid w:val="003C623E"/>
    <w:rsid w:val="003D1F25"/>
    <w:rsid w:val="003E0B83"/>
    <w:rsid w:val="003E1AEF"/>
    <w:rsid w:val="00414EEA"/>
    <w:rsid w:val="00420BDB"/>
    <w:rsid w:val="00421E3C"/>
    <w:rsid w:val="004667DD"/>
    <w:rsid w:val="004841C7"/>
    <w:rsid w:val="004E0147"/>
    <w:rsid w:val="004E720B"/>
    <w:rsid w:val="00522403"/>
    <w:rsid w:val="00535580"/>
    <w:rsid w:val="005428AC"/>
    <w:rsid w:val="00554850"/>
    <w:rsid w:val="005745A9"/>
    <w:rsid w:val="00590902"/>
    <w:rsid w:val="00595407"/>
    <w:rsid w:val="005D358F"/>
    <w:rsid w:val="005E4110"/>
    <w:rsid w:val="005E735C"/>
    <w:rsid w:val="006255B1"/>
    <w:rsid w:val="00633A35"/>
    <w:rsid w:val="00651B7C"/>
    <w:rsid w:val="0068352F"/>
    <w:rsid w:val="0069280D"/>
    <w:rsid w:val="0069639B"/>
    <w:rsid w:val="006B4E54"/>
    <w:rsid w:val="006B777A"/>
    <w:rsid w:val="006C6633"/>
    <w:rsid w:val="006D6B0F"/>
    <w:rsid w:val="007037B1"/>
    <w:rsid w:val="00713361"/>
    <w:rsid w:val="00713431"/>
    <w:rsid w:val="00731D58"/>
    <w:rsid w:val="00745856"/>
    <w:rsid w:val="00753EF1"/>
    <w:rsid w:val="007750F2"/>
    <w:rsid w:val="007A0683"/>
    <w:rsid w:val="00800B0F"/>
    <w:rsid w:val="00812C2D"/>
    <w:rsid w:val="00817A5D"/>
    <w:rsid w:val="008338B5"/>
    <w:rsid w:val="008357DD"/>
    <w:rsid w:val="00862D92"/>
    <w:rsid w:val="008704D2"/>
    <w:rsid w:val="008722B5"/>
    <w:rsid w:val="00881B49"/>
    <w:rsid w:val="00897667"/>
    <w:rsid w:val="008A78D7"/>
    <w:rsid w:val="008B7162"/>
    <w:rsid w:val="008C0CB8"/>
    <w:rsid w:val="008C5BF7"/>
    <w:rsid w:val="008F3AEE"/>
    <w:rsid w:val="00905D2C"/>
    <w:rsid w:val="00907958"/>
    <w:rsid w:val="009308CB"/>
    <w:rsid w:val="0094199C"/>
    <w:rsid w:val="00996A64"/>
    <w:rsid w:val="009A1545"/>
    <w:rsid w:val="009C7EC3"/>
    <w:rsid w:val="009D047C"/>
    <w:rsid w:val="009E08EE"/>
    <w:rsid w:val="009F20AE"/>
    <w:rsid w:val="00A04DFF"/>
    <w:rsid w:val="00A25AD6"/>
    <w:rsid w:val="00A32EEC"/>
    <w:rsid w:val="00A472B1"/>
    <w:rsid w:val="00A5524B"/>
    <w:rsid w:val="00A56AC1"/>
    <w:rsid w:val="00A8091C"/>
    <w:rsid w:val="00A80F92"/>
    <w:rsid w:val="00A94DEB"/>
    <w:rsid w:val="00AB335E"/>
    <w:rsid w:val="00AE7986"/>
    <w:rsid w:val="00B01743"/>
    <w:rsid w:val="00B01C16"/>
    <w:rsid w:val="00B1136D"/>
    <w:rsid w:val="00B402FE"/>
    <w:rsid w:val="00B42BDB"/>
    <w:rsid w:val="00B50392"/>
    <w:rsid w:val="00B52854"/>
    <w:rsid w:val="00B5346F"/>
    <w:rsid w:val="00B55EFA"/>
    <w:rsid w:val="00B744D0"/>
    <w:rsid w:val="00B81E2D"/>
    <w:rsid w:val="00B84ADF"/>
    <w:rsid w:val="00BA0BAB"/>
    <w:rsid w:val="00BA2111"/>
    <w:rsid w:val="00BA4241"/>
    <w:rsid w:val="00BC02B8"/>
    <w:rsid w:val="00BC0E67"/>
    <w:rsid w:val="00BD3AC9"/>
    <w:rsid w:val="00BE223F"/>
    <w:rsid w:val="00BF293B"/>
    <w:rsid w:val="00C003E9"/>
    <w:rsid w:val="00C054FB"/>
    <w:rsid w:val="00C54108"/>
    <w:rsid w:val="00C67AEF"/>
    <w:rsid w:val="00C734E4"/>
    <w:rsid w:val="00CA376A"/>
    <w:rsid w:val="00CB2EF1"/>
    <w:rsid w:val="00D0100A"/>
    <w:rsid w:val="00D205D0"/>
    <w:rsid w:val="00D310F9"/>
    <w:rsid w:val="00D337E3"/>
    <w:rsid w:val="00D43AEF"/>
    <w:rsid w:val="00D7527E"/>
    <w:rsid w:val="00D8225E"/>
    <w:rsid w:val="00D908BA"/>
    <w:rsid w:val="00D93001"/>
    <w:rsid w:val="00DA2F2F"/>
    <w:rsid w:val="00DB2FA6"/>
    <w:rsid w:val="00DB4D18"/>
    <w:rsid w:val="00E15534"/>
    <w:rsid w:val="00E4709B"/>
    <w:rsid w:val="00E75F82"/>
    <w:rsid w:val="00E850A2"/>
    <w:rsid w:val="00E92E16"/>
    <w:rsid w:val="00E95B02"/>
    <w:rsid w:val="00EC70A7"/>
    <w:rsid w:val="00ED0DA3"/>
    <w:rsid w:val="00EE3454"/>
    <w:rsid w:val="00EF60AF"/>
    <w:rsid w:val="00F130C9"/>
    <w:rsid w:val="00F33529"/>
    <w:rsid w:val="00F4302E"/>
    <w:rsid w:val="00F478DD"/>
    <w:rsid w:val="00F515E4"/>
    <w:rsid w:val="00F53E77"/>
    <w:rsid w:val="00F71F9E"/>
    <w:rsid w:val="00F728C9"/>
    <w:rsid w:val="00F742EC"/>
    <w:rsid w:val="00F85C1C"/>
    <w:rsid w:val="00F94B48"/>
    <w:rsid w:val="00FB5144"/>
    <w:rsid w:val="00FB618D"/>
    <w:rsid w:val="00FC7848"/>
    <w:rsid w:val="00FF0FEA"/>
    <w:rsid w:val="00FF7BB1"/>
    <w:rsid w:val="01101939"/>
    <w:rsid w:val="011A0D8B"/>
    <w:rsid w:val="01200570"/>
    <w:rsid w:val="018F296E"/>
    <w:rsid w:val="01B51EE1"/>
    <w:rsid w:val="01BB6A97"/>
    <w:rsid w:val="01FD3964"/>
    <w:rsid w:val="020E54D7"/>
    <w:rsid w:val="02890465"/>
    <w:rsid w:val="028D1401"/>
    <w:rsid w:val="02CA5230"/>
    <w:rsid w:val="02E64241"/>
    <w:rsid w:val="032E1BA5"/>
    <w:rsid w:val="042F096F"/>
    <w:rsid w:val="04871837"/>
    <w:rsid w:val="04A23A14"/>
    <w:rsid w:val="04C17114"/>
    <w:rsid w:val="04D05CEB"/>
    <w:rsid w:val="054059BE"/>
    <w:rsid w:val="05492BAA"/>
    <w:rsid w:val="05A815F4"/>
    <w:rsid w:val="067768A4"/>
    <w:rsid w:val="069D414D"/>
    <w:rsid w:val="06C245C6"/>
    <w:rsid w:val="074043CC"/>
    <w:rsid w:val="07A60EF0"/>
    <w:rsid w:val="07AE4A53"/>
    <w:rsid w:val="07B349D9"/>
    <w:rsid w:val="07C166E0"/>
    <w:rsid w:val="07DB59EB"/>
    <w:rsid w:val="08043A3B"/>
    <w:rsid w:val="08047D4E"/>
    <w:rsid w:val="0887153F"/>
    <w:rsid w:val="09422AEA"/>
    <w:rsid w:val="0A043ABA"/>
    <w:rsid w:val="0A0D5F18"/>
    <w:rsid w:val="0AB746A3"/>
    <w:rsid w:val="0AEB0A8D"/>
    <w:rsid w:val="0B834C7C"/>
    <w:rsid w:val="0B9E3B84"/>
    <w:rsid w:val="0BBA7D6D"/>
    <w:rsid w:val="0BFF4523"/>
    <w:rsid w:val="0C3A0C95"/>
    <w:rsid w:val="0C3E5385"/>
    <w:rsid w:val="0C96240B"/>
    <w:rsid w:val="0C9C7F73"/>
    <w:rsid w:val="0D2E3A92"/>
    <w:rsid w:val="0D6143A4"/>
    <w:rsid w:val="0D71225A"/>
    <w:rsid w:val="0DB72312"/>
    <w:rsid w:val="0DF210E4"/>
    <w:rsid w:val="0E0A4A44"/>
    <w:rsid w:val="0E11445D"/>
    <w:rsid w:val="0E1307EF"/>
    <w:rsid w:val="0E542351"/>
    <w:rsid w:val="0EBF2A43"/>
    <w:rsid w:val="0ED51B1F"/>
    <w:rsid w:val="0ED843CC"/>
    <w:rsid w:val="0FA778B5"/>
    <w:rsid w:val="0FB9297A"/>
    <w:rsid w:val="101F7731"/>
    <w:rsid w:val="10326BAC"/>
    <w:rsid w:val="103D206B"/>
    <w:rsid w:val="10871D2E"/>
    <w:rsid w:val="11144A7E"/>
    <w:rsid w:val="1143495E"/>
    <w:rsid w:val="11661D44"/>
    <w:rsid w:val="11E12896"/>
    <w:rsid w:val="11F83267"/>
    <w:rsid w:val="121F2419"/>
    <w:rsid w:val="12596D51"/>
    <w:rsid w:val="12963DA1"/>
    <w:rsid w:val="12A54E20"/>
    <w:rsid w:val="12AE3E17"/>
    <w:rsid w:val="12CF6142"/>
    <w:rsid w:val="12EB43FD"/>
    <w:rsid w:val="136165CC"/>
    <w:rsid w:val="13897526"/>
    <w:rsid w:val="13AA502A"/>
    <w:rsid w:val="13AB527B"/>
    <w:rsid w:val="14236AE4"/>
    <w:rsid w:val="147543DC"/>
    <w:rsid w:val="148972D9"/>
    <w:rsid w:val="149B458A"/>
    <w:rsid w:val="14B92AE9"/>
    <w:rsid w:val="14BE6CAA"/>
    <w:rsid w:val="14CE76A9"/>
    <w:rsid w:val="15196B67"/>
    <w:rsid w:val="152E3223"/>
    <w:rsid w:val="153F7D0D"/>
    <w:rsid w:val="15446D6F"/>
    <w:rsid w:val="154E7616"/>
    <w:rsid w:val="15A6476A"/>
    <w:rsid w:val="16D46F11"/>
    <w:rsid w:val="17482F1B"/>
    <w:rsid w:val="17A27073"/>
    <w:rsid w:val="17BA680D"/>
    <w:rsid w:val="17EF172D"/>
    <w:rsid w:val="18AD4BD2"/>
    <w:rsid w:val="18B63CA5"/>
    <w:rsid w:val="18FC0848"/>
    <w:rsid w:val="193642D4"/>
    <w:rsid w:val="196B49D9"/>
    <w:rsid w:val="19927C08"/>
    <w:rsid w:val="19FC7A5F"/>
    <w:rsid w:val="1A022F03"/>
    <w:rsid w:val="1ABB2E82"/>
    <w:rsid w:val="1AC426DB"/>
    <w:rsid w:val="1B276594"/>
    <w:rsid w:val="1B28649B"/>
    <w:rsid w:val="1B2E2F6E"/>
    <w:rsid w:val="1BA36B7F"/>
    <w:rsid w:val="1C73419E"/>
    <w:rsid w:val="1C7A05D0"/>
    <w:rsid w:val="1C98707F"/>
    <w:rsid w:val="1CA30E79"/>
    <w:rsid w:val="1CFB3D7D"/>
    <w:rsid w:val="1D365D00"/>
    <w:rsid w:val="1D3A1AFC"/>
    <w:rsid w:val="1DAB1CCD"/>
    <w:rsid w:val="1DAE6F6E"/>
    <w:rsid w:val="1DE03A12"/>
    <w:rsid w:val="1E517E32"/>
    <w:rsid w:val="1EAB0C6A"/>
    <w:rsid w:val="1EDC7BC1"/>
    <w:rsid w:val="1EE17FD3"/>
    <w:rsid w:val="1EEB2832"/>
    <w:rsid w:val="1F4875C7"/>
    <w:rsid w:val="1F491E9E"/>
    <w:rsid w:val="1F4A2536"/>
    <w:rsid w:val="1F5A0E9A"/>
    <w:rsid w:val="1FA24F8D"/>
    <w:rsid w:val="1FA85BDB"/>
    <w:rsid w:val="1FD3343E"/>
    <w:rsid w:val="1FD42119"/>
    <w:rsid w:val="20205A20"/>
    <w:rsid w:val="2062525F"/>
    <w:rsid w:val="20855B55"/>
    <w:rsid w:val="209432E5"/>
    <w:rsid w:val="20C54A84"/>
    <w:rsid w:val="20CF286A"/>
    <w:rsid w:val="216F18A9"/>
    <w:rsid w:val="21891AD9"/>
    <w:rsid w:val="21A3516C"/>
    <w:rsid w:val="22180203"/>
    <w:rsid w:val="223D0F56"/>
    <w:rsid w:val="227B3413"/>
    <w:rsid w:val="22A94685"/>
    <w:rsid w:val="22F65CE9"/>
    <w:rsid w:val="22FB1D0C"/>
    <w:rsid w:val="230D0ED9"/>
    <w:rsid w:val="23306B12"/>
    <w:rsid w:val="235C2C2A"/>
    <w:rsid w:val="23774A45"/>
    <w:rsid w:val="23DC4798"/>
    <w:rsid w:val="254279B7"/>
    <w:rsid w:val="256A31E6"/>
    <w:rsid w:val="25B763DF"/>
    <w:rsid w:val="25BD355C"/>
    <w:rsid w:val="25EE3485"/>
    <w:rsid w:val="25F54CAA"/>
    <w:rsid w:val="26976104"/>
    <w:rsid w:val="26A1625C"/>
    <w:rsid w:val="26B13D03"/>
    <w:rsid w:val="26D7676E"/>
    <w:rsid w:val="26DB0DD2"/>
    <w:rsid w:val="26E8562E"/>
    <w:rsid w:val="2708160B"/>
    <w:rsid w:val="2739131C"/>
    <w:rsid w:val="27870460"/>
    <w:rsid w:val="27D66E1E"/>
    <w:rsid w:val="27E004F2"/>
    <w:rsid w:val="27F27066"/>
    <w:rsid w:val="28707737"/>
    <w:rsid w:val="28B74238"/>
    <w:rsid w:val="293B2954"/>
    <w:rsid w:val="296F5B95"/>
    <w:rsid w:val="29900BEF"/>
    <w:rsid w:val="299A2D41"/>
    <w:rsid w:val="29A00828"/>
    <w:rsid w:val="29A57B02"/>
    <w:rsid w:val="29AF4935"/>
    <w:rsid w:val="29DE0525"/>
    <w:rsid w:val="2A105542"/>
    <w:rsid w:val="2A197D15"/>
    <w:rsid w:val="2A3716AB"/>
    <w:rsid w:val="2A7E5056"/>
    <w:rsid w:val="2ABA6F13"/>
    <w:rsid w:val="2ADE2A02"/>
    <w:rsid w:val="2BBC39CE"/>
    <w:rsid w:val="2BC31C32"/>
    <w:rsid w:val="2BD9617D"/>
    <w:rsid w:val="2C165FD1"/>
    <w:rsid w:val="2C3246DE"/>
    <w:rsid w:val="2C427C83"/>
    <w:rsid w:val="2CCD11F0"/>
    <w:rsid w:val="2CE13D42"/>
    <w:rsid w:val="2D0B14F3"/>
    <w:rsid w:val="2D110A51"/>
    <w:rsid w:val="2D281273"/>
    <w:rsid w:val="2DAC5DA3"/>
    <w:rsid w:val="2E0C0EE9"/>
    <w:rsid w:val="2EB35A8A"/>
    <w:rsid w:val="2F300935"/>
    <w:rsid w:val="2F5813F2"/>
    <w:rsid w:val="2FDC3431"/>
    <w:rsid w:val="302A2A53"/>
    <w:rsid w:val="304C5C8C"/>
    <w:rsid w:val="30564A47"/>
    <w:rsid w:val="30FD530B"/>
    <w:rsid w:val="3109732A"/>
    <w:rsid w:val="31D607DB"/>
    <w:rsid w:val="320D38D7"/>
    <w:rsid w:val="32B71D27"/>
    <w:rsid w:val="32E0137F"/>
    <w:rsid w:val="330B4E2E"/>
    <w:rsid w:val="33145ED7"/>
    <w:rsid w:val="33B20482"/>
    <w:rsid w:val="343D6BCA"/>
    <w:rsid w:val="34777EA9"/>
    <w:rsid w:val="34FC29E0"/>
    <w:rsid w:val="35264EF8"/>
    <w:rsid w:val="357E5409"/>
    <w:rsid w:val="35B3556B"/>
    <w:rsid w:val="35F5325E"/>
    <w:rsid w:val="360326C8"/>
    <w:rsid w:val="36162CAE"/>
    <w:rsid w:val="36251143"/>
    <w:rsid w:val="362E0676"/>
    <w:rsid w:val="36350561"/>
    <w:rsid w:val="36CD1568"/>
    <w:rsid w:val="36D01D61"/>
    <w:rsid w:val="370C757D"/>
    <w:rsid w:val="371E73E3"/>
    <w:rsid w:val="375E0130"/>
    <w:rsid w:val="3779072F"/>
    <w:rsid w:val="37CA153C"/>
    <w:rsid w:val="37E81DE8"/>
    <w:rsid w:val="3848012E"/>
    <w:rsid w:val="389E0E27"/>
    <w:rsid w:val="39902B51"/>
    <w:rsid w:val="39BC590A"/>
    <w:rsid w:val="3CA02650"/>
    <w:rsid w:val="3D1C54C3"/>
    <w:rsid w:val="3D1E52E4"/>
    <w:rsid w:val="3D351DCF"/>
    <w:rsid w:val="3D515A29"/>
    <w:rsid w:val="3D6C60E9"/>
    <w:rsid w:val="3D855C98"/>
    <w:rsid w:val="3DA77613"/>
    <w:rsid w:val="3DB35286"/>
    <w:rsid w:val="3E561694"/>
    <w:rsid w:val="3EC949BD"/>
    <w:rsid w:val="3EE97DE1"/>
    <w:rsid w:val="3F1B42A4"/>
    <w:rsid w:val="3F3B31AA"/>
    <w:rsid w:val="3F983C5F"/>
    <w:rsid w:val="3FC60306"/>
    <w:rsid w:val="3FE21CD4"/>
    <w:rsid w:val="3FFC1C67"/>
    <w:rsid w:val="400426B3"/>
    <w:rsid w:val="405979F4"/>
    <w:rsid w:val="40B26194"/>
    <w:rsid w:val="40B774EC"/>
    <w:rsid w:val="40BA2B58"/>
    <w:rsid w:val="41034B45"/>
    <w:rsid w:val="419D3258"/>
    <w:rsid w:val="41C73588"/>
    <w:rsid w:val="41D320DF"/>
    <w:rsid w:val="42050384"/>
    <w:rsid w:val="42CE4733"/>
    <w:rsid w:val="42DF0F29"/>
    <w:rsid w:val="42E96B02"/>
    <w:rsid w:val="43386A55"/>
    <w:rsid w:val="44095083"/>
    <w:rsid w:val="440E3778"/>
    <w:rsid w:val="443F7550"/>
    <w:rsid w:val="44466D39"/>
    <w:rsid w:val="445407E5"/>
    <w:rsid w:val="44CD2DAE"/>
    <w:rsid w:val="454A2BAB"/>
    <w:rsid w:val="456766E7"/>
    <w:rsid w:val="45D4644E"/>
    <w:rsid w:val="461A4F2E"/>
    <w:rsid w:val="46542301"/>
    <w:rsid w:val="46643822"/>
    <w:rsid w:val="466C7B9B"/>
    <w:rsid w:val="4727135C"/>
    <w:rsid w:val="476266CC"/>
    <w:rsid w:val="4778002F"/>
    <w:rsid w:val="478438CC"/>
    <w:rsid w:val="47C42235"/>
    <w:rsid w:val="47E41A95"/>
    <w:rsid w:val="48C07878"/>
    <w:rsid w:val="49004F61"/>
    <w:rsid w:val="49073B20"/>
    <w:rsid w:val="494210AF"/>
    <w:rsid w:val="49940535"/>
    <w:rsid w:val="49947DE1"/>
    <w:rsid w:val="4A30398B"/>
    <w:rsid w:val="4A4A7D68"/>
    <w:rsid w:val="4AE037E4"/>
    <w:rsid w:val="4B240BDE"/>
    <w:rsid w:val="4B315A79"/>
    <w:rsid w:val="4BA01764"/>
    <w:rsid w:val="4BF03C69"/>
    <w:rsid w:val="4C653F54"/>
    <w:rsid w:val="4CDA15BF"/>
    <w:rsid w:val="4D0134F9"/>
    <w:rsid w:val="4DB00142"/>
    <w:rsid w:val="4DC108F4"/>
    <w:rsid w:val="4DD83BC7"/>
    <w:rsid w:val="4E135FA8"/>
    <w:rsid w:val="4E9C6F05"/>
    <w:rsid w:val="4EC52594"/>
    <w:rsid w:val="4ED24E8A"/>
    <w:rsid w:val="4FD0025C"/>
    <w:rsid w:val="503A0EF6"/>
    <w:rsid w:val="504704F1"/>
    <w:rsid w:val="50AB59C1"/>
    <w:rsid w:val="50E32547"/>
    <w:rsid w:val="511416C5"/>
    <w:rsid w:val="51184C27"/>
    <w:rsid w:val="51474873"/>
    <w:rsid w:val="51521F59"/>
    <w:rsid w:val="520B5239"/>
    <w:rsid w:val="524F55DC"/>
    <w:rsid w:val="526A12F9"/>
    <w:rsid w:val="52BA546F"/>
    <w:rsid w:val="52F537F4"/>
    <w:rsid w:val="5312550A"/>
    <w:rsid w:val="537E0CD3"/>
    <w:rsid w:val="53A11B2C"/>
    <w:rsid w:val="53DE69BF"/>
    <w:rsid w:val="548D30A6"/>
    <w:rsid w:val="54D723E8"/>
    <w:rsid w:val="55911EF9"/>
    <w:rsid w:val="55C15CC7"/>
    <w:rsid w:val="56835B28"/>
    <w:rsid w:val="56A1616C"/>
    <w:rsid w:val="56B0260D"/>
    <w:rsid w:val="56BE67A9"/>
    <w:rsid w:val="573568BB"/>
    <w:rsid w:val="575B708E"/>
    <w:rsid w:val="57AE4059"/>
    <w:rsid w:val="57B51456"/>
    <w:rsid w:val="57BB7D3A"/>
    <w:rsid w:val="57C733D2"/>
    <w:rsid w:val="57C96345"/>
    <w:rsid w:val="580D6958"/>
    <w:rsid w:val="582735C7"/>
    <w:rsid w:val="5870229A"/>
    <w:rsid w:val="587A6546"/>
    <w:rsid w:val="58A44110"/>
    <w:rsid w:val="58D00F8B"/>
    <w:rsid w:val="58E972C7"/>
    <w:rsid w:val="590D5E60"/>
    <w:rsid w:val="5927169E"/>
    <w:rsid w:val="59395D0B"/>
    <w:rsid w:val="595448AF"/>
    <w:rsid w:val="5A0D3952"/>
    <w:rsid w:val="5A286A49"/>
    <w:rsid w:val="5A57708D"/>
    <w:rsid w:val="5A7E68B6"/>
    <w:rsid w:val="5A8B4CF4"/>
    <w:rsid w:val="5A90690D"/>
    <w:rsid w:val="5B2F358E"/>
    <w:rsid w:val="5C1D56F3"/>
    <w:rsid w:val="5C1D57FF"/>
    <w:rsid w:val="5C28702B"/>
    <w:rsid w:val="5C8C6A8B"/>
    <w:rsid w:val="5CCE20CE"/>
    <w:rsid w:val="5D090FC9"/>
    <w:rsid w:val="5DE923B9"/>
    <w:rsid w:val="5EE43933"/>
    <w:rsid w:val="5F1E1BAD"/>
    <w:rsid w:val="5F487EE3"/>
    <w:rsid w:val="5F884FFD"/>
    <w:rsid w:val="5F8A2E66"/>
    <w:rsid w:val="5F95080F"/>
    <w:rsid w:val="5FA2526B"/>
    <w:rsid w:val="5FF61953"/>
    <w:rsid w:val="60052199"/>
    <w:rsid w:val="600E54F4"/>
    <w:rsid w:val="6014152D"/>
    <w:rsid w:val="60742052"/>
    <w:rsid w:val="607B75C7"/>
    <w:rsid w:val="60D51A59"/>
    <w:rsid w:val="60E465DF"/>
    <w:rsid w:val="60E82224"/>
    <w:rsid w:val="61507046"/>
    <w:rsid w:val="61B17DFE"/>
    <w:rsid w:val="620463D6"/>
    <w:rsid w:val="62592E0F"/>
    <w:rsid w:val="62DB637F"/>
    <w:rsid w:val="63EC6B7E"/>
    <w:rsid w:val="640B7333"/>
    <w:rsid w:val="643F07E6"/>
    <w:rsid w:val="6469117D"/>
    <w:rsid w:val="64AC5747"/>
    <w:rsid w:val="64EC6C5A"/>
    <w:rsid w:val="6517290F"/>
    <w:rsid w:val="6584207D"/>
    <w:rsid w:val="659A6D3E"/>
    <w:rsid w:val="65B119A5"/>
    <w:rsid w:val="65B14162"/>
    <w:rsid w:val="65D263AD"/>
    <w:rsid w:val="65FB0593"/>
    <w:rsid w:val="664A244C"/>
    <w:rsid w:val="66E66D4F"/>
    <w:rsid w:val="670E76D1"/>
    <w:rsid w:val="673C24CA"/>
    <w:rsid w:val="67620161"/>
    <w:rsid w:val="679C3EC4"/>
    <w:rsid w:val="67D77C44"/>
    <w:rsid w:val="67F15F78"/>
    <w:rsid w:val="67F4585A"/>
    <w:rsid w:val="6A653AC8"/>
    <w:rsid w:val="6A6B502E"/>
    <w:rsid w:val="6A741A7E"/>
    <w:rsid w:val="6A90444F"/>
    <w:rsid w:val="6A9C6540"/>
    <w:rsid w:val="6B2031BA"/>
    <w:rsid w:val="6B250C53"/>
    <w:rsid w:val="6B6721F6"/>
    <w:rsid w:val="6B8F1BD6"/>
    <w:rsid w:val="6BD43E82"/>
    <w:rsid w:val="6C1F1BB5"/>
    <w:rsid w:val="6C385BB0"/>
    <w:rsid w:val="6C5D3B97"/>
    <w:rsid w:val="6C8E458B"/>
    <w:rsid w:val="6CBB6C46"/>
    <w:rsid w:val="6CF755F4"/>
    <w:rsid w:val="6D10181E"/>
    <w:rsid w:val="6D2E6B75"/>
    <w:rsid w:val="6D5F2A16"/>
    <w:rsid w:val="6D94661B"/>
    <w:rsid w:val="6DF52F94"/>
    <w:rsid w:val="6ECA61E9"/>
    <w:rsid w:val="6F8037B0"/>
    <w:rsid w:val="70184EA3"/>
    <w:rsid w:val="70CB53E1"/>
    <w:rsid w:val="70F85FDA"/>
    <w:rsid w:val="71673B96"/>
    <w:rsid w:val="71B01D04"/>
    <w:rsid w:val="71B47124"/>
    <w:rsid w:val="724D2459"/>
    <w:rsid w:val="7259341C"/>
    <w:rsid w:val="72624781"/>
    <w:rsid w:val="73284FC8"/>
    <w:rsid w:val="734521A8"/>
    <w:rsid w:val="73707E67"/>
    <w:rsid w:val="73E30F79"/>
    <w:rsid w:val="74131CA6"/>
    <w:rsid w:val="741F0C23"/>
    <w:rsid w:val="7458797A"/>
    <w:rsid w:val="74BC7F66"/>
    <w:rsid w:val="74BF0632"/>
    <w:rsid w:val="74CC5B4C"/>
    <w:rsid w:val="74DF0CAA"/>
    <w:rsid w:val="7500507A"/>
    <w:rsid w:val="75480A65"/>
    <w:rsid w:val="75686B98"/>
    <w:rsid w:val="758F0D88"/>
    <w:rsid w:val="76657C67"/>
    <w:rsid w:val="76A021B3"/>
    <w:rsid w:val="76B664D7"/>
    <w:rsid w:val="76EB2B73"/>
    <w:rsid w:val="77D16924"/>
    <w:rsid w:val="780562F7"/>
    <w:rsid w:val="781253EF"/>
    <w:rsid w:val="78326601"/>
    <w:rsid w:val="78EC72C3"/>
    <w:rsid w:val="78F1506D"/>
    <w:rsid w:val="79125F75"/>
    <w:rsid w:val="79192F01"/>
    <w:rsid w:val="795D02FA"/>
    <w:rsid w:val="7A1A6DC9"/>
    <w:rsid w:val="7A266F03"/>
    <w:rsid w:val="7A67535F"/>
    <w:rsid w:val="7A7B64EF"/>
    <w:rsid w:val="7A990717"/>
    <w:rsid w:val="7AAB0443"/>
    <w:rsid w:val="7ABA3AA8"/>
    <w:rsid w:val="7ACF5D01"/>
    <w:rsid w:val="7B3A50B0"/>
    <w:rsid w:val="7BCA3B47"/>
    <w:rsid w:val="7C01614C"/>
    <w:rsid w:val="7C491EEE"/>
    <w:rsid w:val="7C7B71BF"/>
    <w:rsid w:val="7D365449"/>
    <w:rsid w:val="7D793C28"/>
    <w:rsid w:val="7D795A89"/>
    <w:rsid w:val="7D7D2DDE"/>
    <w:rsid w:val="7D8C0E93"/>
    <w:rsid w:val="7DAA0961"/>
    <w:rsid w:val="7DC52E5A"/>
    <w:rsid w:val="7EB20667"/>
    <w:rsid w:val="7EE43676"/>
    <w:rsid w:val="7F1274B0"/>
    <w:rsid w:val="7F482D79"/>
    <w:rsid w:val="7F6A5445"/>
    <w:rsid w:val="7FCF6FF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6"/>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7"/>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0"/>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32">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character" w:customStyle="1" w:styleId="35">
    <w:name w:val="批注框文本 Char"/>
    <w:basedOn w:val="16"/>
    <w:link w:val="8"/>
    <w:autoRedefine/>
    <w:qFormat/>
    <w:uiPriority w:val="0"/>
    <w:rPr>
      <w:rFonts w:ascii="宋体" w:hAnsi="宋体" w:cs="宋体"/>
      <w:sz w:val="18"/>
      <w:szCs w:val="18"/>
      <w:lang w:eastAsia="en-US"/>
    </w:rPr>
  </w:style>
  <w:style w:type="character" w:customStyle="1" w:styleId="36">
    <w:name w:val="标题 2 Char"/>
    <w:basedOn w:val="16"/>
    <w:link w:val="3"/>
    <w:autoRedefine/>
    <w:qFormat/>
    <w:uiPriority w:val="1"/>
    <w:rPr>
      <w:rFonts w:eastAsia="微软雅黑" w:cs="黑体"/>
      <w:b/>
      <w:bCs/>
      <w:color w:val="00B050"/>
      <w:sz w:val="24"/>
      <w:szCs w:val="30"/>
      <w:lang w:eastAsia="en-US"/>
    </w:rPr>
  </w:style>
  <w:style w:type="character" w:customStyle="1" w:styleId="37">
    <w:name w:val="批注文字 Char"/>
    <w:basedOn w:val="16"/>
    <w:link w:val="5"/>
    <w:autoRedefine/>
    <w:qFormat/>
    <w:uiPriority w:val="0"/>
    <w:rPr>
      <w:rFonts w:ascii="宋体" w:hAnsi="宋体" w:cs="宋体"/>
      <w:sz w:val="22"/>
      <w:szCs w:val="22"/>
      <w:lang w:eastAsia="en-US"/>
    </w:rPr>
  </w:style>
  <w:style w:type="character" w:customStyle="1" w:styleId="38">
    <w:name w:val="正文文本 Char"/>
    <w:basedOn w:val="16"/>
    <w:link w:val="6"/>
    <w:autoRedefine/>
    <w:qFormat/>
    <w:uiPriority w:val="1"/>
    <w:rPr>
      <w:rFonts w:ascii="宋体" w:hAnsi="宋体" w:cs="宋体"/>
      <w:sz w:val="18"/>
      <w:szCs w:val="18"/>
      <w:lang w:eastAsia="en-US"/>
    </w:rPr>
  </w:style>
  <w:style w:type="paragraph" w:customStyle="1" w:styleId="39">
    <w:name w:val="列表段落2"/>
    <w:basedOn w:val="1"/>
    <w:autoRedefine/>
    <w:qFormat/>
    <w:uiPriority w:val="0"/>
    <w:pPr>
      <w:ind w:firstLine="420" w:firstLineChars="200"/>
    </w:pPr>
    <w:rPr>
      <w:rFonts w:ascii="Calibri" w:hAnsi="Calibri" w:cs="Times New Roman"/>
    </w:rPr>
  </w:style>
  <w:style w:type="paragraph" w:customStyle="1" w:styleId="40">
    <w:name w:val="正文1"/>
    <w:autoRedefine/>
    <w:qFormat/>
    <w:uiPriority w:val="0"/>
    <w:rPr>
      <w:rFonts w:ascii="Times New Roman" w:hAnsi="Times New Roman" w:eastAsia="宋体" w:cs="Times New Roman"/>
      <w:sz w:val="24"/>
      <w:szCs w:val="24"/>
      <w:lang w:val="en-US" w:eastAsia="zh-CN" w:bidi="ar-SA"/>
    </w:rPr>
  </w:style>
  <w:style w:type="character" w:customStyle="1" w:styleId="41">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51"/>
    <w:basedOn w:val="16"/>
    <w:qFormat/>
    <w:uiPriority w:val="0"/>
    <w:rPr>
      <w:rFonts w:ascii="宋体" w:hAnsi="宋体" w:eastAsia="宋体" w:cs="宋体"/>
      <w:b/>
      <w:bCs/>
      <w:color w:val="00B050"/>
      <w:sz w:val="20"/>
      <w:szCs w:val="20"/>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3.jpeg"/><Relationship Id="rId11" Type="http://schemas.openxmlformats.org/officeDocument/2006/relationships/image" Target="media/image2.png"/><Relationship Id="rId10" Type="http://schemas.openxmlformats.org/officeDocument/2006/relationships/image" Target="media/image1.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19</Pages>
  <Words>1572</Words>
  <Characters>3681</Characters>
  <Lines>131</Lines>
  <Paragraphs>37</Paragraphs>
  <TotalTime>0</TotalTime>
  <ScaleCrop>false</ScaleCrop>
  <LinksUpToDate>false</LinksUpToDate>
  <CharactersWithSpaces>4040</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2020-06-30T08:37:00Z</dcterms:created>
  <dc:creator>86131</dc:creator>
  <cp:lastModifiedBy>tassles-L</cp:lastModifiedBy>
  <dcterms:modified xsi:type="dcterms:W3CDTF">2026-06-02T06:16:20Z</dcterms:modified>
  <cp:revision>125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5A9C6865C0E94403B978EC563EE2B991_13</vt:lpwstr>
  </property>
  <property fmtid="{D5CDD505-2E9C-101B-9397-08002B2CF9AE}" pid="4" name="commondata">
    <vt:lpwstr>eyJoZGlkIjoiNzhjODRmNWJhZTVkNTI1OGI2YWZlNjVkNDIwMWYwMDkifQ==</vt:lpwstr>
  </property>
  <property fmtid="{D5CDD505-2E9C-101B-9397-08002B2CF9AE}" pid="5" name="KSOTemplateDocerSaveRecord">
    <vt:lpwstr>eyJoZGlkIjoiY2Y2NjU5MGIzZGFmM2M5NTIxMmI2NjdmNGQ0NDdjMDUiLCJ1c2VySWQiOiI2MjE3NDUxNTQifQ==</vt:lpwstr>
  </property>
</Properties>
</file>