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1B36E6E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0505A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8DD935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color w:val="000000" w:themeColor="text1"/>
                <w:kern w:val="0"/>
                <w:sz w:val="24"/>
                <w:szCs w:val="24"/>
                <w14:textFill>
                  <w14:solidFill>
                    <w14:schemeClr w14:val="tx1"/>
                  </w14:solidFill>
                </w14:textFill>
              </w:rPr>
            </w:pPr>
            <w:r>
              <w:rPr>
                <w:rFonts w:hint="default" w:ascii="Times New Roman" w:hAnsi="Times New Roman" w:eastAsia="宋体" w:cs="Times New Roman"/>
                <w:b/>
                <w:color w:val="000000" w:themeColor="text1"/>
                <w:kern w:val="0"/>
                <w:sz w:val="24"/>
                <w:szCs w:val="24"/>
                <w14:textFill>
                  <w14:solidFill>
                    <w14:schemeClr w14:val="tx1"/>
                  </w14:solidFill>
                </w14:textFill>
              </w:rPr>
              <w:t>取样日期</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317E67">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kern w:val="0"/>
                <w:sz w:val="24"/>
                <w:szCs w:val="24"/>
                <w:lang w:eastAsia="zh-Hans"/>
              </w:rPr>
            </w:pPr>
            <w:r>
              <w:rPr>
                <w:rFonts w:hint="eastAsia" w:ascii="Times New Roman" w:hAnsi="Times New Roman" w:eastAsia="宋体" w:cs="Times New Roman"/>
                <w:color w:val="000000"/>
                <w:sz w:val="21"/>
                <w:szCs w:val="21"/>
                <w:lang w:val="en-US" w:eastAsia="zh-CN"/>
              </w:rPr>
              <w:t>{{sample.collect_date}}</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肿瘤定制化检测中级套餐（86基因）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w:t>
            </w:r>
            <w:r>
              <w:rPr>
                <w:rFonts w:hint="eastAsia" w:ascii="宋体" w:hAnsi="宋体" w:eastAsia="宋体" w:cs="宋体"/>
                <w:kern w:val="0"/>
                <w:sz w:val="24"/>
                <w:szCs w:val="24"/>
                <w:lang w:eastAsia="zh-CN"/>
              </w:rPr>
              <w:t>86个基因，检测突变形式为点突变（SNV）、小片段插入缺失（INDEL）、拷贝数变异（CNV）以及融合（FUSION）。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0E50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33F6EC7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14CCF506">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sz w:val="21"/>
                <w:szCs w:val="21"/>
                <w:lang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B5E76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4BBA0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9D33C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19"/>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bookmarkStart w:id="0" w:name="_Toc30305"/>
      <w:bookmarkStart w:id="1" w:name="_Toc149837259"/>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8"/>
        <w:tblW w:w="4990"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00D392"/>
            <w:vAlign w:val="center"/>
          </w:tcPr>
          <w:p w14:paraId="15607CC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l2br w:val="nil"/>
              <w:tr2bl w:val="nil"/>
            </w:tcBorders>
            <w:shd w:val="clear" w:color="auto" w:fill="00D392"/>
            <w:vAlign w:val="center"/>
          </w:tcPr>
          <w:p w14:paraId="68AAE5F8">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eastAsia" w:ascii="Times New Roman" w:hAnsi="Times New Roman" w:eastAsia="宋体" w:cs="Times New Roman"/>
                <w:b/>
                <w:color w:val="FFFFFF" w:themeColor="background1"/>
                <w:sz w:val="18"/>
                <w:szCs w:val="18"/>
                <w:lang w:val="en-US" w:eastAsia="zh-CN"/>
                <w14:textFill>
                  <w14:solidFill>
                    <w14:schemeClr w14:val="bg1"/>
                  </w14:solidFill>
                </w14:textFill>
              </w:rPr>
              <w:t>检测</w:t>
            </w:r>
            <w:r>
              <w:rPr>
                <w:rFonts w:hint="default" w:ascii="Times New Roman" w:hAnsi="Times New Roman" w:eastAsia="宋体" w:cs="Times New Roman"/>
                <w:b/>
                <w:color w:val="FFFFFF" w:themeColor="background1"/>
                <w:sz w:val="18"/>
                <w:szCs w:val="18"/>
                <w14:textFill>
                  <w14:solidFill>
                    <w14:schemeClr w14:val="bg1"/>
                  </w14:solidFill>
                </w14:textFill>
              </w:rPr>
              <w:t>基因</w:t>
            </w:r>
          </w:p>
        </w:tc>
        <w:tc>
          <w:tcPr>
            <w:tcW w:w="815" w:type="pct"/>
            <w:tcBorders>
              <w:tl2br w:val="nil"/>
              <w:tr2bl w:val="nil"/>
            </w:tcBorders>
            <w:shd w:val="clear" w:color="auto" w:fill="00D392"/>
            <w:vAlign w:val="center"/>
          </w:tcPr>
          <w:p w14:paraId="288938A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l2br w:val="nil"/>
              <w:tr2bl w:val="nil"/>
            </w:tcBorders>
            <w:shd w:val="clear" w:color="auto" w:fill="00D392"/>
            <w:vAlign w:val="center"/>
          </w:tcPr>
          <w:p w14:paraId="26B822D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l2br w:val="nil"/>
              <w:tr2bl w:val="nil"/>
            </w:tcBorders>
            <w:shd w:val="clear" w:color="auto" w:fill="00D392"/>
            <w:vAlign w:val="center"/>
          </w:tcPr>
          <w:p w14:paraId="0A99E90E">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l2br w:val="nil"/>
              <w:tr2bl w:val="nil"/>
            </w:tcBorders>
            <w:shd w:val="clear" w:color="auto" w:fill="00D392"/>
            <w:vAlign w:val="center"/>
          </w:tcPr>
          <w:p w14:paraId="58D5CAD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tcBorders>
              <w:tl2br w:val="nil"/>
              <w:tr2bl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906" w:type="dxa"/>
            <w:tcBorders>
              <w:tl2br w:val="nil"/>
              <w:tr2bl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tl2br w:val="nil"/>
              <w:tr2bl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tip.comutation1 }}</w:t>
            </w:r>
          </w:p>
        </w:tc>
        <w:tc>
          <w:tcPr>
            <w:tcW w:w="1608" w:type="dxa"/>
            <w:tcBorders>
              <w:tl2br w:val="nil"/>
              <w:tr2bl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tip.comutation }}</w:t>
            </w:r>
          </w:p>
        </w:tc>
        <w:tc>
          <w:tcPr>
            <w:tcW w:w="937" w:type="dxa"/>
            <w:tcBorders>
              <w:tl2br w:val="nil"/>
              <w:tr2bl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tl2br w:val="nil"/>
              <w:tr2bl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tl2br w:val="nil"/>
              <w:tr2bl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02" w:hRule="atLeast"/>
          <w:jc w:val="center"/>
        </w:trPr>
        <w:tc>
          <w:tcPr>
            <w:tcW w:w="5000" w:type="pct"/>
            <w:gridSpan w:val="6"/>
            <w:tcBorders>
              <w:tl2br w:val="nil"/>
              <w:tr2bl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459" w:type="pct"/>
            <w:tcBorders>
              <w:tl2br w:val="nil"/>
              <w:tr2bl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tl2br w:val="nil"/>
              <w:tr2bl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tl2br w:val="nil"/>
              <w:tr2bl w:val="nil"/>
            </w:tcBorders>
            <w:shd w:val="clear" w:color="auto" w:fill="auto"/>
            <w:vAlign w:val="center"/>
          </w:tcPr>
          <w:p w14:paraId="3425DC8F">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{%if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‘基因融合’ 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‘基因缺失’%}{{tip.Exon }}</w:t>
            </w:r>
          </w:p>
          <w:p w14:paraId="525E28BB">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A11CFB2">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3EA5BF03">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tl2br w:val="nil"/>
              <w:tr2bl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tl2br w:val="nil"/>
              <w:tr2bl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tl2br w:val="nil"/>
              <w:tr2bl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tcBorders>
              <w:tl2br w:val="nil"/>
              <w:tr2bl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tcBorders>
              <w:tl2br w:val="nil"/>
              <w:tr2bl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tcBorders>
              <w:tl2br w:val="nil"/>
              <w:tr2bl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8"/>
        <w:tblW w:w="986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PrEx>
        <w:trPr>
          <w:trHeight w:val="510" w:hRule="atLeast"/>
          <w:tblHeader/>
          <w:jc w:val="center"/>
        </w:trPr>
        <w:tc>
          <w:tcPr>
            <w:tcW w:w="498" w:type="pct"/>
            <w:tcBorders>
              <w:tl2br w:val="nil"/>
              <w:tr2bl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l2br w:val="nil"/>
              <w:tr2bl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l2br w:val="nil"/>
              <w:tr2bl w:val="nil"/>
            </w:tcBorders>
            <w:shd w:val="clear" w:color="auto" w:fill="00D392"/>
            <w:vAlign w:val="center"/>
          </w:tcPr>
          <w:p w14:paraId="387719B0">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l2br w:val="nil"/>
              <w:tr2bl w:val="nil"/>
            </w:tcBorders>
            <w:shd w:val="clear" w:color="auto" w:fill="00D392"/>
            <w:vAlign w:val="center"/>
          </w:tcPr>
          <w:p w14:paraId="3BB43E24">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l2br w:val="nil"/>
              <w:tr2bl w:val="nil"/>
            </w:tcBorders>
            <w:shd w:val="clear" w:color="auto" w:fill="00D392"/>
            <w:vAlign w:val="center"/>
          </w:tcPr>
          <w:p w14:paraId="73CCE6A3">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l2br w:val="nil"/>
              <w:tr2bl w:val="nil"/>
            </w:tcBorders>
            <w:shd w:val="clear" w:color="auto" w:fill="00D392"/>
            <w:vAlign w:val="center"/>
          </w:tcPr>
          <w:p w14:paraId="6485F1D1">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l2br w:val="nil"/>
              <w:tr2bl w:val="nil"/>
            </w:tcBorders>
            <w:shd w:val="clear" w:color="auto" w:fill="00D392"/>
            <w:vAlign w:val="center"/>
          </w:tcPr>
          <w:p w14:paraId="29833753">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39" w:hRule="atLeast"/>
          <w:jc w:val="center"/>
        </w:trPr>
        <w:tc>
          <w:tcPr>
            <w:tcW w:w="498" w:type="pct"/>
            <w:tcBorders>
              <w:tl2br w:val="nil"/>
              <w:tr2bl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tl2br w:val="nil"/>
              <w:tr2bl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tl2br w:val="nil"/>
              <w:tr2bl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tl2br w:val="nil"/>
              <w:tr2bl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tl2br w:val="nil"/>
              <w:tr2bl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tl2br w:val="nil"/>
              <w:tr2bl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tl2br w:val="nil"/>
              <w:tr2bl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66" w:hRule="atLeast"/>
          <w:jc w:val="center"/>
        </w:trPr>
        <w:tc>
          <w:tcPr>
            <w:tcW w:w="5000" w:type="pct"/>
            <w:gridSpan w:val="7"/>
            <w:tcBorders>
              <w:tl2br w:val="nil"/>
              <w:tr2bl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5A01090">
      <w:pPr>
        <w:rPr>
          <w:rFonts w:hint="eastAsia" w:ascii="Times New Roman" w:hAnsi="Times New Roman" w:eastAsia="微软雅黑" w:cs="Times New Roman"/>
          <w:sz w:val="24"/>
          <w:szCs w:val="24"/>
          <w:highlight w:val="none"/>
          <w:lang w:eastAsia="zh-CN"/>
        </w:rPr>
      </w:pPr>
      <w:r>
        <w:rPr>
          <w:sz w:val="28"/>
        </w:rPr>
        <mc:AlternateContent>
          <mc:Choice Requires="wps">
            <w:drawing>
              <wp:inline distT="0" distB="0" distL="114300" distR="114300">
                <wp:extent cx="6263640" cy="372745"/>
                <wp:effectExtent l="0" t="0" r="0" b="8255"/>
                <wp:docPr id="5" name="文本框 5"/>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cU0J&#10;FNgAAAAEAQAADwAAAAAAAAABACAAAAAiAAAAZHJzL2Rvd25yZXYueG1sUEsBAhQAFAAAAAgAh07i&#10;QP6o3vNbAgAAmgQAAA4AAAAAAAAAAQAgAAAAJwEAAGRycy9lMm9Eb2MueG1sUEsFBgAAAAAGAAYA&#10;WQEAAPQFAAAAAA==&#10;">
                <v:fill on="t" focussize="0,0"/>
                <v:stroke on="f" weight="0.5pt"/>
                <v:imagedata o:title=""/>
                <o:lock v:ext="edit" aspectratio="f"/>
                <v:textbo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F66FDC2">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1"/>
          <w:szCs w:val="21"/>
        </w:rPr>
      </w:pPr>
    </w:p>
    <w:tbl>
      <w:tblPr>
        <w:tblStyle w:val="12"/>
        <w:tblW w:w="9938" w:type="dxa"/>
        <w:tblInd w:w="98" w:type="dxa"/>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1740B23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tl2br w:val="nil"/>
              <w:tr2bl w:val="nil"/>
            </w:tcBorders>
            <w:shd w:val="clear" w:color="auto" w:fill="00D392"/>
            <w:vAlign w:val="center"/>
          </w:tcPr>
          <w:p w14:paraId="7A89D678">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l2br w:val="nil"/>
              <w:tr2bl w:val="nil"/>
            </w:tcBorders>
            <w:shd w:val="clear" w:color="auto" w:fill="00D392"/>
            <w:vAlign w:val="center"/>
          </w:tcPr>
          <w:p w14:paraId="333AE9D8">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检测结果</w:t>
            </w:r>
          </w:p>
        </w:tc>
        <w:tc>
          <w:tcPr>
            <w:tcW w:w="3749" w:type="dxa"/>
            <w:tcBorders>
              <w:tl2br w:val="nil"/>
              <w:tr2bl w:val="nil"/>
            </w:tcBorders>
            <w:shd w:val="clear" w:color="auto" w:fill="00D392"/>
            <w:vAlign w:val="center"/>
          </w:tcPr>
          <w:p w14:paraId="495AA9C2">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检测意义</w:t>
            </w:r>
          </w:p>
        </w:tc>
      </w:tr>
      <w:tr w14:paraId="491F02F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1134" w:hRule="atLeast"/>
        </w:trPr>
        <w:tc>
          <w:tcPr>
            <w:tcW w:w="2980" w:type="dxa"/>
            <w:gridSpan w:val="2"/>
            <w:tcBorders>
              <w:tl2br w:val="nil"/>
              <w:tr2bl w:val="nil"/>
            </w:tcBorders>
            <w:shd w:val="clear" w:color="auto" w:fill="auto"/>
            <w:vAlign w:val="center"/>
          </w:tcPr>
          <w:p w14:paraId="1CE953BD">
            <w:pPr>
              <w:widowControl/>
              <w:snapToGrid w:val="0"/>
              <w:jc w:val="center"/>
              <w:textAlignment w:val="center"/>
              <w:rPr>
                <w:rFonts w:hint="eastAsia" w:ascii="宋体" w:hAnsi="宋体" w:eastAsia="宋体" w:cs="宋体"/>
                <w:b/>
                <w:bCs/>
                <w:color w:val="000000"/>
                <w:sz w:val="18"/>
                <w:szCs w:val="18"/>
                <w:lang w:eastAsia="zh-CN"/>
              </w:rPr>
            </w:pPr>
            <w:r>
              <w:rPr>
                <w:rStyle w:val="31"/>
                <w:rFonts w:hint="eastAsia" w:ascii="宋体" w:hAnsi="宋体" w:eastAsia="宋体" w:cs="宋体"/>
                <w:sz w:val="18"/>
                <w:szCs w:val="18"/>
                <w:lang w:eastAsia="zh-CN" w:bidi="ar"/>
              </w:rPr>
              <w:t>微卫星不稳定（</w:t>
            </w:r>
            <w:r>
              <w:rPr>
                <w:rStyle w:val="32"/>
                <w:rFonts w:hint="eastAsia" w:ascii="宋体" w:hAnsi="宋体" w:eastAsia="宋体" w:cs="宋体"/>
                <w:sz w:val="18"/>
                <w:szCs w:val="18"/>
                <w:lang w:eastAsia="zh-CN" w:bidi="ar"/>
              </w:rPr>
              <w:t>MSI</w:t>
            </w:r>
            <w:r>
              <w:rPr>
                <w:rStyle w:val="31"/>
                <w:rFonts w:hint="eastAsia" w:ascii="宋体" w:hAnsi="宋体" w:eastAsia="宋体" w:cs="宋体"/>
                <w:sz w:val="18"/>
                <w:szCs w:val="18"/>
                <w:lang w:eastAsia="zh-CN" w:bidi="ar"/>
              </w:rPr>
              <w:t>）</w:t>
            </w:r>
          </w:p>
        </w:tc>
        <w:tc>
          <w:tcPr>
            <w:tcW w:w="3209" w:type="dxa"/>
            <w:tcBorders>
              <w:tl2br w:val="nil"/>
              <w:tr2bl w:val="nil"/>
            </w:tcBorders>
            <w:shd w:val="clear" w:color="auto" w:fill="auto"/>
            <w:vAlign w:val="center"/>
          </w:tcPr>
          <w:p w14:paraId="7AB37A1D">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tcBorders>
              <w:tl2br w:val="nil"/>
              <w:tr2bl w:val="nil"/>
            </w:tcBorders>
            <w:shd w:val="clear" w:color="auto" w:fill="auto"/>
            <w:vAlign w:val="center"/>
          </w:tcPr>
          <w:p w14:paraId="3AA72373">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6"/>
                <w:rFonts w:hint="eastAsia" w:ascii="宋体" w:hAnsi="宋体" w:eastAsia="宋体" w:cs="宋体"/>
                <w:sz w:val="18"/>
                <w:szCs w:val="18"/>
                <w:lang w:eastAsia="zh-CN" w:bidi="ar"/>
              </w:rPr>
              <w:t>微卫星不稳定型（</w:t>
            </w:r>
            <w:r>
              <w:rPr>
                <w:rStyle w:val="33"/>
                <w:rFonts w:hint="eastAsia" w:ascii="宋体" w:hAnsi="宋体" w:eastAsia="宋体" w:cs="宋体"/>
                <w:sz w:val="18"/>
                <w:szCs w:val="18"/>
                <w:lang w:eastAsia="zh-CN" w:bidi="ar"/>
              </w:rPr>
              <w:t>MSI-H</w:t>
            </w:r>
            <w:r>
              <w:rPr>
                <w:rStyle w:val="36"/>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4FE0CC0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3196CAC7">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21"/>
                <w:szCs w:val="21"/>
                <w:highlight w:val="none"/>
                <w:lang w:val="en-US" w:eastAsia="zh-CN"/>
              </w:rPr>
              <w:t xml:space="preserve">{%tr 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 =</w:t>
            </w:r>
            <w:r>
              <w:rPr>
                <w:rFonts w:hint="eastAsia" w:ascii="宋体" w:hAnsi="宋体" w:eastAsia="宋体" w:cs="宋体"/>
                <w:sz w:val="21"/>
                <w:szCs w:val="21"/>
                <w:highlight w:val="none"/>
                <w:lang w:val="en-US" w:eastAsia="zh-CN"/>
              </w:rPr>
              <w:t>= 0 %}</w:t>
            </w:r>
          </w:p>
        </w:tc>
      </w:tr>
      <w:tr w14:paraId="3F630114">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1EB45798">
            <w:pPr>
              <w:widowControl/>
              <w:snapToGrid w:val="0"/>
              <w:jc w:val="center"/>
              <w:textAlignment w:val="center"/>
              <w:rPr>
                <w:rStyle w:val="31"/>
                <w:rFonts w:hint="eastAsia" w:ascii="宋体" w:hAnsi="宋体" w:eastAsia="宋体" w:cs="宋体"/>
                <w:sz w:val="18"/>
                <w:szCs w:val="18"/>
                <w:highlight w:val="none"/>
                <w:lang w:val="en-US" w:eastAsia="zh-CN" w:bidi="ar"/>
              </w:rPr>
            </w:pPr>
            <w:r>
              <w:rPr>
                <w:rStyle w:val="31"/>
                <w:rFonts w:hint="eastAsia" w:ascii="宋体" w:hAnsi="宋体" w:eastAsia="宋体" w:cs="宋体"/>
                <w:sz w:val="18"/>
                <w:szCs w:val="18"/>
                <w:highlight w:val="none"/>
                <w:lang w:val="en-US" w:eastAsia="zh-CN" w:bidi="ar"/>
              </w:rPr>
              <w:t>错配修复（MMR）基因</w:t>
            </w:r>
          </w:p>
        </w:tc>
        <w:tc>
          <w:tcPr>
            <w:tcW w:w="4851" w:type="dxa"/>
            <w:gridSpan w:val="2"/>
            <w:tcBorders>
              <w:tl2br w:val="nil"/>
              <w:tr2bl w:val="nil"/>
            </w:tcBorders>
            <w:shd w:val="clear" w:color="auto" w:fill="auto"/>
            <w:vAlign w:val="center"/>
          </w:tcPr>
          <w:p w14:paraId="2BC65E88">
            <w:pPr>
              <w:snapToGrid w:val="0"/>
              <w:jc w:val="left"/>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 xml:space="preserve">MLH1 失活突变 </w:t>
            </w:r>
          </w:p>
        </w:tc>
        <w:tc>
          <w:tcPr>
            <w:tcW w:w="3749" w:type="dxa"/>
            <w:tcBorders>
              <w:tl2br w:val="nil"/>
              <w:tr2bl w:val="nil"/>
            </w:tcBorders>
            <w:shd w:val="clear" w:color="auto" w:fill="auto"/>
            <w:vAlign w:val="center"/>
          </w:tcPr>
          <w:p w14:paraId="1D522CA0">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未见变异</w:t>
            </w:r>
          </w:p>
        </w:tc>
      </w:tr>
      <w:tr w14:paraId="30F0EBD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9B308D6">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E086323">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MSH2 失活突变</w:t>
            </w:r>
          </w:p>
        </w:tc>
        <w:tc>
          <w:tcPr>
            <w:tcW w:w="3749" w:type="dxa"/>
            <w:tcBorders>
              <w:tl2br w:val="nil"/>
              <w:tr2bl w:val="nil"/>
            </w:tcBorders>
            <w:shd w:val="clear" w:color="auto" w:fill="auto"/>
            <w:vAlign w:val="center"/>
          </w:tcPr>
          <w:p w14:paraId="65E706CE">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7B76B44C">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084796E">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51D94AAE">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MSH6 失活突变</w:t>
            </w:r>
          </w:p>
        </w:tc>
        <w:tc>
          <w:tcPr>
            <w:tcW w:w="3749" w:type="dxa"/>
            <w:tcBorders>
              <w:tl2br w:val="nil"/>
              <w:tr2bl w:val="nil"/>
            </w:tcBorders>
            <w:shd w:val="clear" w:color="auto" w:fill="auto"/>
            <w:vAlign w:val="center"/>
          </w:tcPr>
          <w:p w14:paraId="076F3EFB">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2632530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E86D139">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3BA5A73">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PMS2 失活突变</w:t>
            </w:r>
          </w:p>
        </w:tc>
        <w:tc>
          <w:tcPr>
            <w:tcW w:w="3749" w:type="dxa"/>
            <w:tcBorders>
              <w:tl2br w:val="nil"/>
              <w:tr2bl w:val="nil"/>
            </w:tcBorders>
            <w:shd w:val="clear" w:color="auto" w:fill="auto"/>
            <w:vAlign w:val="center"/>
          </w:tcPr>
          <w:p w14:paraId="493FD765">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75B3321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4E3FDD3">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4A5FEBD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6F63451">
            <w:pPr>
              <w:widowControl/>
              <w:snapToGrid w:val="0"/>
              <w:jc w:val="center"/>
              <w:textAlignment w:val="center"/>
              <w:rPr>
                <w:rStyle w:val="31"/>
                <w:rFonts w:hint="eastAsia" w:ascii="宋体" w:hAnsi="宋体" w:eastAsia="宋体" w:cs="宋体"/>
                <w:sz w:val="18"/>
                <w:szCs w:val="18"/>
                <w:highlight w:val="yellow"/>
                <w:lang w:eastAsia="zh-CN" w:bidi="ar"/>
              </w:rPr>
            </w:pPr>
            <w:r>
              <w:rPr>
                <w:rStyle w:val="31"/>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046DCB28">
            <w:pPr>
              <w:snapToGrid w:val="0"/>
              <w:jc w:val="left"/>
              <w:rPr>
                <w:rStyle w:val="31"/>
                <w:rFonts w:hint="eastAsia" w:ascii="宋体" w:hAnsi="宋体" w:eastAsia="宋体" w:cs="宋体"/>
                <w:sz w:val="18"/>
                <w:szCs w:val="18"/>
                <w:highlight w:val="none"/>
                <w:lang w:val="en-US" w:eastAsia="zh-CN" w:bidi="ar"/>
              </w:rPr>
            </w:pPr>
            <w:r>
              <w:rPr>
                <w:rStyle w:val="36"/>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17C6023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2DB6703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23312B8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655BFD7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80D7B3F">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03C7A85">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2E49F6F5">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F909114">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BF0195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C361D94">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1511177">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A641B6E">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3292FAC9">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B807DD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038FA34">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C5D5C9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59E41F0">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398FEC2">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0F8836B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3"/>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2C245169">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DB590E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143F98C">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2782B5E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DF32DC3">
      <w:pPr>
        <w:rPr>
          <w:sz w:val="21"/>
          <w:szCs w:val="21"/>
          <w:lang w:eastAsia="zh-CN"/>
        </w:rPr>
      </w:pPr>
      <w:r>
        <w:rPr>
          <w:sz w:val="21"/>
          <w:szCs w:val="21"/>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8"/>
        <w:tblW w:w="984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00D392"/>
            <w:vAlign w:val="center"/>
          </w:tcPr>
          <w:p w14:paraId="39713585">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检测基因</w:t>
            </w:r>
          </w:p>
        </w:tc>
        <w:tc>
          <w:tcPr>
            <w:tcW w:w="789" w:type="dxa"/>
            <w:tcBorders>
              <w:tl2br w:val="nil"/>
              <w:tr2bl w:val="nil"/>
            </w:tcBorders>
            <w:shd w:val="clear" w:color="auto" w:fill="00D392"/>
            <w:vAlign w:val="center"/>
          </w:tcPr>
          <w:p w14:paraId="256DDDEB">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l2br w:val="nil"/>
              <w:tr2bl w:val="nil"/>
            </w:tcBorders>
            <w:shd w:val="clear" w:color="auto" w:fill="00D392"/>
            <w:vAlign w:val="center"/>
          </w:tcPr>
          <w:p w14:paraId="7DFF37E5">
            <w:pPr>
              <w:pStyle w:val="27"/>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l2br w:val="nil"/>
              <w:tr2bl w:val="nil"/>
            </w:tcBorders>
            <w:shd w:val="clear" w:color="auto" w:fill="00D392"/>
            <w:vAlign w:val="center"/>
          </w:tcPr>
          <w:p w14:paraId="7BDB64D6">
            <w:pPr>
              <w:pStyle w:val="27"/>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l2br w:val="nil"/>
              <w:tr2bl w:val="nil"/>
            </w:tcBorders>
            <w:shd w:val="clear" w:color="auto" w:fill="00D392"/>
            <w:vAlign w:val="center"/>
          </w:tcPr>
          <w:p w14:paraId="66B1A257">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l2br w:val="nil"/>
              <w:tr2bl w:val="nil"/>
            </w:tcBorders>
            <w:shd w:val="clear" w:color="auto" w:fill="00D392"/>
            <w:vAlign w:val="center"/>
          </w:tcPr>
          <w:p w14:paraId="7632D6CE">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l2br w:val="nil"/>
              <w:tr2bl w:val="nil"/>
            </w:tcBorders>
            <w:shd w:val="clear" w:color="auto" w:fill="00D392"/>
            <w:vAlign w:val="center"/>
          </w:tcPr>
          <w:p w14:paraId="30DF5A02">
            <w:pPr>
              <w:pStyle w:val="27"/>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3" w:type="dxa"/>
            <w:tcBorders>
              <w:tl2br w:val="nil"/>
              <w:tr2bl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tl2br w:val="nil"/>
              <w:tr2bl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tl2br w:val="nil"/>
              <w:tr2bl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tl2br w:val="nil"/>
              <w:tr2bl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tl2br w:val="nil"/>
              <w:tr2bl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tl2br w:val="nil"/>
              <w:tr2bl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tl2br w:val="nil"/>
              <w:tr2bl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8"/>
        <w:tblW w:w="5035"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00D392"/>
            <w:vAlign w:val="center"/>
          </w:tcPr>
          <w:p w14:paraId="71C8F92D">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检测基因</w:t>
            </w:r>
          </w:p>
        </w:tc>
        <w:tc>
          <w:tcPr>
            <w:tcW w:w="895" w:type="pct"/>
            <w:tcBorders>
              <w:tl2br w:val="nil"/>
              <w:tr2bl w:val="nil"/>
            </w:tcBorders>
            <w:shd w:val="clear" w:color="auto" w:fill="00D392"/>
            <w:vAlign w:val="center"/>
          </w:tcPr>
          <w:p w14:paraId="3D47E0B2">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l2br w:val="nil"/>
              <w:tr2bl w:val="nil"/>
            </w:tcBorders>
            <w:shd w:val="clear" w:color="auto" w:fill="00D392"/>
            <w:vAlign w:val="center"/>
          </w:tcPr>
          <w:p w14:paraId="7B148605">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00D392"/>
            <w:vAlign w:val="center"/>
          </w:tcPr>
          <w:p w14:paraId="5E37BECE">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00D392"/>
            <w:vAlign w:val="center"/>
          </w:tcPr>
          <w:p w14:paraId="46E9E82B">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l2br w:val="nil"/>
              <w:tr2bl w:val="nil"/>
            </w:tcBorders>
            <w:shd w:val="clear" w:color="auto" w:fill="00D392"/>
            <w:vAlign w:val="center"/>
          </w:tcPr>
          <w:p w14:paraId="7CF212D7">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1286" w:type="dxa"/>
            <w:tcBorders>
              <w:tl2br w:val="nil"/>
              <w:tr2bl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tl2br w:val="nil"/>
              <w:tr2bl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tl2br w:val="nil"/>
              <w:tr2bl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tl2br w:val="nil"/>
              <w:tr2bl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tl2br w:val="nil"/>
              <w:tr2bl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tl2br w:val="nil"/>
              <w:tr2bl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7630BAA6">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476FCC2C">
      <w:pPr>
        <w:bidi w:val="0"/>
        <w:rPr>
          <w:rFonts w:hint="eastAsia" w:ascii="宋体" w:hAnsi="宋体" w:eastAsia="宋体" w:cs="宋体"/>
          <w:b/>
          <w:sz w:val="18"/>
          <w:szCs w:val="18"/>
          <w:lang w:eastAsia="zh-CN"/>
        </w:rPr>
      </w:pP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tdd.comutation1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{{tdd.comutation}}</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4"/>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p w14:paraId="72E386DA">
      <w:pPr>
        <w:rPr>
          <w:rFonts w:hint="eastAsia" w:ascii="宋体" w:hAnsi="宋体" w:eastAsia="宋体" w:cs="宋体"/>
          <w:b/>
          <w:sz w:val="18"/>
          <w:szCs w:val="18"/>
          <w:lang w:eastAsia="zh-CN"/>
        </w:rPr>
      </w:pP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306C8F6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22" name="同侧圆角矩形 22"/>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F01X&#10;4pQCAAAc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309"/>
        <w:gridCol w:w="2042"/>
        <w:gridCol w:w="4591"/>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gridSpan w:val="2"/>
            <w:tcBorders>
              <w:top w:val="nil"/>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gridSpan w:val="2"/>
            <w:tcBorders>
              <w:top w:val="nil"/>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4"/>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4C64B9FF">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p w14:paraId="711C3019">
            <w:pPr>
              <w:spacing w:before="13" w:line="252" w:lineRule="auto"/>
              <w:ind w:right="174"/>
              <w:jc w:val="left"/>
              <w:rPr>
                <w:rFonts w:hint="eastAsia" w:ascii="宋体" w:hAnsi="宋体" w:eastAsia="宋体" w:cs="宋体"/>
                <w:b/>
                <w:bCs/>
                <w:color w:val="000000"/>
                <w:kern w:val="0"/>
                <w:sz w:val="13"/>
                <w:szCs w:val="13"/>
                <w:lang w:val="en-US" w:eastAsia="zh-CN" w:bidi="ar"/>
              </w:rPr>
            </w:pPr>
          </w:p>
          <w:p w14:paraId="1FE35BF3">
            <w:pPr>
              <w:spacing w:before="13" w:line="252" w:lineRule="auto"/>
              <w:ind w:right="174"/>
              <w:jc w:val="left"/>
              <w:rPr>
                <w:rFonts w:hint="eastAsia" w:ascii="宋体" w:hAnsi="宋体" w:eastAsia="宋体" w:cs="宋体"/>
                <w:b/>
                <w:bCs/>
                <w:color w:val="000000"/>
                <w:kern w:val="0"/>
                <w:sz w:val="13"/>
                <w:szCs w:val="13"/>
                <w:lang w:val="en-US" w:eastAsia="zh-CN" w:bidi="ar"/>
              </w:rPr>
            </w:pPr>
          </w:p>
        </w:tc>
      </w:tr>
      <w:tr w14:paraId="3FB333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68919540">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86D83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EF048DA">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4957F7EE">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40AEC2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395AB5E8">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CB447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F23AD93">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1ECA57C4">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3AA369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2A1C464F">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70D395AD">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2A0910D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67738FDD">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374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4B288C6B">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D1933B9">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65A070E">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36CCE9B1">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ADE5F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4"/>
            <w:tcBorders>
              <w:top w:val="single" w:color="000000" w:themeColor="text1" w:sz="4" w:space="0"/>
              <w:bottom w:val="nil"/>
            </w:tcBorders>
            <w:shd w:val="clear" w:color="auto" w:fill="auto"/>
            <w:vAlign w:val="center"/>
          </w:tcPr>
          <w:p w14:paraId="2D447E35">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331C7BC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7C84AD11">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2329F14A">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D6D76E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74731BFA">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61883B3">
      <w:pPr>
        <w:rPr>
          <w:rFonts w:hint="eastAsia"/>
          <w:sz w:val="30"/>
          <w:lang w:eastAsia="zh-CN"/>
        </w:rPr>
      </w:pPr>
      <w:r>
        <w:rPr>
          <w:rFonts w:hint="eastAsia"/>
          <w:sz w:val="30"/>
          <w:lang w:eastAsia="zh-CN"/>
        </w:rPr>
        <w:br w:type="page"/>
      </w:r>
    </w:p>
    <w:p w14:paraId="7AEB23FD">
      <w:pPr>
        <w:rPr>
          <w:rFonts w:hint="eastAsia"/>
          <w:sz w:val="30"/>
          <w:lang w:eastAsia="zh-CN"/>
        </w:rPr>
      </w:pPr>
      <w:r>
        <w:rPr>
          <w:rFonts w:hint="eastAsia"/>
          <w:color w:val="000000" w:themeColor="text1"/>
          <w14:textFill>
            <w14:solidFill>
              <w14:schemeClr w14:val="tx1"/>
            </w14:solidFill>
          </w14:textFill>
        </w:rPr>
        <w:t>{%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9" w:hRule="atLeast"/>
          <w:tblHeader/>
          <w:jc w:val="center"/>
        </w:trPr>
        <w:tc>
          <w:tcPr>
            <w:tcW w:w="386" w:type="pct"/>
            <w:tcBorders>
              <w:tl2br w:val="nil"/>
              <w:tr2bl w:val="nil"/>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l2br w:val="nil"/>
              <w:tr2bl w:val="nil"/>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l2br w:val="nil"/>
              <w:tr2bl w:val="nil"/>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l2br w:val="nil"/>
              <w:tr2bl w:val="nil"/>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l2br w:val="nil"/>
              <w:tr2bl w:val="nil"/>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l2br w:val="nil"/>
              <w:tr2bl w:val="nil"/>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l2br w:val="nil"/>
              <w:tr2bl w:val="nil"/>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l2br w:val="nil"/>
              <w:tr2bl w:val="nil"/>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28" w:hRule="atLeast"/>
          <w:jc w:val="center"/>
        </w:trPr>
        <w:tc>
          <w:tcPr>
            <w:tcW w:w="5000" w:type="pct"/>
            <w:gridSpan w:val="8"/>
            <w:tcBorders>
              <w:tl2br w:val="nil"/>
              <w:tr2bl w:val="nil"/>
            </w:tcBorders>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48" w:hRule="atLeast"/>
          <w:jc w:val="center"/>
        </w:trPr>
        <w:tc>
          <w:tcPr>
            <w:tcW w:w="5000" w:type="pct"/>
            <w:gridSpan w:val="8"/>
            <w:tcBorders>
              <w:tl2br w:val="nil"/>
              <w:tr2bl w:val="nil"/>
            </w:tcBorders>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54" w:hRule="atLeast"/>
          <w:jc w:val="center"/>
        </w:trPr>
        <w:tc>
          <w:tcPr>
            <w:tcW w:w="386" w:type="pct"/>
            <w:tcBorders>
              <w:tl2br w:val="nil"/>
              <w:tr2bl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tl2br w:val="nil"/>
              <w:tr2bl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tl2br w:val="nil"/>
              <w:tr2bl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tl2br w:val="nil"/>
              <w:tr2bl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tl2br w:val="nil"/>
              <w:tr2bl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tl2br w:val="nil"/>
              <w:tr2bl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tl2br w:val="nil"/>
              <w:tr2bl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tl2br w:val="nil"/>
              <w:tr2bl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48" w:hRule="atLeast"/>
          <w:jc w:val="center"/>
        </w:trPr>
        <w:tc>
          <w:tcPr>
            <w:tcW w:w="5000" w:type="pct"/>
            <w:gridSpan w:val="8"/>
            <w:tcBorders>
              <w:tl2br w:val="nil"/>
              <w:tr2bl w:val="nil"/>
            </w:tcBorders>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68" w:hRule="atLeast"/>
          <w:jc w:val="center"/>
        </w:trPr>
        <w:tc>
          <w:tcPr>
            <w:tcW w:w="5000" w:type="pct"/>
            <w:gridSpan w:val="8"/>
            <w:tcBorders>
              <w:tl2br w:val="nil"/>
              <w:tr2bl w:val="nil"/>
            </w:tcBorders>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2"/>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2" w:name="_Toc21764_WPSOffice_Level1"/>
      <w:bookmarkStart w:id="3" w:name="_Toc13196_WPSOffice_Level1"/>
      <w:bookmarkStart w:id="4" w:name="_Toc12505"/>
      <w:bookmarkStart w:id="5" w:name="_Toc28240"/>
      <w:bookmarkStart w:id="6" w:name="_Toc27302"/>
      <w:bookmarkStart w:id="7" w:name="_Toc2409"/>
      <w:bookmarkStart w:id="8" w:name="_Toc16594"/>
      <w:bookmarkStart w:id="9" w:name="_Toc1707_WPSOffice_Level1"/>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2"/>
    <w:bookmarkEnd w:id="3"/>
    <w:bookmarkEnd w:id="4"/>
    <w:bookmarkEnd w:id="5"/>
    <w:bookmarkEnd w:id="6"/>
    <w:bookmarkEnd w:id="7"/>
    <w:bookmarkEnd w:id="8"/>
    <w:bookmarkEnd w:id="9"/>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0" w:name="_Toc149837268"/>
      <w:bookmarkStart w:id="11" w:name="_Toc19443"/>
      <w:bookmarkStart w:id="12" w:name="_Toc11406"/>
      <w:bookmarkStart w:id="13" w:name="_Toc3034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0"/>
      <w:bookmarkEnd w:id="11"/>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w:t>
            </w:r>
            <w:r>
              <w:rPr>
                <w:rFonts w:hint="eastAsia" w:ascii="宋体" w:hAnsi="宋体" w:eastAsia="宋体" w:cs="宋体"/>
                <w:sz w:val="18"/>
                <w:szCs w:val="18"/>
                <w:lang w:val="en-US" w:eastAsia="zh-CN" w:bidi="ar"/>
              </w:rPr>
              <w:t>5</w:t>
            </w:r>
            <w:r>
              <w:rPr>
                <w:rFonts w:hint="eastAsia" w:ascii="宋体" w:hAnsi="宋体" w:eastAsia="宋体" w:cs="宋体"/>
                <w:sz w:val="18"/>
                <w:szCs w:val="18"/>
                <w:lang w:eastAsia="zh-CN" w:bidi="ar"/>
              </w:rPr>
              <w:t>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sz w:val="18"/>
                <w:szCs w:val="18"/>
                <w:lang w:val="en-US" w:eastAsia="zh-CN" w:bidi="ar"/>
              </w:rPr>
              <w:t>1</w:t>
            </w:r>
            <w:r>
              <w:rPr>
                <w:rFonts w:hint="eastAsia" w:ascii="宋体" w:hAnsi="宋体" w:eastAsia="宋体" w:cs="宋体"/>
                <w:sz w:val="18"/>
                <w:szCs w:val="18"/>
                <w:lang w:eastAsia="zh-CN" w:bidi="ar"/>
              </w:rPr>
              <w:t>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w:t>
            </w:r>
            <w:r>
              <w:rPr>
                <w:rFonts w:hint="eastAsia" w:ascii="宋体" w:hAnsi="宋体" w:eastAsia="宋体" w:cs="宋体"/>
                <w:sz w:val="18"/>
                <w:szCs w:val="18"/>
                <w:lang w:val="en-US" w:eastAsia="zh-CN" w:bidi="ar"/>
              </w:rPr>
              <w:t>32</w:t>
            </w:r>
            <w:r>
              <w:rPr>
                <w:rFonts w:hint="eastAsia" w:ascii="宋体" w:hAnsi="宋体" w:eastAsia="宋体" w:cs="宋体"/>
                <w:sz w:val="18"/>
                <w:szCs w:val="18"/>
                <w:lang w:eastAsia="zh-CN" w:bidi="ar"/>
              </w:rPr>
              <w:t>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12"/>
      <w:bookmarkEnd w:id="13"/>
    </w:tbl>
    <w:p w14:paraId="5B2F596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0A33F9C8">
      <w:pPr>
        <w:rPr>
          <w:rFonts w:ascii="Times New Roman" w:hAnsi="Times New Roman" w:eastAsia="微软雅黑" w:cs="Times New Roman"/>
          <w:sz w:val="24"/>
          <w:szCs w:val="24"/>
          <w:lang w:eastAsia="zh-CN"/>
        </w:r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247"/>
        <w:gridCol w:w="1247"/>
        <w:gridCol w:w="1247"/>
        <w:gridCol w:w="1247"/>
        <w:gridCol w:w="1247"/>
        <w:gridCol w:w="1247"/>
        <w:gridCol w:w="1247"/>
      </w:tblGrid>
      <w:tr w14:paraId="50ADF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CDDB0E0">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47C48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4EF5A0C2">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Gene[0] }}</w:t>
            </w:r>
          </w:p>
        </w:tc>
        <w:tc>
          <w:tcPr>
            <w:tcW w:w="1247" w:type="dxa"/>
            <w:vAlign w:val="center"/>
          </w:tcPr>
          <w:p w14:paraId="1D431958">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Gene[1] }}</w:t>
            </w:r>
          </w:p>
        </w:tc>
        <w:tc>
          <w:tcPr>
            <w:tcW w:w="1247" w:type="dxa"/>
            <w:vAlign w:val="center"/>
          </w:tcPr>
          <w:p w14:paraId="60DD3036">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Gene[2] }}</w:t>
            </w:r>
          </w:p>
        </w:tc>
        <w:tc>
          <w:tcPr>
            <w:tcW w:w="1247" w:type="dxa"/>
            <w:vAlign w:val="center"/>
          </w:tcPr>
          <w:p w14:paraId="5C2DA16B">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Gene[3] }}</w:t>
            </w:r>
          </w:p>
        </w:tc>
        <w:tc>
          <w:tcPr>
            <w:tcW w:w="1247" w:type="dxa"/>
            <w:vAlign w:val="center"/>
          </w:tcPr>
          <w:p w14:paraId="551DEEF1">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Gene[4] }}</w:t>
            </w:r>
          </w:p>
        </w:tc>
        <w:tc>
          <w:tcPr>
            <w:tcW w:w="1247" w:type="dxa"/>
            <w:vAlign w:val="center"/>
          </w:tcPr>
          <w:p w14:paraId="3D2AAA65">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Gene[5] }}</w:t>
            </w:r>
          </w:p>
        </w:tc>
        <w:tc>
          <w:tcPr>
            <w:tcW w:w="1247" w:type="dxa"/>
            <w:vAlign w:val="center"/>
          </w:tcPr>
          <w:p w14:paraId="4ED7C129">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6</w:t>
            </w:r>
            <w:r>
              <w:rPr>
                <w:rFonts w:hint="eastAsia" w:ascii="Times New Roman" w:hAnsi="Times New Roman" w:eastAsia="微软雅黑" w:cs="Times New Roman"/>
                <w:i/>
                <w:sz w:val="18"/>
                <w:szCs w:val="18"/>
                <w:lang w:eastAsia="zh-CN"/>
              </w:rPr>
              <w:t>] }}</w:t>
            </w:r>
          </w:p>
        </w:tc>
        <w:tc>
          <w:tcPr>
            <w:tcW w:w="1247" w:type="dxa"/>
            <w:vAlign w:val="center"/>
          </w:tcPr>
          <w:p w14:paraId="0B619523">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7</w:t>
            </w:r>
            <w:r>
              <w:rPr>
                <w:rFonts w:hint="eastAsia" w:ascii="Times New Roman" w:hAnsi="Times New Roman" w:eastAsia="微软雅黑" w:cs="Times New Roman"/>
                <w:i/>
                <w:sz w:val="18"/>
                <w:szCs w:val="18"/>
                <w:lang w:eastAsia="zh-CN"/>
              </w:rPr>
              <w:t>] }}</w:t>
            </w:r>
          </w:p>
        </w:tc>
      </w:tr>
      <w:tr w14:paraId="5D83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78F87DC7">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sz w:val="30"/>
          <w:lang w:eastAsia="zh-CN"/>
        </w:rPr>
      </w:pPr>
      <w:bookmarkStart w:id="14" w:name="_Toc3409"/>
      <w:bookmarkStart w:id="15" w:name="_Toc15114"/>
      <w:bookmarkStart w:id="16" w:name="_Toc31185"/>
      <w:bookmarkStart w:id="17" w:name="_Toc28454_WPSOffice_Level1"/>
      <w:bookmarkStart w:id="18" w:name="_Toc20170_WPSOffice_Level1"/>
      <w:bookmarkStart w:id="19" w:name="_Toc27693"/>
      <w:bookmarkStart w:id="20" w:name="_Toc20924"/>
      <w:bookmarkStart w:id="21" w:name="_Toc26985_WPSOffice_Level1"/>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14"/>
    <w:bookmarkEnd w:id="15"/>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7"/>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7"/>
        <w:keepNext w:val="0"/>
        <w:keepLines w:val="0"/>
        <w:pageBreakBefore w:val="0"/>
        <w:widowControl w:val="0"/>
        <w:numPr>
          <w:ilvl w:val="0"/>
          <w:numId w:val="4"/>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16"/>
      <w:bookmarkEnd w:id="17"/>
      <w:bookmarkEnd w:id="18"/>
      <w:bookmarkEnd w:id="19"/>
      <w:bookmarkEnd w:id="20"/>
      <w:bookmarkEnd w:id="21"/>
      <w:bookmarkStart w:id="22" w:name="_Toc17792_WPSOffice_Level2"/>
      <w:bookmarkStart w:id="23" w:name="_Toc13275"/>
      <w:bookmarkStart w:id="24" w:name="_Toc14611_WPSOffice_Level1"/>
      <w:bookmarkStart w:id="25" w:name="_Toc19584_WPSOffice_Level1"/>
      <w:bookmarkStart w:id="26" w:name="_Toc22623"/>
      <w:bookmarkStart w:id="27" w:name="_Toc22162_WPSOffice_Level1"/>
    </w:p>
    <w:p w14:paraId="23DBC5C7">
      <w:pPr>
        <w:rPr>
          <w:rFonts w:hint="eastAsia" w:ascii="Times New Roman" w:hAnsi="Times New Roman" w:eastAsia="微软雅黑" w:cs="Times New Roman"/>
          <w:bCs/>
          <w:sz w:val="21"/>
          <w:szCs w:val="21"/>
          <w:lang w:val="en-US" w:eastAsia="zh-CN"/>
        </w:rPr>
      </w:pPr>
      <w:bookmarkStart w:id="28" w:name="_Toc24849"/>
      <w:bookmarkStart w:id="29" w:name="_Toc23906"/>
      <w:bookmarkStart w:id="30" w:name="_Toc22967"/>
      <w:bookmarkStart w:id="31" w:name="_Toc21361"/>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28"/>
      <w:bookmarkEnd w:id="29"/>
      <w:bookmarkEnd w:id="30"/>
      <w:bookmarkEnd w:id="31"/>
    </w:p>
    <w:p w14:paraId="1D6EF290">
      <w:pPr>
        <w:rPr>
          <w:rFonts w:hint="eastAsia" w:ascii="Times New Roman" w:hAnsi="Times New Roman" w:eastAsia="微软雅黑" w:cs="Times New Roman"/>
          <w:bCs/>
          <w:sz w:val="21"/>
          <w:szCs w:val="21"/>
          <w:lang w:val="en-US" w:eastAsia="zh-CN"/>
        </w:rPr>
      </w:pPr>
    </w:p>
    <w:bookmarkEnd w:id="22"/>
    <w:bookmarkEnd w:id="23"/>
    <w:bookmarkEnd w:id="24"/>
    <w:bookmarkEnd w:id="25"/>
    <w:bookmarkEnd w:id="26"/>
    <w:bookmarkEnd w:id="27"/>
    <w:p w14:paraId="1B63E10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Shaw AT, Bauer TM, de Marinis F, et al. First-line lorlatinib or crizotinib in advanced ALK-positive lung cancer. N Engl J Med. 2020;383(21):2018-2029. [PMID: 33207094]</w:t>
      </w:r>
    </w:p>
    <w:p w14:paraId="5AD936E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1E16B34A">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A5F3A73">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6DFDAC7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Yaeger R, et al. Encorafenib, binimetinib, and cetuximab in BRAF V600E-mutated colorectal cancer. N Engl J Med. 2019;381(17):1632-1643. [PMID: 31566309]</w:t>
      </w:r>
    </w:p>
    <w:p w14:paraId="2CE12CD0">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15F85E0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781D9DE7">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5D3A03C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31F790C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30A71BB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16BA7F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Loriot Y, Necchi A, Park SH, et al. Erdafitinib in locally advanced or metastatic urothelial carcinoma. N Engl J Med. 2019;381(4):338-348. [PMID: 31340094]</w:t>
      </w:r>
    </w:p>
    <w:p w14:paraId="5E6C41A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239E4CF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Chung HC, et al. First-line pembrolizumab/placebo plus trastuzumab and chemotherapy in HER2-positive advanced gastric cancer: KEYNOTE-811. Future Oncol 2021 Feb;17(5):491-501. [PMID: 33167735]</w:t>
      </w:r>
    </w:p>
    <w:p w14:paraId="4D5DE07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"https://pubmed.ncbi.nlm.nih.gov/?term=Lee+HW&amp;cauthor_id=32636318"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Lee</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HW,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"https://pubmed.ncbi.nlm.nih.gov/?term=Sa+JK&amp;cauthor_id=32636318"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Sa</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JK,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"https://pubmed.ncbi.nlm.nih.gov/?term=Gualberto+A&amp;cauthor_id=32636318"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Gualberto</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A, et al. A phase II trial of tipifarnib for patients with previously treated, metastatic urothelial carcinoma harboring HRAS mutations. Clin Cancer Res. 2020; 26(19): 5113-5119. [PMID: 32636318]</w:t>
      </w:r>
    </w:p>
    <w:p w14:paraId="2032D9A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Fakih MG, Strickler JH, et al. KRAS G12C Inhibition with Sotorasib in Advanced Solid Tumors[J]. N Engl J Med. 2020, 24;383(13):1207-1217. [PMID: 32955176]</w:t>
      </w:r>
    </w:p>
    <w:p w14:paraId="699642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Wolf J, Seto T, Han JY, Reguart N, et al. Capmatinib in MET exon 14-mutated or MET-amplified non-small-cell lung cancer. N Engl J Med. 2020;383(10):944-957. [PMID: 32877583]</w:t>
      </w:r>
    </w:p>
    <w:p w14:paraId="1B8ADFF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7175FA9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Clark JW, Weiss J, Ou SI, et al. Antitumor activity of crizotinib in lung cancers harboring a MET exon 14 alteration. Nat Med. 2020;26(1):47-51. [PMID: 31932802]</w:t>
      </w:r>
    </w:p>
    <w:p w14:paraId="56DF74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Paik PK, Felip E, Veillon R, et al. Tepotinib in non-small-cell lung cancer with MET exon 14 skipping mutations. N Engl J Med. 2020;383(10):931-943. [PMID: 32469185]</w:t>
      </w:r>
    </w:p>
    <w:p w14:paraId="4204880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76BD2E22">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1C2F8141">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035CF03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50F5DA9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Drusbosky LM, Rodriguez E, Dawar R, et al. Therapeutic strategies in RET gene rearranged non-small cell lung cancer. J Hematol Oncol. 2021;14(1):50. [PMID: 33771190]</w:t>
      </w:r>
    </w:p>
    <w:p w14:paraId="21153A9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2F21156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7C3CAB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Zhao H, Yao W, Min X, et al. Apatinib Plus Gefitinib as First-Line Treatment in Advanced EGFR-Mutant NSCLC: The Phase III ACTIVE Study (CTONG1706). J Thorac Oncol. 2021;16(9):1533-1546. [PMID: 34033974]</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3EA82">
    <w:pPr>
      <w:jc w:val="center"/>
      <w:rPr>
        <w:rFonts w:ascii="宋体" w:hAnsi="宋体" w:eastAsia="宋体" w:cs="宋体"/>
        <w:color w:val="404040"/>
        <w:sz w:val="18"/>
        <w:szCs w:val="18"/>
      </w:rPr>
    </w:pPr>
    <w:r>
      <w:rPr>
        <w:sz w:val="18"/>
      </w:rPr>
      <mc:AlternateContent>
        <mc:Choice Requires="wps">
          <w:drawing>
            <wp:anchor distT="0" distB="0" distL="114300" distR="114300" simplePos="0" relativeHeight="251666432" behindDoc="0" locked="0" layoutInCell="1" allowOverlap="1">
              <wp:simplePos x="0" y="0"/>
              <wp:positionH relativeFrom="column">
                <wp:posOffset>4264660</wp:posOffset>
              </wp:positionH>
              <wp:positionV relativeFrom="paragraph">
                <wp:posOffset>-140970</wp:posOffset>
              </wp:positionV>
              <wp:extent cx="1784985" cy="568325"/>
              <wp:effectExtent l="0" t="0" r="0" b="0"/>
              <wp:wrapNone/>
              <wp:docPr id="7" name="文本框 7"/>
              <wp:cNvGraphicFramePr/>
              <a:graphic xmlns:a="http://schemas.openxmlformats.org/drawingml/2006/main">
                <a:graphicData uri="http://schemas.microsoft.com/office/word/2010/wordprocessingShape">
                  <wps:wsp>
                    <wps:cNvSpPr txBox="1"/>
                    <wps:spPr>
                      <a:xfrm>
                        <a:off x="0" y="0"/>
                        <a:ext cx="1784985" cy="5683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CB7675">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患者姓名：{{ client }}</w:t>
                          </w:r>
                        </w:p>
                        <w:p w14:paraId="352B16E2">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条码号：{{sample_barcode}}</w:t>
                          </w:r>
                        </w:p>
                        <w:p w14:paraId="1176704C">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报告日期：{{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5.8pt;margin-top:-11.1pt;height:44.75pt;width:140.55pt;z-index:251666432;mso-width-relative:page;mso-height-relative:page;" filled="f" stroked="f" coordsize="21600,21600" o:gfxdata="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OjnfJ9wAAAAKAQAADwAAAAAAAAABACAAAAAiAAAA&#10;ZHJzL2Rvd25yZXYueG1sUEsBAhQAFAAAAAgAh07iQLwG+Os8AgAAZgQAAA4AAAAAAAAAAQAgAAAA&#10;KwEAAGRycy9lMm9Eb2MueG1sUEsFBgAAAAAGAAYAWQEAANkFAAAAAA==&#10;">
              <v:fill on="f" focussize="0,0"/>
              <v:stroke on="f" weight="0.5pt"/>
              <v:imagedata o:title=""/>
              <o:lock v:ext="edit" aspectratio="f"/>
              <v:textbox>
                <w:txbxContent>
                  <w:p w14:paraId="4BCB7675">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患者姓名：{{ client }}</w:t>
                    </w:r>
                  </w:p>
                  <w:p w14:paraId="352B16E2">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条码号：{{sample_barcode}}</w:t>
                    </w:r>
                  </w:p>
                  <w:p w14:paraId="1176704C">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报告日期：{{ reportdate }}</w:t>
                    </w: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column">
                <wp:posOffset>-36195</wp:posOffset>
              </wp:positionH>
              <wp:positionV relativeFrom="paragraph">
                <wp:posOffset>-257810</wp:posOffset>
              </wp:positionV>
              <wp:extent cx="2411095" cy="7366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2411095" cy="7366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82739C">
                          <w:pPr>
                            <w:jc w:val="left"/>
                            <w:rPr>
                              <w:rFonts w:hint="eastAsia" w:ascii="宋体" w:hAnsi="宋体" w:eastAsia="宋体" w:cs="宋体"/>
                              <w:color w:val="404040"/>
                              <w:sz w:val="18"/>
                              <w:szCs w:val="18"/>
                            </w:rPr>
                          </w:pPr>
                          <w:r>
                            <w:rPr>
                              <w:rFonts w:hint="eastAsia" w:ascii="宋体" w:hAnsi="宋体" w:eastAsia="宋体" w:cs="宋体"/>
                              <w:color w:val="404040"/>
                              <w:sz w:val="18"/>
                              <w:szCs w:val="18"/>
                            </w:rPr>
                            <w:t>山东第一医科大学附属中心医院</w:t>
                          </w:r>
                        </w:p>
                        <w:p w14:paraId="4792C752">
                          <w:pPr>
                            <w:jc w:val="left"/>
                            <w:rPr>
                              <w:rFonts w:ascii="宋体" w:hAnsi="宋体" w:eastAsia="宋体" w:cs="宋体"/>
                              <w:color w:val="404040"/>
                              <w:sz w:val="18"/>
                              <w:szCs w:val="18"/>
                            </w:rPr>
                          </w:pPr>
                          <w:r>
                            <w:rPr>
                              <w:rFonts w:hint="eastAsia" w:ascii="宋体" w:hAnsi="宋体" w:eastAsia="宋体" w:cs="宋体"/>
                              <w:color w:val="404040"/>
                              <w:sz w:val="18"/>
                              <w:szCs w:val="18"/>
                            </w:rPr>
                            <w:t>医学实验诊断中心临床细胞分子遗传学组</w:t>
                          </w:r>
                        </w:p>
                        <w:p w14:paraId="73D68BF0">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济南市历下区山大南路56-1号</w:t>
                          </w:r>
                        </w:p>
                        <w:p w14:paraId="100DC21C">
                          <w:pPr>
                            <w:jc w:val="left"/>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0A083A14">
                          <w:pPr>
                            <w:jc w:val="left"/>
                            <w:rPr>
                              <w:rFonts w:hint="eastAsia"/>
                              <w:lang w:val="en-US"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5pt;margin-top:-20.3pt;height:58pt;width:189.85pt;z-index:251665408;mso-width-relative:page;mso-height-relative:page;" filled="f" stroked="f" coordsize="21600,21600" o:gfxdata="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RZNJD2QAAAAkBAAAPAAAAAAAAAAEAIAAAACIAAABkcnMv&#10;ZG93bnJldi54bWxQSwECFAAUAAAACACHTuJADS/oujsCAABmBAAADgAAAAAAAAABACAAAAAoAQAA&#10;ZHJzL2Uyb0RvYy54bWxQSwUGAAAAAAYABgBZAQAA1QUAAAAA&#10;">
              <v:fill on="f" focussize="0,0"/>
              <v:stroke on="f" weight="0.5pt"/>
              <v:imagedata o:title=""/>
              <o:lock v:ext="edit" aspectratio="f"/>
              <v:textbox>
                <w:txbxContent>
                  <w:p w14:paraId="3582739C">
                    <w:pPr>
                      <w:jc w:val="left"/>
                      <w:rPr>
                        <w:rFonts w:hint="eastAsia" w:ascii="宋体" w:hAnsi="宋体" w:eastAsia="宋体" w:cs="宋体"/>
                        <w:color w:val="404040"/>
                        <w:sz w:val="18"/>
                        <w:szCs w:val="18"/>
                      </w:rPr>
                    </w:pPr>
                    <w:r>
                      <w:rPr>
                        <w:rFonts w:hint="eastAsia" w:ascii="宋体" w:hAnsi="宋体" w:eastAsia="宋体" w:cs="宋体"/>
                        <w:color w:val="404040"/>
                        <w:sz w:val="18"/>
                        <w:szCs w:val="18"/>
                      </w:rPr>
                      <w:t>山东第一医科大学附属中心医院</w:t>
                    </w:r>
                  </w:p>
                  <w:p w14:paraId="4792C752">
                    <w:pPr>
                      <w:jc w:val="left"/>
                      <w:rPr>
                        <w:rFonts w:ascii="宋体" w:hAnsi="宋体" w:eastAsia="宋体" w:cs="宋体"/>
                        <w:color w:val="404040"/>
                        <w:sz w:val="18"/>
                        <w:szCs w:val="18"/>
                      </w:rPr>
                    </w:pPr>
                    <w:r>
                      <w:rPr>
                        <w:rFonts w:hint="eastAsia" w:ascii="宋体" w:hAnsi="宋体" w:eastAsia="宋体" w:cs="宋体"/>
                        <w:color w:val="404040"/>
                        <w:sz w:val="18"/>
                        <w:szCs w:val="18"/>
                      </w:rPr>
                      <w:t>医学实验诊断中心临床细胞分子遗传学组</w:t>
                    </w:r>
                  </w:p>
                  <w:p w14:paraId="73D68BF0">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济南市历下区山大南路56-1号</w:t>
                    </w:r>
                  </w:p>
                  <w:p w14:paraId="100DC21C">
                    <w:pPr>
                      <w:jc w:val="left"/>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0A083A14">
                    <w:pPr>
                      <w:jc w:val="left"/>
                      <w:rPr>
                        <w:rFonts w:hint="eastAsia"/>
                        <w:lang w:val="en-US" w:eastAsia="zh-CN"/>
                      </w:rPr>
                    </w:pPr>
                  </w:p>
                </w:txbxContent>
              </v:textbox>
            </v:shape>
          </w:pict>
        </mc:Fallback>
      </mc:AlternateConten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BFAEA5">
    <w:pPr>
      <w:jc w:val="center"/>
      <w:rPr>
        <w:rFonts w:hint="eastAsia" w:ascii="宋体" w:hAnsi="宋体" w:eastAsia="宋体" w:cs="宋体"/>
        <w:color w:val="404040"/>
        <w:sz w:val="18"/>
        <w:szCs w:val="18"/>
      </w:rPr>
    </w:pPr>
    <w:bookmarkStart w:id="33" w:name="_GoBack"/>
    <w:bookmarkEnd w:id="33"/>
    <w:r>
      <w:rPr>
        <w:sz w:val="18"/>
      </w:rPr>
      <mc:AlternateContent>
        <mc:Choice Requires="wps">
          <w:drawing>
            <wp:anchor distT="0" distB="0" distL="114300" distR="114300" simplePos="0" relativeHeight="251668480" behindDoc="0" locked="0" layoutInCell="1" allowOverlap="1">
              <wp:simplePos x="0" y="0"/>
              <wp:positionH relativeFrom="column">
                <wp:posOffset>4678680</wp:posOffset>
              </wp:positionH>
              <wp:positionV relativeFrom="paragraph">
                <wp:posOffset>-191770</wp:posOffset>
              </wp:positionV>
              <wp:extent cx="1691640" cy="526415"/>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691640" cy="5264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2B4A6C">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患者姓名：{{ client }}</w:t>
                          </w:r>
                        </w:p>
                        <w:p w14:paraId="4ADA3098">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条码号：{{sample_barcode}}</w:t>
                          </w:r>
                        </w:p>
                        <w:p w14:paraId="650E304E">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报告日期：{{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8.4pt;margin-top:-15.1pt;height:41.45pt;width:133.2pt;z-index:251668480;mso-width-relative:page;mso-height-relative:page;" filled="f" stroked="f" coordsize="21600,21600" o:gfxdata="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yGbxztsAAAAKAQAADwAAAAAAAAABACAAAAAiAAAA&#10;ZHJzL2Rvd25yZXYueG1sUEsBAhQAFAAAAAgAh07iQERbm8g9AgAAaAQAAA4AAAAAAAAAAQAgAAAA&#10;KgEAAGRycy9lMm9Eb2MueG1sUEsFBgAAAAAGAAYAWQEAANkFAAAAAA==&#10;">
              <v:fill on="f" focussize="0,0"/>
              <v:stroke on="f" weight="0.5pt"/>
              <v:imagedata o:title=""/>
              <o:lock v:ext="edit" aspectratio="f"/>
              <v:textbox>
                <w:txbxContent>
                  <w:p w14:paraId="5B2B4A6C">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患者姓名：{{ client }}</w:t>
                    </w:r>
                  </w:p>
                  <w:p w14:paraId="4ADA3098">
                    <w:pPr>
                      <w:jc w:val="left"/>
                      <w:rPr>
                        <w:rFonts w:hint="eastAsia"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条码号：{{sample_barcode}}</w:t>
                    </w:r>
                  </w:p>
                  <w:p w14:paraId="650E304E">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报告日期：{{ reportdate }}</w:t>
                    </w:r>
                  </w:p>
                </w:txbxContent>
              </v:textbox>
            </v:shape>
          </w:pict>
        </mc:Fallback>
      </mc:AlternateContent>
    </w:r>
    <w:r>
      <w:rPr>
        <w:sz w:val="18"/>
      </w:rPr>
      <mc:AlternateContent>
        <mc:Choice Requires="wps">
          <w:drawing>
            <wp:anchor distT="0" distB="0" distL="114300" distR="114300" simplePos="0" relativeHeight="251667456" behindDoc="0" locked="0" layoutInCell="1" allowOverlap="1">
              <wp:simplePos x="0" y="0"/>
              <wp:positionH relativeFrom="column">
                <wp:posOffset>-44450</wp:posOffset>
              </wp:positionH>
              <wp:positionV relativeFrom="paragraph">
                <wp:posOffset>-353695</wp:posOffset>
              </wp:positionV>
              <wp:extent cx="2317115" cy="70358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2317115" cy="703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F39014">
                          <w:pPr>
                            <w:jc w:val="left"/>
                            <w:rPr>
                              <w:rFonts w:hint="eastAsia" w:ascii="宋体" w:hAnsi="宋体" w:eastAsia="宋体" w:cs="宋体"/>
                              <w:color w:val="404040"/>
                              <w:sz w:val="18"/>
                              <w:szCs w:val="18"/>
                            </w:rPr>
                          </w:pPr>
                          <w:r>
                            <w:rPr>
                              <w:rFonts w:hint="eastAsia" w:ascii="宋体" w:hAnsi="宋体" w:eastAsia="宋体" w:cs="宋体"/>
                              <w:color w:val="404040"/>
                              <w:sz w:val="18"/>
                              <w:szCs w:val="18"/>
                            </w:rPr>
                            <w:t>山东第一医科大学附属中心医院</w:t>
                          </w:r>
                        </w:p>
                        <w:p w14:paraId="3AA9B116">
                          <w:pPr>
                            <w:jc w:val="left"/>
                            <w:rPr>
                              <w:rFonts w:ascii="宋体" w:hAnsi="宋体" w:eastAsia="宋体" w:cs="宋体"/>
                              <w:color w:val="404040"/>
                              <w:sz w:val="18"/>
                              <w:szCs w:val="18"/>
                            </w:rPr>
                          </w:pPr>
                          <w:r>
                            <w:rPr>
                              <w:rFonts w:hint="eastAsia" w:ascii="宋体" w:hAnsi="宋体" w:eastAsia="宋体" w:cs="宋体"/>
                              <w:color w:val="404040"/>
                              <w:sz w:val="18"/>
                              <w:szCs w:val="18"/>
                            </w:rPr>
                            <w:t>医学实验诊断中心临床细胞分子遗传学组</w:t>
                          </w:r>
                        </w:p>
                        <w:p w14:paraId="13A7BEB7">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济南市历下区山大南路56-1号</w:t>
                          </w:r>
                        </w:p>
                        <w:p w14:paraId="1B6553E0">
                          <w:pPr>
                            <w:jc w:val="left"/>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2FCA30DB">
                          <w:pPr>
                            <w:jc w:val="left"/>
                            <w:rPr>
                              <w:rFonts w:hint="eastAsia"/>
                              <w:lang w:val="en-US"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pt;margin-top:-27.85pt;height:55.4pt;width:182.45pt;z-index:251667456;mso-width-relative:page;mso-height-relative:page;" filled="f" stroked="f" coordsize="21600,21600" o:gfxdata="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LFwho7aAAAACQEAAA8AAAAAAAAAAQAgAAAAIgAAAGRy&#10;cy9kb3ducmV2LnhtbFBLAQIUABQAAAAIAIdO4kCaMCVWPAIAAGgEAAAOAAAAAAAAAAEAIAAAACkB&#10;AABkcnMvZTJvRG9jLnhtbFBLBQYAAAAABgAGAFkBAADXBQAAAAA=&#10;">
              <v:fill on="f" focussize="0,0"/>
              <v:stroke on="f" weight="0.5pt"/>
              <v:imagedata o:title=""/>
              <o:lock v:ext="edit" aspectratio="f"/>
              <v:textbox>
                <w:txbxContent>
                  <w:p w14:paraId="31F39014">
                    <w:pPr>
                      <w:jc w:val="left"/>
                      <w:rPr>
                        <w:rFonts w:hint="eastAsia" w:ascii="宋体" w:hAnsi="宋体" w:eastAsia="宋体" w:cs="宋体"/>
                        <w:color w:val="404040"/>
                        <w:sz w:val="18"/>
                        <w:szCs w:val="18"/>
                      </w:rPr>
                    </w:pPr>
                    <w:r>
                      <w:rPr>
                        <w:rFonts w:hint="eastAsia" w:ascii="宋体" w:hAnsi="宋体" w:eastAsia="宋体" w:cs="宋体"/>
                        <w:color w:val="404040"/>
                        <w:sz w:val="18"/>
                        <w:szCs w:val="18"/>
                      </w:rPr>
                      <w:t>山东第一医科大学附属中心医院</w:t>
                    </w:r>
                  </w:p>
                  <w:p w14:paraId="3AA9B116">
                    <w:pPr>
                      <w:jc w:val="left"/>
                      <w:rPr>
                        <w:rFonts w:ascii="宋体" w:hAnsi="宋体" w:eastAsia="宋体" w:cs="宋体"/>
                        <w:color w:val="404040"/>
                        <w:sz w:val="18"/>
                        <w:szCs w:val="18"/>
                      </w:rPr>
                    </w:pPr>
                    <w:r>
                      <w:rPr>
                        <w:rFonts w:hint="eastAsia" w:ascii="宋体" w:hAnsi="宋体" w:eastAsia="宋体" w:cs="宋体"/>
                        <w:color w:val="404040"/>
                        <w:sz w:val="18"/>
                        <w:szCs w:val="18"/>
                      </w:rPr>
                      <w:t>医学实验诊断中心临床细胞分子遗传学组</w:t>
                    </w:r>
                  </w:p>
                  <w:p w14:paraId="13A7BEB7">
                    <w:pPr>
                      <w:jc w:val="left"/>
                      <w:rPr>
                        <w:rFonts w:hint="default" w:ascii="宋体" w:hAnsi="宋体" w:eastAsia="宋体" w:cs="宋体"/>
                        <w:color w:val="404040"/>
                        <w:sz w:val="18"/>
                        <w:szCs w:val="18"/>
                        <w:lang w:val="en-US" w:eastAsia="zh-CN"/>
                      </w:rPr>
                    </w:pPr>
                    <w:r>
                      <w:rPr>
                        <w:rFonts w:hint="eastAsia" w:ascii="宋体" w:hAnsi="宋体" w:eastAsia="宋体" w:cs="宋体"/>
                        <w:color w:val="404040"/>
                        <w:sz w:val="18"/>
                        <w:szCs w:val="18"/>
                        <w:lang w:val="en-US" w:eastAsia="zh-CN"/>
                      </w:rPr>
                      <w:t>济南市历下区山大南路56-1号</w:t>
                    </w:r>
                  </w:p>
                  <w:p w14:paraId="1B6553E0">
                    <w:pPr>
                      <w:jc w:val="left"/>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2FCA30DB">
                    <w:pPr>
                      <w:jc w:val="left"/>
                      <w:rPr>
                        <w:rFonts w:hint="eastAsia"/>
                        <w:lang w:val="en-US" w:eastAsia="zh-CN"/>
                      </w:rPr>
                    </w:pPr>
                  </w:p>
                </w:txbxContent>
              </v:textbox>
            </v:shape>
          </w:pict>
        </mc:Fallback>
      </mc:AlternateConten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98425</wp:posOffset>
              </wp:positionV>
              <wp:extent cx="5198110" cy="3905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3905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7.75pt;height:30.75pt;width:409.3pt;mso-position-horizontal-relative:margin;z-index:251660288;mso-width-relative:page;mso-height-relative:page;" filled="f" stroked="f" coordsize="21600,21600" o:gfxdata="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WHNha1wAAAAgBAAAPAAAAAAAAAAEAIAAAACIAAABkcnMvZG93bnJldi54&#10;bWxQSwECFAAUAAAACACHTuJA2jDbpTQCAABYBAAADgAAAAAAAAABACAAAAAmAQAAZHJzL2Uyb0Rv&#10;Yy54bWxQSwUGAAAAAAYABgBZAQAAzAU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5067300</wp:posOffset>
          </wp:positionH>
          <wp:positionV relativeFrom="paragraph">
            <wp:posOffset>-17145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4384"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2" name="图片 2"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5101590</wp:posOffset>
          </wp:positionH>
          <wp:positionV relativeFrom="paragraph">
            <wp:posOffset>-16510</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1" name="图片 11"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18876ED0">
    <w:pPr>
      <w:spacing w:before="60" w:line="268" w:lineRule="exac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1">
    <w:nsid w:val="288179BD"/>
    <w:multiLevelType w:val="singleLevel"/>
    <w:tmpl w:val="288179BD"/>
    <w:lvl w:ilvl="0" w:tentative="0">
      <w:start w:val="2"/>
      <w:numFmt w:val="decimal"/>
      <w:lvlText w:val="%1."/>
      <w:lvlJc w:val="left"/>
      <w:pPr>
        <w:tabs>
          <w:tab w:val="left" w:pos="312"/>
        </w:tabs>
      </w:p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abstractNum w:abstractNumId="4">
    <w:nsid w:val="7B09C697"/>
    <w:multiLevelType w:val="singleLevel"/>
    <w:tmpl w:val="7B09C697"/>
    <w:lvl w:ilvl="0" w:tentative="0">
      <w:start w:val="1"/>
      <w:numFmt w:val="decimal"/>
      <w:lvlText w:val="%1."/>
      <w:lvlJc w:val="left"/>
      <w:pPr>
        <w:ind w:left="425" w:hanging="425"/>
      </w:pPr>
      <w:rPr>
        <w:rFonts w:hint="default"/>
      </w:r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86E99"/>
    <w:rsid w:val="015A6147"/>
    <w:rsid w:val="01992715"/>
    <w:rsid w:val="01C0331C"/>
    <w:rsid w:val="01D658DA"/>
    <w:rsid w:val="02517CBA"/>
    <w:rsid w:val="03701E50"/>
    <w:rsid w:val="03E06E1F"/>
    <w:rsid w:val="03E57C61"/>
    <w:rsid w:val="05191617"/>
    <w:rsid w:val="057335C1"/>
    <w:rsid w:val="05E13009"/>
    <w:rsid w:val="061C48FA"/>
    <w:rsid w:val="06622FDE"/>
    <w:rsid w:val="06862B05"/>
    <w:rsid w:val="071D3FAB"/>
    <w:rsid w:val="09812E93"/>
    <w:rsid w:val="099E5147"/>
    <w:rsid w:val="09B6050D"/>
    <w:rsid w:val="0ABB4F52"/>
    <w:rsid w:val="0CFF1530"/>
    <w:rsid w:val="0D1366CE"/>
    <w:rsid w:val="0D404FEF"/>
    <w:rsid w:val="0D4E2FA5"/>
    <w:rsid w:val="0D5C636E"/>
    <w:rsid w:val="0D60450C"/>
    <w:rsid w:val="0DD71E98"/>
    <w:rsid w:val="0DFA7935"/>
    <w:rsid w:val="0E24538F"/>
    <w:rsid w:val="0ED57440"/>
    <w:rsid w:val="0F320836"/>
    <w:rsid w:val="0F5117D6"/>
    <w:rsid w:val="0FAC466A"/>
    <w:rsid w:val="10393FAE"/>
    <w:rsid w:val="109D2528"/>
    <w:rsid w:val="11F748B7"/>
    <w:rsid w:val="124A1047"/>
    <w:rsid w:val="12AF5735"/>
    <w:rsid w:val="12C34799"/>
    <w:rsid w:val="13B121FA"/>
    <w:rsid w:val="14206CB7"/>
    <w:rsid w:val="1443232E"/>
    <w:rsid w:val="144D6060"/>
    <w:rsid w:val="14720225"/>
    <w:rsid w:val="14D412B4"/>
    <w:rsid w:val="155A787C"/>
    <w:rsid w:val="16192126"/>
    <w:rsid w:val="167D2018"/>
    <w:rsid w:val="16891F33"/>
    <w:rsid w:val="176123B1"/>
    <w:rsid w:val="17713378"/>
    <w:rsid w:val="18452030"/>
    <w:rsid w:val="19066A98"/>
    <w:rsid w:val="199F74A2"/>
    <w:rsid w:val="1A4A453E"/>
    <w:rsid w:val="1A6807FE"/>
    <w:rsid w:val="1A712159"/>
    <w:rsid w:val="1B6509D4"/>
    <w:rsid w:val="1B9C1403"/>
    <w:rsid w:val="1BD27647"/>
    <w:rsid w:val="1C170A7F"/>
    <w:rsid w:val="1CA01EAA"/>
    <w:rsid w:val="1CD24EBC"/>
    <w:rsid w:val="1D5664B6"/>
    <w:rsid w:val="1D647A6D"/>
    <w:rsid w:val="1DF84375"/>
    <w:rsid w:val="1EB4180B"/>
    <w:rsid w:val="1FCB32AB"/>
    <w:rsid w:val="1FFE0153"/>
    <w:rsid w:val="20343022"/>
    <w:rsid w:val="21E40288"/>
    <w:rsid w:val="22BD432B"/>
    <w:rsid w:val="23AE14CB"/>
    <w:rsid w:val="23D03057"/>
    <w:rsid w:val="23EF6974"/>
    <w:rsid w:val="24285550"/>
    <w:rsid w:val="2533755C"/>
    <w:rsid w:val="259424BE"/>
    <w:rsid w:val="263042A2"/>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B80E38"/>
    <w:rsid w:val="2CF27CFD"/>
    <w:rsid w:val="2D035FCE"/>
    <w:rsid w:val="2D391923"/>
    <w:rsid w:val="2D945258"/>
    <w:rsid w:val="2E0E7081"/>
    <w:rsid w:val="2EA15E7F"/>
    <w:rsid w:val="2EE45D6B"/>
    <w:rsid w:val="2FEC6956"/>
    <w:rsid w:val="301F1E4C"/>
    <w:rsid w:val="30354AD0"/>
    <w:rsid w:val="30BF439A"/>
    <w:rsid w:val="33775400"/>
    <w:rsid w:val="346800E7"/>
    <w:rsid w:val="346C7CD4"/>
    <w:rsid w:val="356502F1"/>
    <w:rsid w:val="3571067D"/>
    <w:rsid w:val="35A5383E"/>
    <w:rsid w:val="35A81922"/>
    <w:rsid w:val="35D70F26"/>
    <w:rsid w:val="37982968"/>
    <w:rsid w:val="37A61E10"/>
    <w:rsid w:val="39170258"/>
    <w:rsid w:val="39DE55F3"/>
    <w:rsid w:val="39FD7AC0"/>
    <w:rsid w:val="3A103993"/>
    <w:rsid w:val="3A1846D0"/>
    <w:rsid w:val="3A43603C"/>
    <w:rsid w:val="3A8B7AF3"/>
    <w:rsid w:val="3B2F045B"/>
    <w:rsid w:val="3C181440"/>
    <w:rsid w:val="3C4147FD"/>
    <w:rsid w:val="3C53013A"/>
    <w:rsid w:val="3C6A5F3E"/>
    <w:rsid w:val="3C942B48"/>
    <w:rsid w:val="3C9B7773"/>
    <w:rsid w:val="3E784CAF"/>
    <w:rsid w:val="42784497"/>
    <w:rsid w:val="43776D56"/>
    <w:rsid w:val="43F76D91"/>
    <w:rsid w:val="45013EA7"/>
    <w:rsid w:val="45093545"/>
    <w:rsid w:val="45BF5ADC"/>
    <w:rsid w:val="45F51780"/>
    <w:rsid w:val="47D71662"/>
    <w:rsid w:val="47FB1302"/>
    <w:rsid w:val="488D0130"/>
    <w:rsid w:val="48EC02BF"/>
    <w:rsid w:val="49A62559"/>
    <w:rsid w:val="49C35028"/>
    <w:rsid w:val="4B5C190B"/>
    <w:rsid w:val="4B6E01D6"/>
    <w:rsid w:val="4B8B3BFC"/>
    <w:rsid w:val="4C093628"/>
    <w:rsid w:val="4CC21042"/>
    <w:rsid w:val="4D626381"/>
    <w:rsid w:val="4D903FFE"/>
    <w:rsid w:val="4DCE524B"/>
    <w:rsid w:val="4ECE7922"/>
    <w:rsid w:val="4ED37AFB"/>
    <w:rsid w:val="4F0348E3"/>
    <w:rsid w:val="4F964A55"/>
    <w:rsid w:val="4FF5558B"/>
    <w:rsid w:val="5011275F"/>
    <w:rsid w:val="50136F8F"/>
    <w:rsid w:val="505E1082"/>
    <w:rsid w:val="51B34B08"/>
    <w:rsid w:val="51D81308"/>
    <w:rsid w:val="52AF1549"/>
    <w:rsid w:val="53272682"/>
    <w:rsid w:val="53723B8B"/>
    <w:rsid w:val="53D17DBD"/>
    <w:rsid w:val="55B464AB"/>
    <w:rsid w:val="56731990"/>
    <w:rsid w:val="5692566B"/>
    <w:rsid w:val="56E32460"/>
    <w:rsid w:val="571C1C97"/>
    <w:rsid w:val="574D1079"/>
    <w:rsid w:val="57911F10"/>
    <w:rsid w:val="57E91301"/>
    <w:rsid w:val="580D1911"/>
    <w:rsid w:val="582A2734"/>
    <w:rsid w:val="58554097"/>
    <w:rsid w:val="5A160C1F"/>
    <w:rsid w:val="5A1E1DD0"/>
    <w:rsid w:val="5A9015FB"/>
    <w:rsid w:val="5ADA39FB"/>
    <w:rsid w:val="5B710073"/>
    <w:rsid w:val="5BC1147D"/>
    <w:rsid w:val="5CB54D70"/>
    <w:rsid w:val="5CD251BD"/>
    <w:rsid w:val="5D940211"/>
    <w:rsid w:val="5ED317F6"/>
    <w:rsid w:val="5F4210D0"/>
    <w:rsid w:val="5FA1715B"/>
    <w:rsid w:val="5FBA5715"/>
    <w:rsid w:val="608163B8"/>
    <w:rsid w:val="608F09B2"/>
    <w:rsid w:val="60F168FC"/>
    <w:rsid w:val="61AF16FF"/>
    <w:rsid w:val="624E41CF"/>
    <w:rsid w:val="628232F6"/>
    <w:rsid w:val="62B44FFF"/>
    <w:rsid w:val="62E00B42"/>
    <w:rsid w:val="6321538F"/>
    <w:rsid w:val="6321796C"/>
    <w:rsid w:val="64065861"/>
    <w:rsid w:val="64967EC8"/>
    <w:rsid w:val="64AA1754"/>
    <w:rsid w:val="66064CBA"/>
    <w:rsid w:val="67AB72BD"/>
    <w:rsid w:val="67C80D34"/>
    <w:rsid w:val="68CD2E71"/>
    <w:rsid w:val="695D3A47"/>
    <w:rsid w:val="6AFF0A3C"/>
    <w:rsid w:val="6B230036"/>
    <w:rsid w:val="6B7519B8"/>
    <w:rsid w:val="6B8E6F9E"/>
    <w:rsid w:val="6BAA4AB8"/>
    <w:rsid w:val="6BCC3834"/>
    <w:rsid w:val="6D2A25C0"/>
    <w:rsid w:val="6D60320B"/>
    <w:rsid w:val="6DD54C21"/>
    <w:rsid w:val="6E297E68"/>
    <w:rsid w:val="6E7C73C6"/>
    <w:rsid w:val="6E87371E"/>
    <w:rsid w:val="6EDD18B4"/>
    <w:rsid w:val="6EEA7031"/>
    <w:rsid w:val="6F0C162D"/>
    <w:rsid w:val="6F2B4B68"/>
    <w:rsid w:val="6F4D4E57"/>
    <w:rsid w:val="6F6254D4"/>
    <w:rsid w:val="6FE70C3C"/>
    <w:rsid w:val="707E0E37"/>
    <w:rsid w:val="723B53D9"/>
    <w:rsid w:val="7261482B"/>
    <w:rsid w:val="72750781"/>
    <w:rsid w:val="72B74712"/>
    <w:rsid w:val="734B0AAB"/>
    <w:rsid w:val="73983141"/>
    <w:rsid w:val="74BF0FAF"/>
    <w:rsid w:val="760342F6"/>
    <w:rsid w:val="76CECDB4"/>
    <w:rsid w:val="76F27584"/>
    <w:rsid w:val="77106CCA"/>
    <w:rsid w:val="777546A8"/>
    <w:rsid w:val="77804029"/>
    <w:rsid w:val="782F3180"/>
    <w:rsid w:val="784A5363"/>
    <w:rsid w:val="78DC32F4"/>
    <w:rsid w:val="7A15284A"/>
    <w:rsid w:val="7B582304"/>
    <w:rsid w:val="7B99466E"/>
    <w:rsid w:val="7BD35584"/>
    <w:rsid w:val="7BDF0250"/>
    <w:rsid w:val="7C1120EB"/>
    <w:rsid w:val="7D275E6F"/>
    <w:rsid w:val="7D3B6123"/>
    <w:rsid w:val="7D806106"/>
    <w:rsid w:val="7E0B4B47"/>
    <w:rsid w:val="7E0F14FC"/>
    <w:rsid w:val="7E826381"/>
    <w:rsid w:val="7E8F43E6"/>
    <w:rsid w:val="7F174DD0"/>
    <w:rsid w:val="7F381071"/>
    <w:rsid w:val="7FAD56B6"/>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0"/>
    <w:semiHidden/>
    <w:unhideWhenUsed/>
    <w:qFormat/>
    <w:uiPriority w:val="99"/>
    <w:pPr>
      <w:jc w:val="left"/>
    </w:pPr>
  </w:style>
  <w:style w:type="paragraph" w:styleId="6">
    <w:name w:val="Body Text"/>
    <w:basedOn w:val="1"/>
    <w:link w:val="23"/>
    <w:qFormat/>
    <w:uiPriority w:val="1"/>
    <w:rPr>
      <w:sz w:val="18"/>
      <w:szCs w:val="18"/>
    </w:rPr>
  </w:style>
  <w:style w:type="paragraph" w:styleId="7">
    <w:name w:val="Balloon Text"/>
    <w:basedOn w:val="1"/>
    <w:link w:val="22"/>
    <w:semiHidden/>
    <w:unhideWhenUsed/>
    <w:qFormat/>
    <w:uiPriority w:val="99"/>
    <w:rPr>
      <w:sz w:val="18"/>
      <w:szCs w:val="18"/>
    </w:rPr>
  </w:style>
  <w:style w:type="paragraph" w:styleId="8">
    <w:name w:val="footer"/>
    <w:basedOn w:val="1"/>
    <w:link w:val="17"/>
    <w:unhideWhenUsed/>
    <w:qFormat/>
    <w:uiPriority w:val="99"/>
    <w:pPr>
      <w:tabs>
        <w:tab w:val="center" w:pos="4153"/>
        <w:tab w:val="right" w:pos="8306"/>
      </w:tabs>
      <w:snapToGrid w:val="0"/>
      <w:jc w:val="left"/>
    </w:pPr>
    <w:rPr>
      <w:sz w:val="18"/>
      <w:szCs w:val="18"/>
    </w:rPr>
  </w:style>
  <w:style w:type="paragraph" w:styleId="9">
    <w:name w:val="header"/>
    <w:basedOn w:val="1"/>
    <w:link w:val="16"/>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1"/>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annotation reference"/>
    <w:basedOn w:val="14"/>
    <w:semiHidden/>
    <w:unhideWhenUsed/>
    <w:qFormat/>
    <w:uiPriority w:val="99"/>
    <w:rPr>
      <w:sz w:val="21"/>
      <w:szCs w:val="21"/>
    </w:rPr>
  </w:style>
  <w:style w:type="character" w:customStyle="1" w:styleId="16">
    <w:name w:val="页眉 字符"/>
    <w:basedOn w:val="14"/>
    <w:link w:val="9"/>
    <w:qFormat/>
    <w:uiPriority w:val="99"/>
    <w:rPr>
      <w:sz w:val="18"/>
      <w:szCs w:val="18"/>
    </w:rPr>
  </w:style>
  <w:style w:type="character" w:customStyle="1" w:styleId="17">
    <w:name w:val="页脚 字符"/>
    <w:basedOn w:val="14"/>
    <w:link w:val="8"/>
    <w:qFormat/>
    <w:uiPriority w:val="99"/>
    <w:rPr>
      <w:sz w:val="18"/>
      <w:szCs w:val="18"/>
    </w:rPr>
  </w:style>
  <w:style w:type="character" w:customStyle="1" w:styleId="18">
    <w:name w:val="标题 2 字符"/>
    <w:basedOn w:val="14"/>
    <w:link w:val="3"/>
    <w:qFormat/>
    <w:uiPriority w:val="9"/>
    <w:rPr>
      <w:rFonts w:asciiTheme="majorHAnsi" w:hAnsiTheme="majorHAnsi" w:eastAsiaTheme="majorEastAsia" w:cstheme="majorBidi"/>
      <w:b/>
      <w:bCs/>
      <w:sz w:val="32"/>
      <w:szCs w:val="32"/>
    </w:rPr>
  </w:style>
  <w:style w:type="paragraph" w:styleId="19">
    <w:name w:val="List Paragraph"/>
    <w:basedOn w:val="1"/>
    <w:qFormat/>
    <w:uiPriority w:val="34"/>
    <w:pPr>
      <w:ind w:firstLine="420" w:firstLineChars="200"/>
    </w:pPr>
  </w:style>
  <w:style w:type="character" w:customStyle="1" w:styleId="20">
    <w:name w:val="批注文字 字符"/>
    <w:basedOn w:val="14"/>
    <w:link w:val="5"/>
    <w:semiHidden/>
    <w:qFormat/>
    <w:uiPriority w:val="99"/>
  </w:style>
  <w:style w:type="character" w:customStyle="1" w:styleId="21">
    <w:name w:val="批注主题 字符"/>
    <w:basedOn w:val="20"/>
    <w:link w:val="11"/>
    <w:semiHidden/>
    <w:qFormat/>
    <w:uiPriority w:val="99"/>
    <w:rPr>
      <w:b/>
      <w:bCs/>
    </w:rPr>
  </w:style>
  <w:style w:type="character" w:customStyle="1" w:styleId="22">
    <w:name w:val="批注框文本 字符"/>
    <w:basedOn w:val="14"/>
    <w:link w:val="7"/>
    <w:semiHidden/>
    <w:qFormat/>
    <w:uiPriority w:val="99"/>
    <w:rPr>
      <w:sz w:val="18"/>
      <w:szCs w:val="18"/>
    </w:rPr>
  </w:style>
  <w:style w:type="character" w:customStyle="1" w:styleId="23">
    <w:name w:val="正文文本 字符"/>
    <w:basedOn w:val="14"/>
    <w:link w:val="6"/>
    <w:qFormat/>
    <w:uiPriority w:val="1"/>
    <w:rPr>
      <w:kern w:val="2"/>
      <w:sz w:val="18"/>
      <w:szCs w:val="18"/>
    </w:rPr>
  </w:style>
  <w:style w:type="table" w:customStyle="1" w:styleId="24">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5">
    <w:name w:val="列出段落1"/>
    <w:basedOn w:val="1"/>
    <w:qFormat/>
    <w:uiPriority w:val="34"/>
    <w:pPr>
      <w:ind w:firstLine="420" w:firstLineChars="200"/>
    </w:pPr>
  </w:style>
  <w:style w:type="paragraph" w:customStyle="1" w:styleId="26">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7">
    <w:name w:val="Table Paragraph"/>
    <w:basedOn w:val="1"/>
    <w:autoRedefine/>
    <w:qFormat/>
    <w:uiPriority w:val="1"/>
  </w:style>
  <w:style w:type="table" w:customStyle="1" w:styleId="28">
    <w:name w:val="Table Normal1"/>
    <w:autoRedefine/>
    <w:unhideWhenUsed/>
    <w:qFormat/>
    <w:uiPriority w:val="2"/>
    <w:tblPr>
      <w:tblCellMar>
        <w:top w:w="0" w:type="dxa"/>
        <w:left w:w="0" w:type="dxa"/>
        <w:bottom w:w="0" w:type="dxa"/>
        <w:right w:w="0" w:type="dxa"/>
      </w:tblCellMar>
    </w:tblPr>
  </w:style>
  <w:style w:type="paragraph" w:customStyle="1" w:styleId="29">
    <w:name w:val="List Paragraph1"/>
    <w:basedOn w:val="1"/>
    <w:autoRedefine/>
    <w:qFormat/>
    <w:uiPriority w:val="34"/>
    <w:rPr>
      <w:rFonts w:asciiTheme="minorHAnsi" w:hAnsiTheme="minorHAnsi" w:eastAsiaTheme="minorEastAsia" w:cstheme="minorBidi"/>
    </w:rPr>
  </w:style>
  <w:style w:type="character" w:customStyle="1" w:styleId="30">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1">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2">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3">
    <w:name w:val="font61"/>
    <w:basedOn w:val="14"/>
    <w:autoRedefine/>
    <w:qFormat/>
    <w:uiPriority w:val="0"/>
    <w:rPr>
      <w:rFonts w:hint="default" w:ascii="Times New Roman" w:hAnsi="Times New Roman" w:cs="Times New Roman"/>
      <w:color w:val="000000"/>
      <w:sz w:val="21"/>
      <w:szCs w:val="21"/>
      <w:u w:val="none"/>
    </w:rPr>
  </w:style>
  <w:style w:type="paragraph" w:customStyle="1" w:styleId="34">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6">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7">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21</Pages>
  <Words>2708</Words>
  <Characters>5826</Characters>
  <Lines>37</Lines>
  <Paragraphs>10</Paragraphs>
  <TotalTime>0</TotalTime>
  <ScaleCrop>false</ScaleCrop>
  <LinksUpToDate>false</LinksUpToDate>
  <CharactersWithSpaces>6368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2026-06-11T10:03:34Z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