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642501E">
      <w:pPr>
        <w:rPr>
          <w:rFonts w:ascii="Times New Roman" w:hAnsi="Times New Roman" w:eastAsia="微软雅黑" w:cs="Times New Roman"/>
        </w:rPr>
      </w:pPr>
      <w:r>
        <mc:AlternateContent>
          <mc:Choice Requires="wps">
            <w:drawing>
              <wp:anchor distT="0" distB="0" distL="114300" distR="114300" simplePos="0" relativeHeight="251659264" behindDoc="0" locked="0" layoutInCell="1" allowOverlap="1">
                <wp:simplePos x="0" y="0"/>
                <wp:positionH relativeFrom="column">
                  <wp:posOffset>407670</wp:posOffset>
                </wp:positionH>
                <wp:positionV relativeFrom="paragraph">
                  <wp:posOffset>8020050</wp:posOffset>
                </wp:positionV>
                <wp:extent cx="6852285" cy="1734185"/>
                <wp:effectExtent l="0" t="0" r="0" b="0"/>
                <wp:wrapNone/>
                <wp:docPr id="3" name="文本框 3"/>
                <wp:cNvGraphicFramePr/>
                <a:graphic xmlns:a="http://schemas.openxmlformats.org/drawingml/2006/main">
                  <a:graphicData uri="http://schemas.microsoft.com/office/word/2010/wordprocessingShape">
                    <wps:wsp>
                      <wps:cNvSpPr txBox="1"/>
                      <wps:spPr>
                        <a:xfrm>
                          <a:off x="0" y="0"/>
                          <a:ext cx="6852285" cy="173418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D27A273">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1E073EC8">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%}甲状腺癌17基因检测报告{% else %}甲状腺癌17基因+PD-L1检测报告{% endif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2.1pt;margin-top:631.5pt;height:136.55pt;width:539.55pt;z-index:251659264;mso-width-relative:page;mso-height-relative:page;" filled="f" stroked="f" coordsize="21600,21600" o:gfxdata="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">
                <v:fill on="f" focussize="0,0"/>
                <v:stroke on="f" weight="0.5pt"/>
                <v:imagedata o:title=""/>
                <o:lock v:ext="edit" aspectratio="f"/>
                <v:textbox>
                  <w:txbxContent>
                    <w:p w14:paraId="0D27A273">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1E073EC8">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%}甲状腺癌17基因检测报告{% else %}甲状腺癌17基因+PD-L1检测报告{% endif %}</w:t>
                      </w:r>
                    </w:p>
                  </w:txbxContent>
                </v:textbox>
              </v:shape>
            </w:pict>
          </mc:Fallback>
        </mc:AlternateContent>
      </w:r>
      <w:r>
        <w:drawing>
          <wp:anchor distT="0" distB="0" distL="0" distR="0" simplePos="0" relativeHeight="251665408" behindDoc="0" locked="0" layoutInCell="1" allowOverlap="1">
            <wp:simplePos x="0" y="0"/>
            <wp:positionH relativeFrom="column">
              <wp:posOffset>2259330</wp:posOffset>
            </wp:positionH>
            <wp:positionV relativeFrom="paragraph">
              <wp:posOffset>288925</wp:posOffset>
            </wp:positionV>
            <wp:extent cx="1643380" cy="986790"/>
            <wp:effectExtent l="0" t="0" r="0" b="0"/>
            <wp:wrapNone/>
            <wp:docPr id="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1"/>
                    <pic:cNvPicPr>
                      <a:picLocks noChangeAspect="1" noChangeArrowheads="1"/>
                    </pic:cNvPicPr>
                  </pic:nvPicPr>
                  <pic:blipFill>
                    <a:blip r:embed="rId9"/>
                    <a:srcRect/>
                    <a:stretch>
                      <a:fillRect/>
                    </a:stretch>
                  </pic:blipFill>
                  <pic:spPr>
                    <a:xfrm>
                      <a:off x="0" y="0"/>
                      <a:ext cx="1643380" cy="986790"/>
                    </a:xfrm>
                    <a:prstGeom prst="rect">
                      <a:avLst/>
                    </a:prstGeom>
                    <a:noFill/>
                    <a:ln>
                      <a:noFill/>
                    </a:ln>
                  </pic:spPr>
                </pic:pic>
              </a:graphicData>
            </a:graphic>
          </wp:anchor>
        </w:drawing>
      </w:r>
      <w:r>
        <w:rPr>
          <w:sz w:val="22"/>
        </w:rPr>
        <mc:AlternateContent>
          <mc:Choice Requires="wps">
            <w:drawing>
              <wp:anchor distT="0" distB="0" distL="114300" distR="114300" simplePos="0" relativeHeight="251668480" behindDoc="0" locked="0" layoutInCell="1" allowOverlap="1">
                <wp:simplePos x="0" y="0"/>
                <wp:positionH relativeFrom="column">
                  <wp:posOffset>2654935</wp:posOffset>
                </wp:positionH>
                <wp:positionV relativeFrom="paragraph">
                  <wp:posOffset>9651365</wp:posOffset>
                </wp:positionV>
                <wp:extent cx="4082415" cy="957580"/>
                <wp:effectExtent l="0" t="0" r="0" b="0"/>
                <wp:wrapNone/>
                <wp:docPr id="30" name="文本框 30"/>
                <wp:cNvGraphicFramePr/>
                <a:graphic xmlns:a="http://schemas.openxmlformats.org/drawingml/2006/main">
                  <a:graphicData uri="http://schemas.microsoft.com/office/word/2010/wordprocessingShape">
                    <wps:wsp>
                      <wps:cNvSpPr txBox="1"/>
                      <wps:spPr>
                        <a:xfrm>
                          <a:off x="0" y="0"/>
                          <a:ext cx="4082415" cy="9575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D4ECA83">
                            <w:pPr>
                              <w:jc w:val="right"/>
                              <w:rPr>
                                <w:rFonts w:ascii="Times New Roman" w:hAnsi="Times New Roman" w:eastAsia="等线" w:cs="宋体"/>
                                <w:sz w:val="24"/>
                                <w:szCs w:val="22"/>
                                <w:lang w:val="en-US" w:eastAsia="zh-CN" w:bidi="ar-SA"/>
                              </w:rPr>
                            </w:pPr>
                            <w:r>
                              <w:rPr>
                                <w:rFonts w:ascii="Times New Roman" w:hAnsi="Times New Roman" w:eastAsia="等线" w:cs="宋体"/>
                                <w:sz w:val="24"/>
                                <w:szCs w:val="22"/>
                                <w:lang w:val="en-US" w:eastAsia="zh-CN" w:bidi="ar-SA"/>
                              </w:rPr>
                              <w:t>{{ summaryOfRresults.binary | ci(</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 }}</w:t>
                            </w:r>
                          </w:p>
                          <w:p w14:paraId="1841ACAB">
                            <w:pPr>
                              <w:jc w:val="right"/>
                              <w:rPr>
                                <w:rFonts w:hint="eastAsia" w:ascii="微软雅黑" w:hAnsi="微软雅黑" w:eastAsia="微软雅黑" w:cs="微软雅黑"/>
                                <w:b/>
                                <w:bCs/>
                                <w:color w:val="538135"/>
                                <w:sz w:val="20"/>
                                <w:szCs w:val="20"/>
                                <w:lang w:val="en-US" w:eastAsia="zh-CN" w:bidi="ar-SA"/>
                              </w:rPr>
                            </w:pPr>
                            <w:r>
                              <w:rPr>
                                <w:rFonts w:hint="eastAsia" w:ascii="微软雅黑" w:hAnsi="微软雅黑" w:eastAsia="微软雅黑" w:cs="微软雅黑"/>
                                <w:b/>
                                <w:bCs/>
                                <w:color w:val="538135"/>
                                <w:sz w:val="20"/>
                                <w:szCs w:val="20"/>
                                <w:lang w:val="en-US" w:eastAsia="zh-CN" w:bidi="ar-SA"/>
                              </w:rPr>
                              <w:t>扫码认证</w:t>
                            </w:r>
                          </w:p>
                          <w:p w14:paraId="6EA4ECA2">
                            <w:pPr>
                              <w:widowControl/>
                              <w:jc w:val="right"/>
                              <w:rPr>
                                <w:rFonts w:hint="eastAsia" w:ascii="微软雅黑" w:hAnsi="微软雅黑" w:eastAsia="微软雅黑" w:cs="微软雅黑"/>
                                <w:b/>
                                <w:bCs/>
                                <w:color w:val="538135"/>
                                <w:sz w:val="20"/>
                                <w:szCs w:val="20"/>
                                <w:lang w:val="en-US" w:eastAsia="zh-CN" w:bidi="ar-SA"/>
                              </w:rPr>
                            </w:pPr>
                            <w:r>
                              <w:rPr>
                                <w:rFonts w:hint="eastAsia" w:ascii="微软雅黑" w:hAnsi="微软雅黑" w:eastAsia="微软雅黑" w:cs="微软雅黑"/>
                                <w:b/>
                                <w:bCs/>
                                <w:color w:val="538135"/>
                                <w:sz w:val="20"/>
                                <w:szCs w:val="20"/>
                                <w:lang w:val="en-US" w:eastAsia="zh-CN" w:bidi="ar-SA"/>
                              </w:rPr>
                              <w:t>请受检者接收本报告后务必通过扫描防伪二维码确认报告真实性</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09.05pt;margin-top:759.95pt;height:75.4pt;width:321.45pt;z-index:251668480;mso-width-relative:page;mso-height-relative:page;" filled="f" stroked="f" coordsize="21600,21600" o:gfxdata="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">
                <v:fill on="f" focussize="0,0"/>
                <v:stroke on="f" weight="0.5pt"/>
                <v:imagedata o:title=""/>
                <o:lock v:ext="edit" aspectratio="f"/>
                <v:textbox>
                  <w:txbxContent>
                    <w:p w14:paraId="1D4ECA83">
                      <w:pPr>
                        <w:jc w:val="right"/>
                        <w:rPr>
                          <w:rFonts w:ascii="Times New Roman" w:hAnsi="Times New Roman" w:eastAsia="等线" w:cs="宋体"/>
                          <w:sz w:val="24"/>
                          <w:szCs w:val="22"/>
                          <w:lang w:val="en-US" w:eastAsia="zh-CN" w:bidi="ar-SA"/>
                        </w:rPr>
                      </w:pPr>
                      <w:r>
                        <w:rPr>
                          <w:rFonts w:ascii="Times New Roman" w:hAnsi="Times New Roman" w:eastAsia="等线" w:cs="宋体"/>
                          <w:sz w:val="24"/>
                          <w:szCs w:val="22"/>
                          <w:lang w:val="en-US" w:eastAsia="zh-CN" w:bidi="ar-SA"/>
                        </w:rPr>
                        <w:t>{{ summaryOfRresults.binary | ci(</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 }}</w:t>
                      </w:r>
                    </w:p>
                    <w:p w14:paraId="1841ACAB">
                      <w:pPr>
                        <w:jc w:val="right"/>
                        <w:rPr>
                          <w:rFonts w:hint="eastAsia" w:ascii="微软雅黑" w:hAnsi="微软雅黑" w:eastAsia="微软雅黑" w:cs="微软雅黑"/>
                          <w:b/>
                          <w:bCs/>
                          <w:color w:val="538135"/>
                          <w:sz w:val="20"/>
                          <w:szCs w:val="20"/>
                          <w:lang w:val="en-US" w:eastAsia="zh-CN" w:bidi="ar-SA"/>
                        </w:rPr>
                      </w:pPr>
                      <w:r>
                        <w:rPr>
                          <w:rFonts w:hint="eastAsia" w:ascii="微软雅黑" w:hAnsi="微软雅黑" w:eastAsia="微软雅黑" w:cs="微软雅黑"/>
                          <w:b/>
                          <w:bCs/>
                          <w:color w:val="538135"/>
                          <w:sz w:val="20"/>
                          <w:szCs w:val="20"/>
                          <w:lang w:val="en-US" w:eastAsia="zh-CN" w:bidi="ar-SA"/>
                        </w:rPr>
                        <w:t>扫码认证</w:t>
                      </w:r>
                    </w:p>
                    <w:p w14:paraId="6EA4ECA2">
                      <w:pPr>
                        <w:widowControl/>
                        <w:jc w:val="right"/>
                        <w:rPr>
                          <w:rFonts w:hint="eastAsia" w:ascii="微软雅黑" w:hAnsi="微软雅黑" w:eastAsia="微软雅黑" w:cs="微软雅黑"/>
                          <w:b/>
                          <w:bCs/>
                          <w:color w:val="538135"/>
                          <w:sz w:val="20"/>
                          <w:szCs w:val="20"/>
                          <w:lang w:val="en-US" w:eastAsia="zh-CN" w:bidi="ar-SA"/>
                        </w:rPr>
                      </w:pPr>
                      <w:r>
                        <w:rPr>
                          <w:rFonts w:hint="eastAsia" w:ascii="微软雅黑" w:hAnsi="微软雅黑" w:eastAsia="微软雅黑" w:cs="微软雅黑"/>
                          <w:b/>
                          <w:bCs/>
                          <w:color w:val="538135"/>
                          <w:sz w:val="20"/>
                          <w:szCs w:val="20"/>
                          <w:lang w:val="en-US" w:eastAsia="zh-CN" w:bidi="ar-SA"/>
                        </w:rPr>
                        <w:t>请受检者接收本报告后务必通过扫描防伪二维码确认报告真实性</w:t>
                      </w:r>
                    </w:p>
                  </w:txbxContent>
                </v:textbox>
              </v:shape>
            </w:pict>
          </mc:Fallback>
        </mc:AlternateContent>
      </w:r>
      <w:r>
        <w:rPr>
          <w:sz w:val="22"/>
        </w:rPr>
        <mc:AlternateContent>
          <mc:Choice Requires="wps">
            <w:drawing>
              <wp:anchor distT="0" distB="0" distL="114300" distR="114300" simplePos="0" relativeHeight="251666432" behindDoc="0" locked="0" layoutInCell="1" allowOverlap="1">
                <wp:simplePos x="0" y="0"/>
                <wp:positionH relativeFrom="column">
                  <wp:posOffset>415925</wp:posOffset>
                </wp:positionH>
                <wp:positionV relativeFrom="paragraph">
                  <wp:posOffset>10342245</wp:posOffset>
                </wp:positionV>
                <wp:extent cx="1788160" cy="316865"/>
                <wp:effectExtent l="0" t="0" r="10160" b="3175"/>
                <wp:wrapNone/>
                <wp:docPr id="6" name="文本框 6"/>
                <wp:cNvGraphicFramePr/>
                <a:graphic xmlns:a="http://schemas.openxmlformats.org/drawingml/2006/main">
                  <a:graphicData uri="http://schemas.microsoft.com/office/word/2010/wordprocessingShape">
                    <wps:wsp>
                      <wps:cNvSpPr txBox="1"/>
                      <wps:spPr>
                        <a:xfrm>
                          <a:off x="0" y="0"/>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129743B6">
                            <w:pPr>
                              <w:rPr>
                                <w:rFonts w:hint="eastAsia" w:ascii="黑体" w:hAnsi="黑体" w:eastAsia="黑体" w:cs="黑体"/>
                                <w:b w:val="0"/>
                                <w:bCs w:val="0"/>
                                <w:color w:val="7C7C7C" w:themeColor="accent3" w:themeShade="BF"/>
                                <w:sz w:val="24"/>
                                <w:szCs w:val="24"/>
                                <w:lang w:val="en-US" w:eastAsia="zh-CN"/>
                              </w:rPr>
                            </w:pPr>
                            <w:r>
                              <w:rPr>
                                <w:rFonts w:hint="eastAsia" w:ascii="黑体" w:hAnsi="黑体" w:eastAsia="黑体" w:cs="黑体"/>
                                <w:b w:val="0"/>
                                <w:bCs w:val="0"/>
                                <w:color w:val="7C7C7C" w:themeColor="accent3" w:themeShade="BF"/>
                                <w:sz w:val="24"/>
                                <w:szCs w:val="24"/>
                                <w:lang w:val="en-US"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2.75pt;margin-top:814.35pt;height:24.95pt;width:140.8pt;z-index:251666432;mso-width-relative:page;mso-height-relative:page;" fillcolor="#FFFFFF [3201]" filled="t" stroked="f" coordsize="21600,21600" o:gfxdata="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">
                <v:fill on="t" focussize="0,0"/>
                <v:stroke on="f" weight="0.5pt"/>
                <v:imagedata o:title=""/>
                <o:lock v:ext="edit" aspectratio="f"/>
                <v:textbox>
                  <w:txbxContent>
                    <w:p w14:paraId="129743B6">
                      <w:pPr>
                        <w:rPr>
                          <w:rFonts w:hint="eastAsia" w:ascii="黑体" w:hAnsi="黑体" w:eastAsia="黑体" w:cs="黑体"/>
                          <w:b w:val="0"/>
                          <w:bCs w:val="0"/>
                          <w:color w:val="7C7C7C" w:themeColor="accent3" w:themeShade="BF"/>
                          <w:sz w:val="24"/>
                          <w:szCs w:val="24"/>
                          <w:lang w:val="en-US" w:eastAsia="zh-CN"/>
                        </w:rPr>
                      </w:pPr>
                      <w:r>
                        <w:rPr>
                          <w:rFonts w:hint="eastAsia" w:ascii="黑体" w:hAnsi="黑体" w:eastAsia="黑体" w:cs="黑体"/>
                          <w:b w:val="0"/>
                          <w:bCs w:val="0"/>
                          <w:color w:val="7C7C7C" w:themeColor="accent3" w:themeShade="BF"/>
                          <w:sz w:val="24"/>
                          <w:szCs w:val="24"/>
                          <w:lang w:val="en-US" w:eastAsia="zh-CN"/>
                        </w:rPr>
                        <w:t>基因科技守护生命健康</w:t>
                      </w:r>
                    </w:p>
                  </w:txbxContent>
                </v:textbox>
              </v:shape>
            </w:pict>
          </mc:Fallback>
        </mc:AlternateContent>
      </w:r>
      <w:r>
        <w:rPr>
          <w:lang w:eastAsia="zh-CN"/>
        </w:rPr>
        <w:drawing>
          <wp:inline distT="0" distB="0" distL="114300" distR="114300">
            <wp:extent cx="7559675" cy="10698480"/>
            <wp:effectExtent l="0" t="0" r="14605" b="0"/>
            <wp:docPr id="1" name="图片 1" descr="封面11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封面111111"/>
                    <pic:cNvPicPr>
                      <a:picLocks noChangeAspect="1"/>
                    </pic:cNvPicPr>
                  </pic:nvPicPr>
                  <pic:blipFill>
                    <a:blip r:embed="rId10"/>
                    <a:srcRect l="1400" t="66" r="1581" b="-6"/>
                    <a:stretch>
                      <a:fillRect/>
                    </a:stretch>
                  </pic:blipFill>
                  <pic:spPr>
                    <a:xfrm>
                      <a:off x="0" y="0"/>
                      <a:ext cx="7559675" cy="10698480"/>
                    </a:xfrm>
                    <a:prstGeom prst="rect">
                      <a:avLst/>
                    </a:prstGeom>
                  </pic:spPr>
                </pic:pic>
              </a:graphicData>
            </a:graphic>
          </wp:inline>
        </w:drawing>
      </w:r>
    </w:p>
    <w:p w14:paraId="390F692B">
      <w:pPr>
        <w:rPr>
          <w:rFonts w:ascii="Times New Roman" w:hAnsi="Times New Roman" w:eastAsia="微软雅黑" w:cs="Times New Roman"/>
          <w:sz w:val="20"/>
          <w:lang w:eastAsia="zh-CN"/>
        </w:rPr>
        <w:sectPr>
          <w:pgSz w:w="11910" w:h="16840"/>
          <w:pgMar w:top="0" w:right="0" w:bottom="0" w:left="0" w:header="720" w:footer="720" w:gutter="0"/>
          <w:pgNumType w:start="1"/>
          <w:cols w:space="720" w:num="1"/>
        </w:sectPr>
      </w:pPr>
    </w:p>
    <w:p w14:paraId="2952CC3A">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244BD36E">
      <w:pPr>
        <w:jc w:val="center"/>
        <w:rPr>
          <w:sz w:val="24"/>
          <w:szCs w:val="24"/>
          <w:lang w:eastAsia="zh-CN"/>
        </w:rPr>
      </w:pPr>
      <w:r>
        <w:rPr>
          <w:rFonts w:hint="eastAsia" w:ascii="Times New Roman" w:hAnsi="Times New Roman" w:eastAsia="微软雅黑"/>
          <w:sz w:val="36"/>
          <w:szCs w:val="36"/>
          <w:lang w:eastAsia="zh-CN"/>
        </w:rPr>
        <w:t>Content</w:t>
      </w:r>
    </w:p>
    <w:p w14:paraId="14EE284F">
      <w:pPr>
        <w:rPr>
          <w:rFonts w:ascii="Times New Roman" w:hAnsi="Times New Roman" w:eastAsia="微软雅黑" w:cs="Times New Roman"/>
          <w:b/>
          <w:color w:val="00B050"/>
          <w:sz w:val="32"/>
          <w:szCs w:val="32"/>
          <w:lang w:eastAsia="zh-CN"/>
        </w:rPr>
      </w:pPr>
    </w:p>
    <w:p w14:paraId="58727692">
      <w:pPr>
        <w:rPr>
          <w:rFonts w:ascii="Times New Roman" w:hAnsi="Times New Roman" w:eastAsia="微软雅黑" w:cs="Times New Roman"/>
          <w:lang w:eastAsia="zh-CN"/>
        </w:rPr>
      </w:pPr>
    </w:p>
    <w:p w14:paraId="7A2B7292">
      <w:pPr>
        <w:rPr>
          <w:rFonts w:ascii="Times New Roman" w:hAnsi="Times New Roman" w:eastAsia="微软雅黑" w:cs="Times New Roman"/>
          <w:lang w:eastAsia="zh-CN"/>
        </w:rPr>
      </w:pPr>
    </w:p>
    <w:sdt>
      <w:sdtPr>
        <w:rPr>
          <w:b/>
          <w:bCs/>
          <w:color w:val="00B050"/>
          <w:sz w:val="21"/>
        </w:rPr>
        <w:id w:val="147461125"/>
        <w15:color w:val="DBDBDB"/>
        <w:docPartObj>
          <w:docPartGallery w:val="Table of Contents"/>
          <w:docPartUnique/>
        </w:docPartObj>
      </w:sdtPr>
      <w:sdtEndPr>
        <w:rPr>
          <w:rFonts w:ascii="Times New Roman" w:hAnsi="Times New Roman" w:eastAsia="微软雅黑" w:cs="Times New Roman"/>
          <w:b/>
          <w:bCs/>
          <w:color w:val="00B050"/>
          <w:sz w:val="28"/>
          <w:szCs w:val="36"/>
          <w:lang w:eastAsia="zh-CN"/>
        </w:rPr>
      </w:sdtEndPr>
      <w:sdtContent>
        <w:p w14:paraId="36D77D51">
          <w:pPr>
            <w:jc w:val="center"/>
          </w:pPr>
          <w:bookmarkStart w:id="0" w:name="_Toc32054"/>
          <w:bookmarkStart w:id="1" w:name="_Toc24397"/>
          <w:bookmarkStart w:id="2" w:name="_Toc27500"/>
          <w:bookmarkStart w:id="3" w:name="_Toc13806"/>
          <w:bookmarkStart w:id="4" w:name="_Toc24178_WPSOffice_Level1"/>
          <w:bookmarkStart w:id="5" w:name="_Toc21009_WPSOffice_Level1"/>
          <w:bookmarkStart w:id="6" w:name="_Toc30143_WPSOffice_Level1"/>
          <w:bookmarkStart w:id="7" w:name="_Toc21669"/>
        </w:p>
        <w:p w14:paraId="3866E99A">
          <w:pPr>
            <w:pStyle w:val="11"/>
            <w:tabs>
              <w:tab w:val="right" w:leader="dot" w:pos="9861"/>
            </w:tabs>
            <w:rPr>
              <w:rFonts w:ascii="Times New Roman" w:hAnsi="Times New Roman" w:eastAsia="微软雅黑"/>
              <w:b/>
              <w:color w:val="62B541"/>
              <w:sz w:val="32"/>
              <w:lang w:eastAsia="zh-CN"/>
            </w:rPr>
          </w:pPr>
          <w:r>
            <w:rPr>
              <w:rFonts w:cs="Times New Roman"/>
              <w:sz w:val="20"/>
            </w:rPr>
            <w:fldChar w:fldCharType="begin"/>
          </w:r>
          <w:r>
            <w:rPr>
              <w:rFonts w:cs="Times New Roman"/>
              <w:sz w:val="20"/>
            </w:rPr>
            <w:instrText xml:space="preserve">TOC \o "1-2" \h \u </w:instrText>
          </w:r>
          <w:r>
            <w:rPr>
              <w:rFonts w:cs="Times New Roman"/>
              <w:sz w:val="20"/>
            </w:rPr>
            <w:fldChar w:fldCharType="separate"/>
          </w:r>
          <w:r>
            <w:fldChar w:fldCharType="begin"/>
          </w:r>
          <w:r>
            <w:instrText xml:space="preserve"> HYPERLINK \l "_Toc376" </w:instrText>
          </w:r>
          <w:r>
            <w:fldChar w:fldCharType="separate"/>
          </w:r>
          <w:r>
            <w:rPr>
              <w:rFonts w:ascii="Times New Roman" w:hAnsi="Times New Roman" w:eastAsia="微软雅黑"/>
              <w:b/>
              <w:color w:val="62B541"/>
              <w:sz w:val="32"/>
              <w:lang w:eastAsia="zh-CN"/>
            </w:rPr>
            <w:t>样本信息</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_Toc376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1</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14:paraId="5097F40B">
          <w:pPr>
            <w:pStyle w:val="11"/>
            <w:tabs>
              <w:tab w:val="right" w:leader="dot" w:pos="9861"/>
            </w:tabs>
            <w:rPr>
              <w:rFonts w:ascii="Times New Roman" w:hAnsi="Times New Roman" w:eastAsia="微软雅黑"/>
              <w:b/>
              <w:color w:val="62B541"/>
              <w:sz w:val="32"/>
              <w:lang w:eastAsia="zh-CN"/>
            </w:rPr>
          </w:pPr>
          <w:r>
            <w:fldChar w:fldCharType="begin"/>
          </w:r>
          <w:r>
            <w:instrText xml:space="preserve"> HYPERLINK \l "_Toc11935" </w:instrText>
          </w:r>
          <w:r>
            <w:fldChar w:fldCharType="separate"/>
          </w:r>
          <w:r>
            <w:rPr>
              <w:rFonts w:ascii="Times New Roman" w:hAnsi="Times New Roman" w:eastAsia="微软雅黑"/>
              <w:b/>
              <w:color w:val="62B541"/>
              <w:sz w:val="32"/>
              <w:lang w:eastAsia="zh-CN"/>
            </w:rPr>
            <w:t>检测项目</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_Toc11935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1</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14:paraId="4DF57396">
          <w:pPr>
            <w:pStyle w:val="11"/>
            <w:tabs>
              <w:tab w:val="right" w:leader="dot" w:pos="9861"/>
            </w:tabs>
            <w:rPr>
              <w:rFonts w:ascii="Times New Roman" w:hAnsi="Times New Roman" w:eastAsia="微软雅黑"/>
              <w:b/>
              <w:color w:val="62B541"/>
              <w:sz w:val="32"/>
              <w:lang w:eastAsia="zh-CN"/>
            </w:rPr>
          </w:pPr>
          <w:r>
            <w:fldChar w:fldCharType="begin"/>
          </w:r>
          <w:r>
            <w:instrText xml:space="preserve"> HYPERLINK \l "_Toc4577" </w:instrText>
          </w:r>
          <w:r>
            <w:fldChar w:fldCharType="separate"/>
          </w:r>
          <w:r>
            <w:rPr>
              <w:rFonts w:ascii="Times New Roman" w:hAnsi="Times New Roman" w:eastAsia="微软雅黑"/>
              <w:b/>
              <w:color w:val="62B541"/>
              <w:sz w:val="32"/>
              <w:lang w:eastAsia="zh-CN"/>
            </w:rPr>
            <w:t>检测</w:t>
          </w:r>
          <w:r>
            <w:rPr>
              <w:rFonts w:hint="eastAsia" w:ascii="Times New Roman" w:hAnsi="Times New Roman" w:eastAsia="微软雅黑"/>
              <w:b/>
              <w:color w:val="62B541"/>
              <w:sz w:val="32"/>
              <w:lang w:eastAsia="zh-CN"/>
            </w:rPr>
            <w:t>基因列表</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_Toc4577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1</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14:paraId="15F2BC64">
          <w:pPr>
            <w:pStyle w:val="11"/>
            <w:tabs>
              <w:tab w:val="right" w:leader="dot" w:pos="9861"/>
            </w:tabs>
            <w:rPr>
              <w:rFonts w:ascii="Times New Roman" w:hAnsi="Times New Roman" w:eastAsia="微软雅黑"/>
              <w:b/>
              <w:color w:val="62B541"/>
              <w:sz w:val="32"/>
              <w:lang w:eastAsia="zh-CN"/>
            </w:rPr>
          </w:pPr>
          <w:r>
            <w:fldChar w:fldCharType="begin"/>
          </w:r>
          <w:r>
            <w:instrText xml:space="preserve"> HYPERLINK \l "_Toc29418" </w:instrText>
          </w:r>
          <w:r>
            <w:fldChar w:fldCharType="separate"/>
          </w:r>
          <w:r>
            <w:rPr>
              <w:rFonts w:hint="eastAsia" w:ascii="Times New Roman" w:hAnsi="Times New Roman" w:eastAsia="微软雅黑"/>
              <w:b/>
              <w:color w:val="62B541"/>
              <w:sz w:val="32"/>
              <w:lang w:eastAsia="zh-CN"/>
            </w:rPr>
            <w:t>检测结果总览</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_Toc29418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1</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14:paraId="241CF6C1">
          <w:pPr>
            <w:pStyle w:val="12"/>
            <w:tabs>
              <w:tab w:val="right" w:leader="dot" w:pos="9871"/>
            </w:tabs>
            <w:ind w:left="440"/>
            <w:rPr>
              <w:rFonts w:ascii="Times New Roman" w:hAnsi="Times New Roman" w:eastAsia="微软雅黑"/>
              <w:sz w:val="28"/>
              <w:lang w:eastAsia="zh-CN"/>
            </w:rPr>
          </w:pPr>
          <w:r>
            <w:fldChar w:fldCharType="begin"/>
          </w:r>
          <w:r>
            <w:instrText xml:space="preserve"> HYPERLINK \l "_Toc3731" </w:instrText>
          </w:r>
          <w:r>
            <w:fldChar w:fldCharType="separate"/>
          </w:r>
          <w:r>
            <w:rPr>
              <w:rFonts w:hint="eastAsia" w:ascii="Times New Roman" w:hAnsi="Times New Roman" w:eastAsia="微软雅黑"/>
              <w:sz w:val="28"/>
              <w:lang w:eastAsia="zh-CN"/>
            </w:rPr>
            <w:t>检测结果小结</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_Toc3731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1</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p>
        <w:p w14:paraId="58753BE4">
          <w:pPr>
            <w:pStyle w:val="11"/>
            <w:tabs>
              <w:tab w:val="right" w:leader="dot" w:pos="9861"/>
            </w:tabs>
            <w:rPr>
              <w:rFonts w:ascii="Times New Roman" w:hAnsi="Times New Roman" w:eastAsia="微软雅黑"/>
              <w:b/>
              <w:color w:val="62B541"/>
              <w:sz w:val="32"/>
              <w:lang w:eastAsia="zh-CN"/>
            </w:rPr>
          </w:pPr>
          <w:r>
            <w:fldChar w:fldCharType="begin"/>
          </w:r>
          <w:r>
            <w:instrText xml:space="preserve"> HYPERLINK \l "_Toc8632" </w:instrText>
          </w:r>
          <w:r>
            <w:fldChar w:fldCharType="separate"/>
          </w:r>
          <w:r>
            <w:rPr>
              <w:rFonts w:hint="eastAsia" w:ascii="Times New Roman" w:hAnsi="Times New Roman" w:eastAsia="微软雅黑"/>
              <w:b/>
              <w:color w:val="62B541"/>
              <w:sz w:val="32"/>
              <w:lang w:eastAsia="zh-CN"/>
            </w:rPr>
            <w:t>检测结果及用药提示</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_Toc8632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4</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14:paraId="62C60432">
          <w:pPr>
            <w:pStyle w:val="12"/>
            <w:tabs>
              <w:tab w:val="right" w:leader="dot" w:pos="9871"/>
            </w:tabs>
            <w:ind w:left="440"/>
            <w:rPr>
              <w:rFonts w:ascii="Times New Roman" w:hAnsi="Times New Roman" w:eastAsia="微软雅黑"/>
              <w:sz w:val="28"/>
              <w:lang w:eastAsia="zh-CN"/>
            </w:rPr>
          </w:pPr>
          <w:r>
            <w:fldChar w:fldCharType="begin"/>
          </w:r>
          <w:r>
            <w:instrText xml:space="preserve"> HYPERLINK \l "_Toc3740" </w:instrText>
          </w:r>
          <w:r>
            <w:fldChar w:fldCharType="separate"/>
          </w:r>
          <w:r>
            <w:rPr>
              <w:rFonts w:hint="eastAsia" w:ascii="Times New Roman" w:hAnsi="Times New Roman" w:eastAsia="微软雅黑"/>
              <w:sz w:val="28"/>
              <w:lang w:eastAsia="zh-CN"/>
            </w:rPr>
            <w:t>甲状腺癌热点基因检测结果</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_Toc3740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4</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p>
        <w:p w14:paraId="5A398B60">
          <w:pPr>
            <w:pStyle w:val="12"/>
            <w:tabs>
              <w:tab w:val="right" w:leader="dot" w:pos="9871"/>
            </w:tabs>
            <w:ind w:left="440"/>
            <w:rPr>
              <w:rFonts w:ascii="Times New Roman" w:hAnsi="Times New Roman" w:eastAsia="微软雅黑"/>
              <w:sz w:val="28"/>
              <w:lang w:eastAsia="zh-CN"/>
            </w:rPr>
          </w:pPr>
          <w:r>
            <w:fldChar w:fldCharType="begin"/>
          </w:r>
          <w:r>
            <w:instrText xml:space="preserve"> HYPERLINK \l "_Toc2787" </w:instrText>
          </w:r>
          <w:r>
            <w:fldChar w:fldCharType="separate"/>
          </w:r>
          <w:r>
            <w:rPr>
              <w:rFonts w:hint="eastAsia" w:ascii="Times New Roman" w:hAnsi="Times New Roman" w:eastAsia="微软雅黑"/>
              <w:sz w:val="28"/>
              <w:lang w:eastAsia="zh-CN"/>
            </w:rPr>
            <w:t>体细胞变异分级提示</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_Toc2787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5</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p>
        <w:p w14:paraId="79ECCFD2">
          <w:pPr>
            <w:pStyle w:val="12"/>
            <w:tabs>
              <w:tab w:val="right" w:leader="dot" w:pos="9871"/>
            </w:tabs>
            <w:ind w:left="440"/>
            <w:rPr>
              <w:rFonts w:ascii="Times New Roman" w:hAnsi="Times New Roman" w:eastAsia="微软雅黑"/>
              <w:sz w:val="28"/>
              <w:lang w:eastAsia="zh-CN"/>
            </w:rPr>
          </w:pPr>
          <w:r>
            <w:fldChar w:fldCharType="begin"/>
          </w:r>
          <w:r>
            <w:instrText xml:space="preserve"> HYPERLINK \l "_Toc27497" </w:instrText>
          </w:r>
          <w:r>
            <w:fldChar w:fldCharType="separate"/>
          </w:r>
          <w:r>
            <w:rPr>
              <w:rFonts w:hint="eastAsia" w:ascii="Times New Roman" w:hAnsi="Times New Roman" w:eastAsia="微软雅黑"/>
              <w:sz w:val="28"/>
              <w:lang w:eastAsia="zh-CN"/>
            </w:rPr>
            <w:t>胚系变异结果提示</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_Toc27497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8</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p>
        <w:p w14:paraId="6AB41244">
          <w:pPr>
            <w:pStyle w:val="12"/>
            <w:tabs>
              <w:tab w:val="right" w:leader="dot" w:pos="9871"/>
            </w:tabs>
            <w:ind w:left="440"/>
            <w:rPr>
              <w:rFonts w:ascii="Times New Roman" w:hAnsi="Times New Roman" w:eastAsia="微软雅黑"/>
              <w:sz w:val="28"/>
              <w:lang w:eastAsia="zh-CN"/>
            </w:rPr>
          </w:pPr>
          <w:r>
            <w:fldChar w:fldCharType="begin"/>
          </w:r>
          <w:r>
            <w:instrText xml:space="preserve"> HYPERLINK \l "_Toc12088" </w:instrText>
          </w:r>
          <w:r>
            <w:fldChar w:fldCharType="separate"/>
          </w:r>
          <w:r>
            <w:rPr>
              <w:rFonts w:hint="eastAsia" w:ascii="Times New Roman" w:hAnsi="Times New Roman" w:eastAsia="微软雅黑"/>
              <w:sz w:val="28"/>
              <w:lang w:eastAsia="zh-CN"/>
            </w:rPr>
            <w:t>本癌种FDA/NMPA获批的其他可选靶向药物</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_Toc12088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10</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p>
        <w:p w14:paraId="0A4797AE">
          <w:pPr>
            <w:pStyle w:val="12"/>
            <w:tabs>
              <w:tab w:val="right" w:leader="dot" w:pos="9871"/>
            </w:tabs>
            <w:ind w:left="440"/>
            <w:rPr>
              <w:rFonts w:ascii="Times New Roman" w:hAnsi="Times New Roman" w:eastAsia="微软雅黑"/>
              <w:sz w:val="28"/>
              <w:lang w:eastAsia="zh-CN"/>
            </w:rPr>
          </w:pPr>
          <w:r>
            <w:fldChar w:fldCharType="begin"/>
          </w:r>
          <w:r>
            <w:instrText xml:space="preserve"> HYPERLINK \l "_Toc17242" </w:instrText>
          </w:r>
          <w:r>
            <w:fldChar w:fldCharType="separate"/>
          </w:r>
          <w:r>
            <w:rPr>
              <w:rFonts w:hint="eastAsia" w:ascii="Times New Roman" w:hAnsi="Times New Roman" w:eastAsia="微软雅黑"/>
              <w:sz w:val="28"/>
              <w:lang w:eastAsia="zh-CN"/>
            </w:rPr>
            <w:t>预后评估</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_Toc17242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11</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4"/>
              <w:szCs w:val="24"/>
              <w:lang w:eastAsia="zh-CN"/>
            </w:rPr>
            <w:t xml:space="preserve">{%if </w:t>
          </w:r>
          <w:r>
            <w:rPr>
              <w:rFonts w:ascii="Times New Roman" w:hAnsi="Times New Roman" w:eastAsia="微软雅黑"/>
              <w:sz w:val="24"/>
              <w:szCs w:val="24"/>
              <w:lang w:eastAsia="zh-CN"/>
            </w:rPr>
            <w:t>PDInfo</w:t>
          </w:r>
          <w:r>
            <w:rPr>
              <w:rFonts w:hint="eastAsia" w:ascii="Times New Roman" w:hAnsi="Times New Roman" w:eastAsia="微软雅黑"/>
              <w:sz w:val="24"/>
              <w:szCs w:val="24"/>
              <w:lang w:eastAsia="zh-CN"/>
            </w:rPr>
            <w:t xml:space="preserve"> != </w:t>
          </w:r>
          <w:r>
            <w:rPr>
              <w:rFonts w:ascii="Times New Roman" w:hAnsi="Times New Roman" w:eastAsia="微软雅黑"/>
              <w:sz w:val="24"/>
              <w:szCs w:val="24"/>
              <w:lang w:eastAsia="zh-CN"/>
            </w:rPr>
            <w:t>undefined</w:t>
          </w:r>
          <w:r>
            <w:rPr>
              <w:rFonts w:hint="eastAsia" w:ascii="Times New Roman" w:hAnsi="Times New Roman" w:eastAsia="微软雅黑"/>
              <w:sz w:val="24"/>
              <w:szCs w:val="24"/>
              <w:lang w:eastAsia="zh-CN"/>
            </w:rPr>
            <w:t xml:space="preserve"> %}</w:t>
          </w:r>
        </w:p>
        <w:p w14:paraId="56330188">
          <w:pPr>
            <w:pStyle w:val="12"/>
            <w:tabs>
              <w:tab w:val="right" w:leader="dot" w:pos="9871"/>
            </w:tabs>
            <w:ind w:left="440"/>
            <w:rPr>
              <w:rFonts w:ascii="Times New Roman" w:hAnsi="Times New Roman" w:eastAsia="微软雅黑"/>
              <w:sz w:val="28"/>
              <w:lang w:eastAsia="zh-CN"/>
            </w:rPr>
          </w:pPr>
          <w:r>
            <w:fldChar w:fldCharType="begin"/>
          </w:r>
          <w:r>
            <w:instrText xml:space="preserve"> HYPERLINK \l "_Toc31030" </w:instrText>
          </w:r>
          <w:r>
            <w:fldChar w:fldCharType="separate"/>
          </w:r>
          <w:r>
            <w:rPr>
              <w:rFonts w:hint="eastAsia" w:ascii="Times New Roman" w:hAnsi="Times New Roman" w:eastAsia="微软雅黑"/>
              <w:sz w:val="28"/>
              <w:lang w:eastAsia="zh-CN"/>
            </w:rPr>
            <w:t>PD-L1检测结果</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_Toc31030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12</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4"/>
              <w:szCs w:val="24"/>
              <w:lang w:eastAsia="zh-CN"/>
            </w:rPr>
            <w:t>{% endif %}</w:t>
          </w:r>
          <w:r>
            <w:rPr>
              <w:rFonts w:hint="eastAsia" w:ascii="Times New Roman" w:hAnsi="Times New Roman" w:eastAsia="微软雅黑" w:cs="Times New Roman"/>
              <w:sz w:val="24"/>
              <w:szCs w:val="24"/>
              <w:lang w:eastAsia="zh-CN"/>
            </w:rPr>
            <w:t>{%if BodyDrugDrugDetectionStr or unknownVarAnalysisStr or geneticCancerRiskInfo or summaryOfRresults.prognosticEvaluationSize != 0 %}</w:t>
          </w:r>
        </w:p>
        <w:p w14:paraId="4C9C9ABF">
          <w:pPr>
            <w:pStyle w:val="11"/>
            <w:tabs>
              <w:tab w:val="right" w:leader="dot" w:pos="9861"/>
            </w:tabs>
            <w:rPr>
              <w:rFonts w:ascii="Times New Roman" w:hAnsi="Times New Roman" w:eastAsia="微软雅黑"/>
              <w:b/>
              <w:color w:val="62B541"/>
              <w:sz w:val="32"/>
              <w:lang w:eastAsia="zh-CN"/>
            </w:rPr>
          </w:pPr>
          <w:r>
            <w:fldChar w:fldCharType="begin"/>
          </w:r>
          <w:r>
            <w:instrText xml:space="preserve"> HYPERLINK \l "_Toc3596" </w:instrText>
          </w:r>
          <w:r>
            <w:fldChar w:fldCharType="separate"/>
          </w:r>
          <w:r>
            <w:rPr>
              <w:rFonts w:ascii="Times New Roman" w:hAnsi="Times New Roman" w:eastAsia="微软雅黑"/>
              <w:b/>
              <w:color w:val="62B541"/>
              <w:sz w:val="32"/>
              <w:lang w:eastAsia="zh-CN"/>
            </w:rPr>
            <w:t>基因检测结果解析</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_Toc3596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14</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r>
            <w:rPr>
              <w:rFonts w:hint="eastAsia" w:ascii="Times New Roman" w:hAnsi="Times New Roman" w:eastAsia="微软雅黑"/>
              <w:b/>
              <w:color w:val="62B541"/>
              <w:sz w:val="32"/>
              <w:lang w:eastAsia="zh-CN"/>
            </w:rPr>
            <w:t>{</w:t>
          </w:r>
          <w:r>
            <w:rPr>
              <w:rFonts w:hint="eastAsia" w:ascii="Times New Roman" w:hAnsi="Times New Roman" w:eastAsia="微软雅黑"/>
              <w:b/>
              <w:color w:val="62B541"/>
              <w:sz w:val="24"/>
              <w:szCs w:val="24"/>
              <w:lang w:eastAsia="zh-CN"/>
            </w:rPr>
            <w:t>%if BodyDrugDrugDetectionStr or unknownVarAnalysisStr %}</w:t>
          </w:r>
        </w:p>
        <w:p w14:paraId="0166EF0B">
          <w:pPr>
            <w:pStyle w:val="12"/>
            <w:tabs>
              <w:tab w:val="right" w:leader="dot" w:pos="9871"/>
            </w:tabs>
            <w:ind w:left="440"/>
            <w:rPr>
              <w:rFonts w:ascii="Times New Roman" w:hAnsi="Times New Roman" w:eastAsia="微软雅黑"/>
              <w:sz w:val="28"/>
              <w:lang w:eastAsia="zh-CN"/>
            </w:rPr>
          </w:pPr>
          <w:r>
            <w:fldChar w:fldCharType="begin"/>
          </w:r>
          <w:r>
            <w:instrText xml:space="preserve"> HYPERLINK \l "_Toc17593" </w:instrText>
          </w:r>
          <w:r>
            <w:fldChar w:fldCharType="separate"/>
          </w:r>
          <w:r>
            <w:rPr>
              <w:rFonts w:hint="eastAsia" w:ascii="Times New Roman" w:hAnsi="Times New Roman" w:eastAsia="微软雅黑"/>
              <w:sz w:val="28"/>
              <w:lang w:eastAsia="zh-CN"/>
            </w:rPr>
            <w:t>体细胞变异结果解析</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_Toc17593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14</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4"/>
              <w:szCs w:val="24"/>
              <w:lang w:eastAsia="zh-CN"/>
            </w:rPr>
            <w:t>{% endif %}{%if geneticCancerRiskInfo %}</w:t>
          </w:r>
        </w:p>
        <w:p w14:paraId="07534E67">
          <w:pPr>
            <w:pStyle w:val="12"/>
            <w:tabs>
              <w:tab w:val="right" w:leader="dot" w:pos="9871"/>
            </w:tabs>
            <w:ind w:left="440"/>
            <w:rPr>
              <w:rFonts w:ascii="Times New Roman" w:hAnsi="Times New Roman" w:eastAsia="微软雅黑"/>
              <w:sz w:val="28"/>
              <w:lang w:eastAsia="zh-CN"/>
            </w:rPr>
          </w:pPr>
          <w:r>
            <w:fldChar w:fldCharType="begin"/>
          </w:r>
          <w:r>
            <w:instrText xml:space="preserve"> HYPERLINK \l "_Toc14297" </w:instrText>
          </w:r>
          <w:r>
            <w:fldChar w:fldCharType="separate"/>
          </w:r>
          <w:r>
            <w:rPr>
              <w:rFonts w:hint="eastAsia" w:ascii="Times New Roman" w:hAnsi="Times New Roman" w:eastAsia="微软雅黑"/>
              <w:sz w:val="28"/>
              <w:lang w:eastAsia="zh-CN"/>
            </w:rPr>
            <w:t>胚系变异结果解析</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_Toc14297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17</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4"/>
              <w:szCs w:val="24"/>
              <w:lang w:eastAsia="zh-CN"/>
            </w:rPr>
            <w:t>{% endif %}{% if summaryOfRresults.prognosticEvaluationSize != 0 %}</w:t>
          </w:r>
        </w:p>
        <w:p w14:paraId="51922F45">
          <w:pPr>
            <w:pStyle w:val="12"/>
            <w:tabs>
              <w:tab w:val="right" w:leader="dot" w:pos="9871"/>
            </w:tabs>
            <w:ind w:left="440"/>
            <w:rPr>
              <w:rFonts w:ascii="Times New Roman" w:hAnsi="Times New Roman" w:eastAsia="微软雅黑"/>
              <w:sz w:val="28"/>
              <w:lang w:eastAsia="zh-CN"/>
            </w:rPr>
          </w:pPr>
          <w:r>
            <w:fldChar w:fldCharType="begin"/>
          </w:r>
          <w:r>
            <w:instrText xml:space="preserve"> HYPERLINK \l "_Toc29942" </w:instrText>
          </w:r>
          <w:r>
            <w:fldChar w:fldCharType="separate"/>
          </w:r>
          <w:r>
            <w:rPr>
              <w:rFonts w:hint="eastAsia" w:ascii="Times New Roman" w:hAnsi="Times New Roman" w:eastAsia="微软雅黑"/>
              <w:sz w:val="28"/>
              <w:lang w:eastAsia="zh-CN"/>
            </w:rPr>
            <w:t>预后评估结果解析</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_Toc29942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19</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4"/>
              <w:szCs w:val="24"/>
              <w:lang w:eastAsia="zh-CN"/>
            </w:rPr>
            <w:t>{% endif %}{% endif %}</w:t>
          </w:r>
        </w:p>
        <w:p w14:paraId="15803A09">
          <w:pPr>
            <w:pStyle w:val="11"/>
            <w:tabs>
              <w:tab w:val="right" w:leader="dot" w:pos="9861"/>
            </w:tabs>
            <w:rPr>
              <w:rFonts w:ascii="Times New Roman" w:hAnsi="Times New Roman" w:eastAsia="微软雅黑"/>
              <w:b/>
              <w:color w:val="62B541"/>
              <w:sz w:val="32"/>
              <w:lang w:eastAsia="zh-CN"/>
            </w:rPr>
          </w:pPr>
          <w:r>
            <w:fldChar w:fldCharType="begin"/>
          </w:r>
          <w:r>
            <w:instrText xml:space="preserve"> HYPERLINK \l "_Toc9814" </w:instrText>
          </w:r>
          <w:r>
            <w:fldChar w:fldCharType="separate"/>
          </w:r>
          <w:r>
            <w:rPr>
              <w:rFonts w:hint="eastAsia" w:ascii="Times New Roman" w:hAnsi="Times New Roman" w:eastAsia="微软雅黑"/>
              <w:b/>
              <w:color w:val="62B541"/>
              <w:sz w:val="32"/>
              <w:lang w:eastAsia="zh-CN"/>
            </w:rPr>
            <w:t>附录</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_Toc9814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20</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14:paraId="49F89001">
          <w:pPr>
            <w:pStyle w:val="12"/>
            <w:tabs>
              <w:tab w:val="right" w:leader="dot" w:pos="9871"/>
            </w:tabs>
            <w:ind w:left="440"/>
            <w:rPr>
              <w:rFonts w:ascii="Times New Roman" w:hAnsi="Times New Roman" w:eastAsia="微软雅黑"/>
              <w:sz w:val="28"/>
              <w:lang w:eastAsia="zh-CN"/>
            </w:rPr>
          </w:pPr>
          <w:r>
            <w:fldChar w:fldCharType="begin"/>
          </w:r>
          <w:r>
            <w:instrText xml:space="preserve"> HYPERLINK \l "_Toc4989" </w:instrText>
          </w:r>
          <w:r>
            <w:fldChar w:fldCharType="separate"/>
          </w:r>
          <w:r>
            <w:rPr>
              <w:rFonts w:hint="eastAsia" w:ascii="Times New Roman" w:hAnsi="Times New Roman" w:eastAsia="微软雅黑"/>
              <w:sz w:val="28"/>
              <w:lang w:eastAsia="zh-CN"/>
            </w:rPr>
            <w:t>样本质控情况</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_Toc4989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20</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p>
        <w:p w14:paraId="6752CC5D">
          <w:pPr>
            <w:pStyle w:val="12"/>
            <w:tabs>
              <w:tab w:val="right" w:leader="dot" w:pos="9871"/>
            </w:tabs>
            <w:ind w:left="440"/>
            <w:rPr>
              <w:rFonts w:ascii="Times New Roman" w:hAnsi="Times New Roman" w:eastAsia="微软雅黑"/>
              <w:sz w:val="28"/>
              <w:lang w:eastAsia="zh-CN"/>
            </w:rPr>
          </w:pPr>
          <w:r>
            <w:fldChar w:fldCharType="begin"/>
          </w:r>
          <w:r>
            <w:instrText xml:space="preserve"> HYPERLINK \l "_Toc21987" </w:instrText>
          </w:r>
          <w:r>
            <w:fldChar w:fldCharType="separate"/>
          </w:r>
          <w:r>
            <w:rPr>
              <w:rFonts w:hint="eastAsia" w:ascii="Times New Roman" w:hAnsi="Times New Roman" w:eastAsia="微软雅黑"/>
              <w:sz w:val="28"/>
              <w:lang w:eastAsia="zh-CN"/>
            </w:rPr>
            <w:t>常见靶向药物相关基因检测列表</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_Toc21987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21</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p>
        <w:p w14:paraId="2A7E1230">
          <w:pPr>
            <w:pStyle w:val="12"/>
            <w:tabs>
              <w:tab w:val="right" w:leader="dot" w:pos="9871"/>
            </w:tabs>
            <w:ind w:left="440"/>
            <w:rPr>
              <w:rFonts w:ascii="Times New Roman" w:hAnsi="Times New Roman" w:eastAsia="微软雅黑"/>
              <w:sz w:val="28"/>
              <w:lang w:eastAsia="zh-CN"/>
            </w:rPr>
          </w:pPr>
          <w:r>
            <w:fldChar w:fldCharType="begin"/>
          </w:r>
          <w:r>
            <w:instrText xml:space="preserve"> HYPERLINK \l "_Toc2069" </w:instrText>
          </w:r>
          <w:r>
            <w:fldChar w:fldCharType="separate"/>
          </w:r>
          <w:r>
            <w:rPr>
              <w:rFonts w:hint="eastAsia" w:ascii="Times New Roman" w:hAnsi="Times New Roman" w:eastAsia="微软雅黑"/>
              <w:sz w:val="28"/>
              <w:lang w:eastAsia="zh-CN"/>
            </w:rPr>
            <w:t>检测方法与局限性</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_Toc2069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22</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p>
        <w:p w14:paraId="43285B42">
          <w:pPr>
            <w:pStyle w:val="12"/>
            <w:tabs>
              <w:tab w:val="right" w:leader="dot" w:pos="9871"/>
            </w:tabs>
            <w:ind w:left="440"/>
            <w:rPr>
              <w:rFonts w:ascii="Times New Roman" w:hAnsi="Times New Roman" w:eastAsia="微软雅黑"/>
              <w:sz w:val="28"/>
              <w:lang w:eastAsia="zh-CN"/>
            </w:rPr>
          </w:pPr>
          <w:r>
            <w:fldChar w:fldCharType="begin"/>
          </w:r>
          <w:r>
            <w:instrText xml:space="preserve"> HYPERLINK \l "_Toc14513" </w:instrText>
          </w:r>
          <w:r>
            <w:fldChar w:fldCharType="separate"/>
          </w:r>
          <w:r>
            <w:rPr>
              <w:rFonts w:hint="eastAsia" w:ascii="Times New Roman" w:hAnsi="Times New Roman" w:eastAsia="微软雅黑"/>
              <w:sz w:val="28"/>
              <w:lang w:eastAsia="zh-CN"/>
            </w:rPr>
            <w:t>参考文献</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_Toc14513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23</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p>
        <w:p w14:paraId="0485A4F6">
          <w:pPr>
            <w:pStyle w:val="2"/>
            <w:numPr>
              <w:ilvl w:val="0"/>
              <w:numId w:val="0"/>
            </w:numPr>
            <w:spacing w:after="60"/>
            <w:ind w:left="153"/>
            <w:jc w:val="both"/>
            <w:rPr>
              <w:rFonts w:cs="Times New Roman"/>
              <w:sz w:val="20"/>
            </w:rPr>
            <w:sectPr>
              <w:headerReference r:id="rId3" w:type="default"/>
              <w:footerReference r:id="rId4" w:type="default"/>
              <w:pgSz w:w="11910" w:h="16840"/>
              <w:pgMar w:top="1037" w:right="1020" w:bottom="981" w:left="1020" w:header="454" w:footer="567" w:gutter="0"/>
              <w:pgNumType w:start="1"/>
              <w:cols w:space="720" w:num="1"/>
            </w:sectPr>
          </w:pPr>
          <w:r>
            <w:rPr>
              <w:rFonts w:cs="Times New Roman"/>
            </w:rPr>
            <w:fldChar w:fldCharType="end"/>
          </w:r>
        </w:p>
      </w:sdtContent>
    </w:sdt>
    <w:p w14:paraId="72414A80">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8" w:name="_Toc2605"/>
      <w:bookmarkStart w:id="9" w:name="_Toc376"/>
      <w:r>
        <w:rPr>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bookmarkEnd w:id="8"/>
      <w:bookmarkEnd w:id="9"/>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1BA5AB2E">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09AAE2D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1F820A6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29D8564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5C08A2C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028AF4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748825BE">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0FF8D83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6416A8C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FD6402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54CBB247">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2228DD1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64B9EB79">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3EB6CD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3B7E7FB5">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4034F34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2FAEC79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4281EA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728C5A34">
            <w:pPr>
              <w:jc w:val="both"/>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val="en-US" w:eastAsia="zh-CN"/>
              </w:rPr>
              <w:t>病理号</w:t>
            </w:r>
            <w:r>
              <w:rPr>
                <w:rFonts w:ascii="Times New Roman" w:hAnsi="Times New Roman" w:eastAsia="微软雅黑" w:cs="Times New Roman"/>
                <w:color w:val="000000"/>
                <w:sz w:val="21"/>
                <w:szCs w:val="21"/>
                <w:lang w:eastAsia="zh-CN"/>
              </w:rPr>
              <w:t>：</w:t>
            </w:r>
            <w:r>
              <w:rPr>
                <w:rFonts w:hint="eastAsia" w:ascii="Times New Roman" w:hAnsi="Times New Roman" w:eastAsia="微软雅黑" w:cs="Times New Roman"/>
                <w:bCs/>
                <w:color w:val="000000"/>
                <w:sz w:val="21"/>
                <w:szCs w:val="21"/>
                <w:lang w:eastAsia="zh-CN"/>
              </w:rPr>
              <w:t>{{ specimenno }}</w:t>
            </w:r>
          </w:p>
        </w:tc>
        <w:tc>
          <w:tcPr>
            <w:tcW w:w="3316" w:type="dxa"/>
            <w:tcBorders>
              <w:tl2br w:val="nil"/>
              <w:tr2bl w:val="nil"/>
            </w:tcBorders>
            <w:shd w:val="clear" w:color="auto" w:fill="auto"/>
            <w:vAlign w:val="center"/>
          </w:tcPr>
          <w:p w14:paraId="2734302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7930F422">
      <w:pPr>
        <w:rPr>
          <w:rFonts w:ascii="Times New Roman" w:hAnsi="Times New Roman" w:eastAsia="微软雅黑" w:cs="Times New Roman"/>
          <w:b/>
          <w:color w:val="00B050"/>
          <w:sz w:val="28"/>
          <w:szCs w:val="28"/>
          <w:lang w:eastAsia="zh-CN"/>
        </w:rPr>
      </w:pPr>
    </w:p>
    <w:p w14:paraId="2C9DF853">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10" w:name="_Toc10518"/>
      <w:bookmarkStart w:id="11" w:name="_Toc17451"/>
      <w:bookmarkStart w:id="12" w:name="_Toc19594"/>
      <w:bookmarkStart w:id="13" w:name="_Toc11465"/>
      <w:bookmarkStart w:id="14" w:name="_Toc11761"/>
      <w:bookmarkStart w:id="15" w:name="_Toc18062_WPSOffice_Level1"/>
      <w:bookmarkStart w:id="16" w:name="_Toc11015_WPSOffice_Level1"/>
      <w:bookmarkStart w:id="17" w:name="_Toc11935"/>
      <w:bookmarkStart w:id="18" w:name="_Toc7021_WPSOffice_Level1"/>
      <w:bookmarkStart w:id="19" w:name="_Toc3823"/>
      <w:r>
        <w:rPr>
          <w:color w:val="62B541"/>
          <w:sz w:val="32"/>
          <w14:shadow w14:blurRad="50800" w14:dist="38100" w14:dir="10800000" w14:sx="100000" w14:sy="100000" w14:kx="0" w14:ky="0" w14:algn="r">
            <w14:srgbClr w14:val="62B541">
              <w14:alpha w14:val="60000"/>
            </w14:srgbClr>
          </w14:shadow>
        </w:rPr>
        <w:t>检测项目</w:t>
      </w:r>
      <w:bookmarkEnd w:id="10"/>
      <w:bookmarkEnd w:id="11"/>
      <w:bookmarkEnd w:id="12"/>
      <w:bookmarkEnd w:id="13"/>
      <w:bookmarkEnd w:id="14"/>
      <w:bookmarkEnd w:id="15"/>
      <w:bookmarkEnd w:id="16"/>
      <w:bookmarkEnd w:id="17"/>
      <w:bookmarkEnd w:id="18"/>
    </w:p>
    <w:p w14:paraId="0A3FEA1A">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w:t>
      </w:r>
      <w:r>
        <w:rPr>
          <w:rFonts w:hint="eastAsia" w:ascii="Times New Roman" w:hAnsi="Times New Roman" w:eastAsia="微软雅黑" w:cs="Times New Roman"/>
          <w:bCs/>
          <w:sz w:val="21"/>
          <w:szCs w:val="21"/>
          <w:lang w:eastAsia="zh-CN"/>
        </w:rPr>
        <w:t>甲状腺癌</w:t>
      </w:r>
      <w:r>
        <w:rPr>
          <w:rFonts w:ascii="Times New Roman" w:hAnsi="Times New Roman" w:eastAsia="微软雅黑" w:cs="Times New Roman"/>
          <w:bCs/>
          <w:sz w:val="21"/>
          <w:szCs w:val="21"/>
          <w:lang w:eastAsia="zh-CN"/>
        </w:rPr>
        <w:t>密切相关的</w:t>
      </w:r>
      <w:r>
        <w:rPr>
          <w:rFonts w:hint="eastAsia" w:ascii="Times New Roman" w:hAnsi="Times New Roman" w:eastAsia="微软雅黑" w:cs="Times New Roman"/>
          <w:bCs/>
          <w:sz w:val="21"/>
          <w:szCs w:val="21"/>
          <w:lang w:eastAsia="zh-CN"/>
        </w:rPr>
        <w:t>17</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463C6EC6">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w:t>
      </w:r>
      <w:r>
        <w:rPr>
          <w:rFonts w:hint="eastAsia" w:ascii="Times New Roman" w:hAnsi="Times New Roman" w:eastAsia="微软雅黑" w:cs="Times New Roman"/>
          <w:bCs/>
          <w:sz w:val="21"/>
          <w:szCs w:val="21"/>
          <w:lang w:eastAsia="zh-CN"/>
        </w:rPr>
        <w:t>、预后评估、</w:t>
      </w:r>
      <w:r>
        <w:rPr>
          <w:rFonts w:ascii="Times New Roman" w:hAnsi="Times New Roman" w:eastAsia="微软雅黑" w:cs="Times New Roman"/>
          <w:bCs/>
          <w:sz w:val="21"/>
          <w:szCs w:val="21"/>
          <w:lang w:eastAsia="zh-CN"/>
        </w:rPr>
        <w:t>遗传风险的相关性，给出靶向药物</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FDA/NMPA批准药物、临床试验药物等</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的用药提示信息，从而为临床制定治疗方案提供参考信息。</w:t>
      </w:r>
      <w:bookmarkStart w:id="20" w:name="_Toc534807930"/>
    </w:p>
    <w:p w14:paraId="69E24E23">
      <w:pPr>
        <w:spacing w:line="276" w:lineRule="auto"/>
        <w:ind w:firstLine="420" w:firstLineChars="200"/>
        <w:jc w:val="both"/>
        <w:rPr>
          <w:rFonts w:ascii="Times New Roman" w:hAnsi="Times New Roman" w:eastAsia="微软雅黑" w:cs="Times New Roman"/>
          <w:bCs/>
          <w:sz w:val="21"/>
          <w:szCs w:val="21"/>
          <w:highlight w:val="yellow"/>
          <w:lang w:eastAsia="zh-CN"/>
        </w:rPr>
      </w:pPr>
    </w:p>
    <w:p w14:paraId="48972E5F">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21" w:name="_Toc7965"/>
      <w:bookmarkStart w:id="22" w:name="_Toc4577"/>
      <w:r>
        <w:rPr>
          <w:color w:val="62B541"/>
          <w:sz w:val="32"/>
          <w14:shadow w14:blurRad="50800" w14:dist="38100" w14:dir="10800000" w14:sx="100000" w14:sy="100000" w14:kx="0" w14:ky="0" w14:algn="r">
            <w14:srgbClr w14:val="62B541">
              <w14:alpha w14:val="60000"/>
            </w14:srgbClr>
          </w14:shadow>
        </w:rPr>
        <w:t>检测</w:t>
      </w:r>
      <w:r>
        <w:rPr>
          <w:rFonts w:hint="eastAsia"/>
          <w:color w:val="62B541"/>
          <w:sz w:val="32"/>
          <w14:shadow w14:blurRad="50800" w14:dist="38100" w14:dir="10800000" w14:sx="100000" w14:sy="100000" w14:kx="0" w14:ky="0" w14:algn="r">
            <w14:srgbClr w14:val="62B541">
              <w14:alpha w14:val="60000"/>
            </w14:srgbClr>
          </w14:shadow>
        </w:rPr>
        <w:t>基因列表</w:t>
      </w:r>
      <w:bookmarkEnd w:id="21"/>
      <w:bookmarkEnd w:id="22"/>
    </w:p>
    <w:tbl>
      <w:tblPr>
        <w:tblStyle w:val="15"/>
        <w:tblpPr w:leftFromText="180" w:rightFromText="180" w:vertAnchor="text" w:horzAnchor="page" w:tblpX="1130" w:tblpY="8"/>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1"/>
        <w:gridCol w:w="1681"/>
        <w:gridCol w:w="1681"/>
        <w:gridCol w:w="1681"/>
        <w:gridCol w:w="1681"/>
        <w:gridCol w:w="1681"/>
      </w:tblGrid>
      <w:tr w14:paraId="0FB68B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86" w:type="dxa"/>
            <w:gridSpan w:val="6"/>
            <w:tcBorders>
              <w:top w:val="single" w:color="auto" w:sz="4" w:space="0"/>
              <w:left w:val="single" w:color="auto" w:sz="4" w:space="0"/>
              <w:bottom w:val="single" w:color="auto" w:sz="4" w:space="0"/>
              <w:right w:val="single" w:color="auto" w:sz="4" w:space="0"/>
            </w:tcBorders>
            <w:shd w:val="clear" w:color="auto" w:fill="auto"/>
            <w:vAlign w:val="center"/>
          </w:tcPr>
          <w:p w14:paraId="37A46C3A">
            <w:pPr>
              <w:widowControl/>
              <w:jc w:val="both"/>
              <w:rPr>
                <w:rFonts w:ascii="Times New Roman" w:hAnsi="Times New Roman" w:eastAsia="微软雅黑" w:cs="Times New Roman"/>
                <w:i/>
                <w:sz w:val="21"/>
                <w:szCs w:val="21"/>
              </w:rPr>
            </w:pPr>
            <w:bookmarkStart w:id="23" w:name="_Hlk105954871"/>
            <w:r>
              <w:rPr>
                <w:rFonts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eastAsia="zh-CN" w:bidi="ar"/>
              </w:rPr>
              <w:t>gene.genes</w:t>
            </w:r>
            <w:r>
              <w:rPr>
                <w:rFonts w:ascii="Times New Roman" w:hAnsi="Times New Roman" w:eastAsia="微软雅黑" w:cs="Times New Roman"/>
                <w:sz w:val="18"/>
                <w:szCs w:val="18"/>
                <w:lang w:eastAsia="zh-CN"/>
              </w:rPr>
              <w:t xml:space="preserve"> | red(6,18,True) %}</w:t>
            </w:r>
          </w:p>
        </w:tc>
      </w:tr>
      <w:tr w14:paraId="612510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81" w:type="dxa"/>
            <w:tcBorders>
              <w:top w:val="single" w:color="auto" w:sz="4" w:space="0"/>
              <w:left w:val="single" w:color="auto" w:sz="4" w:space="0"/>
              <w:bottom w:val="single" w:color="auto" w:sz="4" w:space="0"/>
              <w:right w:val="single" w:color="auto" w:sz="4" w:space="0"/>
            </w:tcBorders>
            <w:shd w:val="clear" w:color="auto" w:fill="auto"/>
            <w:vAlign w:val="center"/>
          </w:tcPr>
          <w:p w14:paraId="346A8977">
            <w:pPr>
              <w:widowControl/>
              <w:jc w:val="center"/>
              <w:rPr>
                <w:rFonts w:ascii="Times New Roman" w:hAnsi="Times New Roman" w:eastAsia="微软雅黑" w:cs="Times New Roman"/>
                <w:i/>
                <w:sz w:val="21"/>
                <w:szCs w:val="21"/>
                <w:lang w:eastAsia="zh-CN"/>
              </w:rPr>
            </w:pPr>
            <w:r>
              <w:rPr>
                <w:rFonts w:ascii="Times New Roman" w:hAnsi="Times New Roman" w:eastAsia="微软雅黑" w:cs="Times New Roman"/>
                <w:i/>
                <w:sz w:val="21"/>
                <w:szCs w:val="21"/>
                <w:lang w:eastAsia="zh-CN"/>
              </w:rPr>
              <w:t>{{r Gene[0] }}</w:t>
            </w:r>
          </w:p>
        </w:tc>
        <w:tc>
          <w:tcPr>
            <w:tcW w:w="1681" w:type="dxa"/>
            <w:tcBorders>
              <w:top w:val="single" w:color="auto" w:sz="4" w:space="0"/>
              <w:left w:val="single" w:color="auto" w:sz="4" w:space="0"/>
              <w:bottom w:val="single" w:color="auto" w:sz="4" w:space="0"/>
              <w:right w:val="single" w:color="auto" w:sz="4" w:space="0"/>
            </w:tcBorders>
            <w:shd w:val="clear" w:color="auto" w:fill="auto"/>
            <w:vAlign w:val="center"/>
          </w:tcPr>
          <w:p w14:paraId="75DE1D18">
            <w:pPr>
              <w:widowControl/>
              <w:jc w:val="center"/>
              <w:rPr>
                <w:rFonts w:ascii="Times New Roman" w:hAnsi="Times New Roman" w:eastAsia="微软雅黑" w:cs="Times New Roman"/>
                <w:i/>
                <w:sz w:val="21"/>
                <w:szCs w:val="21"/>
                <w:lang w:eastAsia="zh-CN"/>
              </w:rPr>
            </w:pPr>
            <w:r>
              <w:rPr>
                <w:rFonts w:ascii="Times New Roman" w:hAnsi="Times New Roman" w:eastAsia="微软雅黑" w:cs="Times New Roman"/>
                <w:i/>
                <w:sz w:val="21"/>
                <w:szCs w:val="21"/>
                <w:lang w:eastAsia="zh-CN"/>
              </w:rPr>
              <w:t>{{r Gene[1] }}</w:t>
            </w:r>
          </w:p>
        </w:tc>
        <w:tc>
          <w:tcPr>
            <w:tcW w:w="1681" w:type="dxa"/>
            <w:tcBorders>
              <w:top w:val="single" w:color="auto" w:sz="4" w:space="0"/>
              <w:left w:val="single" w:color="auto" w:sz="4" w:space="0"/>
              <w:bottom w:val="single" w:color="auto" w:sz="4" w:space="0"/>
              <w:right w:val="single" w:color="auto" w:sz="4" w:space="0"/>
            </w:tcBorders>
            <w:shd w:val="clear" w:color="auto" w:fill="auto"/>
            <w:vAlign w:val="center"/>
          </w:tcPr>
          <w:p w14:paraId="68FEE2BF">
            <w:pPr>
              <w:widowControl/>
              <w:jc w:val="center"/>
              <w:rPr>
                <w:rFonts w:ascii="Times New Roman" w:hAnsi="Times New Roman" w:eastAsia="微软雅黑" w:cs="Times New Roman"/>
                <w:i/>
                <w:sz w:val="21"/>
                <w:szCs w:val="21"/>
                <w:lang w:eastAsia="zh-CN"/>
              </w:rPr>
            </w:pPr>
            <w:r>
              <w:rPr>
                <w:rFonts w:ascii="Times New Roman" w:hAnsi="Times New Roman" w:eastAsia="微软雅黑" w:cs="Times New Roman"/>
                <w:i/>
                <w:sz w:val="21"/>
                <w:szCs w:val="21"/>
                <w:lang w:eastAsia="zh-CN"/>
              </w:rPr>
              <w:t>{{r Gene[2] }}</w:t>
            </w:r>
          </w:p>
        </w:tc>
        <w:tc>
          <w:tcPr>
            <w:tcW w:w="1681" w:type="dxa"/>
            <w:tcBorders>
              <w:top w:val="single" w:color="auto" w:sz="4" w:space="0"/>
              <w:left w:val="single" w:color="auto" w:sz="4" w:space="0"/>
              <w:bottom w:val="single" w:color="auto" w:sz="4" w:space="0"/>
              <w:right w:val="single" w:color="auto" w:sz="4" w:space="0"/>
            </w:tcBorders>
            <w:shd w:val="clear" w:color="auto" w:fill="auto"/>
            <w:vAlign w:val="center"/>
          </w:tcPr>
          <w:p w14:paraId="40172137">
            <w:pPr>
              <w:widowControl/>
              <w:jc w:val="center"/>
              <w:rPr>
                <w:rFonts w:ascii="Times New Roman" w:hAnsi="Times New Roman" w:eastAsia="微软雅黑" w:cs="Times New Roman"/>
                <w:i/>
                <w:sz w:val="21"/>
                <w:szCs w:val="21"/>
                <w:lang w:eastAsia="zh-CN"/>
              </w:rPr>
            </w:pPr>
            <w:r>
              <w:rPr>
                <w:rFonts w:ascii="Times New Roman" w:hAnsi="Times New Roman" w:eastAsia="微软雅黑" w:cs="Times New Roman"/>
                <w:i/>
                <w:sz w:val="21"/>
                <w:szCs w:val="21"/>
                <w:lang w:eastAsia="zh-CN"/>
              </w:rPr>
              <w:t>{{r Gene[3] }}</w:t>
            </w:r>
          </w:p>
        </w:tc>
        <w:tc>
          <w:tcPr>
            <w:tcW w:w="1681" w:type="dxa"/>
            <w:tcBorders>
              <w:top w:val="single" w:color="auto" w:sz="4" w:space="0"/>
              <w:left w:val="single" w:color="auto" w:sz="4" w:space="0"/>
              <w:bottom w:val="single" w:color="auto" w:sz="4" w:space="0"/>
              <w:right w:val="single" w:color="auto" w:sz="4" w:space="0"/>
            </w:tcBorders>
            <w:shd w:val="clear" w:color="auto" w:fill="auto"/>
            <w:vAlign w:val="center"/>
          </w:tcPr>
          <w:p w14:paraId="68C561B0">
            <w:pPr>
              <w:widowControl/>
              <w:jc w:val="center"/>
              <w:rPr>
                <w:rFonts w:ascii="Times New Roman" w:hAnsi="Times New Roman" w:eastAsia="微软雅黑" w:cs="Times New Roman"/>
                <w:i/>
                <w:sz w:val="21"/>
                <w:szCs w:val="21"/>
                <w:lang w:eastAsia="zh-CN"/>
              </w:rPr>
            </w:pPr>
            <w:r>
              <w:rPr>
                <w:rFonts w:ascii="Times New Roman" w:hAnsi="Times New Roman" w:eastAsia="微软雅黑" w:cs="Times New Roman"/>
                <w:i/>
                <w:sz w:val="21"/>
                <w:szCs w:val="21"/>
                <w:lang w:eastAsia="zh-CN"/>
              </w:rPr>
              <w:t>{{r Gene[4] }}</w:t>
            </w:r>
          </w:p>
        </w:tc>
        <w:tc>
          <w:tcPr>
            <w:tcW w:w="1681" w:type="dxa"/>
            <w:tcBorders>
              <w:top w:val="single" w:color="auto" w:sz="4" w:space="0"/>
              <w:left w:val="single" w:color="auto" w:sz="4" w:space="0"/>
              <w:bottom w:val="single" w:color="auto" w:sz="4" w:space="0"/>
              <w:right w:val="single" w:color="auto" w:sz="4" w:space="0"/>
            </w:tcBorders>
            <w:shd w:val="clear" w:color="auto" w:fill="auto"/>
            <w:vAlign w:val="center"/>
          </w:tcPr>
          <w:p w14:paraId="648327C1">
            <w:pPr>
              <w:widowControl/>
              <w:jc w:val="center"/>
              <w:rPr>
                <w:rFonts w:ascii="Times New Roman" w:hAnsi="Times New Roman" w:eastAsia="微软雅黑" w:cs="Times New Roman"/>
                <w:i/>
                <w:sz w:val="21"/>
                <w:szCs w:val="21"/>
                <w:lang w:eastAsia="zh-CN"/>
              </w:rPr>
            </w:pPr>
            <w:r>
              <w:rPr>
                <w:rFonts w:ascii="Times New Roman" w:hAnsi="Times New Roman" w:eastAsia="微软雅黑" w:cs="Times New Roman"/>
                <w:i/>
                <w:sz w:val="21"/>
                <w:szCs w:val="21"/>
                <w:lang w:eastAsia="zh-CN"/>
              </w:rPr>
              <w:t>{{r Gene[5] }}</w:t>
            </w:r>
          </w:p>
        </w:tc>
      </w:tr>
      <w:tr w14:paraId="303800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86" w:type="dxa"/>
            <w:gridSpan w:val="6"/>
            <w:tcBorders>
              <w:top w:val="single" w:color="auto" w:sz="4" w:space="0"/>
              <w:left w:val="single" w:color="auto" w:sz="4" w:space="0"/>
              <w:bottom w:val="single" w:color="auto" w:sz="4" w:space="0"/>
              <w:right w:val="single" w:color="auto" w:sz="4" w:space="0"/>
            </w:tcBorders>
            <w:shd w:val="clear" w:color="auto" w:fill="auto"/>
            <w:vAlign w:val="center"/>
          </w:tcPr>
          <w:p w14:paraId="4D677934">
            <w:pPr>
              <w:spacing w:line="276" w:lineRule="auto"/>
              <w:jc w:val="both"/>
              <w:rPr>
                <w:rFonts w:ascii="Times New Roman" w:hAnsi="Times New Roman" w:eastAsia="微软雅黑" w:cs="Times New Roman"/>
                <w:bCs/>
                <w:sz w:val="21"/>
                <w:szCs w:val="21"/>
                <w:lang w:eastAsia="zh-CN"/>
              </w:rPr>
            </w:pPr>
            <w:r>
              <w:rPr>
                <w:rFonts w:ascii="Times New Roman" w:hAnsi="Times New Roman" w:eastAsia="微软雅黑" w:cs="Times New Roman"/>
                <w:sz w:val="18"/>
                <w:szCs w:val="18"/>
                <w:lang w:eastAsia="zh-CN"/>
              </w:rPr>
              <w:t>{%tr endfor%}</w:t>
            </w:r>
          </w:p>
        </w:tc>
      </w:tr>
      <w:bookmarkEnd w:id="23"/>
    </w:tbl>
    <w:p w14:paraId="5A1BC2A7">
      <w:pPr>
        <w:jc w:val="both"/>
        <w:rPr>
          <w:rFonts w:ascii="Times New Roman" w:hAnsi="Times New Roman" w:eastAsia="微软雅黑" w:cs="Times New Roman"/>
          <w:sz w:val="18"/>
          <w:szCs w:val="18"/>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p>
    <w:p w14:paraId="300CE81C">
      <w:pPr>
        <w:rPr>
          <w:rFonts w:hint="eastAsia" w:ascii="Times New Roman" w:hAnsi="Times New Roman" w:eastAsia="微软雅黑" w:cs="Times New Roman"/>
          <w:sz w:val="18"/>
          <w:szCs w:val="18"/>
          <w:lang w:eastAsia="zh-CN"/>
        </w:rPr>
      </w:pPr>
    </w:p>
    <w:p w14:paraId="7D5A71E0">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24" w:name="_Toc6221_WPSOffice_Level1"/>
      <w:bookmarkStart w:id="25" w:name="_Toc1410"/>
      <w:bookmarkStart w:id="26" w:name="_Toc25920"/>
      <w:bookmarkStart w:id="27" w:name="_Toc23369_WPSOffice_Level1"/>
      <w:bookmarkStart w:id="28" w:name="_Toc3871"/>
      <w:bookmarkStart w:id="29" w:name="_Toc18058"/>
      <w:bookmarkStart w:id="30" w:name="_Toc4088"/>
      <w:bookmarkStart w:id="31" w:name="_Toc29418"/>
      <w:bookmarkStart w:id="32" w:name="_Toc8996"/>
      <w:r>
        <w:rPr>
          <w:rFonts w:hint="eastAsia"/>
          <w:color w:val="62B541"/>
          <w:sz w:val="32"/>
          <w14:shadow w14:blurRad="50800" w14:dist="38100" w14:dir="10800000" w14:sx="100000" w14:sy="100000" w14:kx="0" w14:ky="0" w14:algn="r">
            <w14:srgbClr w14:val="62B541">
              <w14:alpha w14:val="60000"/>
            </w14:srgbClr>
          </w14:shadow>
        </w:rPr>
        <w:t>检测结果</w:t>
      </w:r>
      <w:bookmarkEnd w:id="24"/>
      <w:bookmarkEnd w:id="25"/>
      <w:bookmarkEnd w:id="26"/>
      <w:bookmarkEnd w:id="27"/>
      <w:bookmarkEnd w:id="28"/>
      <w:bookmarkEnd w:id="29"/>
      <w:bookmarkEnd w:id="30"/>
      <w:r>
        <w:rPr>
          <w:rFonts w:hint="eastAsia"/>
          <w:color w:val="62B541"/>
          <w:sz w:val="32"/>
          <w14:shadow w14:blurRad="50800" w14:dist="38100" w14:dir="10800000" w14:sx="100000" w14:sy="100000" w14:kx="0" w14:ky="0" w14:algn="r">
            <w14:srgbClr w14:val="62B541">
              <w14:alpha w14:val="60000"/>
            </w14:srgbClr>
          </w14:shadow>
        </w:rPr>
        <w:t>总览</w:t>
      </w:r>
      <w:bookmarkEnd w:id="31"/>
      <w:bookmarkEnd w:id="32"/>
    </w:p>
    <w:p w14:paraId="5BB30A95">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lang w:eastAsia="zh-CN"/>
        </w:rPr>
      </w:pPr>
      <w:bookmarkStart w:id="33" w:name="_Toc149837254"/>
      <w:bookmarkStart w:id="34" w:name="_Toc2457"/>
      <w:bookmarkStart w:id="35" w:name="_Toc3731"/>
      <w:r>
        <w:rPr>
          <w:rFonts w:hint="eastAsia"/>
          <w:color w:val="auto"/>
          <w:sz w:val="30"/>
          <w:lang w:eastAsia="zh-CN"/>
        </w:rPr>
        <w:t>检测结果小结</w:t>
      </w:r>
      <w:bookmarkEnd w:id="33"/>
      <w:bookmarkEnd w:id="34"/>
      <w:bookmarkEnd w:id="35"/>
    </w:p>
    <w:tbl>
      <w:tblPr>
        <w:tblStyle w:val="14"/>
        <w:tblpPr w:leftFromText="180" w:rightFromText="180" w:vertAnchor="text" w:horzAnchor="page" w:tblpXSpec="center" w:tblpY="10"/>
        <w:tblOverlap w:val="never"/>
        <w:tblW w:w="988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480"/>
        <w:gridCol w:w="5404"/>
      </w:tblGrid>
      <w:tr w14:paraId="748E80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480" w:type="dxa"/>
            <w:tcBorders>
              <w:top w:val="nil"/>
              <w:bottom w:val="nil"/>
              <w:right w:val="single" w:color="FFFFFF" w:sz="18" w:space="0"/>
            </w:tcBorders>
            <w:shd w:val="clear" w:color="auto" w:fill="62BC41"/>
            <w:vAlign w:val="center"/>
          </w:tcPr>
          <w:p w14:paraId="46D338F8">
            <w:pPr>
              <w:jc w:val="center"/>
              <w:rPr>
                <w:rFonts w:ascii="Times New Roman" w:hAnsi="Times New Roman" w:eastAsia="微软雅黑" w:cs="Times New Roman"/>
                <w:b/>
                <w:color w:val="FFFFFF" w:themeColor="background1"/>
                <w:sz w:val="21"/>
                <w14:textFill>
                  <w14:solidFill>
                    <w14:schemeClr w14:val="bg1"/>
                  </w14:solidFill>
                </w14:textFill>
              </w:rPr>
            </w:pPr>
            <w:r>
              <w:rPr>
                <w:rFonts w:hint="eastAsia" w:ascii="Times New Roman" w:hAnsi="Times New Roman" w:eastAsia="微软雅黑" w:cs="Times New Roman"/>
                <w:b/>
                <w:bCs/>
                <w:color w:val="FFFFFF" w:themeColor="background1"/>
                <w:sz w:val="28"/>
                <w:szCs w:val="36"/>
                <w:lang w:eastAsia="zh-CN"/>
                <w14:textFill>
                  <w14:solidFill>
                    <w14:schemeClr w14:val="bg1"/>
                  </w14:solidFill>
                </w14:textFill>
              </w:rPr>
              <w:br w:type="page"/>
            </w:r>
            <w:r>
              <w:rPr>
                <w:rFonts w:hint="eastAsia" w:ascii="Times New Roman" w:hAnsi="Times New Roman" w:eastAsia="微软雅黑" w:cs="Times New Roman"/>
                <w:b/>
                <w:color w:val="FFFFFF" w:themeColor="background1"/>
                <w:sz w:val="21"/>
                <w14:textFill>
                  <w14:solidFill>
                    <w14:schemeClr w14:val="bg1"/>
                  </w14:solidFill>
                </w14:textFill>
              </w:rPr>
              <w:t>检测类型</w:t>
            </w:r>
          </w:p>
        </w:tc>
        <w:tc>
          <w:tcPr>
            <w:tcW w:w="5404" w:type="dxa"/>
            <w:tcBorders>
              <w:top w:val="nil"/>
              <w:left w:val="single" w:color="FFFFFF" w:sz="18" w:space="0"/>
              <w:bottom w:val="nil"/>
            </w:tcBorders>
            <w:shd w:val="clear" w:color="auto" w:fill="62BC41"/>
            <w:vAlign w:val="center"/>
          </w:tcPr>
          <w:p w14:paraId="629F6EE9">
            <w:pPr>
              <w:jc w:val="center"/>
              <w:rPr>
                <w:rFonts w:ascii="Times New Roman" w:hAnsi="Times New Roman" w:eastAsia="微软雅黑" w:cs="Times New Roman"/>
                <w:b/>
                <w:color w:val="FFFFFF" w:themeColor="background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检测结果</w:t>
            </w:r>
          </w:p>
        </w:tc>
      </w:tr>
      <w:tr w14:paraId="4FA2DB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480" w:type="dxa"/>
            <w:tcBorders>
              <w:top w:val="nil"/>
              <w:tl2br w:val="nil"/>
              <w:tr2bl w:val="nil"/>
            </w:tcBorders>
            <w:shd w:val="clear" w:color="auto" w:fill="auto"/>
            <w:vAlign w:val="center"/>
          </w:tcPr>
          <w:p w14:paraId="542DD866">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rPr>
              <w:t>靶向用药指导</w:t>
            </w:r>
          </w:p>
        </w:tc>
        <w:tc>
          <w:tcPr>
            <w:tcW w:w="5404" w:type="dxa"/>
            <w:tcBorders>
              <w:top w:val="nil"/>
              <w:tl2br w:val="nil"/>
              <w:tr2bl w:val="nil"/>
            </w:tcBorders>
            <w:shd w:val="clear" w:color="auto" w:fill="auto"/>
            <w:vAlign w:val="center"/>
          </w:tcPr>
          <w:p w14:paraId="076AF97A">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73AB8BDA">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7614FE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480" w:type="dxa"/>
            <w:tcBorders>
              <w:tl2br w:val="nil"/>
              <w:tr2bl w:val="nil"/>
            </w:tcBorders>
            <w:shd w:val="clear" w:color="auto" w:fill="auto"/>
            <w:vAlign w:val="center"/>
          </w:tcPr>
          <w:p w14:paraId="41581E8B">
            <w:pPr>
              <w:pStyle w:val="20"/>
              <w:ind w:left="119"/>
              <w:rPr>
                <w:rFonts w:ascii="Times New Roman" w:hAnsi="Times New Roman" w:eastAsia="微软雅黑" w:cs="Times New Roman"/>
                <w:b/>
                <w:bCs/>
                <w:sz w:val="21"/>
                <w:szCs w:val="21"/>
              </w:rPr>
            </w:pPr>
            <w:r>
              <w:rPr>
                <w:rFonts w:hint="eastAsia" w:ascii="Times New Roman" w:hAnsi="Times New Roman" w:eastAsia="微软雅黑" w:cs="Times New Roman"/>
                <w:b/>
                <w:bCs/>
                <w:sz w:val="21"/>
                <w:szCs w:val="21"/>
                <w:lang w:eastAsia="zh-CN"/>
              </w:rPr>
              <w:t>预后评估</w:t>
            </w:r>
          </w:p>
        </w:tc>
        <w:tc>
          <w:tcPr>
            <w:tcW w:w="5404" w:type="dxa"/>
            <w:tcBorders>
              <w:tl2br w:val="nil"/>
              <w:tr2bl w:val="nil"/>
            </w:tcBorders>
            <w:shd w:val="clear" w:color="auto" w:fill="auto"/>
            <w:vAlign w:val="center"/>
          </w:tcPr>
          <w:p w14:paraId="5EE13EA4">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hint="eastAsia"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prognosticEvaluationSize</w:t>
            </w:r>
            <w:r>
              <w:rPr>
                <w:rFonts w:hint="eastAsia" w:ascii="Times New Roman" w:hAnsi="Times New Roman" w:eastAsia="微软雅黑" w:cs="黑体"/>
                <w:sz w:val="21"/>
                <w:lang w:eastAsia="zh-CN"/>
              </w:rPr>
              <w:t xml:space="preserve"> }}</w:t>
            </w:r>
            <w:r>
              <w:rPr>
                <w:rFonts w:hint="eastAsia" w:ascii="Times New Roman" w:hAnsi="Times New Roman" w:eastAsia="微软雅黑" w:cs="Times New Roman"/>
                <w:sz w:val="21"/>
                <w:szCs w:val="21"/>
                <w:lang w:eastAsia="zh-CN"/>
              </w:rPr>
              <w:t xml:space="preserve">个与预后相关{{ </w:t>
            </w:r>
            <w:r>
              <w:rPr>
                <w:rFonts w:ascii="Times New Roman" w:hAnsi="Times New Roman" w:eastAsia="微软雅黑" w:cs="Times New Roman"/>
                <w:sz w:val="21"/>
                <w:szCs w:val="21"/>
                <w:lang w:eastAsia="zh-CN"/>
              </w:rPr>
              <w:t>peDrugStr</w:t>
            </w:r>
            <w:r>
              <w:rPr>
                <w:rFonts w:hint="eastAsia" w:ascii="Times New Roman" w:hAnsi="Times New Roman" w:eastAsia="微软雅黑" w:cs="Times New Roman"/>
                <w:sz w:val="21"/>
                <w:szCs w:val="21"/>
                <w:lang w:eastAsia="zh-CN"/>
              </w:rPr>
              <w:t xml:space="preserve"> }}</w:t>
            </w:r>
          </w:p>
        </w:tc>
      </w:tr>
      <w:tr w14:paraId="2BEABF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480" w:type="dxa"/>
            <w:tcBorders>
              <w:tl2br w:val="nil"/>
              <w:tr2bl w:val="nil"/>
            </w:tcBorders>
            <w:shd w:val="clear" w:color="auto" w:fill="auto"/>
            <w:vAlign w:val="center"/>
          </w:tcPr>
          <w:p w14:paraId="1E2B01B4">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404" w:type="dxa"/>
            <w:tcBorders>
              <w:tl2br w:val="nil"/>
              <w:tr2bl w:val="nil"/>
            </w:tcBorders>
            <w:shd w:val="clear" w:color="auto" w:fill="auto"/>
            <w:vAlign w:val="center"/>
          </w:tcPr>
          <w:p w14:paraId="4B99A673">
            <w:pPr>
              <w:pStyle w:val="20"/>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7A3624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9884" w:type="dxa"/>
            <w:gridSpan w:val="2"/>
            <w:tcBorders>
              <w:tl2br w:val="nil"/>
              <w:tr2bl w:val="nil"/>
            </w:tcBorders>
            <w:shd w:val="clear" w:color="auto" w:fill="auto"/>
            <w:vAlign w:val="center"/>
          </w:tcPr>
          <w:p w14:paraId="4F1A680B">
            <w:pPr>
              <w:pStyle w:val="20"/>
              <w:spacing w:before="77"/>
              <w:ind w:left="119" w:right="119"/>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if PDInfo != undefined %}</w:t>
            </w:r>
          </w:p>
        </w:tc>
      </w:tr>
      <w:tr w14:paraId="239CB99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480" w:type="dxa"/>
            <w:tcBorders>
              <w:tl2br w:val="nil"/>
              <w:tr2bl w:val="nil"/>
            </w:tcBorders>
            <w:shd w:val="clear" w:color="auto" w:fill="auto"/>
            <w:vAlign w:val="center"/>
          </w:tcPr>
          <w:p w14:paraId="092E5C4F">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404" w:type="dxa"/>
            <w:tcBorders>
              <w:tl2br w:val="nil"/>
              <w:tr2bl w:val="nil"/>
            </w:tcBorders>
            <w:shd w:val="clear" w:color="auto" w:fill="auto"/>
            <w:vAlign w:val="center"/>
          </w:tcPr>
          <w:p w14:paraId="0AACFBFD">
            <w:pPr>
              <w:pStyle w:val="20"/>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2057BC6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9884" w:type="dxa"/>
            <w:gridSpan w:val="2"/>
            <w:tcBorders>
              <w:tl2br w:val="nil"/>
              <w:tr2bl w:val="nil"/>
            </w:tcBorders>
            <w:shd w:val="clear" w:color="auto" w:fill="auto"/>
            <w:vAlign w:val="center"/>
          </w:tcPr>
          <w:p w14:paraId="04044827">
            <w:pPr>
              <w:pStyle w:val="20"/>
              <w:spacing w:before="77"/>
              <w:ind w:left="119" w:right="119"/>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endif %}</w:t>
            </w:r>
          </w:p>
        </w:tc>
      </w:tr>
      <w:tr w14:paraId="4E3F4C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480" w:type="dxa"/>
            <w:tcBorders>
              <w:tl2br w:val="nil"/>
              <w:tr2bl w:val="nil"/>
            </w:tcBorders>
            <w:shd w:val="clear" w:color="auto" w:fill="auto"/>
            <w:vAlign w:val="center"/>
          </w:tcPr>
          <w:p w14:paraId="46F77754">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5404" w:type="dxa"/>
            <w:tcBorders>
              <w:tl2br w:val="nil"/>
              <w:tr2bl w:val="nil"/>
            </w:tcBorders>
            <w:shd w:val="clear" w:color="auto" w:fill="auto"/>
            <w:vAlign w:val="center"/>
          </w:tcPr>
          <w:p w14:paraId="69738065">
            <w:pPr>
              <w:pStyle w:val="20"/>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 overall_quality_assessment }}</w:t>
            </w:r>
          </w:p>
        </w:tc>
      </w:tr>
    </w:tbl>
    <w:p w14:paraId="370BCA7C">
      <w:pPr>
        <w:ind w:left="57" w:leftChars="26"/>
        <w:rPr>
          <w:rFonts w:ascii="Times New Roman" w:hAnsi="Times New Roman" w:eastAsia="微软雅黑" w:cs="Times New Roman"/>
          <w:b/>
          <w:bCs/>
          <w:sz w:val="18"/>
          <w:szCs w:val="18"/>
          <w:lang w:eastAsia="zh-CN" w:bidi="ar"/>
        </w:rPr>
      </w:pPr>
      <w:r>
        <w:rPr>
          <w:rFonts w:hint="eastAsia" w:ascii="Times New Roman" w:hAnsi="Times New Roman" w:eastAsia="微软雅黑" w:cs="Times New Roman"/>
          <w:b/>
          <w:bCs/>
          <w:sz w:val="18"/>
          <w:szCs w:val="18"/>
          <w:lang w:eastAsia="zh-CN" w:bidi="ar"/>
        </w:rPr>
        <w:t>注：</w:t>
      </w:r>
    </w:p>
    <w:p w14:paraId="698A17BE">
      <w:pPr>
        <w:numPr>
          <w:ilvl w:val="0"/>
          <w:numId w:val="6"/>
        </w:numPr>
        <w:ind w:left="483"/>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本报告为基因检测结果，基因、药物等信息列举未按照重要性排序。</w:t>
      </w:r>
    </w:p>
    <w:p w14:paraId="3F1721C5">
      <w:pPr>
        <w:numPr>
          <w:ilvl w:val="0"/>
          <w:numId w:val="6"/>
        </w:numPr>
        <w:ind w:left="483"/>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检测结果仅供科学研究和临床用药参考，具体治疗方案请咨询主治医生。</w:t>
      </w:r>
    </w:p>
    <w:p w14:paraId="31C6ED27">
      <w:pPr>
        <w:numPr>
          <w:ilvl w:val="0"/>
          <w:numId w:val="6"/>
        </w:numPr>
        <w:ind w:left="483"/>
        <w:rPr>
          <w:rFonts w:hint="default" w:ascii="Times New Roman" w:hAnsi="Times New Roman" w:eastAsia="微软雅黑" w:cs="Times New Roman"/>
          <w:sz w:val="18"/>
          <w:szCs w:val="18"/>
          <w:lang w:val="en-US" w:eastAsia="zh-CN" w:bidi="ar"/>
        </w:rPr>
      </w:pPr>
      <w:r>
        <w:rPr>
          <w:rFonts w:ascii="Times New Roman" w:hAnsi="Times New Roman" w:eastAsia="微软雅黑" w:cs="Times New Roman"/>
          <w:sz w:val="18"/>
          <w:szCs w:val="18"/>
          <w:lang w:eastAsia="zh-CN" w:bidi="ar"/>
        </w:rPr>
        <w:t>本报告只对本次采集样本负责，如有疑问，请在7个工作日内与我们联系。</w:t>
      </w:r>
      <w:r>
        <w:rPr>
          <w:rFonts w:hint="eastAsia" w:ascii="Times New Roman" w:hAnsi="Times New Roman" w:eastAsia="微软雅黑" w:cs="Times New Roman"/>
          <w:sz w:val="18"/>
          <w:szCs w:val="18"/>
          <w:lang w:eastAsia="zh-CN" w:bidi="ar"/>
        </w:rPr>
        <w:t xml:space="preserve">{% if testedby == </w:t>
      </w:r>
      <w:r>
        <w:rPr>
          <w:rFonts w:ascii="Times New Roman" w:hAnsi="Times New Roman" w:eastAsia="微软雅黑" w:cs="Times New Roman"/>
          <w:sz w:val="18"/>
          <w:szCs w:val="18"/>
          <w:lang w:eastAsia="zh-CN" w:bidi="ar"/>
        </w:rPr>
        <w:t>“</w:t>
      </w:r>
      <w:r>
        <w:rPr>
          <w:rFonts w:hint="eastAsia" w:ascii="Times New Roman" w:hAnsi="Times New Roman" w:eastAsia="微软雅黑" w:cs="Times New Roman"/>
          <w:sz w:val="18"/>
          <w:szCs w:val="18"/>
          <w:lang w:eastAsia="zh-CN" w:bidi="ar"/>
        </w:rPr>
        <w:t>1</w:t>
      </w:r>
      <w:r>
        <w:rPr>
          <w:rFonts w:ascii="Times New Roman" w:hAnsi="Times New Roman" w:eastAsia="微软雅黑" w:cs="Times New Roman"/>
          <w:sz w:val="18"/>
          <w:szCs w:val="18"/>
          <w:lang w:eastAsia="zh-CN" w:bidi="ar"/>
        </w:rPr>
        <w:t>”</w:t>
      </w:r>
      <w:r>
        <w:rPr>
          <w:rFonts w:hint="eastAsia" w:ascii="Times New Roman" w:hAnsi="Times New Roman" w:eastAsia="微软雅黑" w:cs="Times New Roman"/>
          <w:sz w:val="18"/>
          <w:szCs w:val="18"/>
          <w:lang w:eastAsia="zh-CN" w:bidi="ar"/>
        </w:rPr>
        <w:t xml:space="preserve"> %}</w:t>
      </w:r>
    </w:p>
    <w:p w14:paraId="04195077">
      <w:pPr>
        <w:rPr>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2B1747D7">
        <w:tblPrEx>
          <w:tblCellMar>
            <w:top w:w="0" w:type="dxa"/>
            <w:left w:w="0" w:type="dxa"/>
            <w:bottom w:w="0" w:type="dxa"/>
            <w:right w:w="0" w:type="dxa"/>
          </w:tblCellMar>
        </w:tblPrEx>
        <w:trPr>
          <w:trHeight w:val="680" w:hRule="exact"/>
          <w:jc w:val="right"/>
        </w:trPr>
        <w:tc>
          <w:tcPr>
            <w:tcW w:w="1272" w:type="dxa"/>
            <w:vAlign w:val="center"/>
          </w:tcPr>
          <w:p w14:paraId="60E8C3F2">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51E8B55">
            <w:pPr>
              <w:pStyle w:val="20"/>
              <w:spacing w:before="13"/>
              <w:jc w:val="both"/>
              <w:rPr>
                <w:rFonts w:ascii="Times New Roman" w:hAnsi="Times New Roman" w:cs="Times New Roman"/>
                <w:b/>
                <w:sz w:val="24"/>
                <w:szCs w:val="24"/>
              </w:rPr>
            </w:pPr>
            <w:r>
              <w:rPr>
                <w:rFonts w:hint="eastAsia" w:ascii="Times New Roman" w:hAnsi="Times New Roman" w:cs="Times New Roman"/>
                <w:b/>
                <w:sz w:val="24"/>
                <w:szCs w:val="24"/>
              </w:rPr>
              <w:t>{{"ty_tianjin1"|sign(64,28)}}</w:t>
            </w:r>
          </w:p>
        </w:tc>
        <w:tc>
          <w:tcPr>
            <w:tcW w:w="1166" w:type="dxa"/>
            <w:vAlign w:val="center"/>
          </w:tcPr>
          <w:p w14:paraId="7D982F5F">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58DE98F">
            <w:pPr>
              <w:pStyle w:val="20"/>
              <w:spacing w:before="13"/>
              <w:ind w:right="15"/>
              <w:jc w:val="both"/>
              <w:rPr>
                <w:rFonts w:ascii="Times New Roman" w:hAnsi="Times New Roman" w:cs="Times New Roman"/>
                <w:b/>
                <w:sz w:val="24"/>
                <w:szCs w:val="24"/>
              </w:rPr>
            </w:pPr>
            <w:r>
              <w:rPr>
                <w:rFonts w:hint="eastAsia" w:ascii="Times New Roman" w:hAnsi="Times New Roman" w:cs="Times New Roman"/>
                <w:b/>
                <w:sz w:val="24"/>
                <w:szCs w:val="24"/>
              </w:rPr>
              <w:t>{{"ty_tianjin2"|sign(59,34)}}</w:t>
            </w:r>
            <w:r>
              <w:rPr>
                <w:sz w:val="18"/>
              </w:rPr>
              <w:drawing>
                <wp:anchor distT="0" distB="0" distL="114300" distR="114300" simplePos="0" relativeHeight="251670528" behindDoc="0" locked="0" layoutInCell="1" allowOverlap="1">
                  <wp:simplePos x="0" y="0"/>
                  <wp:positionH relativeFrom="column">
                    <wp:posOffset>-398145</wp:posOffset>
                  </wp:positionH>
                  <wp:positionV relativeFrom="paragraph">
                    <wp:posOffset>-311785</wp:posOffset>
                  </wp:positionV>
                  <wp:extent cx="1443355" cy="1443355"/>
                  <wp:effectExtent l="0" t="0" r="4445" b="4445"/>
                  <wp:wrapNone/>
                  <wp:docPr id="21"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0" y="0"/>
                            <a:ext cx="1443355" cy="1443355"/>
                          </a:xfrm>
                          <a:prstGeom prst="rect">
                            <a:avLst/>
                          </a:prstGeom>
                          <a:noFill/>
                          <a:ln>
                            <a:noFill/>
                          </a:ln>
                        </pic:spPr>
                      </pic:pic>
                    </a:graphicData>
                  </a:graphic>
                </wp:anchor>
              </w:drawing>
            </w:r>
          </w:p>
        </w:tc>
      </w:tr>
      <w:tr w14:paraId="5DBB37C5">
        <w:tblPrEx>
          <w:tblCellMar>
            <w:top w:w="0" w:type="dxa"/>
            <w:left w:w="0" w:type="dxa"/>
            <w:bottom w:w="0" w:type="dxa"/>
            <w:right w:w="0" w:type="dxa"/>
          </w:tblCellMar>
        </w:tblPrEx>
        <w:trPr>
          <w:trHeight w:val="457" w:hRule="exact"/>
          <w:jc w:val="right"/>
        </w:trPr>
        <w:tc>
          <w:tcPr>
            <w:tcW w:w="1272" w:type="dxa"/>
            <w:vAlign w:val="center"/>
          </w:tcPr>
          <w:p w14:paraId="7E8D293A">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25C0E7A">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F472428">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D2E0957">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C117E1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7E52C29">
      <w:pPr>
        <w:rPr>
          <w:rFonts w:hint="default"/>
          <w:sz w:val="24"/>
          <w:lang w:val="en-US" w:eastAsia="zh-CN"/>
        </w:rPr>
      </w:pPr>
    </w:p>
    <w:p w14:paraId="0D32B89C">
      <w:pPr>
        <w:rPr>
          <w:sz w:val="24"/>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1F15458B">
        <w:tblPrEx>
          <w:tblCellMar>
            <w:top w:w="0" w:type="dxa"/>
            <w:left w:w="0" w:type="dxa"/>
            <w:bottom w:w="0" w:type="dxa"/>
            <w:right w:w="0" w:type="dxa"/>
          </w:tblCellMar>
        </w:tblPrEx>
        <w:trPr>
          <w:trHeight w:val="680" w:hRule="exact"/>
          <w:jc w:val="right"/>
        </w:trPr>
        <w:tc>
          <w:tcPr>
            <w:tcW w:w="1272" w:type="dxa"/>
            <w:vAlign w:val="center"/>
          </w:tcPr>
          <w:p w14:paraId="12A328F7">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DB7773F">
            <w:pPr>
              <w:pStyle w:val="20"/>
              <w:spacing w:before="13"/>
              <w:jc w:val="both"/>
              <w:rPr>
                <w:rFonts w:ascii="Times New Roman" w:hAnsi="Times New Roman" w:cs="Times New Roman"/>
                <w:b/>
                <w:sz w:val="24"/>
                <w:szCs w:val="24"/>
              </w:rPr>
            </w:pPr>
            <w:r>
              <w:rPr>
                <w:rFonts w:hint="eastAsia" w:ascii="Times New Roman" w:hAnsi="Times New Roman" w:cs="Times New Roman"/>
                <w:b/>
                <w:sz w:val="24"/>
                <w:szCs w:val="24"/>
              </w:rPr>
              <w:t>{{"ty_guangzhou1"|sign(62,34)}}</w:t>
            </w:r>
          </w:p>
        </w:tc>
        <w:tc>
          <w:tcPr>
            <w:tcW w:w="1166" w:type="dxa"/>
            <w:vAlign w:val="center"/>
          </w:tcPr>
          <w:p w14:paraId="1420D3B8">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AFD6CC">
            <w:pPr>
              <w:pStyle w:val="20"/>
              <w:spacing w:before="13"/>
              <w:ind w:right="15"/>
              <w:jc w:val="both"/>
              <w:rPr>
                <w:rFonts w:ascii="Times New Roman" w:hAnsi="Times New Roman" w:cs="Times New Roman"/>
                <w:b/>
                <w:sz w:val="24"/>
                <w:szCs w:val="24"/>
              </w:rPr>
            </w:pPr>
            <w:r>
              <w:rPr>
                <w:rFonts w:hint="eastAsia" w:ascii="Times New Roman" w:hAnsi="Times New Roman" w:cs="Times New Roman"/>
                <w:b/>
                <w:sz w:val="24"/>
                <w:szCs w:val="24"/>
              </w:rPr>
              <w:t>{{"ty_guangzhou2"|sign(59,34)}}</w:t>
            </w:r>
            <w:r>
              <w:rPr>
                <w:sz w:val="24"/>
              </w:rPr>
              <w:drawing>
                <wp:anchor distT="0" distB="0" distL="114300" distR="114300" simplePos="0" relativeHeight="251671552" behindDoc="0" locked="0" layoutInCell="1" allowOverlap="1">
                  <wp:simplePos x="0" y="0"/>
                  <wp:positionH relativeFrom="column">
                    <wp:posOffset>-375285</wp:posOffset>
                  </wp:positionH>
                  <wp:positionV relativeFrom="paragraph">
                    <wp:posOffset>-391795</wp:posOffset>
                  </wp:positionV>
                  <wp:extent cx="1443355" cy="1443355"/>
                  <wp:effectExtent l="0" t="0" r="4445" b="4445"/>
                  <wp:wrapNone/>
                  <wp:docPr id="11"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2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0" y="0"/>
                            <a:ext cx="1443355" cy="1443355"/>
                          </a:xfrm>
                          <a:prstGeom prst="rect">
                            <a:avLst/>
                          </a:prstGeom>
                          <a:noFill/>
                          <a:ln>
                            <a:noFill/>
                          </a:ln>
                        </pic:spPr>
                      </pic:pic>
                    </a:graphicData>
                  </a:graphic>
                </wp:anchor>
              </w:drawing>
            </w:r>
          </w:p>
        </w:tc>
      </w:tr>
      <w:tr w14:paraId="39F2F582">
        <w:tblPrEx>
          <w:tblCellMar>
            <w:top w:w="0" w:type="dxa"/>
            <w:left w:w="0" w:type="dxa"/>
            <w:bottom w:w="0" w:type="dxa"/>
            <w:right w:w="0" w:type="dxa"/>
          </w:tblCellMar>
        </w:tblPrEx>
        <w:trPr>
          <w:trHeight w:val="457" w:hRule="exact"/>
          <w:jc w:val="right"/>
        </w:trPr>
        <w:tc>
          <w:tcPr>
            <w:tcW w:w="1272" w:type="dxa"/>
            <w:vAlign w:val="center"/>
          </w:tcPr>
          <w:p w14:paraId="0E20F947">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0C8B6BE">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4CE6294">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D5E991">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39C3E52C">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endif %}</w:t>
      </w:r>
    </w:p>
    <w:p w14:paraId="3D008B4F">
      <w:pPr>
        <w:rPr>
          <w:rFonts w:ascii="Times New Roman" w:hAnsi="Times New Roman" w:eastAsia="微软雅黑" w:cs="Times New Roman"/>
          <w:b/>
          <w:bCs/>
          <w:color w:val="00B050"/>
          <w:sz w:val="28"/>
          <w:szCs w:val="36"/>
          <w:lang w:eastAsia="zh-CN"/>
        </w:rPr>
      </w:pPr>
      <w:r>
        <w:rPr>
          <w:rFonts w:ascii="Times New Roman" w:hAnsi="Times New Roman" w:eastAsia="微软雅黑" w:cs="Times New Roman"/>
          <w:b/>
          <w:bCs/>
          <w:color w:val="00B050"/>
          <w:sz w:val="28"/>
          <w:szCs w:val="36"/>
          <w:lang w:eastAsia="zh-CN"/>
        </w:rPr>
        <w:br w:type="page"/>
      </w:r>
    </w:p>
    <w:bookmarkEnd w:id="20"/>
    <w:p w14:paraId="307F121A">
      <w:pPr>
        <w:pStyle w:val="2"/>
        <w:numPr>
          <w:ilvl w:val="0"/>
          <w:numId w:val="0"/>
        </w:numPr>
        <w:jc w:val="both"/>
        <w:rPr>
          <w:rStyle w:val="38"/>
          <w:b/>
          <w:bCs/>
          <w:color w:val="62B541"/>
          <w:sz w:val="32"/>
          <w:szCs w:val="40"/>
          <w14:shadow w14:blurRad="50800" w14:dist="38100" w14:dir="10800000" w14:sx="100000" w14:sy="100000" w14:kx="0" w14:ky="0" w14:algn="r">
            <w14:srgbClr w14:val="62B541">
              <w14:alpha w14:val="60000"/>
            </w14:srgbClr>
          </w14:shadow>
        </w:rPr>
      </w:pPr>
      <w:bookmarkStart w:id="36" w:name="_Toc21258"/>
      <w:bookmarkStart w:id="37" w:name="_Toc8632"/>
      <w:r>
        <w:rPr>
          <w:rStyle w:val="38"/>
          <w:rFonts w:hint="eastAsia"/>
          <w:b/>
          <w:bCs/>
          <w:color w:val="62B541"/>
          <w:sz w:val="32"/>
          <w:szCs w:val="40"/>
          <w14:shadow w14:blurRad="50800" w14:dist="38100" w14:dir="10800000" w14:sx="100000" w14:sy="100000" w14:kx="0" w14:ky="0" w14:algn="r">
            <w14:srgbClr w14:val="62B541">
              <w14:alpha w14:val="60000"/>
            </w14:srgbClr>
          </w14:shadow>
        </w:rPr>
        <w:t>检测结果及用药提示</w:t>
      </w:r>
      <w:bookmarkEnd w:id="36"/>
      <w:bookmarkEnd w:id="37"/>
    </w:p>
    <w:p w14:paraId="2EECF86D">
      <w:pPr>
        <w:pStyle w:val="3"/>
        <w:numPr>
          <w:ilvl w:val="255"/>
          <w:numId w:val="0"/>
        </w:numPr>
        <w:jc w:val="left"/>
        <w:rPr>
          <w:color w:val="auto"/>
          <w:sz w:val="30"/>
          <w:lang w:eastAsia="zh-CN"/>
        </w:rPr>
      </w:pPr>
      <w:bookmarkStart w:id="38" w:name="_Toc3740"/>
      <w:bookmarkStart w:id="39" w:name="_Toc17140"/>
      <w:r>
        <w:rPr>
          <w:rFonts w:hint="eastAsia"/>
          <w:color w:val="auto"/>
          <w:sz w:val="30"/>
          <w:lang w:eastAsia="zh-CN"/>
        </w:rPr>
        <w:t>甲状腺癌热点基因检测结果</w:t>
      </w:r>
      <w:bookmarkEnd w:id="38"/>
      <w:bookmarkEnd w:id="39"/>
    </w:p>
    <w:tbl>
      <w:tblPr>
        <w:tblStyle w:val="14"/>
        <w:tblW w:w="9856" w:type="dxa"/>
        <w:tblInd w:w="84"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401"/>
        <w:gridCol w:w="2244"/>
        <w:gridCol w:w="2925"/>
        <w:gridCol w:w="2286"/>
      </w:tblGrid>
      <w:tr w14:paraId="1DFEBCAD">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90" w:hRule="atLeast"/>
          <w:tblHeader/>
        </w:trPr>
        <w:tc>
          <w:tcPr>
            <w:tcW w:w="2401" w:type="dxa"/>
            <w:tcBorders>
              <w:top w:val="nil"/>
              <w:bottom w:val="nil"/>
              <w:right w:val="single" w:color="FFFFFF" w:sz="18" w:space="0"/>
            </w:tcBorders>
            <w:shd w:val="clear" w:color="auto" w:fill="62BC41"/>
            <w:vAlign w:val="center"/>
          </w:tcPr>
          <w:p w14:paraId="47C6839C">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标志物</w:t>
            </w:r>
          </w:p>
        </w:tc>
        <w:tc>
          <w:tcPr>
            <w:tcW w:w="2244" w:type="dxa"/>
            <w:tcBorders>
              <w:top w:val="nil"/>
              <w:left w:val="single" w:color="FFFFFF" w:sz="18" w:space="0"/>
              <w:bottom w:val="nil"/>
              <w:right w:val="single" w:color="FFFFFF" w:sz="18" w:space="0"/>
            </w:tcBorders>
            <w:shd w:val="clear" w:color="auto" w:fill="62BC41"/>
            <w:vAlign w:val="center"/>
          </w:tcPr>
          <w:p w14:paraId="0E0162F8">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变异类型</w:t>
            </w:r>
          </w:p>
        </w:tc>
        <w:tc>
          <w:tcPr>
            <w:tcW w:w="2925" w:type="dxa"/>
            <w:tcBorders>
              <w:top w:val="nil"/>
              <w:left w:val="single" w:color="FFFFFF" w:sz="18" w:space="0"/>
              <w:bottom w:val="nil"/>
              <w:right w:val="single" w:color="FFFFFF" w:sz="18" w:space="0"/>
            </w:tcBorders>
            <w:shd w:val="clear" w:color="auto" w:fill="62BC41"/>
            <w:vAlign w:val="center"/>
          </w:tcPr>
          <w:p w14:paraId="64542954">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临床意义</w:t>
            </w:r>
          </w:p>
        </w:tc>
        <w:tc>
          <w:tcPr>
            <w:tcW w:w="2286" w:type="dxa"/>
            <w:tcBorders>
              <w:top w:val="nil"/>
              <w:left w:val="single" w:color="FFFFFF" w:sz="18" w:space="0"/>
              <w:bottom w:val="nil"/>
            </w:tcBorders>
            <w:shd w:val="clear" w:color="auto" w:fill="62BC41"/>
            <w:vAlign w:val="center"/>
          </w:tcPr>
          <w:p w14:paraId="5B94ACDA">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检出情况</w:t>
            </w:r>
          </w:p>
        </w:tc>
      </w:tr>
      <w:tr w14:paraId="04E6648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nil"/>
              <w:bottom w:val="single" w:color="A4A4A4" w:sz="4" w:space="0"/>
            </w:tcBorders>
            <w:shd w:val="clear" w:color="auto" w:fill="auto"/>
            <w:vAlign w:val="center"/>
          </w:tcPr>
          <w:p w14:paraId="333EFBCB">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for tip in thyroidCancerHotAllGeneDrugTipLineStr</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1E7F5B9D">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nil"/>
            </w:tcBorders>
            <w:shd w:val="clear" w:color="auto" w:fill="auto"/>
            <w:vAlign w:val="center"/>
          </w:tcPr>
          <w:p w14:paraId="5730F6CF">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xml:space="preserve">{%tr if tip.situation </w:t>
            </w:r>
            <w:r>
              <w:rPr>
                <w:rFonts w:hint="eastAsia" w:ascii="Times New Roman" w:hAnsi="Times New Roman" w:eastAsia="微软雅黑" w:cs="Times New Roman"/>
                <w:color w:val="000000"/>
                <w:lang w:eastAsia="zh-CN" w:bidi="ar"/>
              </w:rPr>
              <w:t>=</w:t>
            </w:r>
            <w:r>
              <w:rPr>
                <w:rFonts w:ascii="Times New Roman" w:hAnsi="Times New Roman" w:eastAsia="微软雅黑" w:cs="Times New Roman"/>
                <w:color w:val="000000"/>
                <w:lang w:eastAsia="zh-CN" w:bidi="ar"/>
              </w:rPr>
              <w:t>= ‘</w:t>
            </w:r>
            <w:r>
              <w:rPr>
                <w:rFonts w:hint="eastAsia" w:ascii="Times New Roman" w:hAnsi="Times New Roman" w:eastAsia="微软雅黑" w:cs="Times New Roman"/>
                <w:color w:val="000000"/>
                <w:lang w:eastAsia="zh-CN" w:bidi="ar"/>
              </w:rPr>
              <w:t>未</w:t>
            </w:r>
            <w:r>
              <w:rPr>
                <w:rFonts w:ascii="Times New Roman" w:hAnsi="Times New Roman" w:eastAsia="微软雅黑" w:cs="Times New Roman"/>
                <w:color w:val="000000"/>
                <w:lang w:eastAsia="zh-CN" w:bidi="ar"/>
              </w:rPr>
              <w:t>检出’</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1C2A1EBA">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401" w:type="dxa"/>
            <w:tcBorders>
              <w:top w:val="nil"/>
              <w:bottom w:val="single" w:color="A4A4A4" w:sz="4" w:space="0"/>
              <w:right w:val="single" w:color="A4A4A4" w:sz="4" w:space="0"/>
            </w:tcBorders>
            <w:shd w:val="clear" w:color="auto" w:fill="auto"/>
            <w:vAlign w:val="center"/>
          </w:tcPr>
          <w:p w14:paraId="28FD8983">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244" w:type="dxa"/>
            <w:tcBorders>
              <w:top w:val="nil"/>
              <w:left w:val="single" w:color="A4A4A4" w:sz="4" w:space="0"/>
              <w:bottom w:val="single" w:color="A4A4A4" w:sz="4" w:space="0"/>
              <w:right w:val="single" w:color="A4A4A4" w:sz="4" w:space="0"/>
            </w:tcBorders>
            <w:shd w:val="clear" w:color="auto" w:fill="auto"/>
            <w:vAlign w:val="center"/>
          </w:tcPr>
          <w:p w14:paraId="010AD5D8">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03C60344">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402808CF">
            <w:pPr>
              <w:ind w:left="162" w:right="163"/>
              <w:jc w:val="center"/>
              <w:rPr>
                <w:rFonts w:ascii="Times New Roman" w:hAnsi="Times New Roman" w:eastAsia="微软雅黑" w:cs="Times New Roman"/>
                <w:color w:val="FF0000"/>
                <w:sz w:val="18"/>
                <w:szCs w:val="18"/>
                <w:lang w:eastAsia="zh-CN" w:bidi="ar"/>
              </w:rPr>
            </w:pPr>
            <w:r>
              <w:rPr>
                <w:rFonts w:ascii="Times New Roman" w:hAnsi="Times New Roman" w:eastAsia="微软雅黑" w:cs="Times New Roman"/>
                <w:color w:val="000000"/>
                <w:sz w:val="18"/>
                <w:szCs w:val="18"/>
                <w:lang w:eastAsia="zh-CN" w:bidi="ar"/>
              </w:rPr>
              <w:t>{{ tip.situation</w:t>
            </w:r>
            <w:r>
              <w:rPr>
                <w:rFonts w:hint="eastAsia" w:ascii="Times New Roman" w:hAnsi="Times New Roman" w:eastAsia="微软雅黑" w:cs="Times New Roman"/>
                <w:color w:val="000000"/>
                <w:sz w:val="18"/>
                <w:szCs w:val="18"/>
                <w:lang w:eastAsia="zh-CN" w:bidi="ar"/>
              </w:rPr>
              <w:t xml:space="preserve"> </w:t>
            </w:r>
            <w:r>
              <w:rPr>
                <w:rFonts w:ascii="Times New Roman" w:hAnsi="Times New Roman" w:eastAsia="微软雅黑" w:cs="Times New Roman"/>
                <w:color w:val="000000"/>
                <w:sz w:val="18"/>
                <w:szCs w:val="18"/>
                <w:lang w:eastAsia="zh-CN" w:bidi="ar"/>
              </w:rPr>
              <w:t>}}</w:t>
            </w:r>
          </w:p>
        </w:tc>
      </w:tr>
      <w:tr w14:paraId="3778EB2F">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nil"/>
            </w:tcBorders>
            <w:shd w:val="clear" w:color="auto" w:fill="auto"/>
            <w:vAlign w:val="center"/>
          </w:tcPr>
          <w:p w14:paraId="13C2BEDB">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else %}</w:t>
            </w:r>
          </w:p>
        </w:tc>
      </w:tr>
      <w:tr w14:paraId="4F9C22FE">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401" w:type="dxa"/>
            <w:tcBorders>
              <w:top w:val="nil"/>
              <w:bottom w:val="single" w:color="A4A4A4" w:sz="4" w:space="0"/>
              <w:right w:val="single" w:color="A4A4A4" w:sz="4" w:space="0"/>
            </w:tcBorders>
            <w:shd w:val="clear" w:color="auto" w:fill="auto"/>
            <w:vAlign w:val="center"/>
          </w:tcPr>
          <w:p w14:paraId="7F206035">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244" w:type="dxa"/>
            <w:tcBorders>
              <w:top w:val="nil"/>
              <w:left w:val="single" w:color="A4A4A4" w:sz="4" w:space="0"/>
              <w:bottom w:val="single" w:color="A4A4A4" w:sz="4" w:space="0"/>
              <w:right w:val="single" w:color="A4A4A4" w:sz="4" w:space="0"/>
            </w:tcBorders>
            <w:shd w:val="clear" w:color="auto" w:fill="auto"/>
            <w:vAlign w:val="center"/>
          </w:tcPr>
          <w:p w14:paraId="6459D05C">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18240833">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49D4DBEC">
            <w:pPr>
              <w:ind w:left="162" w:right="163"/>
              <w:jc w:val="center"/>
              <w:rPr>
                <w:rFonts w:ascii="Times New Roman" w:hAnsi="Times New Roman" w:eastAsia="微软雅黑" w:cs="Times New Roman"/>
                <w:color w:val="FF0000"/>
                <w:sz w:val="18"/>
                <w:szCs w:val="18"/>
                <w:lang w:eastAsia="zh-CN" w:bidi="ar"/>
              </w:rPr>
            </w:pPr>
            <w:r>
              <w:rPr>
                <w:rFonts w:ascii="Times New Roman" w:hAnsi="Times New Roman" w:eastAsia="微软雅黑" w:cs="Times New Roman"/>
                <w:color w:val="FF0000"/>
                <w:sz w:val="18"/>
                <w:szCs w:val="18"/>
                <w:lang w:eastAsia="zh-CN" w:bidi="ar"/>
              </w:rPr>
              <w:t>{{ tip.situation</w:t>
            </w:r>
            <w:r>
              <w:rPr>
                <w:rFonts w:hint="eastAsia" w:ascii="Times New Roman" w:hAnsi="Times New Roman" w:eastAsia="微软雅黑" w:cs="Times New Roman"/>
                <w:color w:val="FF0000"/>
                <w:sz w:val="18"/>
                <w:szCs w:val="18"/>
                <w:lang w:eastAsia="zh-CN" w:bidi="ar"/>
              </w:rPr>
              <w:t xml:space="preserve"> </w:t>
            </w:r>
            <w:r>
              <w:rPr>
                <w:rFonts w:ascii="Times New Roman" w:hAnsi="Times New Roman" w:eastAsia="微软雅黑" w:cs="Times New Roman"/>
                <w:color w:val="FF0000"/>
                <w:sz w:val="18"/>
                <w:szCs w:val="18"/>
                <w:lang w:eastAsia="zh-CN" w:bidi="ar"/>
              </w:rPr>
              <w:t>}}</w:t>
            </w:r>
          </w:p>
        </w:tc>
      </w:tr>
      <w:tr w14:paraId="07BE8271">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6E78D8E9">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endif %}</w:t>
            </w:r>
          </w:p>
        </w:tc>
      </w:tr>
      <w:tr w14:paraId="5DD8B6AB">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365312E9">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endfor %}</w:t>
            </w:r>
          </w:p>
        </w:tc>
      </w:tr>
    </w:tbl>
    <w:p w14:paraId="570C182D">
      <w:pPr>
        <w:rPr>
          <w:rFonts w:ascii="Times New Roman" w:hAnsi="Times New Roman" w:eastAsia="微软雅黑" w:cs="Times New Roman"/>
          <w:lang w:eastAsia="zh-CN"/>
        </w:rPr>
      </w:pPr>
    </w:p>
    <w:p w14:paraId="27CE7992">
      <w:pPr>
        <w:rPr>
          <w:rFonts w:ascii="Times New Roman" w:hAnsi="Times New Roman" w:eastAsia="微软雅黑" w:cs="Times New Roman"/>
          <w:lang w:eastAsia="zh-CN"/>
        </w:rPr>
      </w:pPr>
      <w:r>
        <w:rPr>
          <w:rFonts w:hint="eastAsia" w:ascii="Times New Roman" w:hAnsi="Times New Roman" w:eastAsia="微软雅黑" w:cs="Times New Roman"/>
          <w:lang w:eastAsia="zh-CN"/>
        </w:rPr>
        <w:t>参考文献：</w:t>
      </w:r>
    </w:p>
    <w:p w14:paraId="09ECB859">
      <w:pPr>
        <w:widowControl/>
        <w:numPr>
          <w:ilvl w:val="0"/>
          <w:numId w:val="7"/>
        </w:numPr>
        <w:rPr>
          <w:rFonts w:ascii="Times New Roman" w:hAnsi="Times New Roman" w:eastAsia="微软雅黑" w:cs="Times New Roman"/>
        </w:rPr>
      </w:pPr>
      <w:r>
        <w:rPr>
          <w:rFonts w:hint="eastAsia" w:ascii="Times New Roman" w:hAnsi="Times New Roman" w:eastAsia="微软雅黑" w:cs="Times New Roman"/>
          <w:color w:val="000000"/>
          <w:lang w:eastAsia="zh-CN" w:bidi="ar"/>
        </w:rPr>
        <w:t>NCCN 《甲状腺癌临床实践指南》（Version 1.2022）；</w:t>
      </w:r>
    </w:p>
    <w:p w14:paraId="0C28EC82">
      <w:pPr>
        <w:numPr>
          <w:ilvl w:val="0"/>
          <w:numId w:val="7"/>
        </w:numPr>
        <w:rPr>
          <w:rFonts w:ascii="Times New Roman" w:hAnsi="Times New Roman" w:eastAsia="微软雅黑" w:cs="Times New Roman"/>
          <w:lang w:eastAsia="zh-CN"/>
        </w:rPr>
      </w:pPr>
      <w:r>
        <w:rPr>
          <w:rFonts w:hint="eastAsia" w:ascii="Times New Roman" w:hAnsi="Times New Roman" w:eastAsia="微软雅黑" w:cs="Times New Roman"/>
          <w:lang w:eastAsia="zh-CN"/>
        </w:rPr>
        <w:t>CSCO 《分化型甲状腺癌诊疗指南2021》；</w:t>
      </w:r>
    </w:p>
    <w:p w14:paraId="13BE3128">
      <w:pPr>
        <w:rPr>
          <w:rFonts w:ascii="微软雅黑" w:hAnsi="微软雅黑" w:eastAsia="微软雅黑" w:cs="微软雅黑"/>
          <w:sz w:val="18"/>
          <w:szCs w:val="18"/>
          <w:lang w:eastAsia="zh-CN" w:bidi="ar"/>
        </w:rPr>
      </w:pPr>
      <w:r>
        <w:rPr>
          <w:rFonts w:hint="eastAsia" w:ascii="Times New Roman" w:hAnsi="Times New Roman" w:eastAsia="微软雅黑" w:cs="Times New Roman"/>
          <w:lang w:eastAsia="zh-CN"/>
        </w:rPr>
        <w:t>3</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甲状腺癌基因检测与临床应用广东专家共识（2020 版）</w:t>
      </w:r>
      <w:r>
        <w:rPr>
          <w:rFonts w:hint="eastAsia" w:ascii="Times New Roman" w:hAnsi="Times New Roman" w:eastAsia="微软雅黑" w:cs="Times New Roman"/>
          <w:lang w:eastAsia="zh-CN"/>
        </w:rPr>
        <w:t>》。</w:t>
      </w:r>
      <w:r>
        <w:rPr>
          <w:rFonts w:ascii="Times New Roman" w:hAnsi="Times New Roman" w:eastAsia="微软雅黑" w:cs="黑体"/>
          <w:b/>
          <w:bCs/>
          <w:color w:val="00B050"/>
          <w:sz w:val="28"/>
          <w:szCs w:val="36"/>
          <w:lang w:eastAsia="zh-CN"/>
        </w:rPr>
        <w:br w:type="page"/>
      </w:r>
    </w:p>
    <w:p w14:paraId="3E880AC9">
      <w:pPr>
        <w:pStyle w:val="3"/>
        <w:numPr>
          <w:ilvl w:val="255"/>
          <w:numId w:val="0"/>
        </w:numPr>
        <w:jc w:val="left"/>
        <w:rPr>
          <w:color w:val="auto"/>
          <w:sz w:val="30"/>
          <w:lang w:eastAsia="zh-CN"/>
        </w:rPr>
      </w:pPr>
      <w:bookmarkStart w:id="40" w:name="_Toc1647"/>
      <w:bookmarkStart w:id="41" w:name="_Toc2787"/>
      <w:bookmarkStart w:id="42" w:name="_Toc149837258"/>
      <w:r>
        <w:rPr>
          <w:rFonts w:hint="eastAsia"/>
          <w:color w:val="auto"/>
          <w:sz w:val="30"/>
          <w:lang w:eastAsia="zh-CN"/>
        </w:rPr>
        <w:t>体细胞变异分级提示</w:t>
      </w:r>
      <w:bookmarkEnd w:id="40"/>
      <w:bookmarkEnd w:id="41"/>
      <w:bookmarkEnd w:id="42"/>
    </w:p>
    <w:p w14:paraId="59176A82">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sz w:val="24"/>
          <w:szCs w:val="24"/>
          <w:lang w:eastAsia="zh-CN"/>
        </w:rPr>
        <w:t>{% endif %}</w:t>
      </w:r>
    </w:p>
    <w:tbl>
      <w:tblPr>
        <w:tblStyle w:val="21"/>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14:paraId="43FA4C6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01A102AC">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2C6A89A8">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759" w:type="pct"/>
            <w:tcBorders>
              <w:top w:val="nil"/>
              <w:left w:val="single" w:color="FFFFFF" w:sz="18" w:space="0"/>
              <w:bottom w:val="nil"/>
              <w:right w:val="single" w:color="FFFFFF" w:sz="18" w:space="0"/>
            </w:tcBorders>
            <w:shd w:val="clear" w:color="auto" w:fill="62B541"/>
            <w:vAlign w:val="center"/>
          </w:tcPr>
          <w:p w14:paraId="10068B7A">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181F7F1F">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61096CCF">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22B777A4">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6559DC01">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584D1F9C">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6621221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49E9BFB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6B11364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6116B22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6D9CD33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6354B3B">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DA2D5E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1878A2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573954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3B26A0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0DE231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B781B8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F8735B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305BDB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A0F9BF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6C28D6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0AEB34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D862BA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FA9E0A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486BF4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3CB9295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9BDC5C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8995C6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0987C5A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53F1616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C513F4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6BB3C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933925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D57FCE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8AB14D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20576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7635EB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586C7E2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DE83A1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12F3FD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41B5EB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5794DBF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C2D840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107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4FB5A88">
            <w:pPr>
              <w:ind w:left="162" w:leftChars="0" w:right="163" w:rightChars="0"/>
              <w:jc w:val="center"/>
              <w:rPr>
                <w:rFonts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52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9C35365">
            <w:pPr>
              <w:spacing w:before="2"/>
              <w:ind w:left="116" w:leftChars="0" w:right="116" w:rightChars="0"/>
              <w:jc w:val="center"/>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FA6609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A83BC8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D70C18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E86301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7AEEF3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F11E16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4812F2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CABC16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38C933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FF789C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8D5E2C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BC179C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67295F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55B119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53EF27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1806F06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7F5879C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50BD88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ED10CA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E401E5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5A9261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3FEAA1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AA4FC1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4F0A1C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0E58ECD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6154DD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42ED04D3">
      <w:pPr>
        <w:pStyle w:val="6"/>
        <w:ind w:left="420"/>
        <w:rPr>
          <w:rFonts w:ascii="Times New Roman" w:hAnsi="Times New Roman" w:eastAsia="微软雅黑" w:cs="Times New Roman"/>
          <w:b/>
          <w:sz w:val="20"/>
          <w:lang w:eastAsia="zh-CN"/>
        </w:rPr>
      </w:pPr>
    </w:p>
    <w:p w14:paraId="26264BBE">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1FA39C14">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30BE04BD">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14:paraId="09D430DB">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0E11918A">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6D457137">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4FE6566D">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0A7B847A">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73FF7493">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1A2E6942">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5724B14A">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62E5262D">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6A6D6704">
      <w:pPr>
        <w:pStyle w:val="6"/>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71376593">
      <w:pPr>
        <w:pStyle w:val="6"/>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7CA7A660">
      <w:pPr>
        <w:rPr>
          <w:rFonts w:ascii="Times New Roman" w:hAnsi="Times New Roman" w:eastAsia="微软雅黑" w:cs="Times New Roman"/>
          <w:lang w:eastAsia="zh-CN"/>
        </w:rPr>
      </w:pPr>
      <w:r>
        <w:rPr>
          <w:rFonts w:hint="eastAsia" w:ascii="Times New Roman" w:hAnsi="Times New Roman" w:eastAsia="微软雅黑" w:cs="Times New Roman"/>
          <w:lang w:eastAsia="zh-CN"/>
        </w:rPr>
        <w:br w:type="page"/>
      </w:r>
    </w:p>
    <w:p w14:paraId="07D50990">
      <w:pPr>
        <w:pStyle w:val="3"/>
        <w:numPr>
          <w:ilvl w:val="255"/>
          <w:numId w:val="0"/>
        </w:numPr>
        <w:jc w:val="left"/>
      </w:pPr>
      <w:bookmarkStart w:id="43" w:name="_Toc23175"/>
      <w:bookmarkStart w:id="44" w:name="_Toc27497"/>
      <w:bookmarkStart w:id="45" w:name="_Toc149837259"/>
      <w:bookmarkStart w:id="46" w:name="_Toc25737"/>
      <w:bookmarkStart w:id="47" w:name="_Toc7551_WPSOffice_Level2"/>
      <w:bookmarkStart w:id="48" w:name="_Toc17526"/>
      <w:bookmarkStart w:id="49" w:name="_Toc4339"/>
      <w:bookmarkStart w:id="50" w:name="_Toc6221_WPSOffice_Level2"/>
      <w:r>
        <w:rPr>
          <w:rFonts w:hint="eastAsia"/>
          <w:color w:val="auto"/>
          <w:sz w:val="30"/>
          <w:lang w:eastAsia="zh-CN"/>
        </w:rPr>
        <w:t>胚系变异结果提示</w:t>
      </w:r>
      <w:bookmarkEnd w:id="43"/>
      <w:bookmarkEnd w:id="44"/>
      <w:bookmarkEnd w:id="45"/>
    </w:p>
    <w:p w14:paraId="15033248">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0B90EFBE">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1"/>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2885AB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512AECA4">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21BBE95E">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14511419">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35B48EFF">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3DC4B18E">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5247FA3A">
            <w:pPr>
              <w:pStyle w:val="20"/>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79D8CA70">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26ECDE71">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083D6D9C">
            <w:pPr>
              <w:pStyle w:val="20"/>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5D37BA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4B5D14D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1EBFF7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5EB1F19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40271F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5FD1308A">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3D7142D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52761D6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78F1653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63A53D7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7D26045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5AB1A85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36055BB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2282099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4FA32F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15A3761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D508C9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0EA1EFF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720C4C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5628BD1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700BBAF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65BC6B1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285B482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4E676FD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092C9F8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7BDE922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24687BD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299798F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22B8F03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7BE88C5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2C9DEA6D">
      <w:pPr>
        <w:rPr>
          <w:rFonts w:ascii="Times New Roman" w:hAnsi="Times New Roman" w:eastAsia="微软雅黑" w:cs="Times New Roman"/>
          <w:sz w:val="24"/>
          <w:szCs w:val="24"/>
          <w:lang w:eastAsia="zh-CN"/>
        </w:rPr>
      </w:pPr>
    </w:p>
    <w:p w14:paraId="74253D65">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1"/>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5"/>
        <w:gridCol w:w="2252"/>
        <w:gridCol w:w="2256"/>
      </w:tblGrid>
      <w:tr w14:paraId="6D8EB50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65572421">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895" w:type="pct"/>
            <w:tcBorders>
              <w:top w:val="nil"/>
              <w:left w:val="single" w:color="FFFFFF" w:sz="18" w:space="0"/>
              <w:bottom w:val="nil"/>
              <w:right w:val="single" w:color="FFFFFF" w:sz="18" w:space="0"/>
            </w:tcBorders>
            <w:shd w:val="clear" w:color="auto" w:fill="62B541"/>
            <w:vAlign w:val="center"/>
          </w:tcPr>
          <w:p w14:paraId="68538307">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27FBFE34">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4842004B">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2F1CCDF6">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0AD18089">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64C1DC7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0AAB133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4C9D93F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2F5A81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3D42799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496E8DA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0E41765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00961F4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104F0D6B">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5E7DCCB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DFDBF8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1A2C5E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FA88CA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4B8F4A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1A754D5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B8E190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3669B1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A57E63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B31FDB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3ABF99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589A1F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F80E71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C27A17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EA8ADD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77C3D1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w:t>
            </w:r>
            <w:r>
              <w:rPr>
                <w:rFonts w:hint="eastAsia" w:ascii="Times New Roman" w:hAnsi="Times New Roman" w:eastAsia="微软雅黑" w:cs="Times New Roman"/>
                <w:b/>
                <w:bCs/>
                <w:sz w:val="21"/>
                <w:szCs w:val="21"/>
                <w:lang w:val="en-US" w:eastAsia="zh-CN"/>
              </w:rPr>
              <w:t>靶向药物</w:t>
            </w:r>
            <w:r>
              <w:rPr>
                <w:rFonts w:hint="eastAsia" w:ascii="Times New Roman" w:hAnsi="Times New Roman" w:eastAsia="微软雅黑" w:cs="Times New Roman"/>
                <w:b/>
                <w:bCs/>
                <w:sz w:val="21"/>
                <w:szCs w:val="21"/>
                <w:lang w:eastAsia="zh-CN"/>
              </w:rPr>
              <w:t>相关致病性及可能致病性胚系突变</w:t>
            </w:r>
          </w:p>
        </w:tc>
      </w:tr>
      <w:tr w14:paraId="442409C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B2F85D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31C963E2">
      <w:pPr>
        <w:rPr>
          <w:rFonts w:ascii="Times New Roman" w:hAnsi="Times New Roman" w:eastAsia="微软雅黑" w:cs="黑体"/>
          <w:b/>
          <w:bCs/>
          <w:sz w:val="24"/>
          <w:szCs w:val="24"/>
          <w:highlight w:val="yellow"/>
          <w:lang w:eastAsia="zh-CN"/>
        </w:rPr>
      </w:pPr>
    </w:p>
    <w:p w14:paraId="2634F424">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57AB6894">
      <w:pPr>
        <w:pStyle w:val="22"/>
        <w:numPr>
          <w:ilvl w:val="0"/>
          <w:numId w:val="9"/>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5708D28E">
      <w:pPr>
        <w:pStyle w:val="22"/>
        <w:numPr>
          <w:ilvl w:val="0"/>
          <w:numId w:val="9"/>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5BE8F2F9">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181982CA">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0C264C0D">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633037DD">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3FE92644">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406FFD39">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292A0B68">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24A8624A">
      <w:pPr>
        <w:rPr>
          <w:rFonts w:ascii="Times New Roman" w:hAnsi="Times New Roman" w:eastAsia="微软雅黑" w:cs="黑体"/>
          <w:b/>
          <w:bCs/>
          <w:sz w:val="30"/>
          <w:szCs w:val="30"/>
          <w:lang w:eastAsia="zh-CN"/>
        </w:rPr>
      </w:pPr>
      <w:r>
        <w:rPr>
          <w:rFonts w:hint="eastAsia" w:ascii="Times New Roman" w:hAnsi="Times New Roman" w:eastAsia="微软雅黑" w:cs="黑体"/>
          <w:b/>
          <w:bCs/>
          <w:sz w:val="30"/>
          <w:szCs w:val="30"/>
          <w:lang w:eastAsia="zh-CN"/>
        </w:rPr>
        <w:br w:type="page"/>
      </w:r>
    </w:p>
    <w:p w14:paraId="3F69E2A9">
      <w:pPr>
        <w:pStyle w:val="3"/>
        <w:numPr>
          <w:ilvl w:val="255"/>
          <w:numId w:val="0"/>
        </w:numPr>
        <w:jc w:val="left"/>
        <w:rPr>
          <w:lang w:eastAsia="zh-CN"/>
        </w:rPr>
      </w:pPr>
      <w:bookmarkStart w:id="51" w:name="_Toc12088"/>
      <w:bookmarkStart w:id="52" w:name="_Toc149837260"/>
      <w:bookmarkStart w:id="53" w:name="_Toc14873"/>
      <w:r>
        <w:rPr>
          <w:rFonts w:hint="eastAsia"/>
          <w:color w:val="auto"/>
          <w:sz w:val="30"/>
          <w:lang w:eastAsia="zh-CN"/>
        </w:rPr>
        <w:t>本癌种FDA/NMPA获批的其他可选靶向药物</w:t>
      </w:r>
      <w:bookmarkEnd w:id="51"/>
      <w:bookmarkEnd w:id="52"/>
      <w:bookmarkEnd w:id="53"/>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15D8E0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27FA0BE2">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34BD3E11">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6A493E47">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6A62CE05">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4912DF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517849B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52AFED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1620E17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0487B22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4D1B1A6D">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6706BBD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6835EA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28C7E22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16D9FBBA">
      <w:pPr>
        <w:rPr>
          <w:sz w:val="30"/>
          <w:lang w:eastAsia="zh-CN"/>
        </w:rPr>
      </w:pPr>
      <w:r>
        <w:rPr>
          <w:rFonts w:hint="eastAsia"/>
          <w:sz w:val="30"/>
          <w:lang w:eastAsia="zh-CN"/>
        </w:rPr>
        <w:br w:type="page"/>
      </w:r>
    </w:p>
    <w:bookmarkEnd w:id="46"/>
    <w:bookmarkEnd w:id="47"/>
    <w:bookmarkEnd w:id="48"/>
    <w:bookmarkEnd w:id="49"/>
    <w:bookmarkEnd w:id="50"/>
    <w:p w14:paraId="77BBA920">
      <w:pPr>
        <w:pStyle w:val="3"/>
        <w:numPr>
          <w:ilvl w:val="255"/>
          <w:numId w:val="0"/>
        </w:numPr>
        <w:jc w:val="left"/>
        <w:rPr>
          <w:color w:val="auto"/>
          <w:sz w:val="30"/>
          <w:lang w:eastAsia="zh-CN"/>
        </w:rPr>
      </w:pPr>
      <w:bookmarkStart w:id="54" w:name="_Toc17242"/>
      <w:bookmarkStart w:id="55" w:name="_Toc8577"/>
      <w:r>
        <w:rPr>
          <w:rFonts w:hint="eastAsia"/>
          <w:color w:val="auto"/>
          <w:sz w:val="30"/>
          <w:lang w:eastAsia="zh-CN"/>
        </w:rPr>
        <w:t>预后评估</w:t>
      </w:r>
      <w:bookmarkEnd w:id="54"/>
      <w:bookmarkEnd w:id="55"/>
    </w:p>
    <w:p w14:paraId="6313ADC6">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}}个与预后相关{% if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 0 %}，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Cs/>
          <w:sz w:val="18"/>
          <w:szCs w:val="18"/>
          <w:lang w:eastAsia="zh-CN"/>
        </w:rPr>
        <w:t xml:space="preserve"> </w:t>
      </w:r>
    </w:p>
    <w:tbl>
      <w:tblPr>
        <w:tblStyle w:val="21"/>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1013"/>
        <w:gridCol w:w="6441"/>
      </w:tblGrid>
      <w:tr w14:paraId="0324F62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58" w:hRule="exact"/>
          <w:tblHeader/>
        </w:trPr>
        <w:tc>
          <w:tcPr>
            <w:tcW w:w="947" w:type="dxa"/>
            <w:tcBorders>
              <w:top w:val="nil"/>
              <w:bottom w:val="nil"/>
              <w:right w:val="single" w:color="FFFFFF" w:sz="18" w:space="0"/>
            </w:tcBorders>
            <w:shd w:val="clear" w:color="auto" w:fill="62BC41"/>
            <w:vAlign w:val="center"/>
          </w:tcPr>
          <w:p w14:paraId="0D05F093">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1379" w:type="dxa"/>
            <w:tcBorders>
              <w:top w:val="nil"/>
              <w:left w:val="single" w:color="FFFFFF" w:sz="18" w:space="0"/>
              <w:bottom w:val="nil"/>
              <w:right w:val="single" w:color="FFFFFF" w:sz="18" w:space="0"/>
            </w:tcBorders>
            <w:shd w:val="clear" w:color="auto" w:fill="62BC41"/>
            <w:vAlign w:val="center"/>
          </w:tcPr>
          <w:p w14:paraId="5DC85095">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013" w:type="dxa"/>
            <w:tcBorders>
              <w:top w:val="nil"/>
              <w:left w:val="single" w:color="FFFFFF" w:sz="18" w:space="0"/>
              <w:bottom w:val="nil"/>
              <w:right w:val="single" w:color="FFFFFF" w:sz="18" w:space="0"/>
            </w:tcBorders>
            <w:shd w:val="clear" w:color="auto" w:fill="62BC41"/>
            <w:vAlign w:val="center"/>
          </w:tcPr>
          <w:p w14:paraId="684F3E5B">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6441" w:type="dxa"/>
            <w:tcBorders>
              <w:top w:val="nil"/>
              <w:left w:val="single" w:color="FFFFFF" w:sz="18" w:space="0"/>
              <w:bottom w:val="nil"/>
            </w:tcBorders>
            <w:shd w:val="clear" w:color="auto" w:fill="62BC41"/>
            <w:vAlign w:val="center"/>
          </w:tcPr>
          <w:p w14:paraId="1BBA95E9">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预后评估</w:t>
            </w:r>
          </w:p>
        </w:tc>
      </w:tr>
      <w:tr w14:paraId="573D78AD">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nil"/>
              <w:bottom w:val="single" w:color="A4A4A4" w:sz="4" w:space="0"/>
            </w:tcBorders>
            <w:shd w:val="clear" w:color="auto" w:fill="auto"/>
            <w:vAlign w:val="center"/>
          </w:tcPr>
          <w:p w14:paraId="487B3D75">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 [] %}</w:t>
            </w:r>
          </w:p>
        </w:tc>
      </w:tr>
      <w:tr w14:paraId="04CD016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008B471E">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tip in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w:t>
            </w:r>
          </w:p>
        </w:tc>
      </w:tr>
      <w:tr w14:paraId="4E63DCDE">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1C1617D7">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tip.gene }}</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57817185">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2D587B99">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6441" w:type="dxa"/>
            <w:tcBorders>
              <w:top w:val="nil"/>
              <w:left w:val="single" w:color="A4A4A4" w:sz="4" w:space="0"/>
              <w:bottom w:val="single" w:color="A4A4A4" w:sz="4" w:space="0"/>
            </w:tcBorders>
            <w:shd w:val="clear" w:color="auto" w:fill="auto"/>
            <w:vAlign w:val="center"/>
          </w:tcPr>
          <w:p w14:paraId="4D005BF1">
            <w:pPr>
              <w:spacing w:before="1" w:line="249" w:lineRule="auto"/>
              <w:ind w:left="262" w:right="131"/>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sz w:val="18"/>
                <w:szCs w:val="18"/>
                <w:lang w:eastAsia="zh-CN"/>
              </w:rPr>
              <w:t>tip</w:t>
            </w: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721F81AF">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7E9B148E">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581FA3A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24776652">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5E81500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1E50FA54">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44D7BB15">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01CC77EC">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6441" w:type="dxa"/>
            <w:tcBorders>
              <w:top w:val="nil"/>
              <w:left w:val="single" w:color="A4A4A4" w:sz="4" w:space="0"/>
              <w:bottom w:val="single" w:color="A4A4A4" w:sz="4" w:space="0"/>
            </w:tcBorders>
            <w:shd w:val="clear" w:color="auto" w:fill="auto"/>
            <w:vAlign w:val="center"/>
          </w:tcPr>
          <w:p w14:paraId="37C277D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133456F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279E8C2C">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577E0BA3">
      <w:pPr>
        <w:widowControl/>
        <w:rPr>
          <w:rFonts w:ascii="Times New Roman" w:hAnsi="Times New Roman" w:eastAsia="微软雅黑" w:cs="Times New Roman"/>
          <w:b/>
          <w:bCs/>
          <w:color w:val="0070C0"/>
          <w:sz w:val="28"/>
          <w:szCs w:val="28"/>
          <w:lang w:eastAsia="zh-CN"/>
        </w:rPr>
      </w:pPr>
    </w:p>
    <w:p w14:paraId="476C20EF">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2F7C5381">
      <w:pPr>
        <w:rPr>
          <w:rFonts w:ascii="Times New Roman" w:hAnsi="Times New Roman" w:eastAsia="微软雅黑" w:cs="Times New Roman"/>
          <w:sz w:val="18"/>
          <w:szCs w:val="18"/>
          <w:shd w:val="clear" w:color="auto" w:fill="FFFFFF"/>
          <w:lang w:eastAsia="zh-CN"/>
        </w:rPr>
      </w:pPr>
      <w:bookmarkStart w:id="56" w:name="_Toc23903"/>
      <w:bookmarkStart w:id="57" w:name="_Toc4331_WPSOffice_Level1"/>
      <w:bookmarkStart w:id="58" w:name="_Toc28194"/>
      <w:bookmarkStart w:id="59" w:name="_Toc5598"/>
      <w:bookmarkStart w:id="60" w:name="_Toc32661"/>
      <w:bookmarkStart w:id="61" w:name="_Toc32443_WPSOffice_Level1"/>
      <w:bookmarkStart w:id="62" w:name="_Toc23846_WPSOffice_Level1"/>
      <w:bookmarkStart w:id="63" w:name="_Toc25727"/>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02BC99E9">
      <w:pPr>
        <w:pStyle w:val="3"/>
        <w:numPr>
          <w:ilvl w:val="255"/>
          <w:numId w:val="0"/>
        </w:numPr>
        <w:jc w:val="left"/>
        <w:rPr>
          <w:color w:val="auto"/>
          <w:sz w:val="30"/>
          <w:lang w:eastAsia="zh-CN"/>
        </w:rPr>
      </w:pPr>
      <w:bookmarkStart w:id="64" w:name="_Toc19418"/>
      <w:bookmarkStart w:id="65" w:name="_Toc31030"/>
      <w:bookmarkStart w:id="66" w:name="_Toc10223"/>
      <w:bookmarkStart w:id="67" w:name="_Toc106719764"/>
      <w:bookmarkStart w:id="68" w:name="_Toc20034"/>
      <w:r>
        <w:rPr>
          <w:rFonts w:hint="eastAsia"/>
          <w:color w:val="auto"/>
          <w:sz w:val="30"/>
          <w:lang w:eastAsia="zh-CN"/>
        </w:rPr>
        <w:t>PD-L1检测结果</w:t>
      </w:r>
      <w:bookmarkEnd w:id="64"/>
      <w:bookmarkEnd w:id="65"/>
      <w:bookmarkEnd w:id="66"/>
      <w:bookmarkEnd w:id="67"/>
      <w:bookmarkEnd w:id="68"/>
    </w:p>
    <w:p w14:paraId="364BACF8">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4C17C6D8">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48C7D1A">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52AA8916">
            <w:pPr>
              <w:pStyle w:val="39"/>
            </w:pPr>
            <w:r>
              <w:rPr>
                <w:rFonts w:hint="eastAsia"/>
              </w:rPr>
              <w:t>{{</w:t>
            </w:r>
            <w:r>
              <w:t xml:space="preserve"> PDInfo</w:t>
            </w:r>
            <w:r>
              <w:rPr>
                <w:rFonts w:hint="eastAsia"/>
              </w:rPr>
              <w:t>.</w:t>
            </w:r>
            <w:r>
              <w:t>Tumor_cell_count</w:t>
            </w:r>
            <w:r>
              <w:rPr>
                <w:rFonts w:hint="eastAsia"/>
              </w:rPr>
              <w:t xml:space="preserve"> }}</w:t>
            </w:r>
          </w:p>
        </w:tc>
      </w:tr>
      <w:tr w14:paraId="3EB45FD4">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034EAA35">
            <w:pPr>
              <w:pStyle w:val="40"/>
            </w:pPr>
            <w:r>
              <w:t>镜下描述：</w:t>
            </w:r>
            <w:r>
              <w:rPr>
                <w:rFonts w:hint="eastAsia"/>
              </w:rPr>
              <w:t>{{</w:t>
            </w:r>
            <w:r>
              <w:t xml:space="preserve"> PDInfo</w:t>
            </w:r>
            <w:r>
              <w:rPr>
                <w:rFonts w:hint="eastAsia"/>
              </w:rPr>
              <w:t>.</w:t>
            </w:r>
            <w:r>
              <w:t>Seen_microscopically</w:t>
            </w:r>
            <w:r>
              <w:rPr>
                <w:rFonts w:hint="eastAsia"/>
              </w:rPr>
              <w:t xml:space="preserve"> }}</w:t>
            </w:r>
          </w:p>
        </w:tc>
      </w:tr>
    </w:tbl>
    <w:p w14:paraId="208A7A60">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64322502">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7B2D42A5">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14D9DCF1">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23904A63">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31E64783">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688C2A13">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31D8166B">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769B95A9">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4A11C1F6">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5502CC2E">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90EEA79">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2AE05698">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6BD09B6F">
            <w:pPr>
              <w:pStyle w:val="41"/>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1C1813FE">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3EEDAD57">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5A82F222">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B1550BB">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4E595645">
            <w:pPr>
              <w:pStyle w:val="41"/>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5D77A4DA">
      <w:pPr>
        <w:spacing w:line="276" w:lineRule="auto"/>
        <w:ind w:right="449" w:rightChars="204"/>
        <w:rPr>
          <w:rFonts w:ascii="微软雅黑" w:hAnsi="微软雅黑" w:eastAsia="微软雅黑" w:cs="微软雅黑"/>
          <w:b/>
          <w:color w:val="000000"/>
          <w:sz w:val="18"/>
          <w:szCs w:val="18"/>
        </w:rPr>
      </w:pPr>
    </w:p>
    <w:p w14:paraId="7A191EC9">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184202A3">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9710AE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3B11C6E2">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4BBE6090">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48558A13">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03C1CB3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37F97837">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2AA5CE6D">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4EBF1078">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65FE5B55">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11028D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1577DE44">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5EE74E">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0AB64054">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0D48F02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4877001B">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08E86C7F">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178217EE">
            <w:pPr>
              <w:spacing w:line="276" w:lineRule="auto"/>
              <w:jc w:val="left"/>
              <w:rPr>
                <w:rFonts w:ascii="Times New Roman" w:hAnsi="Times New Roman" w:eastAsia="微软雅黑" w:cs="Times New Roman"/>
                <w:sz w:val="18"/>
                <w:szCs w:val="18"/>
                <w:shd w:val="clear" w:color="auto" w:fill="FFFFFF"/>
                <w:lang w:eastAsia="zh-CN"/>
              </w:rPr>
            </w:pPr>
          </w:p>
        </w:tc>
      </w:tr>
      <w:tr w14:paraId="5A0D1E5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3638B85">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6E260FF6">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10A9948E">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0ECF1D6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5112BEAA">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3DB9F16A">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13FF4A98">
            <w:pPr>
              <w:spacing w:line="276" w:lineRule="auto"/>
              <w:jc w:val="left"/>
              <w:rPr>
                <w:rFonts w:ascii="Times New Roman" w:hAnsi="Times New Roman" w:eastAsia="微软雅黑" w:cs="Times New Roman"/>
                <w:sz w:val="18"/>
                <w:szCs w:val="18"/>
                <w:shd w:val="clear" w:color="auto" w:fill="FFFFFF"/>
                <w:lang w:eastAsia="zh-CN"/>
              </w:rPr>
            </w:pPr>
          </w:p>
        </w:tc>
      </w:tr>
    </w:tbl>
    <w:p w14:paraId="3D80ED58">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1F8D1431">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3C09B6F1">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14:paraId="6AB6DFED">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79D7053F">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E7AFBC7">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2D4CF68E">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1B30E6DB">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4D78212F">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494590C8">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29008D47">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66C2AF54">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1DCA7379">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0A67F94A">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4305863C">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5534A36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038F0407">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18C8E443">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5CD8B37C">
      <w:pPr>
        <w:widowControl/>
        <w:ind w:firstLine="180" w:firstLineChars="100"/>
        <w:rPr>
          <w:rFonts w:hint="eastAsia" w:ascii="Times New Roman" w:hAnsi="Times New Roman" w:eastAsia="微软雅黑" w:cs="Times New Roman"/>
          <w:bCs/>
          <w:sz w:val="18"/>
          <w:szCs w:val="18"/>
          <w:lang w:eastAsia="zh-CN"/>
        </w:rPr>
      </w:pPr>
      <w:r>
        <w:rPr>
          <w:rFonts w:hint="default" w:ascii="Times New Roman" w:hAnsi="Times New Roman" w:eastAsia="微软雅黑" w:cs="Times New Roman"/>
          <w:b/>
          <w:bCs/>
          <w:kern w:val="0"/>
          <w:sz w:val="18"/>
          <w:szCs w:val="18"/>
          <w:lang w:val="en-US" w:bidi="zh-CN"/>
        </w:rPr>
        <w:t>注：</w:t>
      </w:r>
      <w:r>
        <w:rPr>
          <w:rFonts w:hint="default" w:ascii="Times New Roman" w:hAnsi="Times New Roman" w:eastAsia="微软雅黑" w:cs="Times New Roman"/>
          <w:b w:val="0"/>
          <w:bCs w:val="0"/>
          <w:kern w:val="0"/>
          <w:sz w:val="18"/>
          <w:szCs w:val="18"/>
          <w:lang w:val="en-US" w:bidi="zh-CN"/>
        </w:rPr>
        <w:t>NMPA</w:t>
      </w:r>
      <w:r>
        <w:rPr>
          <w:rFonts w:hint="default"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bidi="zh-CN"/>
        </w:rPr>
        <w:t>国家药品监督管理局；FDA</w:t>
      </w:r>
      <w:r>
        <w:rPr>
          <w:rFonts w:hint="default" w:ascii="Times New Roman" w:hAnsi="Times New Roman" w:eastAsia="微软雅黑" w:cs="Times New Roman"/>
          <w:b w:val="0"/>
          <w:bCs w:val="0"/>
          <w:kern w:val="0"/>
          <w:sz w:val="18"/>
          <w:szCs w:val="18"/>
          <w:lang w:val="en-US" w:eastAsia="zh-CN" w:bidi="zh-CN"/>
        </w:rPr>
        <w:t>：美国食品药品管理局</w:t>
      </w:r>
      <w:r>
        <w:rPr>
          <w:rFonts w:hint="eastAsia"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eastAsia="zh-CN" w:bidi="zh-CN"/>
        </w:rPr>
        <w:t>信息来源：FDA/NMPA官网、药企官网发布信息。</w:t>
      </w:r>
    </w:p>
    <w:p w14:paraId="715A1E88">
      <w:pPr>
        <w:numPr>
          <w:ilvl w:val="255"/>
          <w:numId w:val="0"/>
        </w:num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bookmarkEnd w:id="56"/>
      <w:bookmarkEnd w:id="57"/>
      <w:bookmarkEnd w:id="58"/>
      <w:bookmarkEnd w:id="59"/>
      <w:bookmarkEnd w:id="60"/>
      <w:bookmarkEnd w:id="61"/>
      <w:bookmarkEnd w:id="62"/>
      <w:bookmarkEnd w:id="63"/>
      <w:bookmarkStart w:id="69" w:name="_Toc2749"/>
      <w:r>
        <w:rPr>
          <w:rFonts w:hint="eastAsia" w:ascii="Times New Roman" w:hAnsi="Times New Roman" w:eastAsia="微软雅黑" w:cs="Times New Roman"/>
          <w:sz w:val="24"/>
          <w:szCs w:val="24"/>
          <w:lang w:eastAsia="zh-CN"/>
        </w:rPr>
        <w:t>{% endif %}{% endif %}{%if BodyDrugDrugDetectionStr or unknownVarAnalysisStr or geneticCancerRiskInfo or summaryOfRresults.prognosticEvaluationSize != 0 %}</w:t>
      </w:r>
    </w:p>
    <w:p w14:paraId="5AD7C296">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70" w:name="_Toc3596"/>
      <w:bookmarkStart w:id="71" w:name="_Toc4689"/>
      <w:bookmarkStart w:id="72" w:name="_Toc18816"/>
      <w:r>
        <w:rPr>
          <w:color w:val="62B541"/>
          <w:sz w:val="32"/>
          <w14:shadow w14:blurRad="50800" w14:dist="38100" w14:dir="10800000" w14:sx="100000" w14:sy="100000" w14:kx="0" w14:ky="0" w14:algn="r">
            <w14:srgbClr w14:val="62B541">
              <w14:alpha w14:val="60000"/>
            </w14:srgbClr>
          </w14:shadow>
        </w:rPr>
        <w:t>基因检测结果解析</w:t>
      </w:r>
      <w:bookmarkEnd w:id="70"/>
      <w:bookmarkEnd w:id="71"/>
      <w:bookmarkEnd w:id="72"/>
      <w:bookmarkStart w:id="73" w:name="_Toc23606"/>
      <w:bookmarkStart w:id="74" w:name="_Toc26395"/>
      <w:bookmarkStart w:id="75" w:name="_Toc32337"/>
      <w:bookmarkStart w:id="76" w:name="_Toc32443_WPSOffice_Level2"/>
      <w:bookmarkStart w:id="77" w:name="_Toc4331_WPSOffice_Level2"/>
    </w:p>
    <w:bookmarkEnd w:id="73"/>
    <w:bookmarkEnd w:id="74"/>
    <w:bookmarkEnd w:id="75"/>
    <w:bookmarkEnd w:id="76"/>
    <w:bookmarkEnd w:id="77"/>
    <w:p w14:paraId="09E31577">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BodyDrugDrugDetectionStr or unknownVarAnalysisStr %}</w:t>
      </w:r>
    </w:p>
    <w:p w14:paraId="5830A1A9">
      <w:pPr>
        <w:pStyle w:val="3"/>
        <w:numPr>
          <w:ilvl w:val="255"/>
          <w:numId w:val="0"/>
        </w:numPr>
        <w:jc w:val="left"/>
        <w:rPr>
          <w:color w:val="auto"/>
          <w:sz w:val="30"/>
          <w:lang w:eastAsia="zh-CN"/>
        </w:rPr>
      </w:pPr>
      <w:bookmarkStart w:id="78" w:name="_Toc17593"/>
      <w:bookmarkStart w:id="79" w:name="_Toc32302"/>
      <w:bookmarkStart w:id="80" w:name="_Toc149837264"/>
      <w:bookmarkStart w:id="81" w:name="_Toc15053"/>
      <w:bookmarkStart w:id="82" w:name="_Toc30940"/>
      <w:r>
        <w:rPr>
          <w:rFonts w:hint="eastAsia"/>
          <w:color w:val="auto"/>
          <w:sz w:val="30"/>
          <w:lang w:eastAsia="zh-CN"/>
        </w:rPr>
        <w:t>体细胞变异结果解析</w:t>
      </w:r>
      <w:bookmarkEnd w:id="78"/>
      <w:bookmarkEnd w:id="79"/>
    </w:p>
    <w:p w14:paraId="12B46FC2">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 %}</w:t>
      </w:r>
      <w:bookmarkEnd w:id="80"/>
      <w:bookmarkEnd w:id="81"/>
      <w:bookmarkEnd w:id="82"/>
    </w:p>
    <w:p w14:paraId="2CE02B45">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2B759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61C8F0D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1614A1F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223AB3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527FB26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1041B4C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B3AB8D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3500CEF">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2ADC1C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6292BD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9FBBD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472250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9C207C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5D45BB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53476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8E2848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2F68D9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7D8F83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79316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6CE088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C42D25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4C7446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BA012D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2D0217A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38C1D9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B28CA0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20192D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B0609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F2ECFC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23807D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3B0EA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BA9F29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2C2CF2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E2468B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A4CF69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654DFB3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0302D7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6A056A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50F17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4A45E77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2454C971">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C44CA9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A86F09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7E6C7C5F">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975B0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C81348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099A02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7DAAD49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6860157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399558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C49521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FDCF48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77A70A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CD4DE7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DBFF9A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0955A89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EC39A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4881B5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43D751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6294537">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3A21BD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5112B1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2F3D4A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4E11FC2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09AE313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A9C4B2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F0AEAC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DEB8A2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0F296F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041A22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A5D06C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3EDFF9A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5F1888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2CACE3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03396D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08517B0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4453A7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058B74A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58F09DB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D8CE40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3F77B83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775961E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28B8281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349CCC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4AC8E4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7199CB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4B69B67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41539DA">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8F5DFF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7259724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EE2B098">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CE01125">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42EB2B3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29DB48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9FE356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6A21163">
      <w:pPr>
        <w:pStyle w:val="25"/>
        <w:rPr>
          <w:color w:val="auto"/>
        </w:rPr>
      </w:pPr>
      <w:r>
        <w:rPr>
          <w:rFonts w:hint="eastAsia"/>
          <w:color w:val="auto"/>
        </w:rPr>
        <w:t>{% endif %}{% endfor %}{% for vus in unknownVarAnalysisStr %}</w:t>
      </w:r>
    </w:p>
    <w:p w14:paraId="47FBB3EE">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243662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1295B2F1">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0A74E37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7C6A7B0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2932FA00">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2B8340A5">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288EAC9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082BC810">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732DD568">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60F2C760">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3E79D018">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eastAsia" w:ascii="Times New Roman" w:hAnsi="Times New Roman" w:eastAsia="微软雅黑" w:cs="Times New Roman"/>
          <w:b/>
          <w:sz w:val="24"/>
          <w:szCs w:val="24"/>
          <w:lang w:eastAsia="zh-CN"/>
        </w:rPr>
        <w:t xml:space="preserv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0585F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59E85AC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473671A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46DDCB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77CDB87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1C1EB07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ED174C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AB2954F">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BD3237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9D9592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BC814C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289D89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5239D8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EC5414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B81FF9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FDEBC5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9D967C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DEB972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877C01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7165C7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A8D2D5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4404DA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2331A0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50D764E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D513EF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E243C9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B4067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616FCA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EB95D9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541C83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17FEF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3387AA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33BF0B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717198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F448E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9515C7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18C3B8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E8DF1F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8EBA4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6DA6CC3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1A2AC21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F4586A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16F8ACD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7A045CF9">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788D32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C5ED44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802B27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30BD99D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647C170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E430BA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85BF6E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FAE5A5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3DA0B2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22D86C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6BA3726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5F38023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07ED7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278832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95DAA9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4811A22">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6B2ED2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A03B1B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85D6AF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7AAB38A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7BB9608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D535AF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60F600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01D678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D9BF42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8949AC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D8FD4F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AA8262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04E724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BE233C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E23761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0097E0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E3EF8F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59963AB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1888858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0F7E77D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63DD5D2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690EF48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75B8502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4358AF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C0E720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0F4DF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7EF4A29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E776638">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329DF8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93B223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208D7802">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4D65EAA">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2CF7E16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229E0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063AFCE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1871FE0">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5B6D5858">
      <w:pPr>
        <w:pStyle w:val="3"/>
        <w:numPr>
          <w:ilvl w:val="255"/>
          <w:numId w:val="0"/>
        </w:numPr>
        <w:jc w:val="left"/>
        <w:rPr>
          <w:color w:val="auto"/>
          <w:sz w:val="30"/>
          <w:lang w:eastAsia="zh-CN"/>
        </w:rPr>
      </w:pPr>
      <w:bookmarkStart w:id="83" w:name="_Toc14297"/>
      <w:bookmarkStart w:id="84" w:name="_Toc24621"/>
      <w:bookmarkStart w:id="85" w:name="_Toc149837265"/>
      <w:bookmarkStart w:id="86" w:name="_Toc14361"/>
      <w:r>
        <w:rPr>
          <w:rFonts w:hint="eastAsia"/>
          <w:color w:val="auto"/>
          <w:sz w:val="30"/>
          <w:lang w:eastAsia="zh-CN"/>
        </w:rPr>
        <w:t>胚系变异结果解析</w:t>
      </w:r>
      <w:bookmarkEnd w:id="83"/>
    </w:p>
    <w:p w14:paraId="446DFC35">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geneticCancerRiskInfo %}</w:t>
      </w:r>
      <w:bookmarkEnd w:id="84"/>
      <w:bookmarkEnd w:id="85"/>
      <w:bookmarkEnd w:id="86"/>
    </w:p>
    <w:p w14:paraId="1B13FDD2">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4851A1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7108221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CFB637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78F151F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06E3D4F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1AA1715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6268D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3307914">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F83DE2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DB7BFA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8EC57A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7A08DC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DF1CD3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CFBC6D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7B0A4F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B82DC2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A0FBD7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E9DC09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FBEE8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7BDEC1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3FC8C9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8DEBA0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F5B50B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223BDAB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01FF9B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CC5593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0EE380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0052B5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0A5F98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E33F25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0EE73C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AD8796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B51DEA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986210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D8708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16EC413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721EB2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9CD162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556C8E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5165FA5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772721B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4D0985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6656980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7EA19ECA">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046B70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1933E0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B4F4A7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15691E3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62DD65E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FA4571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33A809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F5344C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40E97A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933522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1BE4A5E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1BD0AF2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359604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4B4F10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6AA10A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E8B89E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62240DA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205E5B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BDD7CE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6A95496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39AEA02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4FE5A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97DDF7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E37C01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6E4EB8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23E793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3247DE7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7046FB3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BE7A9E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4D0EE0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85B27E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6735902">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F5859F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1EB8DBF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68286AC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524634F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4273E2D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2C4C11F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24AA7EE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1582BDD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398063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619A78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25972FE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E017290">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303B496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E49C2A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2DDE0960">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DAABFDE">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206E526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9D5DC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76F04C5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7262E494">
      <w:pPr>
        <w:rPr>
          <w:rFonts w:ascii="Times New Roman" w:hAnsi="Times New Roman" w:eastAsia="微软雅黑" w:cs="Times New Roman"/>
          <w:b/>
          <w:sz w:val="24"/>
          <w:szCs w:val="24"/>
          <w:lang w:eastAsia="zh-CN"/>
        </w:rPr>
      </w:pPr>
      <w:r>
        <w:rPr>
          <w:rFonts w:hint="eastAsia" w:ascii="Times New Roman" w:hAnsi="Times New Roman" w:eastAsia="微软雅黑" w:cs="Times New Roman"/>
          <w:bCs/>
          <w:sz w:val="24"/>
          <w:szCs w:val="24"/>
          <w:lang w:eastAsia="zh-CN"/>
        </w:rPr>
        <w:t>{% endif %}{% endfor %}</w:t>
      </w:r>
      <w:r>
        <w:rPr>
          <w:sz w:val="16"/>
        </w:rPr>
        <w:br w:type="page"/>
      </w:r>
      <w:r>
        <w:rPr>
          <w:rFonts w:hint="eastAsia" w:ascii="Times New Roman" w:hAnsi="Times New Roman" w:eastAsia="微软雅黑" w:cs="Times New Roman"/>
          <w:b/>
          <w:sz w:val="24"/>
          <w:szCs w:val="24"/>
          <w:lang w:eastAsia="zh-CN"/>
        </w:rPr>
        <w:t>{% endif %}{% if summaryOfRresults.</w:t>
      </w:r>
      <w:r>
        <w:rPr>
          <w:rFonts w:ascii="Times New Roman" w:hAnsi="Times New Roman" w:eastAsia="微软雅黑" w:cs="Times New Roman"/>
          <w:b/>
          <w:sz w:val="24"/>
          <w:szCs w:val="24"/>
          <w:lang w:eastAsia="zh-CN"/>
        </w:rPr>
        <w:t>prognosticEvaluationSize</w:t>
      </w:r>
      <w:r>
        <w:rPr>
          <w:rFonts w:hint="eastAsia" w:ascii="Times New Roman" w:hAnsi="Times New Roman" w:eastAsia="微软雅黑" w:cs="Times New Roman"/>
          <w:b/>
          <w:sz w:val="24"/>
          <w:szCs w:val="24"/>
          <w:lang w:eastAsia="zh-CN"/>
        </w:rPr>
        <w:t xml:space="preserve"> != 0 %}</w:t>
      </w:r>
    </w:p>
    <w:p w14:paraId="01B21DE6">
      <w:pPr>
        <w:pStyle w:val="3"/>
        <w:numPr>
          <w:ilvl w:val="255"/>
          <w:numId w:val="0"/>
        </w:numPr>
        <w:jc w:val="left"/>
        <w:rPr>
          <w:color w:val="auto"/>
          <w:sz w:val="30"/>
          <w:lang w:eastAsia="zh-CN"/>
        </w:rPr>
      </w:pPr>
      <w:bookmarkStart w:id="87" w:name="_Toc29942"/>
      <w:bookmarkStart w:id="88" w:name="_Toc32694"/>
      <w:r>
        <w:rPr>
          <w:rFonts w:hint="eastAsia"/>
          <w:color w:val="auto"/>
          <w:sz w:val="30"/>
          <w:lang w:eastAsia="zh-CN"/>
        </w:rPr>
        <w:t>预后评估结果解析</w:t>
      </w:r>
      <w:bookmarkEnd w:id="87"/>
      <w:bookmarkEnd w:id="88"/>
    </w:p>
    <w:p w14:paraId="1FDDFF0C">
      <w:pPr>
        <w:widowControl/>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xml:space="preserve">{% for tdd in </w:t>
      </w:r>
      <w:r>
        <w:rPr>
          <w:rFonts w:ascii="Times New Roman" w:hAnsi="Times New Roman" w:eastAsia="微软雅黑" w:cs="Times New Roman"/>
          <w:b/>
          <w:sz w:val="24"/>
          <w:szCs w:val="24"/>
          <w:lang w:eastAsia="zh-CN"/>
        </w:rPr>
        <w:t>prognosticEvaluation</w:t>
      </w:r>
      <w:r>
        <w:rPr>
          <w:rFonts w:hint="eastAsia" w:ascii="Times New Roman" w:hAnsi="Times New Roman" w:eastAsia="微软雅黑" w:cs="Times New Roman"/>
          <w:b/>
          <w:sz w:val="24"/>
          <w:szCs w:val="24"/>
          <w:lang w:eastAsia="zh-CN"/>
        </w:rPr>
        <w:t xml:space="preserve"> %}{{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65BD82C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5BBF559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2749A776">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2B3F1D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127C8F8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7515F1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B7AA0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7ECC82A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w:t>
            </w:r>
          </w:p>
        </w:tc>
        <w:tc>
          <w:tcPr>
            <w:tcW w:w="8247" w:type="dxa"/>
            <w:tcBorders>
              <w:top w:val="single" w:color="A4A4A4" w:sz="4" w:space="0"/>
              <w:left w:val="nil"/>
              <w:bottom w:val="single" w:color="A4A4A4" w:sz="4" w:space="0"/>
            </w:tcBorders>
            <w:vAlign w:val="center"/>
          </w:tcPr>
          <w:p w14:paraId="6F5FDF6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3FBF88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364281C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预后评估说明</w:t>
            </w:r>
          </w:p>
        </w:tc>
        <w:tc>
          <w:tcPr>
            <w:tcW w:w="8247" w:type="dxa"/>
            <w:tcBorders>
              <w:top w:val="single" w:color="A4A4A4" w:sz="4" w:space="0"/>
              <w:left w:val="nil"/>
              <w:bottom w:val="single" w:color="A4A4A4" w:sz="4" w:space="0"/>
            </w:tcBorders>
            <w:vAlign w:val="center"/>
          </w:tcPr>
          <w:p w14:paraId="05ED1B6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prognosis_assessment</w:t>
            </w:r>
            <w:r>
              <w:rPr>
                <w:rFonts w:hint="eastAsia" w:ascii="Times New Roman" w:hAnsi="Times New Roman" w:eastAsia="微软雅黑" w:cs="Times New Roman"/>
                <w:bCs/>
                <w:sz w:val="18"/>
                <w:szCs w:val="18"/>
                <w:lang w:eastAsia="zh-CN"/>
              </w:rPr>
              <w:t xml:space="preserve"> }}</w:t>
            </w:r>
          </w:p>
        </w:tc>
      </w:tr>
    </w:tbl>
    <w:p w14:paraId="05282723">
      <w:pPr>
        <w:rPr>
          <w:rFonts w:ascii="Times New Roman" w:hAnsi="Times New Roman" w:eastAsia="微软雅黑" w:cs="Times New Roman"/>
          <w:b/>
          <w:color w:val="45A3A7"/>
          <w:sz w:val="24"/>
          <w:szCs w:val="24"/>
          <w:lang w:eastAsia="zh-CN"/>
        </w:rPr>
      </w:pPr>
    </w:p>
    <w:p w14:paraId="5903996D">
      <w:pPr>
        <w:pStyle w:val="25"/>
        <w:rPr>
          <w:color w:val="auto"/>
        </w:rPr>
      </w:pPr>
      <w:r>
        <w:rPr>
          <w:rFonts w:hint="eastAsia"/>
          <w:color w:val="auto"/>
        </w:rPr>
        <w:t>{% endfor %}</w:t>
      </w:r>
      <w:r>
        <w:rPr>
          <w:bCs/>
          <w:color w:val="auto"/>
          <w:sz w:val="28"/>
          <w:szCs w:val="28"/>
        </w:rPr>
        <w:br w:type="page"/>
      </w:r>
      <w:bookmarkEnd w:id="69"/>
      <w:bookmarkStart w:id="89" w:name="_Toc3782"/>
      <w:bookmarkStart w:id="90" w:name="_Toc16347"/>
      <w:bookmarkStart w:id="91" w:name="_Toc26649"/>
      <w:bookmarkStart w:id="92" w:name="_Toc15530"/>
      <w:bookmarkStart w:id="93" w:name="_Toc6988"/>
      <w:bookmarkStart w:id="94" w:name="_Toc1707_WPSOffice_Level2"/>
      <w:bookmarkStart w:id="95" w:name="_Toc21764_WPSOffice_Level2"/>
      <w:r>
        <w:rPr>
          <w:rFonts w:hint="eastAsia"/>
          <w:color w:val="auto"/>
        </w:rPr>
        <w:t>{% endif %}{% endif %}</w:t>
      </w:r>
    </w:p>
    <w:bookmarkEnd w:id="89"/>
    <w:bookmarkEnd w:id="90"/>
    <w:bookmarkEnd w:id="91"/>
    <w:bookmarkEnd w:id="92"/>
    <w:bookmarkEnd w:id="93"/>
    <w:bookmarkEnd w:id="94"/>
    <w:bookmarkEnd w:id="95"/>
    <w:p w14:paraId="3D35B613">
      <w:pPr>
        <w:numPr>
          <w:ilvl w:val="255"/>
          <w:numId w:val="0"/>
        </w:numPr>
        <w:jc w:val="both"/>
        <w:rPr>
          <w:rStyle w:val="38"/>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96" w:name="_Toc1707_WPSOffice_Level1"/>
      <w:bookmarkStart w:id="97" w:name="_Toc21764_WPSOffice_Level1"/>
      <w:bookmarkStart w:id="98" w:name="_Toc16594"/>
      <w:bookmarkStart w:id="99" w:name="_Toc12505"/>
      <w:bookmarkStart w:id="100" w:name="_Toc2409"/>
      <w:bookmarkStart w:id="101" w:name="_Toc27302"/>
      <w:bookmarkStart w:id="102" w:name="_Toc13196_WPSOffice_Level1"/>
      <w:bookmarkStart w:id="103" w:name="_Toc28240"/>
      <w:bookmarkStart w:id="104" w:name="_Toc9814"/>
      <w:bookmarkStart w:id="105" w:name="_Toc16147"/>
      <w:r>
        <w:rPr>
          <w:rStyle w:val="38"/>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96"/>
      <w:bookmarkEnd w:id="97"/>
      <w:bookmarkEnd w:id="98"/>
      <w:bookmarkEnd w:id="99"/>
      <w:bookmarkEnd w:id="100"/>
      <w:bookmarkEnd w:id="101"/>
      <w:bookmarkEnd w:id="102"/>
      <w:bookmarkEnd w:id="103"/>
    </w:p>
    <w:bookmarkEnd w:id="104"/>
    <w:bookmarkEnd w:id="105"/>
    <w:p w14:paraId="42413572">
      <w:pPr>
        <w:pStyle w:val="3"/>
        <w:numPr>
          <w:ilvl w:val="255"/>
          <w:numId w:val="0"/>
        </w:numPr>
        <w:jc w:val="left"/>
        <w:rPr>
          <w:color w:val="auto"/>
          <w:sz w:val="30"/>
          <w:lang w:eastAsia="zh-CN"/>
        </w:rPr>
      </w:pPr>
      <w:bookmarkStart w:id="106" w:name="_Toc14255_WPSOffice_Level1"/>
      <w:bookmarkStart w:id="107" w:name="_Toc31490"/>
      <w:bookmarkStart w:id="108" w:name="_Toc24085_WPSOffice_Level1"/>
      <w:bookmarkStart w:id="109" w:name="_Toc4168"/>
      <w:bookmarkStart w:id="110" w:name="_Toc15840_WPSOffice_Level1"/>
      <w:bookmarkStart w:id="111" w:name="_Toc27075"/>
      <w:bookmarkStart w:id="112" w:name="_Toc3024"/>
      <w:bookmarkStart w:id="113" w:name="_Toc4989"/>
      <w:r>
        <w:rPr>
          <w:rFonts w:hint="eastAsia"/>
          <w:color w:val="auto"/>
          <w:sz w:val="30"/>
          <w:lang w:eastAsia="zh-CN"/>
        </w:rPr>
        <w:t>样本质控情况</w:t>
      </w:r>
      <w:bookmarkEnd w:id="106"/>
      <w:bookmarkEnd w:id="107"/>
      <w:bookmarkEnd w:id="108"/>
      <w:bookmarkEnd w:id="109"/>
      <w:bookmarkEnd w:id="110"/>
      <w:bookmarkEnd w:id="111"/>
      <w:bookmarkEnd w:id="112"/>
      <w:bookmarkEnd w:id="113"/>
    </w:p>
    <w:p w14:paraId="7DE27E83">
      <w:pPr>
        <w:widowControl/>
        <w:rPr>
          <w:rFonts w:ascii="Times New Roman" w:hAnsi="Times New Roman" w:eastAsia="微软雅黑" w:cs="黑体"/>
          <w:sz w:val="21"/>
          <w:lang w:eastAsia="zh-CN"/>
        </w:rPr>
      </w:pPr>
    </w:p>
    <w:tbl>
      <w:tblPr>
        <w:tblStyle w:val="14"/>
        <w:tblpPr w:leftFromText="180" w:rightFromText="180" w:vertAnchor="text" w:horzAnchor="page" w:tblpX="1005" w:tblpY="91"/>
        <w:tblOverlap w:val="never"/>
        <w:tblW w:w="9810" w:type="dxa"/>
        <w:tblInd w:w="0" w:type="dxa"/>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21D792A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trPr>
        <w:tc>
          <w:tcPr>
            <w:tcW w:w="1984" w:type="dxa"/>
            <w:tcBorders>
              <w:top w:val="nil"/>
              <w:left w:val="nil"/>
              <w:bottom w:val="nil"/>
              <w:right w:val="single" w:color="FFFFFF" w:themeColor="background1" w:sz="18" w:space="0"/>
            </w:tcBorders>
            <w:shd w:val="clear" w:color="auto" w:fill="62BC41"/>
            <w:vAlign w:val="center"/>
          </w:tcPr>
          <w:p w14:paraId="2797ADF6">
            <w:pPr>
              <w:shd w:val="clear" w:color="auto"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themeColor="background1" w:sz="18" w:space="0"/>
              <w:bottom w:val="nil"/>
              <w:right w:val="single" w:color="FFFFFF" w:themeColor="background1" w:sz="18" w:space="0"/>
            </w:tcBorders>
            <w:shd w:val="clear" w:color="auto" w:fill="62BC41"/>
            <w:vAlign w:val="center"/>
          </w:tcPr>
          <w:p w14:paraId="2BB1F81F">
            <w:pPr>
              <w:shd w:val="clear" w:color="auto"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themeColor="background1" w:sz="18" w:space="0"/>
              <w:bottom w:val="nil"/>
              <w:right w:val="single" w:color="FFFFFF" w:themeColor="background1" w:sz="18" w:space="0"/>
            </w:tcBorders>
            <w:shd w:val="clear" w:color="auto" w:fill="62BC41"/>
            <w:vAlign w:val="center"/>
          </w:tcPr>
          <w:p w14:paraId="6181CE72">
            <w:pPr>
              <w:shd w:val="clear" w:color="auto"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themeColor="background1" w:sz="18" w:space="0"/>
              <w:bottom w:val="nil"/>
              <w:right w:val="nil"/>
            </w:tcBorders>
            <w:shd w:val="clear" w:color="auto" w:fill="62BC41"/>
            <w:vAlign w:val="center"/>
          </w:tcPr>
          <w:p w14:paraId="53C4E8C3">
            <w:pPr>
              <w:shd w:val="clear" w:color="auto"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6FD36CA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tcBorders>
              <w:top w:val="nil"/>
              <w:left w:val="nil"/>
              <w:bottom w:val="single" w:color="A4A4A4" w:sz="4" w:space="0"/>
              <w:right w:val="single" w:color="A4A4A4" w:sz="4" w:space="0"/>
            </w:tcBorders>
            <w:shd w:val="clear" w:color="auto" w:fill="auto"/>
            <w:vAlign w:val="center"/>
          </w:tcPr>
          <w:p w14:paraId="58EB8A59">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603ABF4A">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0F1C2752">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right w:val="nil"/>
            </w:tcBorders>
            <w:shd w:val="clear" w:color="auto" w:fill="auto"/>
            <w:vAlign w:val="center"/>
          </w:tcPr>
          <w:p w14:paraId="4736066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1700CF3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1F490F1B">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4E1DE50">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85BBE23">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BC8F947">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5</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1</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1C8CB81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78AF97D">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930A257">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9DA3B25">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BF6B46F">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val="en-US" w:eastAsia="zh-CN" w:bidi="ar"/>
              </w:rPr>
              <w:t>1-2</w:t>
            </w:r>
            <w:r>
              <w:rPr>
                <w:rFonts w:hint="eastAsia" w:ascii="微软雅黑" w:hAnsi="微软雅黑" w:eastAsia="微软雅黑" w:cs="微软雅黑"/>
                <w:sz w:val="21"/>
                <w:szCs w:val="21"/>
                <w:lang w:eastAsia="zh-CN" w:bidi="ar"/>
              </w:rPr>
              <w:t>级</w:t>
            </w:r>
          </w:p>
        </w:tc>
      </w:tr>
      <w:tr w14:paraId="6AE5D34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9C92411">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BCD1BBA">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CD5C4B7">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E17838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32</w:t>
            </w:r>
            <w:r>
              <w:rPr>
                <w:rFonts w:ascii="Times New Roman" w:hAnsi="Times New Roman" w:eastAsia="微软雅黑" w:cs="Times New Roman"/>
                <w:sz w:val="21"/>
                <w:szCs w:val="21"/>
                <w:lang w:eastAsia="zh-CN" w:bidi="ar"/>
              </w:rPr>
              <w:t>0</w:t>
            </w:r>
          </w:p>
        </w:tc>
      </w:tr>
      <w:tr w14:paraId="607FDDC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00AAA0E2">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839C794">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2934E99">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9E48F5F">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239169D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296CC5E">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C4980DD">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8EDCF1D">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276B67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7D15B67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254AC27">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922F81">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E399EF2">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B591B9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61BF237A">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8CD8086">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A47289F">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178779F">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816085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6673C7F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4625D02A">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760F2946">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5F49FBD4">
      <w:pPr>
        <w:rPr>
          <w:rFonts w:ascii="Times New Roman" w:hAnsi="Times New Roman" w:eastAsia="微软雅黑" w:cs="Times New Roman"/>
          <w:b/>
          <w:sz w:val="18"/>
          <w:szCs w:val="18"/>
          <w:lang w:eastAsia="zh-CN"/>
        </w:rPr>
      </w:pPr>
    </w:p>
    <w:p w14:paraId="50E566C7">
      <w:pP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注：</w:t>
      </w:r>
    </w:p>
    <w:p w14:paraId="71B6DB2D">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肿瘤细胞含量：送检样本经HE染色评估的肿瘤细胞含量。如送检样本不满足病理评估所需条件，则不进行此项评估。{% if summaryOfRresults.type == “blood” %}血浆cfDNA样本不做此项评估。{% endif %}</w:t>
      </w:r>
    </w:p>
    <w:p w14:paraId="31EB56DE">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DNA总量：送检样本的DNA提取总量。</w:t>
      </w:r>
    </w:p>
    <w:p w14:paraId="099BAC97">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DNA降解程度：1-2级别样本质量较好，3级不能满足检测要求{% if summaryOfRresults.type == “blood” %}；cfDNA样本不适用于此项评估{% endif %}。</w:t>
      </w:r>
    </w:p>
    <w:p w14:paraId="4151980A">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预文库总量：核酸片段经过接头连接和扩增纯化后中间产物的总量。</w:t>
      </w:r>
    </w:p>
    <w:p w14:paraId="5952980E">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平均测序深度：目标区域每个碱基被测到的平均次数。</w:t>
      </w:r>
    </w:p>
    <w:p w14:paraId="3B9D0673">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覆盖均一性：测序深度达到平均测序深度20%的碱基占比。</w:t>
      </w:r>
    </w:p>
    <w:p w14:paraId="121D1E9E">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基因组比对率：比对到参考基因组上的reads数目占比。</w:t>
      </w:r>
    </w:p>
    <w:p w14:paraId="270A29B1">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碱基质量Q30占比：测序数据中碱基质量在Q30以上（即碱基识别错误率在千分之一以下）的占比。</w:t>
      </w:r>
    </w:p>
    <w:p w14:paraId="5B7BD144">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总体质量评估：根据 DNA 平均测序深度进行评估，分为“合格”、“警戒“、”不合格”三个等级。总体质量评估为“警戒“或者“不合格”时，均会影响检测的准确性和敏感性。</w:t>
      </w:r>
    </w:p>
    <w:p w14:paraId="1B06CABA">
      <w:pPr>
        <w:widowControl/>
        <w:rPr>
          <w:rFonts w:ascii="Times New Roman" w:hAnsi="Times New Roman" w:eastAsia="微软雅黑" w:cs="Times New Roman"/>
          <w:sz w:val="18"/>
          <w:szCs w:val="18"/>
          <w:lang w:eastAsia="zh-CN"/>
        </w:rPr>
      </w:pPr>
      <w:bookmarkStart w:id="142" w:name="_GoBack"/>
      <w:bookmarkEnd w:id="142"/>
      <w:r>
        <w:rPr>
          <w:rFonts w:ascii="Times New Roman" w:hAnsi="Times New Roman" w:eastAsia="微软雅黑" w:cs="Times New Roman"/>
          <w:lang w:eastAsia="zh-CN"/>
        </w:rPr>
        <w:br w:type="page"/>
      </w:r>
    </w:p>
    <w:p w14:paraId="007A6102">
      <w:pPr>
        <w:pStyle w:val="3"/>
        <w:numPr>
          <w:ilvl w:val="255"/>
          <w:numId w:val="0"/>
        </w:numPr>
        <w:jc w:val="left"/>
        <w:rPr>
          <w:color w:val="auto"/>
          <w:sz w:val="30"/>
          <w:lang w:eastAsia="zh-CN"/>
        </w:rPr>
      </w:pPr>
      <w:bookmarkStart w:id="114" w:name="_Toc6261"/>
      <w:bookmarkStart w:id="115" w:name="_Toc21987"/>
      <w:bookmarkStart w:id="116" w:name="_Toc23762"/>
      <w:bookmarkStart w:id="117" w:name="_Toc11896_WPSOffice_Level1"/>
      <w:bookmarkStart w:id="118" w:name="_Toc23688"/>
      <w:bookmarkStart w:id="119" w:name="_Toc11193_WPSOffice_Level1"/>
      <w:bookmarkStart w:id="120" w:name="_Toc28810_WPSOffice_Level1"/>
      <w:r>
        <w:rPr>
          <w:rFonts w:hint="eastAsia"/>
          <w:color w:val="auto"/>
          <w:sz w:val="30"/>
          <w:lang w:eastAsia="zh-CN"/>
        </w:rPr>
        <w:t>常见靶向药物相关基因检测列表</w:t>
      </w:r>
      <w:bookmarkEnd w:id="114"/>
      <w:bookmarkEnd w:id="115"/>
      <w:bookmarkEnd w:id="116"/>
      <w:bookmarkEnd w:id="117"/>
      <w:bookmarkEnd w:id="118"/>
    </w:p>
    <w:bookmarkEnd w:id="119"/>
    <w:bookmarkEnd w:id="120"/>
    <w:tbl>
      <w:tblPr>
        <w:tblStyle w:val="15"/>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2A4B63B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06FFCBC8">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530C8C59">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7A63291D">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42F41D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01BBEAFA">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584BC1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0BA1BA7F">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6AD5032A">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343A815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0EDB207F">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1137D948">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42A8847C">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4E394C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6C0EC008">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27B61A78">
      <w:pPr>
        <w:rPr>
          <w:rFonts w:ascii="Times New Roman" w:hAnsi="Times New Roman" w:eastAsia="微软雅黑" w:cs="Times New Roman"/>
          <w:sz w:val="20"/>
          <w:szCs w:val="20"/>
          <w:lang w:eastAsia="zh-CN"/>
        </w:rPr>
      </w:pPr>
    </w:p>
    <w:p w14:paraId="4743C35B">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bookmarkEnd w:id="19"/>
    <w:p w14:paraId="0C517DD4">
      <w:pPr>
        <w:pStyle w:val="3"/>
        <w:numPr>
          <w:ilvl w:val="255"/>
          <w:numId w:val="0"/>
        </w:numPr>
        <w:jc w:val="left"/>
        <w:rPr>
          <w:color w:val="auto"/>
          <w:sz w:val="30"/>
          <w:lang w:eastAsia="zh-CN"/>
        </w:rPr>
      </w:pPr>
      <w:bookmarkStart w:id="121" w:name="_Toc3409"/>
      <w:bookmarkStart w:id="122" w:name="_Toc32015"/>
      <w:bookmarkStart w:id="123" w:name="_Toc2069"/>
      <w:bookmarkStart w:id="124" w:name="_Toc15114"/>
      <w:bookmarkStart w:id="125" w:name="_Toc27693"/>
      <w:bookmarkStart w:id="126" w:name="_Toc20924"/>
      <w:bookmarkStart w:id="127" w:name="_Toc20170_WPSOffice_Level1"/>
      <w:bookmarkStart w:id="128" w:name="_Toc31185"/>
      <w:bookmarkStart w:id="129" w:name="_Toc28454_WPSOffice_Level1"/>
      <w:bookmarkStart w:id="130" w:name="_Toc26985_WPSOffice_Level1"/>
      <w:r>
        <w:rPr>
          <w:rFonts w:hint="eastAsia"/>
          <w:color w:val="auto"/>
          <w:sz w:val="30"/>
          <w:lang w:eastAsia="zh-CN"/>
        </w:rPr>
        <w:t>检测方法与局限性</w:t>
      </w:r>
      <w:bookmarkEnd w:id="121"/>
      <w:bookmarkEnd w:id="122"/>
      <w:bookmarkEnd w:id="123"/>
      <w:bookmarkEnd w:id="124"/>
    </w:p>
    <w:p w14:paraId="776A1691">
      <w:pPr>
        <w:rPr>
          <w:highlight w:val="yellow"/>
          <w:lang w:eastAsia="zh-CN"/>
        </w:rPr>
      </w:pPr>
    </w:p>
    <w:p w14:paraId="5A334BDC">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0909EECB">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31738A4B">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6B9B66E6">
      <w:pPr>
        <w:rPr>
          <w:rFonts w:ascii="Times New Roman" w:hAnsi="Times New Roman" w:eastAsia="微软雅黑" w:cs="Times New Roman"/>
          <w:bCs/>
          <w:sz w:val="21"/>
          <w:szCs w:val="21"/>
          <w:lang w:eastAsia="zh-CN"/>
        </w:rPr>
      </w:pPr>
    </w:p>
    <w:p w14:paraId="755F86A2">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458B5ECF">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48FE42C0">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3AB65FB0">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125"/>
    <w:bookmarkEnd w:id="126"/>
    <w:bookmarkEnd w:id="127"/>
    <w:bookmarkEnd w:id="128"/>
    <w:bookmarkEnd w:id="129"/>
    <w:bookmarkEnd w:id="130"/>
    <w:p w14:paraId="1A05E0C2">
      <w:pPr>
        <w:pStyle w:val="3"/>
        <w:numPr>
          <w:ilvl w:val="255"/>
          <w:numId w:val="0"/>
        </w:numPr>
        <w:jc w:val="left"/>
        <w:rPr>
          <w:color w:val="auto"/>
          <w:sz w:val="30"/>
          <w:lang w:eastAsia="zh-CN"/>
        </w:rPr>
      </w:pPr>
      <w:bookmarkStart w:id="131" w:name="_Toc14513"/>
      <w:bookmarkStart w:id="132" w:name="_Toc4503"/>
      <w:bookmarkStart w:id="133" w:name="_Toc11901"/>
      <w:bookmarkStart w:id="134" w:name="_Toc27809"/>
      <w:bookmarkStart w:id="135" w:name="_Toc30197"/>
      <w:bookmarkStart w:id="136" w:name="_Toc22162_WPSOffice_Level1"/>
      <w:bookmarkStart w:id="137" w:name="_Toc17792_WPSOffice_Level2"/>
      <w:bookmarkStart w:id="138" w:name="_Toc19584_WPSOffice_Level1"/>
      <w:bookmarkStart w:id="139" w:name="_Toc13275"/>
      <w:bookmarkStart w:id="140" w:name="_Toc22623"/>
      <w:bookmarkStart w:id="141" w:name="_Toc14611_WPSOffice_Level1"/>
      <w:r>
        <w:rPr>
          <w:rFonts w:hint="eastAsia"/>
          <w:color w:val="auto"/>
          <w:sz w:val="30"/>
          <w:lang w:eastAsia="zh-CN"/>
        </w:rPr>
        <w:t>参考文献</w:t>
      </w:r>
      <w:bookmarkEnd w:id="131"/>
      <w:bookmarkEnd w:id="132"/>
      <w:bookmarkEnd w:id="133"/>
      <w:bookmarkEnd w:id="134"/>
      <w:bookmarkEnd w:id="135"/>
    </w:p>
    <w:bookmarkEnd w:id="136"/>
    <w:bookmarkEnd w:id="137"/>
    <w:bookmarkEnd w:id="138"/>
    <w:bookmarkEnd w:id="139"/>
    <w:bookmarkEnd w:id="140"/>
    <w:bookmarkEnd w:id="141"/>
    <w:p w14:paraId="31A0CE81">
      <w:pPr>
        <w:spacing w:after="84" w:line="260" w:lineRule="auto"/>
        <w:rPr>
          <w:rFonts w:ascii="Times New Roman" w:hAnsi="Times New Roman" w:eastAsia="微软雅黑" w:cs="Times New Roman"/>
          <w:sz w:val="15"/>
          <w:szCs w:val="15"/>
        </w:rPr>
      </w:pPr>
    </w:p>
    <w:p w14:paraId="5E54604C">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z w:val="15"/>
          <w:szCs w:val="15"/>
          <w:shd w:val="clear" w:color="auto" w:fill="FFFFFF"/>
        </w:rPr>
        <w:t xml:space="preserve">Hainsworth JD, Meric-Bernstam F, Swanton C, </w:t>
      </w:r>
      <w:r>
        <w:rPr>
          <w:rFonts w:ascii="Times New Roman" w:hAnsi="Times New Roman" w:eastAsia="微软雅黑" w:cs="Times New Roman"/>
          <w:sz w:val="15"/>
          <w:szCs w:val="15"/>
          <w:shd w:val="clear" w:color="auto" w:fill="FFFFFF"/>
          <w:lang w:eastAsia="zh-CN"/>
        </w:rPr>
        <w:t>et al</w:t>
      </w:r>
      <w:r>
        <w:rPr>
          <w:rFonts w:ascii="Times New Roman" w:hAnsi="Times New Roman" w:eastAsia="微软雅黑" w:cs="Times New Roman"/>
          <w:sz w:val="15"/>
          <w:szCs w:val="15"/>
          <w:shd w:val="clear" w:color="auto" w:fill="FFFFFF"/>
        </w:rPr>
        <w:t xml:space="preserve">. Targeted </w:t>
      </w:r>
      <w:r>
        <w:rPr>
          <w:rFonts w:ascii="Times New Roman" w:hAnsi="Times New Roman" w:eastAsia="微软雅黑" w:cs="Times New Roman"/>
          <w:sz w:val="15"/>
          <w:szCs w:val="15"/>
          <w:shd w:val="clear" w:color="auto" w:fill="FFFFFF"/>
          <w:lang w:eastAsia="zh-CN"/>
        </w:rPr>
        <w:t>t</w:t>
      </w:r>
      <w:r>
        <w:rPr>
          <w:rFonts w:ascii="Times New Roman" w:hAnsi="Times New Roman" w:eastAsia="微软雅黑" w:cs="Times New Roman"/>
          <w:sz w:val="15"/>
          <w:szCs w:val="15"/>
          <w:shd w:val="clear" w:color="auto" w:fill="FFFFFF"/>
        </w:rPr>
        <w:t xml:space="preserve">herapy for </w:t>
      </w:r>
      <w:r>
        <w:rPr>
          <w:rFonts w:ascii="Times New Roman" w:hAnsi="Times New Roman" w:eastAsia="微软雅黑" w:cs="Times New Roman"/>
          <w:sz w:val="15"/>
          <w:szCs w:val="15"/>
          <w:shd w:val="clear" w:color="auto" w:fill="FFFFFF"/>
          <w:lang w:eastAsia="zh-CN"/>
        </w:rPr>
        <w:t>a</w:t>
      </w:r>
      <w:r>
        <w:rPr>
          <w:rFonts w:ascii="Times New Roman" w:hAnsi="Times New Roman" w:eastAsia="微软雅黑" w:cs="Times New Roman"/>
          <w:sz w:val="15"/>
          <w:szCs w:val="15"/>
          <w:shd w:val="clear" w:color="auto" w:fill="FFFFFF"/>
        </w:rPr>
        <w:t xml:space="preserve">dvanced </w:t>
      </w:r>
      <w:r>
        <w:rPr>
          <w:rFonts w:ascii="Times New Roman" w:hAnsi="Times New Roman" w:eastAsia="微软雅黑" w:cs="Times New Roman"/>
          <w:sz w:val="15"/>
          <w:szCs w:val="15"/>
          <w:shd w:val="clear" w:color="auto" w:fill="FFFFFF"/>
          <w:lang w:eastAsia="zh-CN"/>
        </w:rPr>
        <w:t>s</w:t>
      </w:r>
      <w:r>
        <w:rPr>
          <w:rFonts w:ascii="Times New Roman" w:hAnsi="Times New Roman" w:eastAsia="微软雅黑" w:cs="Times New Roman"/>
          <w:sz w:val="15"/>
          <w:szCs w:val="15"/>
          <w:shd w:val="clear" w:color="auto" w:fill="FFFFFF"/>
        </w:rPr>
        <w:t xml:space="preserve">olid </w:t>
      </w:r>
      <w:r>
        <w:rPr>
          <w:rFonts w:ascii="Times New Roman" w:hAnsi="Times New Roman" w:eastAsia="微软雅黑" w:cs="Times New Roman"/>
          <w:sz w:val="15"/>
          <w:szCs w:val="15"/>
          <w:shd w:val="clear" w:color="auto" w:fill="FFFFFF"/>
          <w:lang w:eastAsia="zh-CN"/>
        </w:rPr>
        <w:t>t</w:t>
      </w:r>
      <w:r>
        <w:rPr>
          <w:rFonts w:ascii="Times New Roman" w:hAnsi="Times New Roman" w:eastAsia="微软雅黑" w:cs="Times New Roman"/>
          <w:sz w:val="15"/>
          <w:szCs w:val="15"/>
          <w:shd w:val="clear" w:color="auto" w:fill="FFFFFF"/>
        </w:rPr>
        <w:t xml:space="preserve">umors on the </w:t>
      </w:r>
      <w:r>
        <w:rPr>
          <w:rFonts w:ascii="Times New Roman" w:hAnsi="Times New Roman" w:eastAsia="微软雅黑" w:cs="Times New Roman"/>
          <w:sz w:val="15"/>
          <w:szCs w:val="15"/>
          <w:shd w:val="clear" w:color="auto" w:fill="FFFFFF"/>
          <w:lang w:eastAsia="zh-CN"/>
        </w:rPr>
        <w:t>b</w:t>
      </w:r>
      <w:r>
        <w:rPr>
          <w:rFonts w:ascii="Times New Roman" w:hAnsi="Times New Roman" w:eastAsia="微软雅黑" w:cs="Times New Roman"/>
          <w:sz w:val="15"/>
          <w:szCs w:val="15"/>
          <w:shd w:val="clear" w:color="auto" w:fill="FFFFFF"/>
        </w:rPr>
        <w:t xml:space="preserve">asis of </w:t>
      </w:r>
      <w:r>
        <w:rPr>
          <w:rFonts w:ascii="Times New Roman" w:hAnsi="Times New Roman" w:eastAsia="微软雅黑" w:cs="Times New Roman"/>
          <w:sz w:val="15"/>
          <w:szCs w:val="15"/>
          <w:shd w:val="clear" w:color="auto" w:fill="FFFFFF"/>
          <w:lang w:eastAsia="zh-CN"/>
        </w:rPr>
        <w:t>m</w:t>
      </w:r>
      <w:r>
        <w:rPr>
          <w:rFonts w:ascii="Times New Roman" w:hAnsi="Times New Roman" w:eastAsia="微软雅黑" w:cs="Times New Roman"/>
          <w:sz w:val="15"/>
          <w:szCs w:val="15"/>
          <w:shd w:val="clear" w:color="auto" w:fill="FFFFFF"/>
        </w:rPr>
        <w:t xml:space="preserve">olecular </w:t>
      </w:r>
      <w:r>
        <w:rPr>
          <w:rFonts w:ascii="Times New Roman" w:hAnsi="Times New Roman" w:eastAsia="微软雅黑" w:cs="Times New Roman"/>
          <w:sz w:val="15"/>
          <w:szCs w:val="15"/>
          <w:shd w:val="clear" w:color="auto" w:fill="FFFFFF"/>
          <w:lang w:eastAsia="zh-CN"/>
        </w:rPr>
        <w:t>p</w:t>
      </w:r>
      <w:r>
        <w:rPr>
          <w:rFonts w:ascii="Times New Roman" w:hAnsi="Times New Roman" w:eastAsia="微软雅黑" w:cs="Times New Roman"/>
          <w:sz w:val="15"/>
          <w:szCs w:val="15"/>
          <w:shd w:val="clear" w:color="auto" w:fill="FFFFFF"/>
        </w:rPr>
        <w:t xml:space="preserve">rofiles: Results </w:t>
      </w:r>
      <w:r>
        <w:rPr>
          <w:rFonts w:ascii="Times New Roman" w:hAnsi="Times New Roman" w:eastAsia="微软雅黑" w:cs="Times New Roman"/>
          <w:sz w:val="15"/>
          <w:szCs w:val="15"/>
          <w:shd w:val="clear" w:color="auto" w:fill="FFFFFF"/>
          <w:lang w:eastAsia="zh-CN"/>
        </w:rPr>
        <w:t>f</w:t>
      </w:r>
      <w:r>
        <w:rPr>
          <w:rFonts w:ascii="Times New Roman" w:hAnsi="Times New Roman" w:eastAsia="微软雅黑" w:cs="Times New Roman"/>
          <w:sz w:val="15"/>
          <w:szCs w:val="15"/>
          <w:shd w:val="clear" w:color="auto" w:fill="FFFFFF"/>
        </w:rPr>
        <w:t xml:space="preserve">rom MyPathway, an </w:t>
      </w:r>
      <w:r>
        <w:rPr>
          <w:rFonts w:ascii="Times New Roman" w:hAnsi="Times New Roman" w:eastAsia="微软雅黑" w:cs="Times New Roman"/>
          <w:sz w:val="15"/>
          <w:szCs w:val="15"/>
          <w:shd w:val="clear" w:color="auto" w:fill="FFFFFF"/>
          <w:lang w:eastAsia="zh-CN"/>
        </w:rPr>
        <w:t>o</w:t>
      </w:r>
      <w:r>
        <w:rPr>
          <w:rFonts w:ascii="Times New Roman" w:hAnsi="Times New Roman" w:eastAsia="微软雅黑" w:cs="Times New Roman"/>
          <w:sz w:val="15"/>
          <w:szCs w:val="15"/>
          <w:shd w:val="clear" w:color="auto" w:fill="FFFFFF"/>
        </w:rPr>
        <w:t>pen-</w:t>
      </w:r>
      <w:r>
        <w:rPr>
          <w:rFonts w:ascii="Times New Roman" w:hAnsi="Times New Roman" w:eastAsia="微软雅黑" w:cs="Times New Roman"/>
          <w:sz w:val="15"/>
          <w:szCs w:val="15"/>
          <w:shd w:val="clear" w:color="auto" w:fill="FFFFFF"/>
          <w:lang w:eastAsia="zh-CN"/>
        </w:rPr>
        <w:t>l</w:t>
      </w:r>
      <w:r>
        <w:rPr>
          <w:rFonts w:ascii="Times New Roman" w:hAnsi="Times New Roman" w:eastAsia="微软雅黑" w:cs="Times New Roman"/>
          <w:sz w:val="15"/>
          <w:szCs w:val="15"/>
          <w:shd w:val="clear" w:color="auto" w:fill="FFFFFF"/>
        </w:rPr>
        <w:t xml:space="preserve">abel, </w:t>
      </w:r>
      <w:r>
        <w:rPr>
          <w:rFonts w:ascii="Times New Roman" w:hAnsi="Times New Roman" w:eastAsia="微软雅黑" w:cs="Times New Roman"/>
          <w:sz w:val="15"/>
          <w:szCs w:val="15"/>
          <w:shd w:val="clear" w:color="auto" w:fill="FFFFFF"/>
          <w:lang w:eastAsia="zh-CN"/>
        </w:rPr>
        <w:t>p</w:t>
      </w:r>
      <w:r>
        <w:rPr>
          <w:rFonts w:ascii="Times New Roman" w:hAnsi="Times New Roman" w:eastAsia="微软雅黑" w:cs="Times New Roman"/>
          <w:sz w:val="15"/>
          <w:szCs w:val="15"/>
          <w:shd w:val="clear" w:color="auto" w:fill="FFFFFF"/>
        </w:rPr>
        <w:t xml:space="preserve">hase IIa </w:t>
      </w:r>
      <w:r>
        <w:rPr>
          <w:rFonts w:ascii="Times New Roman" w:hAnsi="Times New Roman" w:eastAsia="微软雅黑" w:cs="Times New Roman"/>
          <w:sz w:val="15"/>
          <w:szCs w:val="15"/>
          <w:shd w:val="clear" w:color="auto" w:fill="FFFFFF"/>
          <w:lang w:eastAsia="zh-CN"/>
        </w:rPr>
        <w:t>m</w:t>
      </w:r>
      <w:r>
        <w:rPr>
          <w:rFonts w:ascii="Times New Roman" w:hAnsi="Times New Roman" w:eastAsia="微软雅黑" w:cs="Times New Roman"/>
          <w:sz w:val="15"/>
          <w:szCs w:val="15"/>
          <w:shd w:val="clear" w:color="auto" w:fill="FFFFFF"/>
        </w:rPr>
        <w:t xml:space="preserve">ultiple </w:t>
      </w:r>
      <w:r>
        <w:rPr>
          <w:rFonts w:ascii="Times New Roman" w:hAnsi="Times New Roman" w:eastAsia="微软雅黑" w:cs="Times New Roman"/>
          <w:sz w:val="15"/>
          <w:szCs w:val="15"/>
          <w:shd w:val="clear" w:color="auto" w:fill="FFFFFF"/>
          <w:lang w:eastAsia="zh-CN"/>
        </w:rPr>
        <w:t>b</w:t>
      </w:r>
      <w:r>
        <w:rPr>
          <w:rFonts w:ascii="Times New Roman" w:hAnsi="Times New Roman" w:eastAsia="微软雅黑" w:cs="Times New Roman"/>
          <w:sz w:val="15"/>
          <w:szCs w:val="15"/>
          <w:shd w:val="clear" w:color="auto" w:fill="FFFFFF"/>
        </w:rPr>
        <w:t xml:space="preserve">asket </w:t>
      </w:r>
      <w:r>
        <w:rPr>
          <w:rFonts w:ascii="Times New Roman" w:hAnsi="Times New Roman" w:eastAsia="微软雅黑" w:cs="Times New Roman"/>
          <w:sz w:val="15"/>
          <w:szCs w:val="15"/>
          <w:shd w:val="clear" w:color="auto" w:fill="FFFFFF"/>
          <w:lang w:eastAsia="zh-CN"/>
        </w:rPr>
        <w:t>s</w:t>
      </w:r>
      <w:r>
        <w:rPr>
          <w:rFonts w:ascii="Times New Roman" w:hAnsi="Times New Roman" w:eastAsia="微软雅黑" w:cs="Times New Roman"/>
          <w:sz w:val="15"/>
          <w:szCs w:val="15"/>
          <w:shd w:val="clear" w:color="auto" w:fill="FFFFFF"/>
        </w:rPr>
        <w:t xml:space="preserve">tudy. J Clin Oncol. 2018;36(6):536-542. </w:t>
      </w:r>
      <w:r>
        <w:rPr>
          <w:rFonts w:ascii="Times New Roman" w:hAnsi="Times New Roman" w:eastAsia="微软雅黑" w:cs="Times New Roman"/>
          <w:spacing w:val="-1"/>
          <w:sz w:val="15"/>
          <w:szCs w:val="15"/>
          <w:lang w:eastAsia="zh-CN"/>
        </w:rPr>
        <w:t xml:space="preserve">[PMID: 29320312] </w:t>
      </w:r>
    </w:p>
    <w:p w14:paraId="44AF87E1">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Planchard D, Kim TM, Mazieres J, et al. Dabrafenib in patients with BRAF(V600E)-positive advanced non-small-cell lung cancer: a single-arm, multicentre, open-label, phase 2 trial. Lancet Oncol. 2016;17(5):642-50. [PMID: 27080216]</w:t>
      </w:r>
    </w:p>
    <w:p w14:paraId="24C90197">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Kefford R, Miller WH, Tan DSW, et al. Preliminary results from a phase Ib/II, open-label, dose-escalation study of the oral BRAF inhibitor LGX818 in combination with the oral MEK1/2 inhibitor MEK162 in BRAF V600-dependent advanced solid tumors. J Clin Oncol. 2013;31(suppl 15): abstr 9029.</w:t>
      </w:r>
    </w:p>
    <w:p w14:paraId="31895DF1">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Dummer R, Ascierto PA, Gogas HJ, et al. Encorafenib plus binimetinib versus vemurafenib or encorafenib in patients with BRAF-mutant melanoma (COLUMBUS): a multicentre, open-label, randomised phase 3 trial. Lancet Oncol. 2018;19(5):603-615. [PMID: 29573941]</w:t>
      </w:r>
    </w:p>
    <w:p w14:paraId="44D70F82">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 xml:space="preserve">Larkin J, Ascierto PA, Dréno B, et al. Combined vemurafenib and cobimetinib in BRAF-mutated melanoma. N Engl J Med. 2014;371(20):1867-76. [PMID: 25265494] </w:t>
      </w:r>
    </w:p>
    <w:p w14:paraId="38B7B7E5">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Ascierto PA, McArthur GA, Dréno B, et al. Cobimetinib combined with vemurafenib in advanced BRAF(V600)-mutant melanoma (coBRIM): updated efficacy results from a randomised, double-blind, phase 3 trial. Lancet Oncol. 2016;17(9):1248-60. [PMID: 27480103]</w:t>
      </w:r>
    </w:p>
    <w:p w14:paraId="2DBF4624">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eastAsia="微软雅黑" w:cs="Times New Roman"/>
          <w:sz w:val="15"/>
          <w:szCs w:val="15"/>
          <w:lang w:eastAsia="zh-CN"/>
        </w:rPr>
        <w:t>. [PMID: 31151904]</w:t>
      </w:r>
    </w:p>
    <w:p w14:paraId="39697C0F">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Long GV, Weber JS, Infante JR, et al. Overall survival and durable responses in patients with BRAF V600-mutant metastatic melanoma receiving dabrafenib combined with trametinib. J Clin Oncol. 2016;34(8):871-8. [PMID: 26811525]</w:t>
      </w:r>
    </w:p>
    <w:p w14:paraId="2279D5B6">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Gutzmer R, Stroyakovskiy D, Gogas H, et al. Atezolizumab, </w:t>
      </w:r>
      <w:r>
        <w:rPr>
          <w:rFonts w:ascii="Times New Roman" w:hAnsi="Times New Roman" w:eastAsia="微软雅黑" w:cs="Times New Roman"/>
          <w:sz w:val="15"/>
          <w:szCs w:val="15"/>
          <w:lang w:eastAsia="zh-CN"/>
        </w:rPr>
        <w:t>v</w:t>
      </w:r>
      <w:r>
        <w:rPr>
          <w:rFonts w:ascii="Times New Roman" w:hAnsi="Times New Roman" w:eastAsia="微软雅黑" w:cs="Times New Roman"/>
          <w:sz w:val="15"/>
          <w:szCs w:val="15"/>
        </w:rPr>
        <w:t xml:space="preserve">emurafenib,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obimetinib as </w:t>
      </w:r>
      <w:r>
        <w:rPr>
          <w:rFonts w:ascii="Times New Roman" w:hAnsi="Times New Roman" w:eastAsia="微软雅黑" w:cs="Times New Roman"/>
          <w:sz w:val="15"/>
          <w:szCs w:val="15"/>
          <w:lang w:eastAsia="zh-CN"/>
        </w:rPr>
        <w:t>f</w:t>
      </w:r>
      <w:r>
        <w:rPr>
          <w:rFonts w:ascii="Times New Roman" w:hAnsi="Times New Roman" w:eastAsia="微软雅黑" w:cs="Times New Roman"/>
          <w:sz w:val="15"/>
          <w:szCs w:val="15"/>
        </w:rPr>
        <w:t>irst-</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ine</w:t>
      </w:r>
      <w:r>
        <w:rPr>
          <w:rFonts w:ascii="Times New Roman" w:hAnsi="Times New Roman" w:eastAsia="微软雅黑" w:cs="Times New Roman"/>
          <w:sz w:val="15"/>
          <w:szCs w:val="15"/>
          <w:lang w:eastAsia="zh-CN"/>
        </w:rPr>
        <w:t xml:space="preserve"> t</w:t>
      </w:r>
      <w:r>
        <w:rPr>
          <w:rFonts w:ascii="Times New Roman" w:hAnsi="Times New Roman" w:eastAsia="微软雅黑" w:cs="Times New Roman"/>
          <w:sz w:val="15"/>
          <w:szCs w:val="15"/>
        </w:rPr>
        <w:t xml:space="preserve">reatment for </w:t>
      </w:r>
      <w:r>
        <w:rPr>
          <w:rFonts w:ascii="Times New Roman" w:hAnsi="Times New Roman" w:eastAsia="微软雅黑" w:cs="Times New Roman"/>
          <w:sz w:val="15"/>
          <w:szCs w:val="15"/>
          <w:lang w:eastAsia="zh-CN"/>
        </w:rPr>
        <w:t>u</w:t>
      </w:r>
      <w:r>
        <w:rPr>
          <w:rFonts w:ascii="Times New Roman" w:hAnsi="Times New Roman" w:eastAsia="微软雅黑" w:cs="Times New Roman"/>
          <w:sz w:val="15"/>
          <w:szCs w:val="15"/>
        </w:rPr>
        <w:t xml:space="preserve">nresectable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BRAF V600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utation-</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ositive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elanoma (IMspire150): Primary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nalysis of the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 xml:space="preserve">andomised, </w:t>
      </w:r>
      <w:r>
        <w:rPr>
          <w:rFonts w:ascii="Times New Roman" w:hAnsi="Times New Roman" w:eastAsia="微软雅黑" w:cs="Times New Roman"/>
          <w:sz w:val="15"/>
          <w:szCs w:val="15"/>
          <w:lang w:eastAsia="zh-CN"/>
        </w:rPr>
        <w:t>d</w:t>
      </w:r>
      <w:r>
        <w:rPr>
          <w:rFonts w:ascii="Times New Roman" w:hAnsi="Times New Roman" w:eastAsia="微软雅黑" w:cs="Times New Roman"/>
          <w:sz w:val="15"/>
          <w:szCs w:val="15"/>
        </w:rPr>
        <w:t>ouble-</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lind,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lacebo-</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ontrolled,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3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Lancet</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395(10240):1835-1844.</w:t>
      </w:r>
      <w:r>
        <w:rPr>
          <w:rFonts w:ascii="Times New Roman" w:hAnsi="Times New Roman" w:eastAsia="微软雅黑" w:cs="Times New Roman"/>
          <w:sz w:val="15"/>
          <w:szCs w:val="15"/>
          <w:lang w:eastAsia="zh-CN"/>
        </w:rPr>
        <w:t xml:space="preserve"> [PMID: 32534646]</w:t>
      </w:r>
    </w:p>
    <w:p w14:paraId="7AE784B8">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72EA4B58">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7B8B0721">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6EB1E12D">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Kopetz S,</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Mcdonough S 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Morris V K, et al. Randomized trial of </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rinotecan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with or without </w:t>
      </w:r>
      <w:r>
        <w:rPr>
          <w:rFonts w:ascii="Times New Roman" w:hAnsi="Times New Roman" w:eastAsia="微软雅黑" w:cs="Times New Roman"/>
          <w:sz w:val="15"/>
          <w:szCs w:val="15"/>
          <w:lang w:eastAsia="zh-CN"/>
        </w:rPr>
        <w:t>V</w:t>
      </w:r>
      <w:r>
        <w:rPr>
          <w:rFonts w:ascii="Times New Roman" w:hAnsi="Times New Roman" w:eastAsia="微软雅黑" w:cs="Times New Roman"/>
          <w:sz w:val="15"/>
          <w:szCs w:val="15"/>
        </w:rPr>
        <w:t>emurafenib in BRAF-mutant metastatic colorectal cancer (SWOG 1406).[J]. Journal of Clinical Oncology, 2017, 35(4_suppl):520-520.</w:t>
      </w:r>
      <w:r>
        <w:rPr>
          <w:rFonts w:ascii="Times New Roman" w:hAnsi="Times New Roman" w:eastAsia="微软雅黑" w:cs="Times New Roman"/>
          <w:sz w:val="15"/>
          <w:szCs w:val="15"/>
          <w:lang w:eastAsia="zh-CN"/>
        </w:rPr>
        <w:t xml:space="preserve"> [PMID: 33356422]</w:t>
      </w:r>
    </w:p>
    <w:p w14:paraId="59237C5C">
      <w:pPr>
        <w:pStyle w:val="31"/>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Hyman DM, Puzanov I, Subbiah V, et al. Vemurafenib in multiple nonmelanoma cancers with BRAF V600 mutations. N Engl J Med. 2015;373(8):726-36. [PMID: 26287849]</w:t>
      </w:r>
    </w:p>
    <w:p w14:paraId="1A96C88F">
      <w:pPr>
        <w:pStyle w:val="31"/>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Pietrantonio F, Petrelli F, Coinu A, et al. Predictive role of BRAF mutations in patients with advanced colorectal cancer receiving cetuximab and panitumumab: a meta-analysis. Eur J Cancer. 2015;51(5):587-94. [PMID: 25673558]</w:t>
      </w:r>
    </w:p>
    <w:p w14:paraId="55773813">
      <w:pPr>
        <w:pStyle w:val="31"/>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Long GV, Flaherty KT, Stroyakovskiy D, et al. Dabrafenib plus trametinib versus dabrafenib monotherapy in patients with metastatic BRAF V600E/K-mutant melanoma: long-term survival and safety analysis of a phase 3 study. Ann Oncol. 2017;28(7):1631-1639. [</w:t>
      </w:r>
      <w:r>
        <w:rPr>
          <w:rFonts w:ascii="Times New Roman" w:hAnsi="Times New Roman" w:eastAsia="微软雅黑" w:cs="Times New Roman"/>
          <w:sz w:val="15"/>
          <w:szCs w:val="15"/>
          <w:shd w:val="clear" w:color="auto" w:fill="FFFFFF"/>
        </w:rPr>
        <w:t>PMID:</w:t>
      </w:r>
      <w:r>
        <w:rPr>
          <w:rFonts w:hint="eastAsia" w:ascii="Times New Roman" w:hAnsi="Times New Roman" w:eastAsia="微软雅黑" w:cs="Times New Roman"/>
          <w:sz w:val="15"/>
          <w:szCs w:val="15"/>
          <w:shd w:val="clear" w:color="auto" w:fill="FFFFFF"/>
          <w:lang w:eastAsia="zh-CN"/>
        </w:rPr>
        <w:t xml:space="preserve"> </w:t>
      </w:r>
      <w:r>
        <w:rPr>
          <w:rStyle w:val="17"/>
          <w:rFonts w:ascii="Times New Roman" w:hAnsi="Times New Roman" w:eastAsia="微软雅黑" w:cs="Times New Roman"/>
          <w:b w:val="0"/>
          <w:sz w:val="15"/>
          <w:szCs w:val="15"/>
          <w:shd w:val="clear" w:color="auto" w:fill="FFFFFF"/>
        </w:rPr>
        <w:t>28475671</w:t>
      </w:r>
      <w:r>
        <w:rPr>
          <w:rStyle w:val="17"/>
          <w:rFonts w:ascii="Times New Roman" w:hAnsi="Times New Roman" w:eastAsia="微软雅黑" w:cs="Times New Roman"/>
          <w:b w:val="0"/>
          <w:sz w:val="15"/>
          <w:szCs w:val="15"/>
          <w:shd w:val="clear" w:color="auto" w:fill="FFFFFF"/>
          <w:lang w:eastAsia="zh-CN"/>
        </w:rPr>
        <w:t xml:space="preserve">] </w:t>
      </w:r>
    </w:p>
    <w:p w14:paraId="566E59DE">
      <w:pPr>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 xml:space="preserve">Planchard D, Smit EF, Groen HJM, et al. </w:t>
      </w:r>
      <w:r>
        <w:rPr>
          <w:rFonts w:ascii="Times New Roman" w:hAnsi="Times New Roman" w:eastAsia="微软雅黑" w:cs="Times New Roman"/>
          <w:sz w:val="15"/>
          <w:szCs w:val="15"/>
        </w:rPr>
        <w:t>Dabrafenib plus trametinib in patients with previously untreated BRAF V600E-mutant metastatic non-small-cell lung cancer: an open-label, phase 2 trial</w:t>
      </w:r>
      <w:r>
        <w:rPr>
          <w:rFonts w:ascii="Times New Roman" w:hAnsi="Times New Roman" w:eastAsia="微软雅黑" w:cs="Times New Roman"/>
          <w:sz w:val="15"/>
          <w:szCs w:val="15"/>
          <w:lang w:eastAsia="zh-CN"/>
        </w:rPr>
        <w:t>. Lancet Oncol. 2017;18: 1307-1316. [</w:t>
      </w:r>
      <w:r>
        <w:rPr>
          <w:rFonts w:ascii="Times New Roman" w:hAnsi="Times New Roman" w:eastAsia="微软雅黑" w:cs="Times New Roman"/>
          <w:sz w:val="15"/>
          <w:szCs w:val="15"/>
        </w:rPr>
        <w:t>PMID: 28919011</w:t>
      </w:r>
      <w:r>
        <w:rPr>
          <w:rFonts w:ascii="Times New Roman" w:hAnsi="Times New Roman" w:eastAsia="微软雅黑" w:cs="Times New Roman"/>
          <w:sz w:val="15"/>
          <w:szCs w:val="15"/>
          <w:lang w:eastAsia="zh-CN"/>
        </w:rPr>
        <w:t>]</w:t>
      </w:r>
    </w:p>
    <w:p w14:paraId="6C580875">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 31838007</w:t>
      </w:r>
      <w:r>
        <w:rPr>
          <w:rFonts w:ascii="Times New Roman" w:hAnsi="Times New Roman" w:eastAsia="微软雅黑" w:cs="Times New Roman"/>
          <w:sz w:val="15"/>
          <w:szCs w:val="15"/>
          <w:lang w:eastAsia="zh-CN"/>
        </w:rPr>
        <w:t>]</w:t>
      </w:r>
    </w:p>
    <w:p w14:paraId="2161E4A6">
      <w:pPr>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Hong DS, DuBois SG, Kummar S, et al. Larotrectinib in patients with TRK fusion-positive solid tumours: a pooled analysis of three phase 1/2 clinical trials. Lancet Oncol. 2020;21(4):531-540. [PMID: 32105622]</w:t>
      </w:r>
    </w:p>
    <w:p w14:paraId="251C27DF">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3283E670">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5738B8EE">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Sherman SI, Clary DO, Elisei R, et al. Correlative analyses of RET and RAS mutations in a phase 3 trial of cabozantinib in patients with progressive, metastatic medullary thyroid cancer. Cancer</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2016</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122(24):3856-3864.</w:t>
      </w:r>
      <w:r>
        <w:rPr>
          <w:rFonts w:ascii="Times New Roman" w:hAnsi="Times New Roman" w:eastAsia="微软雅黑" w:cs="Times New Roman"/>
          <w:sz w:val="15"/>
          <w:szCs w:val="15"/>
          <w:lang w:eastAsia="zh-CN"/>
        </w:rPr>
        <w:t xml:space="preserve"> [PMID: 27525386]</w:t>
      </w:r>
    </w:p>
    <w:p w14:paraId="12D0D2B7">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Hida T, Velcheti V, Reckamp KL, et al. A phase 2 study of lenvatinib in patients with RET fusion-positive lung adenocarcinoma. Lung Cancer. 2019;138:124-130. [PMID: 31710864]</w:t>
      </w:r>
    </w:p>
    <w:p w14:paraId="4573B89D">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Drilon A, Rekhtman N, Arcila M, et al. Cabozantinib in patients with advanced RET-rearranged non-small-cell lung cancer: an open-label, single-centre, phase 2, single-arm trial. Lancet Oncol. 2016;17(12):1653-1660. [PMID: 27825636]</w:t>
      </w:r>
    </w:p>
    <w:p w14:paraId="07F5723B">
      <w:pPr>
        <w:widowControl/>
        <w:adjustRightInd w:val="0"/>
        <w:snapToGrid w:val="0"/>
        <w:spacing w:after="120" w:afterLines="50"/>
        <w:jc w:val="both"/>
        <w:rPr>
          <w:rFonts w:ascii="Times New Roman" w:hAnsi="Times New Roman" w:eastAsia="微软雅黑" w:cs="Times New Roman"/>
          <w:sz w:val="15"/>
          <w:szCs w:val="15"/>
        </w:rPr>
      </w:pPr>
      <w:r>
        <w:fldChar w:fldCharType="begin"/>
      </w:r>
      <w:r>
        <w:instrText xml:space="preserve"> HYPERLINK "https://www.ncbi.nlm.nih.gov/pubmed/?term=Yoh%20K%5BAuthor%5D&amp;cauthor=true&amp;cauthor_uid=27825616" </w:instrText>
      </w:r>
      <w:r>
        <w:fldChar w:fldCharType="separate"/>
      </w:r>
      <w:r>
        <w:rPr>
          <w:rFonts w:ascii="Times New Roman" w:hAnsi="Times New Roman" w:eastAsia="微软雅黑" w:cs="Times New Roman"/>
          <w:sz w:val="15"/>
          <w:szCs w:val="15"/>
        </w:rPr>
        <w:t>Yoh K</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w:t>
      </w:r>
      <w:r>
        <w:rPr>
          <w:rFonts w:hint="eastAsia" w:ascii="Times New Roman" w:hAnsi="Times New Roman" w:eastAsia="微软雅黑" w:cs="Times New Roman"/>
          <w:sz w:val="15"/>
          <w:szCs w:val="15"/>
          <w:lang w:eastAsia="zh-CN"/>
        </w:rPr>
        <w:t xml:space="preserve"> </w:t>
      </w:r>
      <w:r>
        <w:fldChar w:fldCharType="begin"/>
      </w:r>
      <w:r>
        <w:instrText xml:space="preserve"> HYPERLINK "https://www.ncbi.nlm.nih.gov/pubmed/?term=Seto%20T%5BAuthor%5D&amp;cauthor=true&amp;cauthor_uid=27825616" </w:instrText>
      </w:r>
      <w:r>
        <w:fldChar w:fldCharType="separate"/>
      </w:r>
      <w:r>
        <w:rPr>
          <w:rFonts w:ascii="Times New Roman" w:hAnsi="Times New Roman" w:eastAsia="微软雅黑" w:cs="Times New Roman"/>
          <w:sz w:val="15"/>
          <w:szCs w:val="15"/>
        </w:rPr>
        <w:t>Seto T</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w:t>
      </w:r>
      <w:r>
        <w:rPr>
          <w:rFonts w:hint="eastAsia" w:ascii="Times New Roman" w:hAnsi="Times New Roman" w:eastAsia="微软雅黑" w:cs="Times New Roman"/>
          <w:sz w:val="15"/>
          <w:szCs w:val="15"/>
          <w:lang w:eastAsia="zh-CN"/>
        </w:rPr>
        <w:t xml:space="preserve"> </w:t>
      </w:r>
      <w:r>
        <w:fldChar w:fldCharType="begin"/>
      </w:r>
      <w:r>
        <w:instrText xml:space="preserve"> HYPERLINK "https://www.ncbi.nlm.nih.gov/pubmed/?term=Satouchi%20M%5BAuthor%5D&amp;cauthor=true&amp;cauthor_uid=27825616" </w:instrText>
      </w:r>
      <w:r>
        <w:fldChar w:fldCharType="separate"/>
      </w:r>
      <w:r>
        <w:rPr>
          <w:rFonts w:ascii="Times New Roman" w:hAnsi="Times New Roman" w:eastAsia="微软雅黑" w:cs="Times New Roman"/>
          <w:sz w:val="15"/>
          <w:szCs w:val="15"/>
        </w:rPr>
        <w:t>Satouchi M</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 et al. Vandetanib</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in patients with previously treated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RET-rearranged advanced non-small-cell lung cancer (LURET): an open-label, multicentre phase 2 trial. </w:t>
      </w:r>
      <w:r>
        <w:fldChar w:fldCharType="begin"/>
      </w:r>
      <w:r>
        <w:instrText xml:space="preserve"> HYPERLINK "https://www.ncbi.nlm.nih.gov/pubmed/27825616" \o "The Lancet. Respiratory medicine." </w:instrText>
      </w:r>
      <w:r>
        <w:fldChar w:fldCharType="separate"/>
      </w:r>
      <w:r>
        <w:rPr>
          <w:rFonts w:ascii="Times New Roman" w:hAnsi="Times New Roman" w:eastAsia="微软雅黑" w:cs="Times New Roman"/>
          <w:sz w:val="15"/>
          <w:szCs w:val="15"/>
        </w:rPr>
        <w:t>Lancet Respir Med</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lang w:eastAsia="zh-CN"/>
        </w:rPr>
        <w:fldChar w:fldCharType="end"/>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2017</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5(1):42-50.</w:t>
      </w:r>
      <w:r>
        <w:rPr>
          <w:rFonts w:ascii="Times New Roman" w:hAnsi="Times New Roman" w:eastAsia="微软雅黑" w:cs="Times New Roman"/>
          <w:sz w:val="15"/>
          <w:szCs w:val="15"/>
          <w:lang w:eastAsia="zh-CN"/>
        </w:rPr>
        <w:t xml:space="preserve"> [PMID: 27825616]</w:t>
      </w:r>
    </w:p>
    <w:p w14:paraId="6E55BC7C">
      <w:pPr>
        <w:rPr>
          <w:rFonts w:ascii="Times New Roman" w:hAnsi="Times New Roman" w:eastAsia="微软雅黑" w:cs="Times New Roman"/>
          <w:sz w:val="15"/>
          <w:szCs w:val="15"/>
          <w:lang w:eastAsia="zh-CN"/>
        </w:rPr>
      </w:pPr>
    </w:p>
    <w:p w14:paraId="7ADF726E">
      <w:pPr>
        <w:rPr>
          <w:rFonts w:ascii="Times New Roman" w:hAnsi="Times New Roman" w:eastAsia="微软雅黑" w:cs="Times New Roman"/>
          <w:sz w:val="15"/>
          <w:szCs w:val="15"/>
          <w:lang w:eastAsia="zh-CN"/>
        </w:rPr>
        <w:sectPr>
          <w:footerReference r:id="rId5" w:type="default"/>
          <w:pgSz w:w="11910" w:h="16840"/>
          <w:pgMar w:top="1037" w:right="1020" w:bottom="981" w:left="1020" w:header="397" w:footer="567" w:gutter="0"/>
          <w:pgNumType w:start="1"/>
          <w:cols w:space="720" w:num="1"/>
          <w:docGrid w:linePitch="299" w:charSpace="0"/>
        </w:sectPr>
      </w:pPr>
    </w:p>
    <w:p w14:paraId="2BFFB81C">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6AB501AE">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广州市黄</w:t>
      </w:r>
      <w:r>
        <w:rPr>
          <w:rFonts w:hint="eastAsia" w:ascii="Times New Roman" w:hAnsi="Times New Roman" w:eastAsia="微软雅黑" w:cs="Times New Roman"/>
          <w:lang w:val="en-US" w:eastAsia="zh-CN"/>
        </w:rPr>
        <w:t>埔</w:t>
      </w:r>
      <w:r>
        <w:rPr>
          <w:rFonts w:hint="eastAsia" w:ascii="Times New Roman" w:hAnsi="Times New Roman" w:eastAsia="微软雅黑" w:cs="Times New Roman"/>
          <w:lang w:eastAsia="zh-CN"/>
        </w:rPr>
        <w:t>区开源大道11号C6栋702室</w:t>
      </w:r>
    </w:p>
    <w:p w14:paraId="119D75A9">
      <w:pPr>
        <w:pStyle w:val="13"/>
        <w:widowControl/>
        <w:rPr>
          <w:rFonts w:ascii="Times New Roman" w:hAnsi="Times New Roman" w:eastAsia="微软雅黑" w:cs="Times New Roman"/>
          <w:b/>
          <w:bCs/>
          <w:lang w:eastAsia="zh-CN"/>
        </w:rPr>
      </w:pPr>
    </w:p>
    <w:p w14:paraId="432A23F3">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79EE6DDB">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上海市闵行区绿洲环路396弄9号201室</w:t>
      </w:r>
    </w:p>
    <w:p w14:paraId="1EDD8D11">
      <w:pPr>
        <w:pStyle w:val="13"/>
        <w:widowControl/>
        <w:rPr>
          <w:rFonts w:ascii="Times New Roman" w:hAnsi="Times New Roman" w:eastAsia="微软雅黑" w:cs="Times New Roman"/>
          <w:b/>
          <w:bCs/>
          <w:lang w:eastAsia="zh-CN"/>
        </w:rPr>
      </w:pPr>
    </w:p>
    <w:p w14:paraId="1A8FDD1D">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37643EDF">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天津市武清区创业总部基地B07</w:t>
      </w:r>
    </w:p>
    <w:p w14:paraId="08759076">
      <w:pPr>
        <w:pStyle w:val="13"/>
        <w:widowControl/>
        <w:rPr>
          <w:rFonts w:ascii="Times New Roman" w:hAnsi="Times New Roman" w:eastAsia="微软雅黑" w:cs="Times New Roman"/>
          <w:b/>
          <w:bCs/>
          <w:lang w:eastAsia="zh-CN"/>
        </w:rPr>
      </w:pPr>
    </w:p>
    <w:p w14:paraId="5E5FA7EE">
      <w:pPr>
        <w:pStyle w:val="13"/>
        <w:widowControl/>
        <w:rPr>
          <w:rFonts w:ascii="Times New Roman" w:hAnsi="Times New Roman" w:eastAsia="等线"/>
        </w:rPr>
      </w:pPr>
      <w:r>
        <w:rPr>
          <w:rFonts w:hint="eastAsia" w:ascii="Times New Roman" w:hAnsi="Times New Roman" w:eastAsia="微软雅黑" w:cs="Times New Roman"/>
          <w:lang w:eastAsia="zh-CN"/>
        </w:rPr>
        <w:t>T.020-32038634</w:t>
      </w:r>
    </w:p>
    <w:p w14:paraId="597754AA">
      <w:pPr>
        <w:pStyle w:val="13"/>
        <w:widowControl/>
        <w:rPr>
          <w:rFonts w:ascii="Times New Roman" w:hAnsi="Times New Roman" w:eastAsia="等线"/>
        </w:rPr>
      </w:pPr>
    </w:p>
    <w:p w14:paraId="366B7FE0">
      <w:pPr>
        <w:pStyle w:val="13"/>
        <w:widowControl/>
        <w:rPr>
          <w:rFonts w:ascii="Times New Roman" w:hAnsi="Times New Roman" w:eastAsia="等线"/>
          <w:b/>
          <w:bCs/>
          <w:color w:val="61964C"/>
          <w:sz w:val="28"/>
          <w:szCs w:val="28"/>
        </w:rPr>
      </w:pPr>
    </w:p>
    <w:p w14:paraId="1B3B7BFA">
      <w:pPr>
        <w:pStyle w:val="13"/>
        <w:widowControl/>
        <w:rPr>
          <w:rFonts w:ascii="Times New Roman" w:hAnsi="Times New Roman" w:eastAsia="等线"/>
        </w:rPr>
      </w:pPr>
    </w:p>
    <w:p w14:paraId="6A47EF4C">
      <w:pPr>
        <w:pStyle w:val="13"/>
        <w:widowControl/>
        <w:rPr>
          <w:rFonts w:ascii="Times New Roman" w:hAnsi="Times New Roman" w:eastAsia="等线"/>
        </w:rPr>
      </w:pPr>
    </w:p>
    <w:p w14:paraId="7D925B40">
      <w:pPr>
        <w:pStyle w:val="13"/>
        <w:widowControl/>
        <w:rPr>
          <w:rFonts w:ascii="Times New Roman" w:hAnsi="Times New Roman" w:eastAsia="等线"/>
        </w:rPr>
      </w:pPr>
    </w:p>
    <w:p w14:paraId="03F3EDCF">
      <w:pPr>
        <w:pStyle w:val="13"/>
        <w:widowControl/>
        <w:rPr>
          <w:rFonts w:ascii="Times New Roman" w:hAnsi="Times New Roman" w:eastAsia="等线"/>
        </w:rPr>
      </w:pPr>
    </w:p>
    <w:p w14:paraId="56D144E7">
      <w:pPr>
        <w:pStyle w:val="13"/>
        <w:widowControl/>
        <w:rPr>
          <w:rFonts w:ascii="Times New Roman" w:hAnsi="Times New Roman" w:eastAsia="等线"/>
        </w:rPr>
      </w:pPr>
    </w:p>
    <w:p w14:paraId="3664AC0A">
      <w:pPr>
        <w:pStyle w:val="13"/>
        <w:widowControl/>
        <w:rPr>
          <w:rFonts w:ascii="Times New Roman" w:hAnsi="Times New Roman" w:eastAsia="等线"/>
        </w:rPr>
      </w:pPr>
    </w:p>
    <w:p w14:paraId="0015D76E">
      <w:pPr>
        <w:pStyle w:val="13"/>
        <w:widowControl/>
        <w:rPr>
          <w:rFonts w:ascii="Times New Roman" w:hAnsi="Times New Roman" w:eastAsia="等线"/>
        </w:rPr>
      </w:pPr>
    </w:p>
    <w:p w14:paraId="59919E0D">
      <w:pPr>
        <w:pStyle w:val="13"/>
        <w:widowControl/>
        <w:rPr>
          <w:rFonts w:ascii="Times New Roman" w:hAnsi="Times New Roman" w:eastAsia="等线"/>
        </w:rPr>
      </w:pPr>
    </w:p>
    <w:p w14:paraId="13446817">
      <w:pPr>
        <w:pStyle w:val="13"/>
        <w:widowControl/>
        <w:rPr>
          <w:rFonts w:ascii="Times New Roman" w:hAnsi="Times New Roman" w:eastAsia="等线"/>
        </w:rPr>
      </w:pPr>
    </w:p>
    <w:p w14:paraId="7EDC32AE">
      <w:pPr>
        <w:pStyle w:val="13"/>
        <w:widowControl/>
        <w:rPr>
          <w:rFonts w:ascii="Times New Roman" w:hAnsi="Times New Roman" w:eastAsia="等线"/>
        </w:rPr>
      </w:pPr>
    </w:p>
    <w:p w14:paraId="295C1EB8">
      <w:pPr>
        <w:pStyle w:val="13"/>
        <w:widowControl/>
        <w:rPr>
          <w:rFonts w:ascii="Times New Roman" w:hAnsi="Times New Roman" w:eastAsia="等线"/>
        </w:rPr>
      </w:pPr>
    </w:p>
    <w:p w14:paraId="69815714">
      <w:pPr>
        <w:pStyle w:val="13"/>
        <w:widowControl/>
        <w:rPr>
          <w:rFonts w:ascii="Times New Roman" w:hAnsi="Times New Roman" w:eastAsia="等线"/>
        </w:rPr>
      </w:pPr>
    </w:p>
    <w:p w14:paraId="4C493CAE">
      <w:pPr>
        <w:pStyle w:val="13"/>
        <w:widowControl/>
        <w:rPr>
          <w:rFonts w:ascii="Times New Roman" w:hAnsi="Times New Roman" w:eastAsia="等线"/>
        </w:rPr>
      </w:pPr>
    </w:p>
    <w:p w14:paraId="4F0B0D29">
      <w:pPr>
        <w:pStyle w:val="13"/>
        <w:widowControl/>
        <w:rPr>
          <w:rFonts w:ascii="Times New Roman" w:hAnsi="Times New Roman" w:eastAsia="等线"/>
        </w:rPr>
      </w:pPr>
    </w:p>
    <w:p w14:paraId="405D6C71">
      <w:pPr>
        <w:pStyle w:val="13"/>
        <w:widowControl/>
        <w:rPr>
          <w:rFonts w:ascii="Times New Roman" w:hAnsi="Times New Roman" w:eastAsia="等线"/>
        </w:rPr>
      </w:pPr>
    </w:p>
    <w:p w14:paraId="698A037D">
      <w:pPr>
        <w:pStyle w:val="13"/>
        <w:widowControl/>
        <w:rPr>
          <w:rFonts w:ascii="Times New Roman" w:hAnsi="Times New Roman" w:eastAsia="等线"/>
        </w:rPr>
      </w:pPr>
    </w:p>
    <w:p w14:paraId="3227A917">
      <w:pPr>
        <w:pStyle w:val="13"/>
        <w:widowControl/>
        <w:rPr>
          <w:rFonts w:hint="eastAsia" w:ascii="Times New Roman" w:hAnsi="Times New Roman" w:eastAsia="等线"/>
          <w:lang w:eastAsia="zh-CN"/>
        </w:rPr>
      </w:pPr>
      <w:r>
        <w:rPr>
          <w:szCs w:val="24"/>
        </w:rPr>
        <w:drawing>
          <wp:anchor distT="0" distB="0" distL="114935" distR="114935" simplePos="0" relativeHeight="251664384"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4" descr="IMG_256"/>
                    <pic:cNvPicPr>
                      <a:picLocks noChangeAspect="1"/>
                    </pic:cNvPicPr>
                  </pic:nvPicPr>
                  <pic:blipFill>
                    <a:blip r:embed="rId12"/>
                    <a:stretch>
                      <a:fillRect/>
                    </a:stretch>
                  </pic:blipFill>
                  <pic:spPr>
                    <a:xfrm>
                      <a:off x="0" y="0"/>
                      <a:ext cx="468630" cy="468630"/>
                    </a:xfrm>
                    <a:prstGeom prst="rect">
                      <a:avLst/>
                    </a:prstGeom>
                    <a:noFill/>
                    <a:ln w="9525">
                      <a:noFill/>
                    </a:ln>
                  </pic:spPr>
                </pic:pic>
              </a:graphicData>
            </a:graphic>
          </wp:anchor>
        </w:drawing>
      </w:r>
      <w:r>
        <w:rPr>
          <w:szCs w:val="24"/>
        </w:rPr>
        <w:drawing>
          <wp:anchor distT="0" distB="0" distL="114935" distR="114935" simplePos="0" relativeHeight="251663360"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17"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3" descr="IMG_256"/>
                    <pic:cNvPicPr>
                      <a:picLocks noChangeAspect="1"/>
                    </pic:cNvPicPr>
                  </pic:nvPicPr>
                  <pic:blipFill>
                    <a:blip r:embed="rId13"/>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p>
    <w:p w14:paraId="113F7514">
      <w:pPr>
        <w:pStyle w:val="13"/>
        <w:widowControl/>
        <w:rPr>
          <w:rFonts w:hint="eastAsia" w:ascii="Times New Roman" w:hAnsi="Times New Roman" w:eastAsia="等线"/>
          <w:lang w:eastAsia="zh-CN"/>
        </w:rPr>
      </w:pPr>
    </w:p>
    <w:p w14:paraId="59E85DE3">
      <w:pPr>
        <w:pStyle w:val="13"/>
        <w:widowControl/>
        <w:rPr>
          <w:rFonts w:hint="eastAsia" w:ascii="Times New Roman" w:hAnsi="Times New Roman" w:eastAsia="等线"/>
          <w:lang w:eastAsia="zh-CN"/>
        </w:rPr>
      </w:pPr>
    </w:p>
    <w:p w14:paraId="2F4153A8">
      <w:pPr>
        <w:pStyle w:val="13"/>
        <w:widowControl/>
        <w:rPr>
          <w:rFonts w:ascii="微软雅黑" w:hAnsi="微软雅黑" w:eastAsia="微软雅黑" w:cs="微软雅黑"/>
          <w:b/>
          <w:bCs/>
          <w:color w:val="61964C"/>
          <w:sz w:val="20"/>
          <w:szCs w:val="20"/>
          <w:lang w:eastAsia="zh-CN"/>
        </w:rPr>
      </w:pPr>
      <w:r>
        <w:rPr>
          <w:rFonts w:hint="eastAsia" w:ascii="微软雅黑" w:hAnsi="微软雅黑" w:eastAsia="微软雅黑" w:cs="微软雅黑"/>
          <w:b/>
          <w:bCs/>
          <w:color w:val="61964C"/>
          <w:sz w:val="20"/>
          <w:szCs w:val="20"/>
          <w:lang w:eastAsia="zh-CN"/>
        </w:rPr>
        <w:t>诺禾医学   诺禾在线</w:t>
      </w:r>
    </w:p>
    <w:p w14:paraId="5D287B77">
      <w:pPr>
        <w:pStyle w:val="13"/>
        <w:widowControl/>
        <w:rPr>
          <w:rFonts w:ascii="Times New Roman" w:hAnsi="Times New Roman" w:eastAsia="等线"/>
          <w:lang w:eastAsia="zh-CN"/>
        </w:rPr>
      </w:pPr>
      <w:r>
        <w:rPr>
          <w:rFonts w:ascii="Times New Roman" w:hAnsi="Times New Roman" w:eastAsia="等线"/>
          <w:b/>
          <w:bCs/>
          <w:color w:val="61964C"/>
          <w:sz w:val="28"/>
          <w:szCs w:val="28"/>
        </w:rPr>
        <w:t>www.novogene.com</w:t>
      </w:r>
    </w:p>
    <w:p w14:paraId="5B746993">
      <w:pPr>
        <w:pStyle w:val="13"/>
        <w:widowControl/>
        <w:rPr>
          <w:rFonts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2336" behindDoc="1" locked="0" layoutInCell="1" allowOverlap="1">
            <wp:simplePos x="0" y="0"/>
            <wp:positionH relativeFrom="column">
              <wp:posOffset>4900295</wp:posOffset>
            </wp:positionH>
            <wp:positionV relativeFrom="paragraph">
              <wp:posOffset>224790</wp:posOffset>
            </wp:positionV>
            <wp:extent cx="1369060" cy="389255"/>
            <wp:effectExtent l="0" t="0" r="2540" b="6350"/>
            <wp:wrapNone/>
            <wp:docPr id="18" name="图片 18"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C:\Users\JT\Desktop\2019.3.1-诺禾致源logo-最新版\logo-透明底.pnglogo-透明底"/>
                    <pic:cNvPicPr>
                      <a:picLocks noChangeAspect="1"/>
                    </pic:cNvPicPr>
                  </pic:nvPicPr>
                  <pic:blipFill>
                    <a:blip r:embed="rId14"/>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 美国 · 英国 · 新加坡 · 荷兰 · 日本</w:t>
      </w:r>
    </w:p>
    <w:p w14:paraId="0134B8C1">
      <w:pPr>
        <w:pStyle w:val="13"/>
        <w:widowControl/>
        <w:rPr>
          <w:rFonts w:ascii="Times New Roman" w:hAnsi="Times New Roman" w:eastAsia="等线"/>
          <w:sz w:val="22"/>
          <w:lang w:eastAsia="zh-CN"/>
        </w:rPr>
      </w:pPr>
      <w:r>
        <w:rPr>
          <w:rFonts w:ascii="Times New Roman" w:hAnsi="Times New Roman" w:eastAsia="等线"/>
          <w:sz w:val="22"/>
        </w:rPr>
        <w:t>China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USA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UK</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Singapore</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Netherlands</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6" w:type="default"/>
      <w:footerReference r:id="rId7" w:type="default"/>
      <w:pgSz w:w="11906" w:h="16838"/>
      <w:pgMar w:top="850" w:right="850" w:bottom="850" w:left="85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24A064C">
    <w:pPr>
      <w:rPr>
        <w:sz w:val="20"/>
        <w:szCs w:val="20"/>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2DEA775">
    <w:pPr>
      <w:rPr>
        <w:sz w:val="20"/>
        <w:szCs w:val="20"/>
      </w:rPr>
    </w:pPr>
    <w:r>
      <mc:AlternateContent>
        <mc:Choice Requires="wps">
          <w:drawing>
            <wp:anchor distT="0" distB="0" distL="114300" distR="114300" simplePos="0" relativeHeight="251661312" behindDoc="0" locked="0" layoutInCell="1" allowOverlap="1">
              <wp:simplePos x="0" y="0"/>
              <wp:positionH relativeFrom="page">
                <wp:align>center</wp:align>
              </wp:positionH>
              <wp:positionV relativeFrom="paragraph">
                <wp:posOffset>36195</wp:posOffset>
              </wp:positionV>
              <wp:extent cx="1223645" cy="238125"/>
              <wp:effectExtent l="0" t="0" r="0" b="0"/>
              <wp:wrapNone/>
              <wp:docPr id="60" name="文本框 60"/>
              <wp:cNvGraphicFramePr/>
              <a:graphic xmlns:a="http://schemas.openxmlformats.org/drawingml/2006/main">
                <a:graphicData uri="http://schemas.microsoft.com/office/word/2010/wordprocessingShape">
                  <wps:wsp>
                    <wps:cNvSpPr txBox="1"/>
                    <wps:spPr>
                      <a:xfrm>
                        <a:off x="0" y="0"/>
                        <a:ext cx="1223645" cy="23812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F5C82D0">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29</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25</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top:2.85pt;height:18.75pt;width:96.35pt;mso-position-horizontal:center;mso-position-horizontal-relative:page;z-index:251661312;mso-width-relative:page;mso-height-relative:page;" filled="f" stroked="f" coordsize="21600,21600" o:gfxdata="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">
              <v:fill on="f" focussize="0,0"/>
              <v:stroke on="f" weight="0.5pt"/>
              <v:imagedata o:title=""/>
              <o:lock v:ext="edit" aspectratio="f"/>
              <v:textbox inset="0mm,0mm,0mm,0mm">
                <w:txbxContent>
                  <w:p w14:paraId="4F5C82D0">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29</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25</w:t>
                    </w:r>
                    <w:r>
                      <w:rPr>
                        <w:rFonts w:ascii="Times New Roman" w:hAnsi="Times New Roman" w:eastAsia="微软雅黑" w:cs="Times New Roman"/>
                        <w:b/>
                        <w:bCs/>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B162155">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0071C99">
    <w:pPr>
      <w:spacing w:line="14" w:lineRule="auto"/>
      <w:jc w:val="right"/>
      <w:rPr>
        <w:sz w:val="20"/>
        <w:szCs w:val="20"/>
        <w:lang w:eastAsia="zh-CN"/>
      </w:rPr>
    </w:pPr>
    <w:r>
      <w:rPr>
        <w:sz w:val="22"/>
      </w:rPr>
      <w:pict>
        <v:shape id="PowerPlusWaterMarkObject563526" o:spid="_x0000_s2049" o:spt="136" type="#_x0000_t136" style="position:absolute;left:0pt;margin-left:174.3pt;margin-top:344.25pt;height:48.3pt;width:144.9pt;mso-position-horizontal-relative:margin;mso-position-vertical-relative:margin;rotation:-2949120f;z-index:-251649024;mso-width-relative:page;mso-height-relative:page;" fillcolor="#C0C0C0" filled="t" stroked="f" coordsize="21600,21600" adj="10800">
          <v:path/>
          <v:fill on="t" opacity="32768f" focussize="0,0"/>
          <v:stroke on="f"/>
          <v:imagedata o:title=""/>
          <o:lock v:ext="edit" aspectratio="t"/>
          <v:textpath on="t" fitshape="t" fitpath="t" trim="t" xscale="f" string="{{client}}" style="font-family:微软雅黑;font-size:48pt;v-same-letter-heights:f;v-text-align:center;"/>
        </v:shape>
      </w:pict>
    </w:r>
    <w:r>
      <w:rPr>
        <w:color w:val="7F7F7F"/>
        <w:sz w:val="20"/>
        <w:szCs w:val="20"/>
        <w:lang w:eastAsia="zh-CN"/>
      </w:rPr>
      <w:drawing>
        <wp:anchor distT="0" distB="0" distL="0" distR="0" simplePos="0" relativeHeight="251660288" behindDoc="0" locked="0" layoutInCell="1" allowOverlap="1">
          <wp:simplePos x="0" y="0"/>
          <wp:positionH relativeFrom="column">
            <wp:posOffset>4895850</wp:posOffset>
          </wp:positionH>
          <wp:positionV relativeFrom="paragraph">
            <wp:posOffset>19685</wp:posOffset>
          </wp:positionV>
          <wp:extent cx="1369060" cy="389255"/>
          <wp:effectExtent l="0" t="0" r="2540" b="6350"/>
          <wp:wrapNone/>
          <wp:docPr id="36" name="图片 36"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36"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F405317">
    <w:pPr>
      <w:pStyle w:val="10"/>
      <w:jc w:val="right"/>
      <w:rPr>
        <w:lang w:eastAsia="zh-CN"/>
      </w:rPr>
    </w:pPr>
    <w:r>
      <w:rPr>
        <w:sz w:val="22"/>
      </w:rPr>
      <w:pict>
        <v:shape id="_x0000_s2050" o:spid="_x0000_s2050" o:spt="136" type="#_x0000_t136" style="position:absolute;left:0pt;margin-left:182.8pt;margin-top:339.9pt;height:48.3pt;width:144.9pt;mso-position-horizontal-relative:margin;mso-position-vertical-relative:margin;rotation:-2949120f;z-index:-251646976;mso-width-relative:page;mso-height-relative:page;" fillcolor="#C0C0C0" filled="t" stroked="f" coordsize="21600,21600" adj="10800">
          <v:path/>
          <v:fill on="t" opacity="32768f" focussize="0,0"/>
          <v:stroke on="f"/>
          <v:imagedata o:title=""/>
          <o:lock v:ext="edit" aspectratio="t"/>
          <v:textpath on="t" fitshape="t" fitpath="t" trim="t" xscale="f" string="{{client}}" style="font-family:微软雅黑;font-size:48pt;v-same-letter-heights:f;v-text-align:center;"/>
        </v:shape>
      </w:pic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C4B0A655"/>
    <w:multiLevelType w:val="singleLevel"/>
    <w:tmpl w:val="C4B0A655"/>
    <w:lvl w:ilvl="0" w:tentative="0">
      <w:start w:val="1"/>
      <w:numFmt w:val="decimal"/>
      <w:suff w:val="space"/>
      <w:lvlText w:val="%1."/>
      <w:lvlJc w:val="left"/>
    </w:lvl>
  </w:abstractNum>
  <w:abstractNum w:abstractNumId="1">
    <w:nsid w:val="FE6C8412"/>
    <w:multiLevelType w:val="singleLevel"/>
    <w:tmpl w:val="FE6C8412"/>
    <w:lvl w:ilvl="0" w:tentative="0">
      <w:start w:val="1"/>
      <w:numFmt w:val="decimal"/>
      <w:lvlText w:val="%1."/>
      <w:lvlJc w:val="left"/>
      <w:pPr>
        <w:ind w:left="425" w:hanging="425"/>
      </w:pPr>
      <w:rPr>
        <w:rFonts w:hint="default"/>
      </w:rPr>
    </w:lvl>
  </w:abstractNum>
  <w:abstractNum w:abstractNumId="2">
    <w:nsid w:val="02ABBCEA"/>
    <w:multiLevelType w:val="singleLevel"/>
    <w:tmpl w:val="02ABBCEA"/>
    <w:lvl w:ilvl="0" w:tentative="0">
      <w:start w:val="1"/>
      <w:numFmt w:val="decimal"/>
      <w:lvlText w:val="%1."/>
      <w:lvlJc w:val="left"/>
      <w:pPr>
        <w:tabs>
          <w:tab w:val="left" w:pos="295"/>
        </w:tabs>
        <w:ind w:left="295" w:hanging="295"/>
      </w:pPr>
      <w:rPr>
        <w:rFonts w:hint="default"/>
      </w:rPr>
    </w:lvl>
  </w:abstractNum>
  <w:abstractNum w:abstractNumId="3">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4">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5">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6">
    <w:nsid w:val="3FE2A38E"/>
    <w:multiLevelType w:val="singleLevel"/>
    <w:tmpl w:val="3FE2A38E"/>
    <w:lvl w:ilvl="0" w:tentative="0">
      <w:start w:val="1"/>
      <w:numFmt w:val="decimal"/>
      <w:lvlText w:val="%1."/>
      <w:lvlJc w:val="left"/>
      <w:pPr>
        <w:ind w:left="425" w:hanging="425"/>
      </w:pPr>
      <w:rPr>
        <w:rFonts w:hint="default"/>
      </w:rPr>
    </w:lvl>
  </w:abstractNum>
  <w:abstractNum w:abstractNumId="7">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7"/>
  </w:num>
  <w:num w:numId="2">
    <w:abstractNumId w:val="9"/>
  </w:num>
  <w:num w:numId="3">
    <w:abstractNumId w:val="8"/>
  </w:num>
  <w:num w:numId="4">
    <w:abstractNumId w:val="3"/>
  </w:num>
  <w:num w:numId="5">
    <w:abstractNumId w:val="4"/>
  </w:num>
  <w:num w:numId="6">
    <w:abstractNumId w:val="1"/>
  </w:num>
  <w:num w:numId="7">
    <w:abstractNumId w:val="0"/>
  </w:num>
  <w:num w:numId="8">
    <w:abstractNumId w:val="5"/>
  </w:num>
  <w:num w:numId="9">
    <w:abstractNumId w:val="6"/>
  </w:num>
  <w:num w:numId="1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hideSpellingErrors/>
  <w:hideGrammaticalErrors/>
  <w:documentProtection w:enforcement="0"/>
  <w:defaultTabStop w:val="420"/>
  <w:drawingGridVerticalSpacing w:val="156"/>
  <w:displayHorizontalDrawingGridEvery w:val="0"/>
  <w:displayVerticalDrawingGridEvery w:val="2"/>
  <w:characterSpacingControl w:val="compressPunctuation"/>
  <w:hdrShapeDefaults>
    <o:shapelayout v:ext="edit">
      <o:idmap v:ext="edit" data="2"/>
    </o:shapelayout>
  </w:hdrShapeDefaults>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025C"/>
    <w:rsid w:val="00005B0E"/>
    <w:rsid w:val="0001312B"/>
    <w:rsid w:val="00081920"/>
    <w:rsid w:val="000A2664"/>
    <w:rsid w:val="000D0782"/>
    <w:rsid w:val="000E362A"/>
    <w:rsid w:val="00104926"/>
    <w:rsid w:val="001053E4"/>
    <w:rsid w:val="00105989"/>
    <w:rsid w:val="00117914"/>
    <w:rsid w:val="00154460"/>
    <w:rsid w:val="00172A27"/>
    <w:rsid w:val="001959D9"/>
    <w:rsid w:val="001C3610"/>
    <w:rsid w:val="002254E5"/>
    <w:rsid w:val="00252FBC"/>
    <w:rsid w:val="0026137A"/>
    <w:rsid w:val="00276CD5"/>
    <w:rsid w:val="002A5B31"/>
    <w:rsid w:val="002B1AA8"/>
    <w:rsid w:val="002D36FE"/>
    <w:rsid w:val="002D4647"/>
    <w:rsid w:val="002E04BC"/>
    <w:rsid w:val="002E7BF1"/>
    <w:rsid w:val="002F2DAD"/>
    <w:rsid w:val="003207D3"/>
    <w:rsid w:val="00332A89"/>
    <w:rsid w:val="0034499C"/>
    <w:rsid w:val="00360334"/>
    <w:rsid w:val="003640BA"/>
    <w:rsid w:val="00390C09"/>
    <w:rsid w:val="003972AA"/>
    <w:rsid w:val="003A350F"/>
    <w:rsid w:val="003A7D77"/>
    <w:rsid w:val="003B559A"/>
    <w:rsid w:val="003C3ECA"/>
    <w:rsid w:val="003D2757"/>
    <w:rsid w:val="003D2994"/>
    <w:rsid w:val="003E4739"/>
    <w:rsid w:val="00427049"/>
    <w:rsid w:val="00443628"/>
    <w:rsid w:val="00446E4B"/>
    <w:rsid w:val="00476D4C"/>
    <w:rsid w:val="004B492B"/>
    <w:rsid w:val="004C3D97"/>
    <w:rsid w:val="004D483B"/>
    <w:rsid w:val="004D7D5E"/>
    <w:rsid w:val="004E15A7"/>
    <w:rsid w:val="0050399F"/>
    <w:rsid w:val="00505780"/>
    <w:rsid w:val="005144C4"/>
    <w:rsid w:val="0052321F"/>
    <w:rsid w:val="00535438"/>
    <w:rsid w:val="00566F5F"/>
    <w:rsid w:val="0057092B"/>
    <w:rsid w:val="005855FB"/>
    <w:rsid w:val="00586BAE"/>
    <w:rsid w:val="0059532D"/>
    <w:rsid w:val="005B7DE2"/>
    <w:rsid w:val="005C1534"/>
    <w:rsid w:val="005C58E7"/>
    <w:rsid w:val="005D54B1"/>
    <w:rsid w:val="005D5C59"/>
    <w:rsid w:val="00602F73"/>
    <w:rsid w:val="00636A7B"/>
    <w:rsid w:val="00644323"/>
    <w:rsid w:val="006726E8"/>
    <w:rsid w:val="00674D1B"/>
    <w:rsid w:val="00677C20"/>
    <w:rsid w:val="0068455B"/>
    <w:rsid w:val="006A31A2"/>
    <w:rsid w:val="006D19D1"/>
    <w:rsid w:val="006E5EF4"/>
    <w:rsid w:val="00741BF2"/>
    <w:rsid w:val="00766561"/>
    <w:rsid w:val="00767E16"/>
    <w:rsid w:val="007730F0"/>
    <w:rsid w:val="007A56FE"/>
    <w:rsid w:val="007C080D"/>
    <w:rsid w:val="007E782E"/>
    <w:rsid w:val="007F6937"/>
    <w:rsid w:val="0081609B"/>
    <w:rsid w:val="0082466F"/>
    <w:rsid w:val="00832AE3"/>
    <w:rsid w:val="0084471D"/>
    <w:rsid w:val="00844E7A"/>
    <w:rsid w:val="008633BB"/>
    <w:rsid w:val="00872E15"/>
    <w:rsid w:val="00874309"/>
    <w:rsid w:val="008B2982"/>
    <w:rsid w:val="008B58DA"/>
    <w:rsid w:val="008C100A"/>
    <w:rsid w:val="008F10CF"/>
    <w:rsid w:val="008F2A2D"/>
    <w:rsid w:val="008F7637"/>
    <w:rsid w:val="00907638"/>
    <w:rsid w:val="00925060"/>
    <w:rsid w:val="009625B5"/>
    <w:rsid w:val="00994660"/>
    <w:rsid w:val="009C5C12"/>
    <w:rsid w:val="009D7664"/>
    <w:rsid w:val="009F2509"/>
    <w:rsid w:val="00A0169B"/>
    <w:rsid w:val="00A14B58"/>
    <w:rsid w:val="00A23508"/>
    <w:rsid w:val="00A31866"/>
    <w:rsid w:val="00A55B11"/>
    <w:rsid w:val="00AA2588"/>
    <w:rsid w:val="00AA7B03"/>
    <w:rsid w:val="00AE3E98"/>
    <w:rsid w:val="00AE3EE6"/>
    <w:rsid w:val="00AE5DB4"/>
    <w:rsid w:val="00B01B75"/>
    <w:rsid w:val="00B03FA1"/>
    <w:rsid w:val="00B0600E"/>
    <w:rsid w:val="00B0681C"/>
    <w:rsid w:val="00B50470"/>
    <w:rsid w:val="00B55425"/>
    <w:rsid w:val="00B57A8D"/>
    <w:rsid w:val="00B72152"/>
    <w:rsid w:val="00B91F0F"/>
    <w:rsid w:val="00B9480D"/>
    <w:rsid w:val="00BF7173"/>
    <w:rsid w:val="00C1683E"/>
    <w:rsid w:val="00C236D9"/>
    <w:rsid w:val="00C45AD1"/>
    <w:rsid w:val="00CB5634"/>
    <w:rsid w:val="00D06B54"/>
    <w:rsid w:val="00D2107B"/>
    <w:rsid w:val="00D22BB0"/>
    <w:rsid w:val="00D33D6C"/>
    <w:rsid w:val="00D40855"/>
    <w:rsid w:val="00D730DF"/>
    <w:rsid w:val="00D84967"/>
    <w:rsid w:val="00DA2641"/>
    <w:rsid w:val="00DA2F2F"/>
    <w:rsid w:val="00DB7C89"/>
    <w:rsid w:val="00DD20F3"/>
    <w:rsid w:val="00E31BA8"/>
    <w:rsid w:val="00E5626C"/>
    <w:rsid w:val="00E84B3C"/>
    <w:rsid w:val="00EC2BA9"/>
    <w:rsid w:val="00EE232F"/>
    <w:rsid w:val="00EF58B1"/>
    <w:rsid w:val="00F00DDD"/>
    <w:rsid w:val="00F17E98"/>
    <w:rsid w:val="00F24223"/>
    <w:rsid w:val="00F25C1E"/>
    <w:rsid w:val="00F31586"/>
    <w:rsid w:val="00F31C22"/>
    <w:rsid w:val="00F37500"/>
    <w:rsid w:val="00F4259E"/>
    <w:rsid w:val="00F56876"/>
    <w:rsid w:val="00F94828"/>
    <w:rsid w:val="00FB27C3"/>
    <w:rsid w:val="00FC3B0C"/>
    <w:rsid w:val="00FD2D1B"/>
    <w:rsid w:val="00FE3C18"/>
    <w:rsid w:val="00FF7BB1"/>
    <w:rsid w:val="011A030A"/>
    <w:rsid w:val="011A0D8B"/>
    <w:rsid w:val="01A0337A"/>
    <w:rsid w:val="01B83AFF"/>
    <w:rsid w:val="01BD0DCF"/>
    <w:rsid w:val="02CA5230"/>
    <w:rsid w:val="02EF098F"/>
    <w:rsid w:val="033B62CB"/>
    <w:rsid w:val="035941B0"/>
    <w:rsid w:val="038726D8"/>
    <w:rsid w:val="03BB116C"/>
    <w:rsid w:val="03E921F1"/>
    <w:rsid w:val="046B1D8B"/>
    <w:rsid w:val="04791D69"/>
    <w:rsid w:val="04871837"/>
    <w:rsid w:val="04A167FA"/>
    <w:rsid w:val="04C17114"/>
    <w:rsid w:val="05021DE0"/>
    <w:rsid w:val="05815BFE"/>
    <w:rsid w:val="05887898"/>
    <w:rsid w:val="06402E3D"/>
    <w:rsid w:val="06A61E8D"/>
    <w:rsid w:val="06E36A2C"/>
    <w:rsid w:val="06EB7F4D"/>
    <w:rsid w:val="07146D98"/>
    <w:rsid w:val="074043CC"/>
    <w:rsid w:val="07AB34E7"/>
    <w:rsid w:val="07AD72D5"/>
    <w:rsid w:val="07B83827"/>
    <w:rsid w:val="07D36A00"/>
    <w:rsid w:val="07DB59EB"/>
    <w:rsid w:val="083F50A2"/>
    <w:rsid w:val="08457EEC"/>
    <w:rsid w:val="088D7FF0"/>
    <w:rsid w:val="08F95ACA"/>
    <w:rsid w:val="09705B33"/>
    <w:rsid w:val="0A043ABA"/>
    <w:rsid w:val="0A135DF6"/>
    <w:rsid w:val="0A706898"/>
    <w:rsid w:val="0A757891"/>
    <w:rsid w:val="0ADA7F11"/>
    <w:rsid w:val="0ADF3A2C"/>
    <w:rsid w:val="0AEC09F3"/>
    <w:rsid w:val="0C1768CC"/>
    <w:rsid w:val="0C195871"/>
    <w:rsid w:val="0C2E1321"/>
    <w:rsid w:val="0C3A0C95"/>
    <w:rsid w:val="0C3E5385"/>
    <w:rsid w:val="0C96240B"/>
    <w:rsid w:val="0CB3609B"/>
    <w:rsid w:val="0CE44010"/>
    <w:rsid w:val="0D055CE8"/>
    <w:rsid w:val="0D0E2E15"/>
    <w:rsid w:val="0D9819F1"/>
    <w:rsid w:val="0DB95119"/>
    <w:rsid w:val="0E046D48"/>
    <w:rsid w:val="0E11445D"/>
    <w:rsid w:val="0E542351"/>
    <w:rsid w:val="0E632099"/>
    <w:rsid w:val="0EBF2A43"/>
    <w:rsid w:val="0EC91129"/>
    <w:rsid w:val="0ED843CC"/>
    <w:rsid w:val="0F271FDD"/>
    <w:rsid w:val="0F30238E"/>
    <w:rsid w:val="0FB9297A"/>
    <w:rsid w:val="0FB96D29"/>
    <w:rsid w:val="0FEF6595"/>
    <w:rsid w:val="10A519AE"/>
    <w:rsid w:val="10D564FF"/>
    <w:rsid w:val="110D3F98"/>
    <w:rsid w:val="11A86C46"/>
    <w:rsid w:val="11FC64C1"/>
    <w:rsid w:val="12216C67"/>
    <w:rsid w:val="12850E64"/>
    <w:rsid w:val="12963DA1"/>
    <w:rsid w:val="12A001CA"/>
    <w:rsid w:val="12E2234A"/>
    <w:rsid w:val="12F372F0"/>
    <w:rsid w:val="132612E4"/>
    <w:rsid w:val="13400C2B"/>
    <w:rsid w:val="13897526"/>
    <w:rsid w:val="13AB527B"/>
    <w:rsid w:val="13CB0BE7"/>
    <w:rsid w:val="14872247"/>
    <w:rsid w:val="148972D9"/>
    <w:rsid w:val="149B7751"/>
    <w:rsid w:val="14A90F1B"/>
    <w:rsid w:val="14C82A00"/>
    <w:rsid w:val="14E50274"/>
    <w:rsid w:val="150E31A1"/>
    <w:rsid w:val="15196B67"/>
    <w:rsid w:val="152E3223"/>
    <w:rsid w:val="153F7D0D"/>
    <w:rsid w:val="15C92943"/>
    <w:rsid w:val="15D73C77"/>
    <w:rsid w:val="165063E4"/>
    <w:rsid w:val="168C73CA"/>
    <w:rsid w:val="16BD5BE8"/>
    <w:rsid w:val="16CD0458"/>
    <w:rsid w:val="16E67B0D"/>
    <w:rsid w:val="16F8465A"/>
    <w:rsid w:val="17223FBA"/>
    <w:rsid w:val="17297264"/>
    <w:rsid w:val="1773483D"/>
    <w:rsid w:val="17752A50"/>
    <w:rsid w:val="179E5A16"/>
    <w:rsid w:val="17EF172D"/>
    <w:rsid w:val="184F5A03"/>
    <w:rsid w:val="188A66E4"/>
    <w:rsid w:val="188B1EE6"/>
    <w:rsid w:val="188E10A8"/>
    <w:rsid w:val="18C85E76"/>
    <w:rsid w:val="19437087"/>
    <w:rsid w:val="199369D8"/>
    <w:rsid w:val="1B28649B"/>
    <w:rsid w:val="1B5A3408"/>
    <w:rsid w:val="1B5E60D8"/>
    <w:rsid w:val="1B634EED"/>
    <w:rsid w:val="1BA36B7F"/>
    <w:rsid w:val="1BAD3E87"/>
    <w:rsid w:val="1C6A5ED3"/>
    <w:rsid w:val="1C7A05D0"/>
    <w:rsid w:val="1C98707F"/>
    <w:rsid w:val="1CCD19AC"/>
    <w:rsid w:val="1CFB3D7D"/>
    <w:rsid w:val="1D0B7646"/>
    <w:rsid w:val="1D0E5B68"/>
    <w:rsid w:val="1D103BE7"/>
    <w:rsid w:val="1D275089"/>
    <w:rsid w:val="1D401DBB"/>
    <w:rsid w:val="1D647E82"/>
    <w:rsid w:val="1DD0008D"/>
    <w:rsid w:val="1EAB0C6A"/>
    <w:rsid w:val="1EAF2912"/>
    <w:rsid w:val="1EEB2832"/>
    <w:rsid w:val="1F2B7CAE"/>
    <w:rsid w:val="1F7B7DF7"/>
    <w:rsid w:val="20205A20"/>
    <w:rsid w:val="20855B55"/>
    <w:rsid w:val="209432E5"/>
    <w:rsid w:val="20AD0BD0"/>
    <w:rsid w:val="20C205EB"/>
    <w:rsid w:val="216F18A9"/>
    <w:rsid w:val="217B1DDC"/>
    <w:rsid w:val="21A75601"/>
    <w:rsid w:val="21D55A39"/>
    <w:rsid w:val="22180203"/>
    <w:rsid w:val="22451CB9"/>
    <w:rsid w:val="2322058C"/>
    <w:rsid w:val="2334502C"/>
    <w:rsid w:val="235C2C2A"/>
    <w:rsid w:val="23DC4798"/>
    <w:rsid w:val="23FF1819"/>
    <w:rsid w:val="244D2216"/>
    <w:rsid w:val="245528B2"/>
    <w:rsid w:val="24A76086"/>
    <w:rsid w:val="24AA3B0E"/>
    <w:rsid w:val="253036C5"/>
    <w:rsid w:val="2540736D"/>
    <w:rsid w:val="25485D91"/>
    <w:rsid w:val="256C4478"/>
    <w:rsid w:val="26976104"/>
    <w:rsid w:val="26B70879"/>
    <w:rsid w:val="26D24725"/>
    <w:rsid w:val="271A3FF4"/>
    <w:rsid w:val="271C165B"/>
    <w:rsid w:val="27272D7E"/>
    <w:rsid w:val="27870460"/>
    <w:rsid w:val="27923736"/>
    <w:rsid w:val="286F6581"/>
    <w:rsid w:val="28B617CF"/>
    <w:rsid w:val="28B74238"/>
    <w:rsid w:val="28B83CA7"/>
    <w:rsid w:val="28D60D82"/>
    <w:rsid w:val="28E502F9"/>
    <w:rsid w:val="29363F06"/>
    <w:rsid w:val="296F5B95"/>
    <w:rsid w:val="29DE0525"/>
    <w:rsid w:val="29EF70C8"/>
    <w:rsid w:val="2A221D03"/>
    <w:rsid w:val="2A3716AB"/>
    <w:rsid w:val="2A986725"/>
    <w:rsid w:val="2ADE2A02"/>
    <w:rsid w:val="2B485DBB"/>
    <w:rsid w:val="2B692B05"/>
    <w:rsid w:val="2B7753F4"/>
    <w:rsid w:val="2B8C0A94"/>
    <w:rsid w:val="2BDE1876"/>
    <w:rsid w:val="2C165FD1"/>
    <w:rsid w:val="2C427C83"/>
    <w:rsid w:val="2D8131C5"/>
    <w:rsid w:val="2E0C0EE9"/>
    <w:rsid w:val="2E3D6CA4"/>
    <w:rsid w:val="2E7C3545"/>
    <w:rsid w:val="2E881C0E"/>
    <w:rsid w:val="2EA04270"/>
    <w:rsid w:val="2EB35A8A"/>
    <w:rsid w:val="2F28730D"/>
    <w:rsid w:val="2F8D3E31"/>
    <w:rsid w:val="302E6E7E"/>
    <w:rsid w:val="304862D7"/>
    <w:rsid w:val="30910913"/>
    <w:rsid w:val="309C771E"/>
    <w:rsid w:val="30DA24F1"/>
    <w:rsid w:val="30DD594B"/>
    <w:rsid w:val="310959FE"/>
    <w:rsid w:val="3109732A"/>
    <w:rsid w:val="3152047C"/>
    <w:rsid w:val="315E5833"/>
    <w:rsid w:val="32080EDC"/>
    <w:rsid w:val="32340DB8"/>
    <w:rsid w:val="32AB7EAB"/>
    <w:rsid w:val="32B71D27"/>
    <w:rsid w:val="32DE07F1"/>
    <w:rsid w:val="33253CC6"/>
    <w:rsid w:val="33323300"/>
    <w:rsid w:val="3342162B"/>
    <w:rsid w:val="338527AA"/>
    <w:rsid w:val="33AE0711"/>
    <w:rsid w:val="34007309"/>
    <w:rsid w:val="34777EA9"/>
    <w:rsid w:val="348573AD"/>
    <w:rsid w:val="353F2513"/>
    <w:rsid w:val="355C48AD"/>
    <w:rsid w:val="357E5409"/>
    <w:rsid w:val="35945D5F"/>
    <w:rsid w:val="35A00B24"/>
    <w:rsid w:val="35B3556B"/>
    <w:rsid w:val="35DF1C84"/>
    <w:rsid w:val="35F5325E"/>
    <w:rsid w:val="35F97359"/>
    <w:rsid w:val="360630CA"/>
    <w:rsid w:val="360A76FC"/>
    <w:rsid w:val="361645FF"/>
    <w:rsid w:val="36AA73CB"/>
    <w:rsid w:val="36CE68DF"/>
    <w:rsid w:val="371E73E3"/>
    <w:rsid w:val="37E81DE8"/>
    <w:rsid w:val="3848012E"/>
    <w:rsid w:val="38F825F9"/>
    <w:rsid w:val="39525C52"/>
    <w:rsid w:val="39A61BAE"/>
    <w:rsid w:val="39A64D30"/>
    <w:rsid w:val="39DE4B32"/>
    <w:rsid w:val="3A061060"/>
    <w:rsid w:val="3A202424"/>
    <w:rsid w:val="3ADB3B42"/>
    <w:rsid w:val="3AF460F5"/>
    <w:rsid w:val="3B054E74"/>
    <w:rsid w:val="3B491EB1"/>
    <w:rsid w:val="3B721C7C"/>
    <w:rsid w:val="3B795BB4"/>
    <w:rsid w:val="3BEA5380"/>
    <w:rsid w:val="3C3F24CA"/>
    <w:rsid w:val="3C5D7D9D"/>
    <w:rsid w:val="3CB267F6"/>
    <w:rsid w:val="3D1C54C3"/>
    <w:rsid w:val="3D2E111B"/>
    <w:rsid w:val="3D6C60E9"/>
    <w:rsid w:val="3D855C98"/>
    <w:rsid w:val="3E035437"/>
    <w:rsid w:val="3E1E7BC3"/>
    <w:rsid w:val="3E2C73AF"/>
    <w:rsid w:val="3EC026BF"/>
    <w:rsid w:val="3EC949BD"/>
    <w:rsid w:val="3F13041F"/>
    <w:rsid w:val="3F1D1FAD"/>
    <w:rsid w:val="3F255D10"/>
    <w:rsid w:val="3F582441"/>
    <w:rsid w:val="3FCB42E0"/>
    <w:rsid w:val="3FD76FAF"/>
    <w:rsid w:val="3FF2193A"/>
    <w:rsid w:val="40006E34"/>
    <w:rsid w:val="400223F3"/>
    <w:rsid w:val="405979F4"/>
    <w:rsid w:val="40831FC4"/>
    <w:rsid w:val="40895D14"/>
    <w:rsid w:val="40BA2B58"/>
    <w:rsid w:val="41272CC9"/>
    <w:rsid w:val="41C73588"/>
    <w:rsid w:val="41EC43CC"/>
    <w:rsid w:val="41FF695D"/>
    <w:rsid w:val="428A5BCA"/>
    <w:rsid w:val="42D665BD"/>
    <w:rsid w:val="42E07AB5"/>
    <w:rsid w:val="42E770A5"/>
    <w:rsid w:val="43265A68"/>
    <w:rsid w:val="43786F4A"/>
    <w:rsid w:val="43821027"/>
    <w:rsid w:val="44092B00"/>
    <w:rsid w:val="449C3D77"/>
    <w:rsid w:val="44E421C9"/>
    <w:rsid w:val="45044F4D"/>
    <w:rsid w:val="452112A4"/>
    <w:rsid w:val="454A2BAB"/>
    <w:rsid w:val="459308E1"/>
    <w:rsid w:val="45967548"/>
    <w:rsid w:val="45A93012"/>
    <w:rsid w:val="45D4644E"/>
    <w:rsid w:val="45EB4EB1"/>
    <w:rsid w:val="46550A34"/>
    <w:rsid w:val="46B72EB2"/>
    <w:rsid w:val="46B811A1"/>
    <w:rsid w:val="46E27E5E"/>
    <w:rsid w:val="470704C5"/>
    <w:rsid w:val="47F6563D"/>
    <w:rsid w:val="486870CB"/>
    <w:rsid w:val="48BF44BD"/>
    <w:rsid w:val="48F33103"/>
    <w:rsid w:val="49257CA9"/>
    <w:rsid w:val="495A4B31"/>
    <w:rsid w:val="499E6F1D"/>
    <w:rsid w:val="49A87C69"/>
    <w:rsid w:val="49BB3A4D"/>
    <w:rsid w:val="49C23F7A"/>
    <w:rsid w:val="49C56F37"/>
    <w:rsid w:val="4A1A1AFC"/>
    <w:rsid w:val="4A1C7F69"/>
    <w:rsid w:val="4A4A7BE5"/>
    <w:rsid w:val="4A693618"/>
    <w:rsid w:val="4A6C73AA"/>
    <w:rsid w:val="4A83553B"/>
    <w:rsid w:val="4AA05FD5"/>
    <w:rsid w:val="4B315A79"/>
    <w:rsid w:val="4B961B8F"/>
    <w:rsid w:val="4BC14EAA"/>
    <w:rsid w:val="4BF5689C"/>
    <w:rsid w:val="4C050246"/>
    <w:rsid w:val="4C0F23A4"/>
    <w:rsid w:val="4C120763"/>
    <w:rsid w:val="4C6263AC"/>
    <w:rsid w:val="4C7C3833"/>
    <w:rsid w:val="4CA26A3B"/>
    <w:rsid w:val="4D6A309D"/>
    <w:rsid w:val="4D9E31C3"/>
    <w:rsid w:val="4DAB064B"/>
    <w:rsid w:val="4DB6655A"/>
    <w:rsid w:val="4DC108F4"/>
    <w:rsid w:val="4E0176F5"/>
    <w:rsid w:val="4E414BB2"/>
    <w:rsid w:val="4EC945A2"/>
    <w:rsid w:val="4ED24E8A"/>
    <w:rsid w:val="4ED75229"/>
    <w:rsid w:val="4EE4022C"/>
    <w:rsid w:val="4F015BDD"/>
    <w:rsid w:val="4F2C4F1E"/>
    <w:rsid w:val="4F5624CB"/>
    <w:rsid w:val="4F8A3F4D"/>
    <w:rsid w:val="4FB467F9"/>
    <w:rsid w:val="4FD02F65"/>
    <w:rsid w:val="5093107F"/>
    <w:rsid w:val="509C0A7C"/>
    <w:rsid w:val="50FB1A00"/>
    <w:rsid w:val="510D07DF"/>
    <w:rsid w:val="5142661E"/>
    <w:rsid w:val="519B28E7"/>
    <w:rsid w:val="51BC55FE"/>
    <w:rsid w:val="51D37DBB"/>
    <w:rsid w:val="51E6302F"/>
    <w:rsid w:val="525D5CCA"/>
    <w:rsid w:val="52812C5B"/>
    <w:rsid w:val="52832C8D"/>
    <w:rsid w:val="52D81EFE"/>
    <w:rsid w:val="52DB3A4A"/>
    <w:rsid w:val="52E57CC3"/>
    <w:rsid w:val="52F64088"/>
    <w:rsid w:val="5312550A"/>
    <w:rsid w:val="53504F97"/>
    <w:rsid w:val="53A91054"/>
    <w:rsid w:val="53DE69BF"/>
    <w:rsid w:val="53E8444F"/>
    <w:rsid w:val="541809EB"/>
    <w:rsid w:val="541A0F48"/>
    <w:rsid w:val="541E45C6"/>
    <w:rsid w:val="541F678F"/>
    <w:rsid w:val="54CA35B9"/>
    <w:rsid w:val="54D723E8"/>
    <w:rsid w:val="550721D5"/>
    <w:rsid w:val="55121BCE"/>
    <w:rsid w:val="552F11B7"/>
    <w:rsid w:val="55896016"/>
    <w:rsid w:val="55A47060"/>
    <w:rsid w:val="55AC636A"/>
    <w:rsid w:val="55C15CC7"/>
    <w:rsid w:val="55EA3BE6"/>
    <w:rsid w:val="55F14841"/>
    <w:rsid w:val="56031566"/>
    <w:rsid w:val="563648E8"/>
    <w:rsid w:val="566008A1"/>
    <w:rsid w:val="568941E7"/>
    <w:rsid w:val="56A650A5"/>
    <w:rsid w:val="56B967C0"/>
    <w:rsid w:val="56BE67A9"/>
    <w:rsid w:val="56CB0727"/>
    <w:rsid w:val="56EE7782"/>
    <w:rsid w:val="576B0D91"/>
    <w:rsid w:val="57735FAF"/>
    <w:rsid w:val="578176E1"/>
    <w:rsid w:val="57830686"/>
    <w:rsid w:val="57C96345"/>
    <w:rsid w:val="57CB1786"/>
    <w:rsid w:val="57D92384"/>
    <w:rsid w:val="58020827"/>
    <w:rsid w:val="581808D2"/>
    <w:rsid w:val="58704048"/>
    <w:rsid w:val="58941028"/>
    <w:rsid w:val="58A44110"/>
    <w:rsid w:val="58DE21CC"/>
    <w:rsid w:val="58FD4DEE"/>
    <w:rsid w:val="590E2544"/>
    <w:rsid w:val="59200202"/>
    <w:rsid w:val="5927169E"/>
    <w:rsid w:val="59304667"/>
    <w:rsid w:val="59695490"/>
    <w:rsid w:val="5A0F06CF"/>
    <w:rsid w:val="5A3A2D7E"/>
    <w:rsid w:val="5A7463D1"/>
    <w:rsid w:val="5B2616E5"/>
    <w:rsid w:val="5B3A4C3E"/>
    <w:rsid w:val="5B726A4B"/>
    <w:rsid w:val="5B884B96"/>
    <w:rsid w:val="5BFB32E3"/>
    <w:rsid w:val="5C120EB2"/>
    <w:rsid w:val="5D090FC9"/>
    <w:rsid w:val="5E231DF3"/>
    <w:rsid w:val="5E677140"/>
    <w:rsid w:val="5E7126A2"/>
    <w:rsid w:val="5E847A2E"/>
    <w:rsid w:val="5E931F9D"/>
    <w:rsid w:val="5EFE5588"/>
    <w:rsid w:val="5FA2526B"/>
    <w:rsid w:val="5FAA3C47"/>
    <w:rsid w:val="5FB82604"/>
    <w:rsid w:val="5FF61953"/>
    <w:rsid w:val="600E54F4"/>
    <w:rsid w:val="60531A1F"/>
    <w:rsid w:val="607B75C7"/>
    <w:rsid w:val="60A827A3"/>
    <w:rsid w:val="60CC7340"/>
    <w:rsid w:val="60D51A59"/>
    <w:rsid w:val="60E82224"/>
    <w:rsid w:val="60F575C1"/>
    <w:rsid w:val="61147D5F"/>
    <w:rsid w:val="61B17DFE"/>
    <w:rsid w:val="61B26BDC"/>
    <w:rsid w:val="61D62F9D"/>
    <w:rsid w:val="61DB75DD"/>
    <w:rsid w:val="62185535"/>
    <w:rsid w:val="62847EA7"/>
    <w:rsid w:val="62DB637F"/>
    <w:rsid w:val="62FA10BA"/>
    <w:rsid w:val="62FD5017"/>
    <w:rsid w:val="63296CF6"/>
    <w:rsid w:val="633212EA"/>
    <w:rsid w:val="63532130"/>
    <w:rsid w:val="63C453A7"/>
    <w:rsid w:val="63D615FE"/>
    <w:rsid w:val="640B7333"/>
    <w:rsid w:val="645C13C6"/>
    <w:rsid w:val="6469117D"/>
    <w:rsid w:val="64871562"/>
    <w:rsid w:val="64D11FF2"/>
    <w:rsid w:val="64EA7FB1"/>
    <w:rsid w:val="64EC6C5A"/>
    <w:rsid w:val="65375337"/>
    <w:rsid w:val="653D7AF3"/>
    <w:rsid w:val="653E379C"/>
    <w:rsid w:val="65B119A5"/>
    <w:rsid w:val="65F916BF"/>
    <w:rsid w:val="6622535F"/>
    <w:rsid w:val="66565CBE"/>
    <w:rsid w:val="66744F0A"/>
    <w:rsid w:val="66AA06AA"/>
    <w:rsid w:val="66B918A0"/>
    <w:rsid w:val="66D267FB"/>
    <w:rsid w:val="670E76D1"/>
    <w:rsid w:val="67433096"/>
    <w:rsid w:val="67574E33"/>
    <w:rsid w:val="676559C6"/>
    <w:rsid w:val="678A5A52"/>
    <w:rsid w:val="67956417"/>
    <w:rsid w:val="67D77C44"/>
    <w:rsid w:val="68645048"/>
    <w:rsid w:val="68751AA8"/>
    <w:rsid w:val="68D42506"/>
    <w:rsid w:val="68EC6832"/>
    <w:rsid w:val="690459DC"/>
    <w:rsid w:val="690B7AFD"/>
    <w:rsid w:val="69543567"/>
    <w:rsid w:val="698D58F7"/>
    <w:rsid w:val="69E4001D"/>
    <w:rsid w:val="6A5B4398"/>
    <w:rsid w:val="6A6D318E"/>
    <w:rsid w:val="6A90444F"/>
    <w:rsid w:val="6A930078"/>
    <w:rsid w:val="6AD77B96"/>
    <w:rsid w:val="6AFC4C50"/>
    <w:rsid w:val="6AFF6DD9"/>
    <w:rsid w:val="6B2031BA"/>
    <w:rsid w:val="6B6721F6"/>
    <w:rsid w:val="6B713444"/>
    <w:rsid w:val="6B7561DB"/>
    <w:rsid w:val="6B7A60D6"/>
    <w:rsid w:val="6B9F6D44"/>
    <w:rsid w:val="6C203A9A"/>
    <w:rsid w:val="6C2F00E6"/>
    <w:rsid w:val="6C385BB0"/>
    <w:rsid w:val="6C7D371A"/>
    <w:rsid w:val="6CA6506C"/>
    <w:rsid w:val="6CB75CCD"/>
    <w:rsid w:val="6CF03552"/>
    <w:rsid w:val="6D2D26D4"/>
    <w:rsid w:val="6D425E8D"/>
    <w:rsid w:val="6D4E6D30"/>
    <w:rsid w:val="6D6D6CA7"/>
    <w:rsid w:val="6D6F7597"/>
    <w:rsid w:val="6E9303C1"/>
    <w:rsid w:val="6E9E0941"/>
    <w:rsid w:val="6ECF03D4"/>
    <w:rsid w:val="6EEA4B30"/>
    <w:rsid w:val="6EEB1850"/>
    <w:rsid w:val="6F6448EB"/>
    <w:rsid w:val="6F7A361E"/>
    <w:rsid w:val="6FC02C16"/>
    <w:rsid w:val="6FF6475E"/>
    <w:rsid w:val="70184EA3"/>
    <w:rsid w:val="70A13775"/>
    <w:rsid w:val="70CB53E1"/>
    <w:rsid w:val="70D85D9A"/>
    <w:rsid w:val="70E45041"/>
    <w:rsid w:val="714E12CF"/>
    <w:rsid w:val="71994F61"/>
    <w:rsid w:val="71CA7AC8"/>
    <w:rsid w:val="71FA3285"/>
    <w:rsid w:val="7209016D"/>
    <w:rsid w:val="72203CB9"/>
    <w:rsid w:val="7259341C"/>
    <w:rsid w:val="728B00C1"/>
    <w:rsid w:val="734521A8"/>
    <w:rsid w:val="73707E67"/>
    <w:rsid w:val="73776F50"/>
    <w:rsid w:val="741F0C23"/>
    <w:rsid w:val="743439CA"/>
    <w:rsid w:val="74851F55"/>
    <w:rsid w:val="748F3308"/>
    <w:rsid w:val="74BC7F66"/>
    <w:rsid w:val="74DD127A"/>
    <w:rsid w:val="7536332B"/>
    <w:rsid w:val="7556718C"/>
    <w:rsid w:val="75686B98"/>
    <w:rsid w:val="75A02920"/>
    <w:rsid w:val="75AA5EC8"/>
    <w:rsid w:val="75CD3EC8"/>
    <w:rsid w:val="76365D68"/>
    <w:rsid w:val="76625D12"/>
    <w:rsid w:val="76726ABA"/>
    <w:rsid w:val="7677072C"/>
    <w:rsid w:val="76993924"/>
    <w:rsid w:val="76A00464"/>
    <w:rsid w:val="76A021B3"/>
    <w:rsid w:val="76B664D7"/>
    <w:rsid w:val="76BA6FD4"/>
    <w:rsid w:val="76E33575"/>
    <w:rsid w:val="76EB2B73"/>
    <w:rsid w:val="76FA126F"/>
    <w:rsid w:val="770B0914"/>
    <w:rsid w:val="77451C3D"/>
    <w:rsid w:val="77A33591"/>
    <w:rsid w:val="77D16924"/>
    <w:rsid w:val="782C2784"/>
    <w:rsid w:val="78326601"/>
    <w:rsid w:val="78F726FB"/>
    <w:rsid w:val="791A516A"/>
    <w:rsid w:val="797F7147"/>
    <w:rsid w:val="79BE2A91"/>
    <w:rsid w:val="79F11892"/>
    <w:rsid w:val="7A0B5779"/>
    <w:rsid w:val="7A2219D5"/>
    <w:rsid w:val="7A281838"/>
    <w:rsid w:val="7A992CC0"/>
    <w:rsid w:val="7AB34D50"/>
    <w:rsid w:val="7B097E6B"/>
    <w:rsid w:val="7B1B1D34"/>
    <w:rsid w:val="7B3A50B0"/>
    <w:rsid w:val="7B8B2C1D"/>
    <w:rsid w:val="7BC10EE7"/>
    <w:rsid w:val="7BCA3B47"/>
    <w:rsid w:val="7BD020E4"/>
    <w:rsid w:val="7C01614C"/>
    <w:rsid w:val="7D1947FC"/>
    <w:rsid w:val="7D472A8F"/>
    <w:rsid w:val="7D5E6B73"/>
    <w:rsid w:val="7D793C28"/>
    <w:rsid w:val="7D8C0F6F"/>
    <w:rsid w:val="7DD916EC"/>
    <w:rsid w:val="7F6A5445"/>
    <w:rsid w:val="7F7C0F0F"/>
    <w:rsid w:val="7F811715"/>
    <w:rsid w:val="7F924581"/>
    <w:rsid w:val="7FBF3CEF"/>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qFormat="1" w:uiPriority="39" w:semiHidden="0" w:name="toc 1"/>
    <w:lsdException w:qFormat="1" w:uiPriority="39" w:semiHidden="0" w:name="toc 2"/>
    <w:lsdException w:qFormat="1" w:unhideWhenUsed="0" w:uiPriority="0" w:semiHidden="0" w:name="toc 3"/>
    <w:lsdException w:uiPriority="0" w:name="toc 4"/>
    <w:lsdException w:uiPriority="0" w:name="toc 5"/>
    <w:lsdException w:uiPriority="0" w:name="toc 6"/>
    <w:lsdException w:uiPriority="0" w:name="toc 7"/>
    <w:lsdException w:uiPriority="0" w:name="toc 8"/>
    <w:lsdException w:uiPriority="0" w:name="toc 9"/>
    <w:lsdException w:uiPriority="0" w:name="Normal Indent"/>
    <w:lsdException w:uiPriority="0" w:name="footnote text"/>
    <w:lsdException w:qFormat="1" w:unhideWhenUsed="0" w:uiPriority="0" w:semiHidden="0" w:name="annotation text"/>
    <w:lsdException w:qFormat="1" w:unhideWhenUsed="0" w:uiPriority="0" w:semiHidden="0" w:name="header"/>
    <w:lsdException w:qFormat="1" w:uiPriority="99" w:semiHidden="0" w:name="footer"/>
    <w:lsdException w:uiPriority="0" w:name="index heading"/>
    <w:lsdException w:qFormat="1" w:uiPriority="0" w:name="caption"/>
    <w:lsdException w:uiPriority="0" w:name="table of figures"/>
    <w:lsdException w:uiPriority="0" w:name="envelope address"/>
    <w:lsdException w:uiPriority="0" w:name="envelope return"/>
    <w:lsdException w:uiPriority="0" w:name="footnote reference"/>
    <w:lsdException w:qFormat="1" w:unhideWhenUsed="0" w:uiPriority="0" w:semiHidden="0" w:name="annotation reference"/>
    <w:lsdException w:uiPriority="0" w:name="line number"/>
    <w:lsdException w:uiPriority="0" w:name="page number"/>
    <w:lsdException w:uiPriority="0" w:name="endnote reference"/>
    <w:lsdException w:uiPriority="0" w:name="endnote text"/>
    <w:lsdException w:unhideWhenUsed="0" w:uiPriority="0" w:semiHidden="0" w:name="table of authorities"/>
    <w:lsdException w:uiPriority="0" w:name="macro"/>
    <w:lsdException w:uiPriority="0" w:name="toa heading"/>
    <w:lsdException w:unhideWhenUsed="0" w:uiPriority="0" w:semiHidden="0" w:name="List"/>
    <w:lsdException w:unhideWhenUsed="0" w:uiPriority="0" w:semiHidden="0" w:name="List Bullet"/>
    <w:lsdException w:uiPriority="0" w:name="List Number"/>
    <w:lsdException w:uiPriority="0" w:name="List 2"/>
    <w:lsdException w:uiPriority="0" w:name="List 3"/>
    <w:lsdException w:uiPriority="0" w:name="List 4"/>
    <w:lsdException w:uiPriority="0" w:name="List 5"/>
    <w:lsdException w:uiPriority="0" w:name="List Bullet 2"/>
    <w:lsdException w:uiPriority="0" w:name="List Bullet 3"/>
    <w:lsdException w:uiPriority="0" w:name="List Bullet 4"/>
    <w:lsdException w:uiPriority="0" w:name="List Bullet 5"/>
    <w:lsdException w:uiPriority="0" w:name="List Number 2"/>
    <w:lsdException w:uiPriority="0" w:name="List Number 3"/>
    <w:lsdException w:uiPriority="0" w:name="List Number 4"/>
    <w:lsdException w:uiPriority="0" w:name="List Number 5"/>
    <w:lsdException w:qFormat="1" w:unhideWhenUsed="0" w:uiPriority="0" w:semiHidden="0" w:name="Title"/>
    <w:lsdException w:uiPriority="0" w:name="Closing"/>
    <w:lsdException w:uiPriority="0" w:name="Signature"/>
    <w:lsdException w:qFormat="1" w:uiPriority="1" w:name="Default Paragraph Font"/>
    <w:lsdException w:qFormat="1" w:unhideWhenUsed="0" w:uiPriority="1" w:semiHidden="0" w:name="Body Text"/>
    <w:lsdException w:uiPriority="0" w:name="Body Text Indent"/>
    <w:lsdException w:uiPriority="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iPriority="0" w:name="Message Header"/>
    <w:lsdException w:qFormat="1" w:unhideWhenUsed="0" w:uiPriority="0" w:semiHidden="0" w:name="Subtitle"/>
    <w:lsdException w:uiPriority="0" w:name="Salutation"/>
    <w:lsdException w:uiPriority="0" w:name="Date"/>
    <w:lsdException w:uiPriority="0" w:name="Body Text First Indent"/>
    <w:lsdException w:uiPriority="0" w:name="Body Text First Indent 2"/>
    <w:lsdException w:uiPriority="0" w:name="Note Heading"/>
    <w:lsdException w:uiPriority="0" w:name="Body Text 2"/>
    <w:lsdException w:uiPriority="0" w:name="Body Text 3"/>
    <w:lsdException w:uiPriority="0" w:name="Body Text Indent 2"/>
    <w:lsdException w:uiPriority="0" w:name="Body Text Indent 3"/>
    <w:lsdException w:uiPriority="0" w:name="Block Text"/>
    <w:lsdException w:qFormat="1" w:uiPriority="99" w:semiHidden="0" w:name="Hyperlink"/>
    <w:lsdException w:uiPriority="0" w:name="FollowedHyperlink"/>
    <w:lsdException w:qFormat="1" w:unhideWhenUsed="0" w:uiPriority="0" w:semiHidden="0" w:name="Strong"/>
    <w:lsdException w:qFormat="1" w:unhideWhenUsed="0" w:uiPriority="0" w:semiHidden="0" w:name="Emphasis"/>
    <w:lsdException w:uiPriority="0" w:name="Document Map"/>
    <w:lsdException w:uiPriority="0" w:name="Plain Text"/>
    <w:lsdException w:uiPriority="0" w:name="E-mail Signature"/>
    <w:lsdException w:qFormat="1" w:unhideWhenUsed="0" w:uiPriority="0" w:semiHidden="0" w:name="Normal (Web)"/>
    <w:lsdException w:uiPriority="0" w:name="HTML Acronym"/>
    <w:lsdException w:uiPriority="0" w:name="HTML Address"/>
    <w:lsdException w:uiPriority="0" w:name="HTML Cite"/>
    <w:lsdException w:uiPriority="0" w:name="HTML Code"/>
    <w:lsdException w:uiPriority="0" w:name="HTML Definition"/>
    <w:lsdException w:uiPriority="0" w:name="HTML Keyboard"/>
    <w:lsdException w:uiPriority="0" w:name="HTML Preformatted"/>
    <w:lsdException w:uiPriority="0" w:name="HTML Sample"/>
    <w:lsdException w:uiPriority="0" w:name="HTML Typewriter"/>
    <w:lsdException w:uiPriority="0" w:name="HTML Variable"/>
    <w:lsdException w:qFormat="1" w:uiPriority="99" w:name="Normal Table"/>
    <w:lsdException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8"/>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6"/>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table" w:customStyle="1" w:styleId="32">
    <w:name w:val="ffzstable0"/>
    <w:basedOn w:val="15"/>
    <w:autoRedefine/>
    <w:qFormat/>
    <w:uiPriority w:val="0"/>
    <w:pPr>
      <w:jc w:val="center"/>
    </w:pPr>
    <w:tcPr>
      <w:vAlign w:val="center"/>
    </w:tcPr>
  </w:style>
  <w:style w:type="table" w:customStyle="1" w:styleId="33">
    <w:name w:val="ffzstable1"/>
    <w:basedOn w:val="15"/>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customStyle="1" w:styleId="34">
    <w:name w:val="WPSOffice手动目录 3"/>
    <w:autoRedefine/>
    <w:qFormat/>
    <w:uiPriority w:val="0"/>
    <w:pPr>
      <w:ind w:left="400" w:leftChars="400"/>
    </w:pPr>
    <w:rPr>
      <w:rFonts w:ascii="Times New Roman" w:hAnsi="Times New Roman" w:eastAsia="宋体" w:cs="Times New Roman"/>
      <w:lang w:val="en-US" w:eastAsia="zh-CN" w:bidi="ar-SA"/>
    </w:rPr>
  </w:style>
  <w:style w:type="table" w:customStyle="1" w:styleId="35">
    <w:name w:val="Table Normal"/>
    <w:autoRedefine/>
    <w:qFormat/>
    <w:uiPriority w:val="0"/>
    <w:tblPr>
      <w:tblCellMar>
        <w:top w:w="0" w:type="dxa"/>
        <w:left w:w="0" w:type="dxa"/>
        <w:bottom w:w="0" w:type="dxa"/>
        <w:right w:w="0" w:type="dxa"/>
      </w:tblCellMar>
    </w:tblPr>
  </w:style>
  <w:style w:type="character" w:customStyle="1" w:styleId="36">
    <w:name w:val="批注框文本 字符"/>
    <w:basedOn w:val="16"/>
    <w:link w:val="8"/>
    <w:autoRedefine/>
    <w:qFormat/>
    <w:uiPriority w:val="0"/>
    <w:rPr>
      <w:rFonts w:ascii="宋体" w:hAnsi="宋体" w:cs="宋体"/>
      <w:sz w:val="18"/>
      <w:szCs w:val="18"/>
      <w:lang w:eastAsia="en-US"/>
    </w:rPr>
  </w:style>
  <w:style w:type="character" w:customStyle="1" w:styleId="37">
    <w:name w:val="font21"/>
    <w:basedOn w:val="16"/>
    <w:autoRedefine/>
    <w:qFormat/>
    <w:uiPriority w:val="0"/>
    <w:rPr>
      <w:rFonts w:hint="default" w:ascii="Times New Roman" w:hAnsi="Times New Roman" w:cs="Times New Roman"/>
      <w:i/>
      <w:iCs/>
      <w:color w:val="FF0000"/>
      <w:sz w:val="22"/>
      <w:szCs w:val="22"/>
      <w:u w:val="none"/>
    </w:rPr>
  </w:style>
  <w:style w:type="character" w:customStyle="1" w:styleId="38">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39">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0">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1">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7" Type="http://schemas.openxmlformats.org/officeDocument/2006/relationships/fontTable" Target="fontTable.xml"/><Relationship Id="rId16" Type="http://schemas.openxmlformats.org/officeDocument/2006/relationships/numbering" Target="numbering.xml"/><Relationship Id="rId15" Type="http://schemas.openxmlformats.org/officeDocument/2006/relationships/customXml" Target="../customXml/item1.xml"/><Relationship Id="rId14" Type="http://schemas.openxmlformats.org/officeDocument/2006/relationships/image" Target="media/image1.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9.jpeg"/><Relationship Id="rId2" Type="http://schemas.openxmlformats.org/officeDocument/2006/relationships/image" Target="media/image8.jpeg"/><Relationship Id="rId1" Type="http://schemas.openxmlformats.org/officeDocument/2006/relationships/image" Target="media/image7.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2049"/>
    <customShpInfo spid="_x0000_s1026" textRotate="1"/>
    <customShpInfo spid="_x0000_s2050"/>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25</Pages>
  <Words>3329</Words>
  <Characters>8442</Characters>
  <Lines>215</Lines>
  <Paragraphs>60</Paragraphs>
  <TotalTime>0</TotalTime>
  <ScaleCrop>false</ScaleCrop>
  <LinksUpToDate>false</LinksUpToDate>
  <CharactersWithSpaces>9114</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2021-04-22T09:08:00Z</dcterms:created>
  <dc:creator>86131</dc:creator>
  <cp:lastModifiedBy>tassles-L</cp:lastModifiedBy>
  <dcterms:modified xsi:type="dcterms:W3CDTF">2026-05-29T08:57:41Z</dcterms:modified>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2052-12.1.0.26375</vt:lpwstr>
  </property>
  <property fmtid="{D5CDD505-2E9C-101B-9397-08002B2CF9AE}" pid="3" name="ICV">
    <vt:lpwstr>0613427291084E76B98F75D049E47938_13</vt:lpwstr>
  </property>
  <property fmtid="{D5CDD505-2E9C-101B-9397-08002B2CF9AE}" pid="4" name="KSOTemplateDocerSaveRecord">
    <vt:lpwstr>eyJoZGlkIjoiY2Y2NjU5MGIzZGFmM2M5NTIxMmI2NjdmNGQ0NDdjMDUiLCJ1c2VySWQiOiI2MjE3NDUxNTQifQ==</vt:lpwstr>
  </property>
</Properties>
</file>