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DA42A6">
      <w:pPr>
        <w:ind w:firstLine="1320" w:firstLineChars="600"/>
      </w:pPr>
      <w:r>
        <w:rPr>
          <w:lang w:eastAsia="zh-CN"/>
        </w:rPr>
        <w:drawing>
          <wp:anchor distT="0" distB="0" distL="114300" distR="114300" simplePos="0" relativeHeight="251660288" behindDoc="0" locked="0" layoutInCell="1" allowOverlap="1">
            <wp:simplePos x="0" y="0"/>
            <wp:positionH relativeFrom="column">
              <wp:posOffset>160655</wp:posOffset>
            </wp:positionH>
            <wp:positionV relativeFrom="paragraph">
              <wp:posOffset>40640</wp:posOffset>
            </wp:positionV>
            <wp:extent cx="655955" cy="817880"/>
            <wp:effectExtent l="0" t="0" r="14605" b="5080"/>
            <wp:wrapNone/>
            <wp:docPr id="18" name="图片 18" descr="CYJ的LOGO-1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YJ的LOGO-1 拷贝"/>
                    <pic:cNvPicPr>
                      <a:picLocks noChangeAspect="1"/>
                    </pic:cNvPicPr>
                  </pic:nvPicPr>
                  <pic:blipFill>
                    <a:blip r:embed="rId8"/>
                    <a:stretch>
                      <a:fillRect/>
                    </a:stretch>
                  </pic:blipFill>
                  <pic:spPr>
                    <a:xfrm>
                      <a:off x="0" y="0"/>
                      <a:ext cx="655955" cy="817880"/>
                    </a:xfrm>
                    <a:prstGeom prst="rect">
                      <a:avLst/>
                    </a:prstGeom>
                    <a:noFill/>
                    <a:ln>
                      <a:noFill/>
                    </a:ln>
                  </pic:spPr>
                </pic:pic>
              </a:graphicData>
            </a:graphic>
          </wp:anchor>
        </w:drawing>
      </w:r>
      <w:r>
        <w:rPr>
          <w:lang w:eastAsia="zh-CN"/>
        </w:rPr>
        <w:drawing>
          <wp:inline distT="0" distB="0" distL="114300" distR="114300">
            <wp:extent cx="2320925" cy="365760"/>
            <wp:effectExtent l="0" t="0" r="10795" b="0"/>
            <wp:docPr id="19" name="图片 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descr="5"/>
                    <pic:cNvPicPr>
                      <a:picLocks noChangeAspect="1"/>
                    </pic:cNvPicPr>
                  </pic:nvPicPr>
                  <pic:blipFill>
                    <a:blip r:embed="rId9"/>
                    <a:stretch>
                      <a:fillRect/>
                    </a:stretch>
                  </pic:blipFill>
                  <pic:spPr>
                    <a:xfrm>
                      <a:off x="0" y="0"/>
                      <a:ext cx="2320925" cy="365760"/>
                    </a:xfrm>
                    <a:prstGeom prst="rect">
                      <a:avLst/>
                    </a:prstGeom>
                    <a:noFill/>
                    <a:ln>
                      <a:noFill/>
                    </a:ln>
                  </pic:spPr>
                </pic:pic>
              </a:graphicData>
            </a:graphic>
          </wp:inline>
        </w:drawing>
      </w:r>
      <w:r>
        <w:rPr>
          <w:rFonts w:hint="eastAsia"/>
        </w:rPr>
        <w:t xml:space="preserve">           </w:t>
      </w:r>
      <w:r>
        <w:t xml:space="preserve">     </w:t>
      </w:r>
    </w:p>
    <w:p w14:paraId="3A9C8F14">
      <w:pPr>
        <w:ind w:firstLine="1621" w:firstLineChars="450"/>
        <w:rPr>
          <w:rFonts w:ascii="微软雅黑" w:eastAsia="微软雅黑"/>
        </w:rPr>
      </w:pPr>
      <w:r>
        <w:rPr>
          <w:rFonts w:hint="eastAsia" w:ascii="微软雅黑" w:eastAsia="微软雅黑"/>
          <w:b/>
          <w:color w:val="008080"/>
          <w:sz w:val="36"/>
          <w:szCs w:val="36"/>
        </w:rPr>
        <w:t>分 子 医 学 检 测 中 心</w:t>
      </w:r>
    </w:p>
    <w:p w14:paraId="6DB7D876">
      <w:pPr>
        <w:snapToGrid w:val="0"/>
        <w:ind w:firstLine="1575" w:firstLineChars="750"/>
        <w:rPr>
          <w:i/>
          <w:color w:val="008080"/>
          <w:sz w:val="21"/>
          <w:szCs w:val="21"/>
        </w:rPr>
      </w:pPr>
      <w:r>
        <w:rPr>
          <w:i/>
          <w:color w:val="008080"/>
          <w:sz w:val="21"/>
          <w:szCs w:val="21"/>
        </w:rPr>
        <w:t>Molecular Medical Laboratory, Chongqing Medical University</w:t>
      </w:r>
    </w:p>
    <w:p w14:paraId="67ADEBF9">
      <w:pPr>
        <w:bidi w:val="0"/>
        <w:rPr>
          <w:lang w:val="en-US" w:eastAsia="zh-CN"/>
        </w:rPr>
      </w:pPr>
    </w:p>
    <w:p w14:paraId="7814C691">
      <w:pPr>
        <w:bidi w:val="0"/>
        <w:rPr>
          <w:lang w:val="en-US" w:eastAsia="zh-CN"/>
        </w:rPr>
      </w:pPr>
    </w:p>
    <w:p w14:paraId="4B197F8C">
      <w:pPr>
        <w:bidi w:val="0"/>
        <w:rPr>
          <w:lang w:val="en-US" w:eastAsia="zh-CN"/>
        </w:rPr>
      </w:pPr>
    </w:p>
    <w:p w14:paraId="716C60D6">
      <w:pPr>
        <w:bidi w:val="0"/>
        <w:rPr>
          <w:lang w:val="en-US" w:eastAsia="zh-CN"/>
        </w:rPr>
      </w:pPr>
    </w:p>
    <w:p w14:paraId="74029947">
      <w:pPr>
        <w:bidi w:val="0"/>
        <w:rPr>
          <w:lang w:val="en-US" w:eastAsia="zh-CN"/>
        </w:rPr>
      </w:pPr>
    </w:p>
    <w:p w14:paraId="50323BC3">
      <w:pPr>
        <w:bidi w:val="0"/>
        <w:rPr>
          <w:lang w:val="en-US" w:eastAsia="zh-CN"/>
        </w:rPr>
      </w:pPr>
    </w:p>
    <w:p w14:paraId="1882D322">
      <w:pPr>
        <w:bidi w:val="0"/>
        <w:rPr>
          <w:lang w:val="en-US" w:eastAsia="zh-CN"/>
        </w:rPr>
      </w:pPr>
    </w:p>
    <w:p w14:paraId="7894297F">
      <w:pPr>
        <w:bidi w:val="0"/>
        <w:rPr>
          <w:lang w:val="en-US" w:eastAsia="zh-CN"/>
        </w:rPr>
      </w:pPr>
    </w:p>
    <w:p w14:paraId="74B0AD79">
      <w:pPr>
        <w:bidi w:val="0"/>
        <w:rPr>
          <w:lang w:val="en-US" w:eastAsia="zh-CN"/>
        </w:rPr>
      </w:pPr>
    </w:p>
    <w:p w14:paraId="643D615F">
      <w:pPr>
        <w:jc w:val="center"/>
        <w:rPr>
          <w:rFonts w:hint="eastAsia" w:ascii="黑体" w:hAnsi="黑体" w:eastAsia="黑体" w:cs="黑体"/>
          <w:color w:val="548235" w:themeColor="accent6" w:themeShade="BF"/>
          <w:sz w:val="72"/>
          <w:szCs w:val="72"/>
          <w:lang w:eastAsia="zh-CN"/>
        </w:rPr>
      </w:pPr>
      <w:r>
        <w:rPr>
          <w:rFonts w:hint="eastAsia" w:ascii="微软雅黑" w:hAnsi="宋体" w:eastAsia="微软雅黑" w:cs="宋体"/>
          <w:b/>
          <w:sz w:val="48"/>
          <w:szCs w:val="48"/>
          <w:lang w:val="en-US" w:eastAsia="zh-CN" w:bidi="ar-SA"/>
        </w:rPr>
        <w:t>{% if PDInfo == undefined %}肝胆胰腺肿瘤120基因检测报告{% else %}肝胆胰腺肿瘤120基因+PD-L1检测报告{% endif %}</w:t>
      </w:r>
    </w:p>
    <w:p w14:paraId="78897354">
      <w:pPr>
        <w:tabs>
          <w:tab w:val="left" w:pos="4400"/>
        </w:tabs>
        <w:bidi w:val="0"/>
        <w:jc w:val="left"/>
        <w:rPr>
          <w:lang w:val="en-US" w:eastAsia="zh-CN"/>
        </w:rPr>
      </w:pPr>
    </w:p>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4E29D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DFC9AC4">
            <w:pPr>
              <w:pStyle w:val="8"/>
              <w:jc w:val="right"/>
              <w:rPr>
                <w:rFonts w:ascii="黑体"/>
                <w:sz w:val="48"/>
                <w:lang w:eastAsia="zh-CN"/>
              </w:rPr>
            </w:pPr>
            <w:r>
              <w:rPr>
                <w:rFonts w:hint="eastAsia" w:ascii="微软雅黑" w:eastAsia="微软雅黑"/>
                <w:sz w:val="30"/>
                <w:lang w:val="en-US" w:eastAsia="zh-CN"/>
              </w:rPr>
              <w:t>姓    名</w:t>
            </w:r>
            <w:r>
              <w:rPr>
                <w:rFonts w:hint="eastAsia" w:ascii="微软雅黑" w:eastAsia="微软雅黑"/>
                <w:sz w:val="30"/>
                <w:lang w:eastAsia="zh-CN"/>
              </w:rPr>
              <w:t>：</w:t>
            </w:r>
          </w:p>
        </w:tc>
        <w:tc>
          <w:tcPr>
            <w:tcW w:w="4471" w:type="dxa"/>
            <w:tcBorders>
              <w:top w:val="nil"/>
              <w:left w:val="nil"/>
              <w:bottom w:val="single" w:color="auto" w:sz="4" w:space="0"/>
              <w:right w:val="nil"/>
            </w:tcBorders>
            <w:vAlign w:val="bottom"/>
          </w:tcPr>
          <w:p w14:paraId="112AECFD">
            <w:pPr>
              <w:pStyle w:val="8"/>
              <w:jc w:val="center"/>
              <w:rPr>
                <w:rFonts w:ascii="黑体"/>
                <w:sz w:val="48"/>
                <w:lang w:eastAsia="zh-CN"/>
              </w:rPr>
            </w:pPr>
            <w:r>
              <w:rPr>
                <w:rFonts w:hint="eastAsia" w:ascii="微软雅黑" w:eastAsia="微软雅黑"/>
                <w:sz w:val="30"/>
                <w:lang w:eastAsia="zh-CN"/>
              </w:rPr>
              <w:t>{{ client }}</w:t>
            </w:r>
          </w:p>
        </w:tc>
      </w:tr>
      <w:tr w14:paraId="587A4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350D024D">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46084DB7">
            <w:pPr>
              <w:pStyle w:val="8"/>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subbarcode }}</w:t>
            </w:r>
          </w:p>
        </w:tc>
      </w:tr>
      <w:tr w14:paraId="36158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FC9FB55">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6067A5F5">
            <w:pPr>
              <w:pStyle w:val="8"/>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reportdate }}</w:t>
            </w:r>
          </w:p>
        </w:tc>
      </w:tr>
    </w:tbl>
    <w:p w14:paraId="532AA741">
      <w:pPr>
        <w:tabs>
          <w:tab w:val="left" w:pos="4400"/>
        </w:tabs>
        <w:bidi w:val="0"/>
        <w:jc w:val="left"/>
        <w:rPr>
          <w:lang w:val="en-US" w:eastAsia="zh-CN"/>
        </w:rPr>
        <w:sectPr>
          <w:pgSz w:w="11911" w:h="16838"/>
          <w:pgMar w:top="1037" w:right="1020" w:bottom="981" w:left="1020" w:header="720" w:footer="720" w:gutter="0"/>
          <w:pgBorders>
            <w:top w:val="none" w:sz="0" w:space="0"/>
            <w:left w:val="none" w:sz="0" w:space="0"/>
            <w:bottom w:val="none" w:sz="0" w:space="0"/>
            <w:right w:val="none" w:sz="0" w:space="0"/>
          </w:pgBorders>
          <w:pgNumType w:fmt="decimal" w:start="1"/>
          <w:cols w:space="0" w:num="1"/>
          <w:rtlGutter w:val="0"/>
          <w:docGrid w:linePitch="0" w:charSpace="0"/>
        </w:sectPr>
      </w:pPr>
    </w:p>
    <w:p w14:paraId="3E10E41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Times New Roman"/>
          <w:b/>
          <w:color w:val="62B541"/>
          <w:sz w:val="56"/>
          <w:szCs w:val="56"/>
          <w:lang w:val="en-US"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62B541"/>
          <w:sz w:val="56"/>
          <w:szCs w:val="56"/>
          <w:lang w:val="en-US" w:eastAsia="zh-CN"/>
          <w14:shadow w14:blurRad="38100" w14:dist="19050" w14:dir="2700000" w14:sx="100000" w14:sy="100000" w14:kx="0" w14:ky="0" w14:algn="tl">
            <w14:schemeClr w14:val="dk1">
              <w14:alpha w14:val="60000"/>
            </w14:schemeClr>
          </w14:shadow>
          <w14:props3d w14:extrusionH="0" w14:contourW="0" w14:prstMaterial="clear"/>
        </w:rPr>
        <w:t>目录</w:t>
      </w:r>
    </w:p>
    <w:p w14:paraId="2E6B7BE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sz w:val="36"/>
          <w:szCs w:val="36"/>
          <w:lang w:val="en-US" w:eastAsia="zh-CN"/>
        </w:rPr>
      </w:pPr>
      <w:r>
        <w:rPr>
          <w:rFonts w:hint="eastAsia" w:ascii="Times New Roman" w:hAnsi="Times New Roman" w:eastAsia="微软雅黑"/>
          <w:sz w:val="36"/>
          <w:szCs w:val="36"/>
          <w:lang w:val="en-US" w:eastAsia="zh-CN"/>
        </w:rPr>
        <w:t>Content</w:t>
      </w:r>
    </w:p>
    <w:p w14:paraId="58F08C71">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sz w:val="21"/>
          <w:szCs w:val="21"/>
          <w:lang w:eastAsia="zh-CN"/>
        </w:rPr>
        <w:fldChar w:fldCharType="begin"/>
      </w:r>
      <w:r>
        <w:rPr>
          <w:sz w:val="21"/>
          <w:szCs w:val="21"/>
          <w:lang w:eastAsia="zh-CN"/>
        </w:rPr>
        <w:instrText xml:space="preserve">TOC \o "1-2" \h \u </w:instrText>
      </w:r>
      <w:r>
        <w:rPr>
          <w:sz w:val="21"/>
          <w:szCs w:val="21"/>
          <w:lang w:eastAsia="zh-CN"/>
        </w:rPr>
        <w:fldChar w:fldCharType="separate"/>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_Toc19944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样本信息</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_Toc19944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14:paraId="7A8EB8B5">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_Toc6031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检测项目</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_Toc6031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14:paraId="7FCA8AC3">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_Toc29731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检测结果总览</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_Toc29731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14:paraId="06E250A4">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_Toc7554 </w:instrText>
      </w:r>
      <w:r>
        <w:rPr>
          <w:color w:val="auto"/>
          <w:szCs w:val="21"/>
          <w:lang w:eastAsia="zh-CN"/>
        </w:rPr>
        <w:fldChar w:fldCharType="separate"/>
      </w:r>
      <w:r>
        <w:rPr>
          <w:rFonts w:hint="eastAsia"/>
          <w:color w:val="auto"/>
        </w:rPr>
        <w:t>检测结果小结</w:t>
      </w:r>
      <w:r>
        <w:rPr>
          <w:color w:val="auto"/>
        </w:rPr>
        <w:tab/>
      </w:r>
      <w:r>
        <w:rPr>
          <w:color w:val="auto"/>
        </w:rPr>
        <w:fldChar w:fldCharType="begin"/>
      </w:r>
      <w:r>
        <w:rPr>
          <w:color w:val="auto"/>
        </w:rPr>
        <w:instrText xml:space="preserve"> PAGEREF _Toc7554 \h </w:instrText>
      </w:r>
      <w:r>
        <w:rPr>
          <w:color w:val="auto"/>
        </w:rPr>
        <w:fldChar w:fldCharType="separate"/>
      </w:r>
      <w:r>
        <w:rPr>
          <w:color w:val="auto"/>
        </w:rPr>
        <w:t>1</w:t>
      </w:r>
      <w:r>
        <w:rPr>
          <w:color w:val="auto"/>
        </w:rPr>
        <w:fldChar w:fldCharType="end"/>
      </w:r>
      <w:r>
        <w:rPr>
          <w:color w:val="auto"/>
          <w:szCs w:val="21"/>
          <w:lang w:eastAsia="zh-CN"/>
        </w:rPr>
        <w:fldChar w:fldCharType="end"/>
      </w:r>
    </w:p>
    <w:p w14:paraId="68883F5E">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_Toc24836 </w:instrText>
      </w:r>
      <w:r>
        <w:rPr>
          <w:color w:val="auto"/>
          <w:szCs w:val="21"/>
          <w:lang w:eastAsia="zh-CN"/>
        </w:rPr>
        <w:fldChar w:fldCharType="separate"/>
      </w:r>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%}重要靶向药</w:t>
      </w:r>
      <w:r>
        <w:rPr>
          <w:rFonts w:hint="eastAsia"/>
          <w:color w:val="auto"/>
          <w:lang w:val="en-US" w:eastAsia="zh-CN"/>
        </w:rPr>
        <w:t>物</w:t>
      </w:r>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w:t>
      </w:r>
      <w:r>
        <w:rPr>
          <w:rFonts w:hint="eastAsia"/>
          <w:color w:val="auto"/>
          <w:lang w:val="en-US" w:eastAsia="zh-CN"/>
        </w:rPr>
        <w:t>靶向药物</w:t>
      </w:r>
      <w:r>
        <w:rPr>
          <w:rFonts w:hint="eastAsia"/>
          <w:color w:val="auto"/>
          <w:lang w:eastAsia="zh-CN"/>
        </w:rPr>
        <w:t>{% endif %}相关基因结果汇总</w:t>
      </w:r>
      <w:r>
        <w:rPr>
          <w:color w:val="auto"/>
        </w:rPr>
        <w:tab/>
      </w:r>
      <w:r>
        <w:rPr>
          <w:color w:val="auto"/>
        </w:rPr>
        <w:fldChar w:fldCharType="begin"/>
      </w:r>
      <w:r>
        <w:rPr>
          <w:color w:val="auto"/>
        </w:rPr>
        <w:instrText xml:space="preserve"> PAGEREF _Toc24836 \h </w:instrText>
      </w:r>
      <w:r>
        <w:rPr>
          <w:color w:val="auto"/>
        </w:rPr>
        <w:fldChar w:fldCharType="separate"/>
      </w:r>
      <w:r>
        <w:rPr>
          <w:color w:val="auto"/>
        </w:rPr>
        <w:t>2</w:t>
      </w:r>
      <w:r>
        <w:rPr>
          <w:color w:val="auto"/>
        </w:rPr>
        <w:fldChar w:fldCharType="end"/>
      </w:r>
      <w:r>
        <w:rPr>
          <w:color w:val="auto"/>
          <w:szCs w:val="21"/>
          <w:lang w:eastAsia="zh-CN"/>
        </w:rPr>
        <w:fldChar w:fldCharType="end"/>
      </w:r>
    </w:p>
    <w:p w14:paraId="65F876F8">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_Toc8396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default" w:ascii="Times New Roman" w:hAnsi="Times New Roman" w:eastAsia="微软雅黑" w:cs="微软雅黑"/>
          <w:b/>
          <w:bCs/>
          <w:color w:val="62B541"/>
          <w:sz w:val="32"/>
          <w:szCs w:val="32"/>
          <w:lang w:eastAsia="zh-CN"/>
        </w:rPr>
        <w:t>检测结果及用药提示</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_Toc8396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3</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14:paraId="2AC13A29">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_Toc9977 </w:instrText>
      </w:r>
      <w:r>
        <w:rPr>
          <w:color w:val="auto"/>
          <w:szCs w:val="21"/>
          <w:lang w:eastAsia="zh-CN"/>
        </w:rPr>
        <w:fldChar w:fldCharType="separate"/>
      </w:r>
      <w:r>
        <w:rPr>
          <w:rFonts w:ascii="Times New Roman" w:hAnsi="Times New Roman"/>
          <w:color w:val="auto"/>
        </w:rPr>
        <w:t>靶向药物用药提示</w:t>
      </w:r>
      <w:r>
        <w:rPr>
          <w:color w:val="auto"/>
        </w:rPr>
        <w:tab/>
      </w:r>
      <w:r>
        <w:rPr>
          <w:color w:val="auto"/>
        </w:rPr>
        <w:fldChar w:fldCharType="begin"/>
      </w:r>
      <w:r>
        <w:rPr>
          <w:color w:val="auto"/>
        </w:rPr>
        <w:instrText xml:space="preserve"> PAGEREF _Toc9977 \h </w:instrText>
      </w:r>
      <w:r>
        <w:rPr>
          <w:color w:val="auto"/>
        </w:rPr>
        <w:fldChar w:fldCharType="separate"/>
      </w:r>
      <w:r>
        <w:rPr>
          <w:color w:val="auto"/>
        </w:rPr>
        <w:t>3</w:t>
      </w:r>
      <w:r>
        <w:rPr>
          <w:color w:val="auto"/>
        </w:rPr>
        <w:fldChar w:fldCharType="end"/>
      </w:r>
      <w:r>
        <w:rPr>
          <w:color w:val="auto"/>
          <w:szCs w:val="21"/>
          <w:lang w:eastAsia="zh-CN"/>
        </w:rPr>
        <w:fldChar w:fldCharType="end"/>
      </w:r>
      <w:r>
        <w:rPr>
          <w:rFonts w:hint="eastAsia"/>
          <w:color w:val="auto"/>
          <w:szCs w:val="21"/>
          <w:lang w:eastAsia="zh-CN"/>
        </w:rPr>
        <w:t>{%if 2531 not in diseaseIdList %}</w:t>
      </w:r>
    </w:p>
    <w:p w14:paraId="17111DCE">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_Toc22163 </w:instrText>
      </w:r>
      <w:r>
        <w:rPr>
          <w:color w:val="auto"/>
          <w:szCs w:val="21"/>
          <w:lang w:eastAsia="zh-CN"/>
        </w:rPr>
        <w:fldChar w:fldCharType="separate"/>
      </w:r>
      <w:r>
        <w:rPr>
          <w:rFonts w:hint="eastAsia"/>
          <w:color w:val="auto"/>
          <w:lang w:eastAsia="zh-CN"/>
        </w:rPr>
        <w:t>本癌种FDA/NMPA获批的其他可选靶向药物</w:t>
      </w:r>
      <w:r>
        <w:rPr>
          <w:color w:val="auto"/>
        </w:rPr>
        <w:tab/>
      </w:r>
      <w:r>
        <w:rPr>
          <w:color w:val="auto"/>
        </w:rPr>
        <w:fldChar w:fldCharType="begin"/>
      </w:r>
      <w:r>
        <w:rPr>
          <w:color w:val="auto"/>
        </w:rPr>
        <w:instrText xml:space="preserve"> PAGEREF _Toc22163 \h </w:instrText>
      </w:r>
      <w:r>
        <w:rPr>
          <w:color w:val="auto"/>
        </w:rPr>
        <w:fldChar w:fldCharType="separate"/>
      </w:r>
      <w:r>
        <w:rPr>
          <w:color w:val="auto"/>
        </w:rPr>
        <w:t>6</w:t>
      </w:r>
      <w:r>
        <w:rPr>
          <w:color w:val="auto"/>
        </w:rPr>
        <w:fldChar w:fldCharType="end"/>
      </w:r>
      <w:r>
        <w:rPr>
          <w:color w:val="auto"/>
          <w:szCs w:val="21"/>
          <w:lang w:eastAsia="zh-CN"/>
        </w:rPr>
        <w:fldChar w:fldCharType="end"/>
      </w:r>
      <w:r>
        <w:rPr>
          <w:rFonts w:hint="eastAsia"/>
          <w:color w:val="auto"/>
          <w:szCs w:val="21"/>
          <w:lang w:eastAsia="zh-CN"/>
        </w:rPr>
        <w:t>{% endif %}</w:t>
      </w:r>
    </w:p>
    <w:p w14:paraId="52545DDD">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_Toc2387 </w:instrText>
      </w:r>
      <w:r>
        <w:rPr>
          <w:color w:val="auto"/>
          <w:szCs w:val="21"/>
          <w:lang w:eastAsia="zh-CN"/>
        </w:rPr>
        <w:fldChar w:fldCharType="separate"/>
      </w:r>
      <w:r>
        <w:rPr>
          <w:rFonts w:hint="eastAsia" w:ascii="Times New Roman" w:hAnsi="Times New Roman"/>
          <w:color w:val="auto"/>
          <w:lang w:eastAsia="zh-CN"/>
        </w:rPr>
        <w:t>免疫药物用药提示</w:t>
      </w:r>
      <w:r>
        <w:rPr>
          <w:color w:val="auto"/>
        </w:rPr>
        <w:tab/>
      </w:r>
      <w:r>
        <w:rPr>
          <w:color w:val="auto"/>
        </w:rPr>
        <w:fldChar w:fldCharType="begin"/>
      </w:r>
      <w:r>
        <w:rPr>
          <w:color w:val="auto"/>
        </w:rPr>
        <w:instrText xml:space="preserve"> PAGEREF _Toc2387 \h </w:instrText>
      </w:r>
      <w:r>
        <w:rPr>
          <w:color w:val="auto"/>
        </w:rPr>
        <w:fldChar w:fldCharType="separate"/>
      </w:r>
      <w:r>
        <w:rPr>
          <w:color w:val="auto"/>
        </w:rPr>
        <w:t>7</w:t>
      </w:r>
      <w:r>
        <w:rPr>
          <w:color w:val="auto"/>
        </w:rPr>
        <w:fldChar w:fldCharType="end"/>
      </w:r>
      <w:r>
        <w:rPr>
          <w:color w:val="auto"/>
          <w:szCs w:val="21"/>
          <w:lang w:eastAsia="zh-CN"/>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{%if PDInfo != undefined %}</w:t>
      </w:r>
    </w:p>
    <w:p w14:paraId="0B56B981">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_Toc21662 </w:instrText>
      </w:r>
      <w:r>
        <w:rPr>
          <w:color w:val="auto"/>
          <w:szCs w:val="21"/>
          <w:lang w:eastAsia="zh-CN"/>
        </w:rPr>
        <w:fldChar w:fldCharType="separate"/>
      </w:r>
      <w:r>
        <w:rPr>
          <w:rFonts w:hint="eastAsia"/>
          <w:color w:val="auto"/>
          <w:lang w:eastAsia="zh-CN"/>
        </w:rPr>
        <w:t>PD-L1检测结果</w:t>
      </w:r>
      <w:r>
        <w:rPr>
          <w:color w:val="auto"/>
        </w:rPr>
        <w:tab/>
      </w:r>
      <w:r>
        <w:rPr>
          <w:color w:val="auto"/>
        </w:rPr>
        <w:fldChar w:fldCharType="begin"/>
      </w:r>
      <w:r>
        <w:rPr>
          <w:color w:val="auto"/>
        </w:rPr>
        <w:instrText xml:space="preserve"> PAGEREF _Toc21662 \h </w:instrText>
      </w:r>
      <w:r>
        <w:rPr>
          <w:color w:val="auto"/>
        </w:rPr>
        <w:fldChar w:fldCharType="separate"/>
      </w:r>
      <w:r>
        <w:rPr>
          <w:color w:val="auto"/>
        </w:rPr>
        <w:t>8</w:t>
      </w:r>
      <w:r>
        <w:rPr>
          <w:color w:val="auto"/>
        </w:rPr>
        <w:fldChar w:fldCharType="end"/>
      </w:r>
      <w:r>
        <w:rPr>
          <w:color w:val="auto"/>
          <w:szCs w:val="21"/>
          <w:lang w:eastAsia="zh-CN"/>
        </w:rPr>
        <w:fldChar w:fldCharType="end"/>
      </w:r>
      <w:r>
        <w:rPr>
          <w:rFonts w:hint="eastAsia"/>
          <w:color w:val="auto"/>
          <w:szCs w:val="21"/>
          <w:lang w:eastAsia="zh-CN"/>
        </w:rPr>
        <w:t>{% endif %}</w:t>
      </w:r>
    </w:p>
    <w:p w14:paraId="5803BCE4">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_Toc3978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基因检测结果解析</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_Toc3978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r>
        <w:rPr>
          <w:rFonts w:hint="eastAsia" w:cs="Times New Roman"/>
          <w:sz w:val="24"/>
          <w:szCs w:val="24"/>
          <w:lang w:eastAsia="zh-CN"/>
        </w:rPr>
        <w:t>{%if BodyDrugDrugDetectionStr or unknownVarAnalysisStr %}</w:t>
      </w:r>
    </w:p>
    <w:p w14:paraId="7060724B">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_Toc29195 </w:instrText>
      </w:r>
      <w:r>
        <w:rPr>
          <w:color w:val="auto"/>
          <w:szCs w:val="21"/>
          <w:lang w:eastAsia="zh-CN"/>
        </w:rPr>
        <w:fldChar w:fldCharType="separate"/>
      </w:r>
      <w:r>
        <w:rPr>
          <w:rFonts w:hint="eastAsia"/>
          <w:color w:val="auto"/>
          <w:lang w:eastAsia="zh-CN"/>
        </w:rPr>
        <w:t>变异位点结果解析</w:t>
      </w:r>
      <w:r>
        <w:rPr>
          <w:color w:val="auto"/>
        </w:rPr>
        <w:tab/>
      </w:r>
      <w:r>
        <w:rPr>
          <w:color w:val="auto"/>
        </w:rPr>
        <w:fldChar w:fldCharType="begin"/>
      </w:r>
      <w:r>
        <w:rPr>
          <w:color w:val="auto"/>
        </w:rPr>
        <w:instrText xml:space="preserve"> PAGEREF _Toc29195 \h </w:instrText>
      </w:r>
      <w:r>
        <w:rPr>
          <w:color w:val="auto"/>
        </w:rPr>
        <w:fldChar w:fldCharType="separate"/>
      </w:r>
      <w:r>
        <w:rPr>
          <w:color w:val="auto"/>
        </w:rPr>
        <w:t>11</w:t>
      </w:r>
      <w:r>
        <w:rPr>
          <w:color w:val="auto"/>
        </w:rPr>
        <w:fldChar w:fldCharType="end"/>
      </w:r>
      <w:r>
        <w:rPr>
          <w:color w:val="auto"/>
          <w:szCs w:val="21"/>
          <w:lang w:eastAsia="zh-CN"/>
        </w:rPr>
        <w:fldChar w:fldCharType="end"/>
      </w:r>
      <w:r>
        <w:rPr>
          <w:rFonts w:hint="eastAsia"/>
          <w:color w:val="auto"/>
          <w:szCs w:val="21"/>
          <w:lang w:eastAsia="zh-CN"/>
        </w:rPr>
        <w:t>{% endif %}</w:t>
      </w:r>
    </w:p>
    <w:p w14:paraId="3B915430">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_Toc5036 </w:instrText>
      </w:r>
      <w:r>
        <w:rPr>
          <w:color w:val="auto"/>
          <w:szCs w:val="21"/>
          <w:lang w:eastAsia="zh-CN"/>
        </w:rPr>
        <w:fldChar w:fldCharType="separate"/>
      </w:r>
      <w:r>
        <w:rPr>
          <w:rFonts w:hint="eastAsia" w:ascii="Times New Roman" w:hAnsi="Times New Roman"/>
          <w:color w:val="auto"/>
          <w:lang w:eastAsia="zh-CN"/>
        </w:rPr>
        <w:t>免疫检测结果解析</w:t>
      </w:r>
      <w:r>
        <w:rPr>
          <w:color w:val="auto"/>
        </w:rPr>
        <w:tab/>
      </w:r>
      <w:r>
        <w:rPr>
          <w:color w:val="auto"/>
        </w:rPr>
        <w:fldChar w:fldCharType="begin"/>
      </w:r>
      <w:r>
        <w:rPr>
          <w:color w:val="auto"/>
        </w:rPr>
        <w:instrText xml:space="preserve"> PAGEREF _Toc5036 \h </w:instrText>
      </w:r>
      <w:r>
        <w:rPr>
          <w:color w:val="auto"/>
        </w:rPr>
        <w:fldChar w:fldCharType="separate"/>
      </w:r>
      <w:r>
        <w:rPr>
          <w:color w:val="auto"/>
        </w:rPr>
        <w:t>14</w:t>
      </w:r>
      <w:r>
        <w:rPr>
          <w:color w:val="auto"/>
        </w:rPr>
        <w:fldChar w:fldCharType="end"/>
      </w:r>
      <w:r>
        <w:rPr>
          <w:color w:val="auto"/>
          <w:szCs w:val="21"/>
          <w:lang w:eastAsia="zh-CN"/>
        </w:rPr>
        <w:fldChar w:fldCharType="end"/>
      </w:r>
      <w:r>
        <w:rPr>
          <w:rFonts w:hint="eastAsia"/>
          <w:color w:val="auto"/>
          <w:szCs w:val="21"/>
          <w:lang w:eastAsia="zh-CN"/>
        </w:rPr>
        <w:t>{% if gastrointestinalStromalTumor == True %}</w:t>
      </w:r>
    </w:p>
    <w:p w14:paraId="41AB95B4">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_Toc2701 </w:instrText>
      </w:r>
      <w:r>
        <w:rPr>
          <w:color w:val="auto"/>
          <w:szCs w:val="21"/>
          <w:lang w:eastAsia="zh-CN"/>
        </w:rPr>
        <w:fldChar w:fldCharType="separate"/>
      </w:r>
      <w:r>
        <w:rPr>
          <w:rFonts w:hint="eastAsia" w:ascii="Times New Roman" w:hAnsi="Times New Roman"/>
          <w:color w:val="auto"/>
          <w:lang w:eastAsia="zh-CN"/>
        </w:rPr>
        <w:t>化疗药物检测解析</w:t>
      </w:r>
      <w:r>
        <w:rPr>
          <w:color w:val="auto"/>
        </w:rPr>
        <w:tab/>
      </w:r>
      <w:r>
        <w:rPr>
          <w:color w:val="auto"/>
        </w:rPr>
        <w:fldChar w:fldCharType="begin"/>
      </w:r>
      <w:r>
        <w:rPr>
          <w:color w:val="auto"/>
        </w:rPr>
        <w:instrText xml:space="preserve"> PAGEREF _Toc2701 \h </w:instrText>
      </w:r>
      <w:r>
        <w:rPr>
          <w:color w:val="auto"/>
        </w:rPr>
        <w:fldChar w:fldCharType="separate"/>
      </w:r>
      <w:r>
        <w:rPr>
          <w:color w:val="auto"/>
        </w:rPr>
        <w:t>15</w:t>
      </w:r>
      <w:r>
        <w:rPr>
          <w:color w:val="auto"/>
        </w:rPr>
        <w:fldChar w:fldCharType="end"/>
      </w:r>
      <w:r>
        <w:rPr>
          <w:color w:val="auto"/>
          <w:szCs w:val="21"/>
          <w:lang w:eastAsia="zh-CN"/>
        </w:rPr>
        <w:fldChar w:fldCharType="end"/>
      </w:r>
      <w:r>
        <w:rPr>
          <w:rFonts w:hint="eastAsia"/>
          <w:color w:val="auto"/>
          <w:szCs w:val="21"/>
          <w:lang w:eastAsia="zh-CN"/>
        </w:rPr>
        <w:t>{% endif %}</w:t>
      </w:r>
    </w:p>
    <w:p w14:paraId="0C869244">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_Toc11535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附录</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_Toc11535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17</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14:paraId="1DE78445">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_Toc8395 </w:instrText>
      </w:r>
      <w:r>
        <w:rPr>
          <w:color w:val="auto"/>
          <w:szCs w:val="21"/>
          <w:lang w:eastAsia="zh-CN"/>
        </w:rPr>
        <w:fldChar w:fldCharType="separate"/>
      </w:r>
      <w:r>
        <w:rPr>
          <w:rFonts w:hint="eastAsia" w:ascii="Times New Roman" w:hAnsi="Times New Roman"/>
          <w:color w:val="auto"/>
          <w:lang w:val="en-US" w:eastAsia="zh-CN"/>
        </w:rPr>
        <w:t>样本质控情况</w:t>
      </w:r>
      <w:r>
        <w:rPr>
          <w:color w:val="auto"/>
        </w:rPr>
        <w:tab/>
      </w:r>
      <w:r>
        <w:rPr>
          <w:color w:val="auto"/>
        </w:rPr>
        <w:fldChar w:fldCharType="begin"/>
      </w:r>
      <w:r>
        <w:rPr>
          <w:color w:val="auto"/>
        </w:rPr>
        <w:instrText xml:space="preserve"> PAGEREF _Toc8395 \h </w:instrText>
      </w:r>
      <w:r>
        <w:rPr>
          <w:color w:val="auto"/>
        </w:rPr>
        <w:fldChar w:fldCharType="separate"/>
      </w:r>
      <w:r>
        <w:rPr>
          <w:color w:val="auto"/>
        </w:rPr>
        <w:t>17</w:t>
      </w:r>
      <w:r>
        <w:rPr>
          <w:color w:val="auto"/>
        </w:rPr>
        <w:fldChar w:fldCharType="end"/>
      </w:r>
      <w:r>
        <w:rPr>
          <w:color w:val="auto"/>
          <w:szCs w:val="21"/>
          <w:lang w:eastAsia="zh-CN"/>
        </w:rPr>
        <w:fldChar w:fldCharType="end"/>
      </w:r>
    </w:p>
    <w:p w14:paraId="48DB9779">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_Toc8638 </w:instrText>
      </w:r>
      <w:r>
        <w:rPr>
          <w:color w:val="auto"/>
          <w:szCs w:val="21"/>
          <w:lang w:eastAsia="zh-CN"/>
        </w:rPr>
        <w:fldChar w:fldCharType="separate"/>
      </w:r>
      <w:r>
        <w:rPr>
          <w:rFonts w:hint="eastAsia" w:ascii="Times New Roman" w:hAnsi="Times New Roman"/>
          <w:color w:val="auto"/>
          <w:lang w:eastAsia="zh-CN"/>
        </w:rPr>
        <w:t>常见靶向药物相关基因检测列表</w:t>
      </w:r>
      <w:r>
        <w:rPr>
          <w:color w:val="auto"/>
        </w:rPr>
        <w:tab/>
      </w:r>
      <w:r>
        <w:rPr>
          <w:color w:val="auto"/>
        </w:rPr>
        <w:fldChar w:fldCharType="begin"/>
      </w:r>
      <w:r>
        <w:rPr>
          <w:color w:val="auto"/>
        </w:rPr>
        <w:instrText xml:space="preserve"> PAGEREF _Toc8638 \h </w:instrText>
      </w:r>
      <w:r>
        <w:rPr>
          <w:color w:val="auto"/>
        </w:rPr>
        <w:fldChar w:fldCharType="separate"/>
      </w:r>
      <w:r>
        <w:rPr>
          <w:color w:val="auto"/>
        </w:rPr>
        <w:t>18</w:t>
      </w:r>
      <w:r>
        <w:rPr>
          <w:color w:val="auto"/>
        </w:rPr>
        <w:fldChar w:fldCharType="end"/>
      </w:r>
      <w:r>
        <w:rPr>
          <w:color w:val="auto"/>
          <w:szCs w:val="21"/>
          <w:lang w:eastAsia="zh-CN"/>
        </w:rPr>
        <w:fldChar w:fldCharType="end"/>
      </w:r>
    </w:p>
    <w:p w14:paraId="5F75121D">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_Toc159 </w:instrText>
      </w:r>
      <w:r>
        <w:rPr>
          <w:color w:val="auto"/>
          <w:szCs w:val="21"/>
          <w:lang w:eastAsia="zh-CN"/>
        </w:rPr>
        <w:fldChar w:fldCharType="separate"/>
      </w:r>
      <w:r>
        <w:rPr>
          <w:rFonts w:hint="eastAsia" w:ascii="Times New Roman" w:hAnsi="Times New Roman"/>
          <w:color w:val="auto"/>
          <w:lang w:eastAsia="zh-CN"/>
        </w:rPr>
        <w:t>检测基因列表</w:t>
      </w:r>
      <w:r>
        <w:rPr>
          <w:color w:val="auto"/>
        </w:rPr>
        <w:tab/>
      </w:r>
      <w:r>
        <w:rPr>
          <w:color w:val="auto"/>
        </w:rPr>
        <w:fldChar w:fldCharType="begin"/>
      </w:r>
      <w:r>
        <w:rPr>
          <w:color w:val="auto"/>
        </w:rPr>
        <w:instrText xml:space="preserve"> PAGEREF _Toc159 \h </w:instrText>
      </w:r>
      <w:r>
        <w:rPr>
          <w:color w:val="auto"/>
        </w:rPr>
        <w:fldChar w:fldCharType="separate"/>
      </w:r>
      <w:r>
        <w:rPr>
          <w:color w:val="auto"/>
        </w:rPr>
        <w:t>19</w:t>
      </w:r>
      <w:r>
        <w:rPr>
          <w:color w:val="auto"/>
        </w:rPr>
        <w:fldChar w:fldCharType="end"/>
      </w:r>
      <w:r>
        <w:rPr>
          <w:color w:val="auto"/>
          <w:szCs w:val="21"/>
          <w:lang w:eastAsia="zh-CN"/>
        </w:rPr>
        <w:fldChar w:fldCharType="end"/>
      </w:r>
    </w:p>
    <w:p w14:paraId="70913A97">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_Toc7234 </w:instrText>
      </w:r>
      <w:r>
        <w:rPr>
          <w:color w:val="auto"/>
          <w:szCs w:val="21"/>
          <w:lang w:eastAsia="zh-CN"/>
        </w:rPr>
        <w:fldChar w:fldCharType="separate"/>
      </w:r>
      <w:r>
        <w:rPr>
          <w:rFonts w:hint="eastAsia"/>
          <w:color w:val="auto"/>
          <w:highlight w:val="none"/>
          <w:lang w:eastAsia="zh-CN"/>
        </w:rPr>
        <w:t>检测方法与局限性</w:t>
      </w:r>
      <w:r>
        <w:rPr>
          <w:color w:val="auto"/>
        </w:rPr>
        <w:tab/>
      </w:r>
      <w:r>
        <w:rPr>
          <w:color w:val="auto"/>
        </w:rPr>
        <w:fldChar w:fldCharType="begin"/>
      </w:r>
      <w:r>
        <w:rPr>
          <w:color w:val="auto"/>
        </w:rPr>
        <w:instrText xml:space="preserve"> PAGEREF _Toc7234 \h </w:instrText>
      </w:r>
      <w:r>
        <w:rPr>
          <w:color w:val="auto"/>
        </w:rPr>
        <w:fldChar w:fldCharType="separate"/>
      </w:r>
      <w:r>
        <w:rPr>
          <w:color w:val="auto"/>
        </w:rPr>
        <w:t>20</w:t>
      </w:r>
      <w:r>
        <w:rPr>
          <w:color w:val="auto"/>
        </w:rPr>
        <w:fldChar w:fldCharType="end"/>
      </w:r>
      <w:r>
        <w:rPr>
          <w:color w:val="auto"/>
          <w:szCs w:val="21"/>
          <w:lang w:eastAsia="zh-CN"/>
        </w:rPr>
        <w:fldChar w:fldCharType="end"/>
      </w:r>
    </w:p>
    <w:p w14:paraId="124A2DD6">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_Toc4271 </w:instrText>
      </w:r>
      <w:r>
        <w:rPr>
          <w:color w:val="auto"/>
          <w:szCs w:val="21"/>
          <w:lang w:eastAsia="zh-CN"/>
        </w:rPr>
        <w:fldChar w:fldCharType="separate"/>
      </w:r>
      <w:r>
        <w:rPr>
          <w:rFonts w:hint="eastAsia" w:ascii="Times New Roman" w:hAnsi="Times New Roman"/>
          <w:color w:val="auto"/>
          <w:lang w:eastAsia="zh-CN"/>
        </w:rPr>
        <w:t>参考文献</w:t>
      </w:r>
      <w:r>
        <w:rPr>
          <w:color w:val="auto"/>
        </w:rPr>
        <w:tab/>
      </w:r>
      <w:r>
        <w:rPr>
          <w:color w:val="auto"/>
        </w:rPr>
        <w:fldChar w:fldCharType="begin"/>
      </w:r>
      <w:r>
        <w:rPr>
          <w:color w:val="auto"/>
        </w:rPr>
        <w:instrText xml:space="preserve"> PAGEREF _Toc4271 \h </w:instrText>
      </w:r>
      <w:r>
        <w:rPr>
          <w:color w:val="auto"/>
        </w:rPr>
        <w:fldChar w:fldCharType="separate"/>
      </w:r>
      <w:r>
        <w:rPr>
          <w:color w:val="auto"/>
        </w:rPr>
        <w:t>21</w:t>
      </w:r>
      <w:r>
        <w:rPr>
          <w:color w:val="auto"/>
        </w:rPr>
        <w:fldChar w:fldCharType="end"/>
      </w:r>
      <w:r>
        <w:rPr>
          <w:color w:val="auto"/>
          <w:szCs w:val="21"/>
          <w:lang w:eastAsia="zh-CN"/>
        </w:rPr>
        <w:fldChar w:fldCharType="end"/>
      </w:r>
    </w:p>
    <w:p w14:paraId="1E3D0276">
      <w:pPr>
        <w:rPr>
          <w:sz w:val="21"/>
          <w:szCs w:val="21"/>
          <w:lang w:eastAsia="zh-CN"/>
        </w:rPr>
      </w:pPr>
      <w:r>
        <w:rPr>
          <w:szCs w:val="21"/>
          <w:lang w:eastAsia="zh-CN"/>
        </w:rPr>
        <w:fldChar w:fldCharType="end"/>
      </w:r>
    </w:p>
    <w:sdt>
      <w:sdtPr>
        <w:rPr>
          <w:sz w:val="21"/>
        </w:rPr>
        <w:id w:val="147465786"/>
        <w:docPartObj>
          <w:docPartGallery w:val="Table of Contents"/>
          <w:docPartUnique/>
        </w:docPartObj>
      </w:sdtPr>
      <w:sdtEndPr>
        <w:rPr>
          <w:rFonts w:ascii="Times New Roman" w:hAnsi="Times New Roman" w:eastAsia="微软雅黑" w:cs="Times New Roman"/>
          <w:b/>
          <w:sz w:val="22"/>
          <w:szCs w:val="24"/>
          <w:lang w:eastAsia="zh-CN"/>
        </w:rPr>
      </w:sdtEndPr>
      <w:sdtContent>
        <w:p w14:paraId="72FA2085">
          <w:pPr>
            <w:pStyle w:val="14"/>
            <w:tabs>
              <w:tab w:val="right" w:leader="dot" w:pos="9870"/>
            </w:tabs>
            <w:ind w:left="440"/>
            <w:rPr>
              <w:sz w:val="21"/>
              <w:szCs w:val="21"/>
              <w:lang w:eastAsia="zh-CN"/>
            </w:rPr>
            <w:sectPr>
              <w:headerReference r:id="rId3" w:type="default"/>
              <w:footerReference r:id="rId4" w:type="default"/>
              <w:pgSz w:w="11905" w:h="16838"/>
              <w:pgMar w:top="1037" w:right="1020" w:bottom="981" w:left="1020" w:header="567" w:footer="992" w:gutter="0"/>
              <w:pgBorders>
                <w:top w:val="none" w:sz="0" w:space="0"/>
                <w:left w:val="none" w:sz="0" w:space="0"/>
                <w:bottom w:val="none" w:sz="0" w:space="0"/>
                <w:right w:val="none" w:sz="0" w:space="0"/>
              </w:pgBorders>
              <w:pgNumType w:fmt="decimal" w:start="1"/>
              <w:cols w:space="0" w:num="1"/>
              <w:rtlGutter w:val="0"/>
              <w:docGrid w:linePitch="299" w:charSpace="0"/>
            </w:sectPr>
          </w:pPr>
        </w:p>
      </w:sdtContent>
    </w:sdt>
    <w:p w14:paraId="2B72F0B6">
      <w:pPr>
        <w:pStyle w:val="2"/>
        <w:numPr>
          <w:ilvl w:val="-1"/>
          <w:numId w:val="0"/>
        </w:numPr>
        <w:ind w:left="0" w:firstLine="0"/>
        <w:jc w:val="left"/>
        <w:rPr>
          <w:rFonts w:ascii="Times New Roman" w:hAnsi="Times New Roman" w:eastAsia="微软雅黑" w:cs="Times New Roman"/>
          <w:b/>
          <w:color w:val="00B050"/>
          <w:sz w:val="28"/>
          <w:szCs w:val="28"/>
          <w:lang w:eastAsia="zh-CN"/>
        </w:rPr>
      </w:pPr>
      <w:bookmarkStart w:id="0" w:name="_Toc27500"/>
      <w:bookmarkStart w:id="1" w:name="_Toc24178_WPSOffice_Level1"/>
      <w:bookmarkStart w:id="2" w:name="_Toc30143_WPSOffice_Level1"/>
      <w:bookmarkStart w:id="3" w:name="_Toc10446"/>
      <w:bookmarkStart w:id="4" w:name="_Toc32054"/>
      <w:bookmarkStart w:id="5" w:name="_Toc19944"/>
      <w:bookmarkStart w:id="6" w:name="_Toc24397"/>
      <w:bookmarkStart w:id="7" w:name="_Toc13806"/>
      <w:bookmarkStart w:id="8" w:name="_Toc21009_WPSOffice_Level1"/>
      <w:bookmarkStart w:id="9" w:name="_Toc21669"/>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bookmarkEnd w:id="9"/>
    </w:p>
    <w:tbl>
      <w:tblPr>
        <w:tblStyle w:val="16"/>
        <w:tblpPr w:leftFromText="180" w:rightFromText="180" w:vertAnchor="text" w:horzAnchor="margin" w:tblpXSpec="center" w:tblpY="11"/>
        <w:tblW w:w="9870" w:type="dxa"/>
        <w:jc w:val="center"/>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Layout w:type="fixed"/>
        <w:tblCellMar>
          <w:top w:w="0" w:type="dxa"/>
          <w:left w:w="108" w:type="dxa"/>
          <w:bottom w:w="0" w:type="dxa"/>
          <w:right w:w="108" w:type="dxa"/>
        </w:tblCellMar>
      </w:tblPr>
      <w:tblGrid>
        <w:gridCol w:w="3231"/>
        <w:gridCol w:w="3323"/>
        <w:gridCol w:w="3316"/>
      </w:tblGrid>
      <w:tr w14:paraId="2471FBD3">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op w:val="single" w:color="62B541" w:sz="24" w:space="0"/>
            </w:tcBorders>
            <w:shd w:val="clear" w:color="auto" w:fill="auto"/>
            <w:vAlign w:val="center"/>
          </w:tcPr>
          <w:p w14:paraId="41FB948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tcBorders>
            <w:shd w:val="clear" w:color="auto" w:fill="auto"/>
            <w:vAlign w:val="center"/>
          </w:tcPr>
          <w:p w14:paraId="784BECF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541" w:sz="24" w:space="0"/>
            </w:tcBorders>
            <w:shd w:val="clear" w:color="auto" w:fill="auto"/>
            <w:vAlign w:val="center"/>
          </w:tcPr>
          <w:p w14:paraId="6316D1D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3425F848">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DAAB31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7F24890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268DA39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黑体"/>
                <w:sz w:val="21"/>
                <w:lang w:eastAsia="zh-CN"/>
              </w:rPr>
              <w:t>{% if type == "tissue" %}{%if "胸腹水" in specimentype %}胸腹水{% else %}石蜡样本{% endif %}{% elif type == "blood" %}{%if "胸腹水(上清)" in specimentype %}胸腹水(上清){% else %}血液{% endif %}{% endif %}</w:t>
            </w:r>
            <w:bookmarkStart w:id="171" w:name="_GoBack"/>
            <w:bookmarkEnd w:id="171"/>
          </w:p>
        </w:tc>
      </w:tr>
      <w:tr w14:paraId="7162B525">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F43C27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50DC5E4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0E4276FD">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病理编号：{{ patientid }}</w:t>
            </w:r>
          </w:p>
        </w:tc>
      </w:tr>
      <w:tr w14:paraId="347567A8">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bottom w:val="single" w:color="A4A4A4" w:sz="4" w:space="0"/>
              <w:tl2br w:val="nil"/>
              <w:tr2bl w:val="nil"/>
            </w:tcBorders>
            <w:shd w:val="clear" w:color="auto" w:fill="auto"/>
            <w:vAlign w:val="center"/>
          </w:tcPr>
          <w:p w14:paraId="232B898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bottom w:val="single" w:color="A4A4A4" w:sz="4" w:space="0"/>
              <w:tl2br w:val="nil"/>
              <w:tr2bl w:val="nil"/>
            </w:tcBorders>
            <w:shd w:val="clear" w:color="auto" w:fill="auto"/>
            <w:vAlign w:val="center"/>
          </w:tcPr>
          <w:p w14:paraId="4B75056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c>
          <w:tcPr>
            <w:tcW w:w="3316" w:type="dxa"/>
            <w:tcBorders>
              <w:bottom w:val="single" w:color="A4A4A4" w:sz="4" w:space="0"/>
              <w:tl2br w:val="nil"/>
              <w:tr2bl w:val="nil"/>
            </w:tcBorders>
            <w:shd w:val="clear" w:color="auto" w:fill="auto"/>
            <w:vAlign w:val="center"/>
          </w:tcPr>
          <w:p w14:paraId="5B123A5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bl>
    <w:p w14:paraId="2127B842">
      <w:pPr>
        <w:rPr>
          <w:rFonts w:ascii="Times New Roman" w:hAnsi="Times New Roman" w:eastAsia="微软雅黑" w:cs="Times New Roman"/>
          <w:b/>
          <w:color w:val="00B050"/>
          <w:sz w:val="28"/>
          <w:szCs w:val="28"/>
          <w:lang w:eastAsia="zh-CN"/>
        </w:rPr>
      </w:pPr>
    </w:p>
    <w:p w14:paraId="787BAC00">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0" w:name="_Toc19594"/>
      <w:bookmarkStart w:id="11" w:name="_Toc13931"/>
      <w:bookmarkStart w:id="12" w:name="_Toc17451"/>
      <w:bookmarkStart w:id="13" w:name="_Toc7021_WPSOffice_Level1"/>
      <w:bookmarkStart w:id="14" w:name="_Toc11465"/>
      <w:bookmarkStart w:id="15" w:name="_Toc18062_WPSOffice_Level1"/>
      <w:bookmarkStart w:id="16" w:name="_Toc11015_WPSOffice_Level1"/>
      <w:bookmarkStart w:id="17" w:name="_Toc10518"/>
      <w:bookmarkStart w:id="18" w:name="_Toc6031"/>
      <w:bookmarkStart w:id="19"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0"/>
      <w:bookmarkEnd w:id="11"/>
      <w:bookmarkEnd w:id="12"/>
      <w:bookmarkEnd w:id="13"/>
      <w:bookmarkEnd w:id="14"/>
      <w:bookmarkEnd w:id="15"/>
      <w:bookmarkEnd w:id="16"/>
      <w:bookmarkEnd w:id="17"/>
      <w:bookmarkEnd w:id="18"/>
    </w:p>
    <w:p w14:paraId="56B9DE19">
      <w:pPr>
        <w:spacing w:line="276" w:lineRule="auto"/>
        <w:ind w:firstLine="420" w:firstLineChars="200"/>
        <w:jc w:val="both"/>
        <w:rPr>
          <w:rFonts w:hint="eastAsia" w:ascii="Times New Roman" w:hAnsi="Times New Roman" w:eastAsia="微软雅黑" w:cs="Times New Roman"/>
          <w:bCs/>
          <w:sz w:val="21"/>
          <w:szCs w:val="21"/>
          <w:lang w:eastAsia="zh-CN"/>
        </w:rPr>
      </w:pPr>
      <w:bookmarkStart w:id="20" w:name="_Toc534807930"/>
      <w:r>
        <w:rPr>
          <w:rFonts w:hint="eastAsia" w:ascii="Times New Roman" w:hAnsi="Times New Roman" w:eastAsia="微软雅黑" w:cs="Times New Roman"/>
          <w:bCs/>
          <w:sz w:val="21"/>
          <w:szCs w:val="21"/>
          <w:lang w:eastAsia="zh-CN"/>
        </w:rPr>
        <w:t>本</w:t>
      </w:r>
      <w:r>
        <w:rPr>
          <w:rFonts w:hint="eastAsia" w:ascii="Times New Roman" w:hAnsi="Times New Roman" w:eastAsia="微软雅黑" w:cs="Times New Roman"/>
          <w:bCs/>
          <w:sz w:val="21"/>
          <w:szCs w:val="21"/>
          <w:lang w:val="en-US" w:eastAsia="zh-CN"/>
        </w:rPr>
        <w:t>检测</w:t>
      </w:r>
      <w:r>
        <w:rPr>
          <w:rFonts w:hint="eastAsia" w:ascii="Times New Roman" w:hAnsi="Times New Roman" w:eastAsia="微软雅黑" w:cs="Times New Roman"/>
          <w:bCs/>
          <w:sz w:val="21"/>
          <w:szCs w:val="21"/>
          <w:lang w:eastAsia="zh-CN"/>
        </w:rPr>
        <w:t>对</w:t>
      </w:r>
      <w:r>
        <w:rPr>
          <w:rFonts w:hint="eastAsia" w:ascii="Times New Roman" w:hAnsi="Times New Roman" w:eastAsia="微软雅黑" w:cs="Times New Roman"/>
          <w:bCs/>
          <w:sz w:val="21"/>
          <w:szCs w:val="21"/>
          <w:lang w:val="en-US" w:eastAsia="zh-CN"/>
        </w:rPr>
        <w:t>120</w:t>
      </w:r>
      <w:r>
        <w:rPr>
          <w:rFonts w:hint="eastAsia" w:ascii="Times New Roman" w:hAnsi="Times New Roman" w:eastAsia="微软雅黑" w:cs="Times New Roman"/>
          <w:bCs/>
          <w:sz w:val="21"/>
          <w:szCs w:val="21"/>
          <w:lang w:eastAsia="zh-CN"/>
        </w:rPr>
        <w:t>个肝胆胰腺肿瘤易感基因进行脱氧核糖核酸测序。检测突变形式为点突变（SNV）、小片段插入缺失（INDEL）、拷贝数变异（CNV）以及融合（FUSION）。</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3118CD74">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本报告分析基因变异与靶向药物、免疫药物{%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%}的相关性，给出靶向药物（FDA/NMPA批准药物、临床试验药物等）{%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%}的用药提示信息，从而为临床制定治疗方案提供参考信息。</w:t>
      </w:r>
    </w:p>
    <w:p w14:paraId="357CF615">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4F2EA98B">
      <w:pPr>
        <w:spacing w:line="276" w:lineRule="auto"/>
        <w:jc w:val="both"/>
        <w:rPr>
          <w:rFonts w:ascii="Times New Roman" w:hAnsi="Times New Roman" w:eastAsia="微软雅黑" w:cs="Times New Roman"/>
          <w:bCs/>
          <w:sz w:val="21"/>
          <w:szCs w:val="21"/>
          <w:lang w:eastAsia="zh-CN"/>
        </w:rPr>
      </w:pPr>
    </w:p>
    <w:p w14:paraId="39597A73">
      <w:pPr>
        <w:pStyle w:val="2"/>
        <w:numPr>
          <w:ilvl w:val="-1"/>
          <w:numId w:val="0"/>
        </w:numPr>
        <w:ind w:left="0" w:firstLine="0"/>
        <w:jc w:val="left"/>
        <w:rPr>
          <w:rStyle w:val="45"/>
          <w:rFonts w:hint="eastAsia" w:ascii="微软雅黑" w:hAnsi="微软雅黑" w:cs="微软雅黑"/>
          <w:b/>
          <w:bCs/>
          <w:szCs w:val="40"/>
        </w:rPr>
      </w:pPr>
      <w:bookmarkStart w:id="21" w:name="_Toc16576"/>
      <w:bookmarkStart w:id="22" w:name="_Toc4088"/>
      <w:bookmarkStart w:id="23" w:name="_Toc25920"/>
      <w:bookmarkStart w:id="24" w:name="_Toc6221_WPSOffice_Level1"/>
      <w:bookmarkStart w:id="25" w:name="_Toc23369_WPSOffice_Level1"/>
      <w:bookmarkStart w:id="26" w:name="_Toc149826002"/>
      <w:bookmarkStart w:id="27" w:name="_Toc149832727"/>
      <w:bookmarkStart w:id="28" w:name="_Toc18058"/>
      <w:bookmarkStart w:id="29" w:name="_Toc3871"/>
      <w:bookmarkStart w:id="30" w:name="_Toc29731"/>
      <w:bookmarkStart w:id="31" w:name="_Toc2563"/>
      <w:bookmarkStart w:id="32" w:name="_Toc1410"/>
      <w:r>
        <w:rPr>
          <w:rStyle w:val="45"/>
          <w:rFonts w:hint="eastAsia" w:ascii="微软雅黑" w:hAnsi="微软雅黑" w:cs="微软雅黑"/>
          <w:b/>
          <w:bCs/>
          <w:szCs w:val="40"/>
        </w:rPr>
        <w:t>检测结果</w:t>
      </w:r>
      <w:bookmarkEnd w:id="21"/>
      <w:r>
        <w:rPr>
          <w:rStyle w:val="45"/>
          <w:rFonts w:hint="eastAsia" w:ascii="微软雅黑" w:hAnsi="微软雅黑" w:cs="微软雅黑"/>
          <w:b/>
          <w:bCs/>
          <w:szCs w:val="40"/>
        </w:rPr>
        <w:t>总览</w:t>
      </w:r>
      <w:bookmarkEnd w:id="22"/>
      <w:bookmarkEnd w:id="23"/>
      <w:bookmarkEnd w:id="24"/>
      <w:bookmarkEnd w:id="25"/>
      <w:bookmarkEnd w:id="26"/>
      <w:bookmarkEnd w:id="27"/>
      <w:bookmarkEnd w:id="28"/>
      <w:bookmarkEnd w:id="29"/>
      <w:bookmarkEnd w:id="30"/>
      <w:bookmarkEnd w:id="31"/>
      <w:bookmarkEnd w:id="32"/>
    </w:p>
    <w:p w14:paraId="15D1079A">
      <w:pPr>
        <w:pStyle w:val="3"/>
        <w:numPr>
          <w:ilvl w:val="0"/>
          <w:numId w:val="0"/>
        </w:numPr>
        <w:bidi w:val="0"/>
        <w:jc w:val="both"/>
        <w:rPr>
          <w:color w:val="auto"/>
        </w:rPr>
      </w:pPr>
      <w:bookmarkStart w:id="33" w:name="_Toc7554"/>
      <w:r>
        <w:rPr>
          <w:rFonts w:hint="eastAsia"/>
          <w:color w:val="auto"/>
        </w:rPr>
        <w:t>检测结果小结</w:t>
      </w:r>
      <w:bookmarkEnd w:id="33"/>
    </w:p>
    <w:tbl>
      <w:tblPr>
        <w:tblStyle w:val="16"/>
        <w:tblpPr w:leftFromText="181" w:rightFromText="181" w:vertAnchor="text" w:horzAnchor="page" w:tblpX="1033" w:tblpY="1"/>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0A09DA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14:paraId="1CBEB928">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5BA62553">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6AF7E6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op w:val="nil"/>
              <w:tl2br w:val="nil"/>
              <w:tr2bl w:val="nil"/>
            </w:tcBorders>
            <w:shd w:val="clear" w:color="auto" w:fill="auto"/>
            <w:vAlign w:val="center"/>
          </w:tcPr>
          <w:p w14:paraId="6FF11F6E">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op w:val="nil"/>
              <w:tl2br w:val="nil"/>
              <w:tr2bl w:val="nil"/>
            </w:tcBorders>
            <w:shd w:val="clear" w:color="auto" w:fill="auto"/>
            <w:vAlign w:val="center"/>
          </w:tcPr>
          <w:p w14:paraId="26BE4499">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7D0413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2553DEDB">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61DBAC1F">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2C0BFD71">
            <w:pPr>
              <w:pStyle w:val="22"/>
              <w:spacing w:before="100" w:line="240"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03BF8E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2356E134">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2CAFB72F">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36D39D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549593A5">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6ED954A5">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04E38F97">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3AF069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6B3FD62D">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5899AAD7">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45F7BA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222FECF4">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72E17A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1B43456C">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32875563">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7317B8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517870FB">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60CCE9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062D0621">
            <w:pPr>
              <w:pStyle w:val="22"/>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20D6CCB0">
            <w:pPr>
              <w:pStyle w:val="22"/>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0B85E1DA">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3C17F8B9">
      <w:pPr>
        <w:pStyle w:val="3"/>
        <w:numPr>
          <w:ilvl w:val="255"/>
          <w:numId w:val="0"/>
        </w:numPr>
        <w:jc w:val="left"/>
        <w:rPr>
          <w:color w:val="auto"/>
          <w:lang w:eastAsia="zh-CN"/>
        </w:rPr>
      </w:pPr>
      <w:bookmarkStart w:id="34" w:name="_Toc31425"/>
      <w:bookmarkStart w:id="35" w:name="_Toc149832729"/>
      <w:bookmarkStart w:id="36" w:name="_Toc24836"/>
      <w:bookmarkStart w:id="37" w:name="_Toc19184"/>
      <w:bookmarkStart w:id="38" w:name="_Toc20136_WPSOffice_Level1"/>
      <w:bookmarkStart w:id="39" w:name="_Toc22132"/>
      <w:bookmarkStart w:id="40" w:name="_Toc19898_WPSOffice_Level1"/>
      <w:bookmarkStart w:id="41" w:name="_Toc12381"/>
      <w:bookmarkStart w:id="42" w:name="_Toc284"/>
      <w:bookmarkStart w:id="43" w:name="_Toc2781"/>
      <w:bookmarkStart w:id="44" w:name="_Toc14062"/>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%}重要靶向药</w:t>
      </w:r>
      <w:r>
        <w:rPr>
          <w:rFonts w:hint="eastAsia"/>
          <w:color w:val="auto"/>
          <w:lang w:val="en-US" w:eastAsia="zh-CN"/>
        </w:rPr>
        <w:t>物</w:t>
      </w:r>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w:t>
      </w:r>
      <w:r>
        <w:rPr>
          <w:rFonts w:hint="eastAsia"/>
          <w:color w:val="auto"/>
          <w:lang w:val="en-US" w:eastAsia="zh-CN"/>
        </w:rPr>
        <w:t>靶向药物</w:t>
      </w:r>
      <w:r>
        <w:rPr>
          <w:rFonts w:hint="eastAsia"/>
          <w:color w:val="auto"/>
          <w:lang w:eastAsia="zh-CN"/>
        </w:rPr>
        <w:t>{% endif %}相关基因结果汇总</w:t>
      </w:r>
      <w:bookmarkEnd w:id="34"/>
      <w:bookmarkEnd w:id="35"/>
      <w:bookmarkEnd w:id="36"/>
    </w:p>
    <w:p w14:paraId="687FA8E6">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5812"/>
        <w:gridCol w:w="2043"/>
      </w:tblGrid>
      <w:tr w14:paraId="012202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04" w:type="dxa"/>
            <w:tcBorders>
              <w:top w:val="nil"/>
              <w:bottom w:val="nil"/>
              <w:right w:val="single" w:color="FFFFFF" w:sz="18" w:space="0"/>
            </w:tcBorders>
            <w:shd w:val="clear" w:color="auto" w:fill="61BB41"/>
            <w:vAlign w:val="center"/>
          </w:tcPr>
          <w:p w14:paraId="37422109">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5812" w:type="dxa"/>
            <w:tcBorders>
              <w:top w:val="nil"/>
              <w:left w:val="single" w:color="FFFFFF" w:sz="18" w:space="0"/>
              <w:bottom w:val="nil"/>
              <w:right w:val="single" w:color="FFFFFF" w:sz="18" w:space="0"/>
            </w:tcBorders>
            <w:shd w:val="clear" w:color="auto" w:fill="61BB41"/>
            <w:vAlign w:val="center"/>
          </w:tcPr>
          <w:p w14:paraId="067E943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43" w:type="dxa"/>
            <w:tcBorders>
              <w:top w:val="nil"/>
              <w:left w:val="single" w:color="FFFFFF" w:sz="18" w:space="0"/>
              <w:bottom w:val="nil"/>
            </w:tcBorders>
            <w:shd w:val="clear" w:color="auto" w:fill="61BB41"/>
            <w:vAlign w:val="center"/>
          </w:tcPr>
          <w:p w14:paraId="425FDF3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w:t>
            </w:r>
          </w:p>
        </w:tc>
      </w:tr>
      <w:tr w14:paraId="5E7E4D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tcBorders>
              <w:top w:val="nil"/>
              <w:bottom w:val="single" w:color="A4A4A4" w:sz="4" w:space="0"/>
            </w:tcBorders>
            <w:shd w:val="clear" w:color="auto" w:fill="auto"/>
            <w:noWrap/>
            <w:vAlign w:val="center"/>
          </w:tcPr>
          <w:p w14:paraId="2ECD8EA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492B93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3ECBB0B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5812" w:type="dxa"/>
            <w:tcBorders>
              <w:top w:val="single" w:color="A4A4A4" w:sz="4" w:space="0"/>
            </w:tcBorders>
            <w:shd w:val="clear" w:color="auto" w:fill="auto"/>
            <w:noWrap/>
            <w:vAlign w:val="center"/>
          </w:tcPr>
          <w:p w14:paraId="5A0D248D">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E037520">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43" w:type="dxa"/>
            <w:tcBorders>
              <w:top w:val="single" w:color="A4A4A4" w:sz="4" w:space="0"/>
            </w:tcBorders>
            <w:shd w:val="clear" w:color="auto" w:fill="auto"/>
            <w:vAlign w:val="center"/>
          </w:tcPr>
          <w:p w14:paraId="42658F3E">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2D2410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003ED3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shd w:val="clear" w:color="auto" w:fill="auto"/>
            <w:noWrap/>
            <w:vAlign w:val="center"/>
          </w:tcPr>
          <w:p w14:paraId="1DCCE0F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059A0AD6">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4515"/>
        <w:gridCol w:w="3340"/>
      </w:tblGrid>
      <w:tr w14:paraId="0FAE03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04" w:type="dxa"/>
            <w:tcBorders>
              <w:top w:val="nil"/>
              <w:bottom w:val="nil"/>
              <w:right w:val="single" w:color="FFFFFF" w:sz="18" w:space="0"/>
            </w:tcBorders>
            <w:shd w:val="clear" w:color="auto" w:fill="61BB41"/>
            <w:vAlign w:val="center"/>
          </w:tcPr>
          <w:p w14:paraId="4A7879C8">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4515" w:type="dxa"/>
            <w:tcBorders>
              <w:top w:val="nil"/>
              <w:left w:val="single" w:color="FFFFFF" w:sz="18" w:space="0"/>
              <w:bottom w:val="nil"/>
              <w:right w:val="single" w:color="FFFFFF" w:sz="18" w:space="0"/>
            </w:tcBorders>
            <w:shd w:val="clear" w:color="auto" w:fill="61BB41"/>
            <w:vAlign w:val="center"/>
          </w:tcPr>
          <w:p w14:paraId="48237618">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40" w:type="dxa"/>
            <w:tcBorders>
              <w:top w:val="nil"/>
              <w:left w:val="single" w:color="FFFFFF" w:sz="18" w:space="0"/>
              <w:bottom w:val="nil"/>
            </w:tcBorders>
            <w:shd w:val="clear" w:color="auto" w:fill="61BB41"/>
            <w:vAlign w:val="center"/>
          </w:tcPr>
          <w:p w14:paraId="37221F58">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丰度/拷贝数/融合reads数</w:t>
            </w:r>
          </w:p>
        </w:tc>
      </w:tr>
      <w:tr w14:paraId="0FE59C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tcBorders>
              <w:top w:val="nil"/>
              <w:bottom w:val="single" w:color="A4A4A4" w:sz="4" w:space="0"/>
            </w:tcBorders>
            <w:shd w:val="clear" w:color="auto" w:fill="auto"/>
            <w:noWrap/>
            <w:vAlign w:val="center"/>
          </w:tcPr>
          <w:p w14:paraId="65C4B18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159873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3DDD42E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4515" w:type="dxa"/>
            <w:tcBorders>
              <w:top w:val="single" w:color="A4A4A4" w:sz="4" w:space="0"/>
            </w:tcBorders>
            <w:shd w:val="clear" w:color="auto" w:fill="auto"/>
            <w:noWrap/>
            <w:vAlign w:val="center"/>
          </w:tcPr>
          <w:p w14:paraId="7532B9B8">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F97C0CD">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40" w:type="dxa"/>
            <w:tcBorders>
              <w:top w:val="single" w:color="A4A4A4" w:sz="4" w:space="0"/>
            </w:tcBorders>
            <w:shd w:val="clear" w:color="auto" w:fill="auto"/>
            <w:vAlign w:val="center"/>
          </w:tcPr>
          <w:p w14:paraId="3A35F723">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BB2304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2827D0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shd w:val="clear" w:color="auto" w:fill="auto"/>
            <w:noWrap/>
            <w:vAlign w:val="center"/>
          </w:tcPr>
          <w:p w14:paraId="66EE79D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7B9C9BFE">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1988350B">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%}/专家共识{% endif %}推荐的{% if importantTargetedDiseaseName == ‘泛癌种’%}用于指导靶向用药的相关基因突变。{%else%}与{% if importantTargetedDiseaseName == ‘肺癌’%}肺癌{% elif importantTargetedDiseaseName == ‘结直肠癌’ %}结直肠癌{% elif importantTargetedDiseaseName == ‘乳腺癌’ %}乳腺癌{% endif %}靶向药物密切相关的基因突变。{% endif %}</w:t>
      </w:r>
    </w:p>
    <w:p w14:paraId="1CEC0944">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变异详情，可查看基因变异检测结果及解析。</w:t>
      </w:r>
    </w:p>
    <w:p w14:paraId="5B5EF2E1">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425" w:hanging="425"/>
        <w:textAlignment w:val="auto"/>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"-"表示本次检测未发现相关变异。</w:t>
      </w:r>
      <w:bookmarkStart w:id="45" w:name="_Toc8396"/>
    </w:p>
    <w:p w14:paraId="3EFAFB7E">
      <w:pPr>
        <w:rPr>
          <w:lang w:eastAsia="zh-CN"/>
        </w:rPr>
      </w:pPr>
    </w:p>
    <w:tbl>
      <w:tblPr>
        <w:tblStyle w:val="16"/>
        <w:tblpPr w:leftFromText="181" w:rightFromText="181" w:tblpXSpec="left" w:tblpYSpec="bottom"/>
        <w:tblOverlap w:val="never"/>
        <w:tblW w:w="9883" w:type="dxa"/>
        <w:tblInd w:w="108"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3969"/>
        <w:gridCol w:w="5914"/>
      </w:tblGrid>
      <w:tr w14:paraId="54722A53">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9883" w:type="dxa"/>
            <w:gridSpan w:val="2"/>
            <w:vAlign w:val="top"/>
          </w:tcPr>
          <w:p w14:paraId="61407A96">
            <w:pPr>
              <w:keepNext w:val="0"/>
              <w:keepLines w:val="0"/>
              <w:pageBreakBefore w:val="0"/>
              <w:widowControl w:val="0"/>
              <w:kinsoku/>
              <w:wordWrap/>
              <w:overflowPunct/>
              <w:topLinePunct w:val="0"/>
              <w:autoSpaceDE/>
              <w:autoSpaceDN/>
              <w:bidi w:val="0"/>
              <w:adjustRightInd/>
              <w:snapToGrid/>
              <w:spacing w:after="63" w:afterLines="20" w:line="240" w:lineRule="auto"/>
              <w:ind w:left="621" w:leftChars="155" w:hanging="280" w:hangingChars="100"/>
              <w:textAlignment w:val="auto"/>
              <w:rPr>
                <w:rFonts w:eastAsia="微软雅黑"/>
                <w:b/>
                <w:color w:val="00B050"/>
                <w:sz w:val="28"/>
                <w:szCs w:val="28"/>
              </w:rPr>
            </w:pPr>
            <w:r>
              <w:rPr>
                <w:rFonts w:eastAsia="微软雅黑"/>
                <w:b/>
                <w:color w:val="00B050"/>
                <w:sz w:val="28"/>
                <w:szCs w:val="28"/>
                <w:lang w:eastAsia="zh-CN"/>
              </w:rPr>
              <w:drawing>
                <wp:anchor distT="0" distB="0" distL="114300" distR="114300" simplePos="0" relativeHeight="251661312" behindDoc="0" locked="0" layoutInCell="1" allowOverlap="1">
                  <wp:simplePos x="0" y="0"/>
                  <wp:positionH relativeFrom="column">
                    <wp:posOffset>-15240</wp:posOffset>
                  </wp:positionH>
                  <wp:positionV relativeFrom="paragraph">
                    <wp:posOffset>88900</wp:posOffset>
                  </wp:positionV>
                  <wp:extent cx="196215" cy="197485"/>
                  <wp:effectExtent l="0" t="0" r="1905" b="635"/>
                  <wp:wrapNone/>
                  <wp:docPr id="5" name="图片 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96215" cy="197485"/>
                          </a:xfrm>
                          <a:prstGeom prst="rect">
                            <a:avLst/>
                          </a:prstGeom>
                          <a:noFill/>
                          <a:ln>
                            <a:noFill/>
                          </a:ln>
                          <a:effectLst/>
                        </pic:spPr>
                      </pic:pic>
                    </a:graphicData>
                  </a:graphic>
                </wp:anchor>
              </w:drawing>
            </w:r>
            <w:r>
              <w:rPr>
                <w:rFonts w:eastAsia="微软雅黑"/>
                <w:b/>
                <w:color w:val="00B050"/>
                <w:sz w:val="28"/>
                <w:szCs w:val="28"/>
              </w:rPr>
              <w:t>说明</w:t>
            </w:r>
          </w:p>
          <w:p w14:paraId="25DCD24C">
            <w:pPr>
              <w:keepNext w:val="0"/>
              <w:keepLines w:val="0"/>
              <w:pageBreakBefore w:val="0"/>
              <w:widowControl/>
              <w:numPr>
                <w:ilvl w:val="0"/>
                <w:numId w:val="7"/>
              </w:numPr>
              <w:kinsoku/>
              <w:wordWrap/>
              <w:overflowPunct/>
              <w:topLinePunct w:val="0"/>
              <w:autoSpaceDE/>
              <w:autoSpaceDN/>
              <w:bidi w:val="0"/>
              <w:adjustRightInd/>
              <w:snapToGrid/>
              <w:spacing w:after="63" w:afterLines="20" w:line="240" w:lineRule="auto"/>
              <w:ind w:left="425" w:hanging="420"/>
              <w:textAlignment w:val="auto"/>
              <w:rPr>
                <w:rFonts w:eastAsia="微软雅黑"/>
                <w:b/>
                <w:sz w:val="21"/>
                <w:szCs w:val="21"/>
                <w:lang w:eastAsia="zh-CN"/>
              </w:rPr>
            </w:pPr>
            <w:r>
              <w:rPr>
                <w:rFonts w:eastAsia="微软雅黑"/>
                <w:b/>
                <w:sz w:val="21"/>
                <w:szCs w:val="21"/>
                <w:lang w:eastAsia="zh-CN"/>
              </w:rPr>
              <w:t>本报告为基因检测结果，基因、药物等信息列举未按照重要性排序。</w:t>
            </w:r>
          </w:p>
          <w:p w14:paraId="6C7EA439">
            <w:pPr>
              <w:keepNext w:val="0"/>
              <w:keepLines w:val="0"/>
              <w:pageBreakBefore w:val="0"/>
              <w:widowControl/>
              <w:numPr>
                <w:ilvl w:val="0"/>
                <w:numId w:val="7"/>
              </w:numPr>
              <w:kinsoku/>
              <w:wordWrap/>
              <w:overflowPunct/>
              <w:topLinePunct w:val="0"/>
              <w:autoSpaceDE/>
              <w:autoSpaceDN/>
              <w:bidi w:val="0"/>
              <w:adjustRightInd/>
              <w:snapToGrid/>
              <w:spacing w:after="63" w:afterLines="20" w:line="240" w:lineRule="auto"/>
              <w:ind w:left="425" w:hanging="420"/>
              <w:textAlignment w:val="auto"/>
              <w:rPr>
                <w:rFonts w:eastAsia="微软雅黑"/>
                <w:b/>
                <w:sz w:val="21"/>
                <w:szCs w:val="21"/>
                <w:lang w:eastAsia="zh-CN"/>
              </w:rPr>
            </w:pPr>
            <w:r>
              <w:rPr>
                <w:rFonts w:eastAsia="微软雅黑"/>
                <w:b/>
                <w:sz w:val="21"/>
                <w:szCs w:val="21"/>
                <w:lang w:eastAsia="zh-CN"/>
              </w:rPr>
              <w:t>检测结果仅供科学研究和临床用药参考，具体治疗方案请咨询主治医生。</w:t>
            </w:r>
          </w:p>
          <w:p w14:paraId="075E7493">
            <w:pPr>
              <w:keepNext w:val="0"/>
              <w:keepLines w:val="0"/>
              <w:pageBreakBefore w:val="0"/>
              <w:widowControl/>
              <w:numPr>
                <w:ilvl w:val="0"/>
                <w:numId w:val="7"/>
              </w:numPr>
              <w:kinsoku/>
              <w:wordWrap/>
              <w:overflowPunct/>
              <w:topLinePunct w:val="0"/>
              <w:autoSpaceDE/>
              <w:autoSpaceDN/>
              <w:bidi w:val="0"/>
              <w:adjustRightInd/>
              <w:snapToGrid/>
              <w:spacing w:after="63" w:afterLines="20" w:line="240" w:lineRule="auto"/>
              <w:ind w:left="425" w:hanging="420"/>
              <w:textAlignment w:val="auto"/>
              <w:rPr>
                <w:rFonts w:hint="eastAsia"/>
                <w:b/>
              </w:rPr>
            </w:pPr>
            <w:r>
              <w:rPr>
                <w:rFonts w:eastAsia="微软雅黑"/>
                <w:b/>
                <w:sz w:val="21"/>
                <w:szCs w:val="21"/>
                <w:lang w:eastAsia="zh-CN"/>
              </w:rPr>
              <w:t>本报告只对本次采集样本负责，如有疑问，请在15个工作日内与我们联系</w:t>
            </w:r>
            <w:r>
              <w:rPr>
                <w:rFonts w:hint="eastAsia" w:eastAsia="微软雅黑"/>
                <w:b/>
                <w:sz w:val="21"/>
                <w:szCs w:val="21"/>
                <w:lang w:eastAsia="zh-CN"/>
              </w:rPr>
              <w:t>023-</w:t>
            </w:r>
            <w:r>
              <w:rPr>
                <w:rFonts w:eastAsia="微软雅黑"/>
                <w:b/>
                <w:sz w:val="21"/>
                <w:szCs w:val="21"/>
                <w:lang w:eastAsia="zh-CN"/>
              </w:rPr>
              <w:t>68</w:t>
            </w:r>
            <w:r>
              <w:rPr>
                <w:rFonts w:hint="eastAsia" w:eastAsia="微软雅黑"/>
                <w:b/>
                <w:sz w:val="21"/>
                <w:szCs w:val="21"/>
                <w:lang w:eastAsia="zh-CN"/>
              </w:rPr>
              <w:t>815186</w:t>
            </w:r>
            <w:r>
              <w:rPr>
                <w:rFonts w:eastAsia="微软雅黑"/>
                <w:b/>
                <w:sz w:val="21"/>
                <w:szCs w:val="21"/>
                <w:lang w:eastAsia="zh-CN"/>
              </w:rPr>
              <w:t>。</w:t>
            </w:r>
          </w:p>
        </w:tc>
      </w:tr>
      <w:tr w14:paraId="50BDABF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3969" w:type="dxa"/>
            <w:tcBorders>
              <w:top w:val="single" w:color="auto" w:sz="12" w:space="0"/>
            </w:tcBorders>
          </w:tcPr>
          <w:p w14:paraId="46B2D463">
            <w:pPr>
              <w:snapToGrid w:val="0"/>
              <w:spacing w:before="120" w:beforeLines="50"/>
              <w:rPr>
                <w:b/>
                <w:szCs w:val="21"/>
              </w:rPr>
            </w:pPr>
            <w:r>
              <w:rPr>
                <w:rFonts w:hint="eastAsia"/>
                <w:b/>
              </w:rPr>
              <w:t>样本处理与分析：</w:t>
            </w:r>
          </w:p>
        </w:tc>
        <w:tc>
          <w:tcPr>
            <w:tcW w:w="5914" w:type="dxa"/>
            <w:tcBorders>
              <w:top w:val="single" w:color="auto" w:sz="12" w:space="0"/>
            </w:tcBorders>
          </w:tcPr>
          <w:p w14:paraId="43229D75">
            <w:pPr>
              <w:snapToGrid w:val="0"/>
              <w:spacing w:before="120" w:beforeLines="50"/>
              <w:rPr>
                <w:b/>
                <w:lang w:eastAsia="zh-CN"/>
              </w:rPr>
            </w:pPr>
            <w:r>
              <w:rPr>
                <w:rFonts w:hint="eastAsia"/>
                <w:b/>
              </w:rPr>
              <w:t xml:space="preserve">复核： </w:t>
            </w:r>
            <w:r>
              <w:rPr>
                <w:b/>
              </w:rPr>
              <w:t xml:space="preserve">                </w:t>
            </w:r>
            <w:r>
              <w:rPr>
                <w:rFonts w:hint="eastAsia"/>
                <w:b/>
              </w:rPr>
              <w:t>报告时间：</w:t>
            </w:r>
            <w:r>
              <w:rPr>
                <w:rFonts w:hint="eastAsia" w:ascii="宋体" w:hAnsi="宋体" w:eastAsia="宋体" w:cs="宋体"/>
                <w:b/>
              </w:rPr>
              <w:t>{{ reportdate }}</w:t>
            </w:r>
          </w:p>
        </w:tc>
      </w:tr>
    </w:tbl>
    <w:p w14:paraId="1F9B3EA0">
      <w:pPr>
        <w:rPr>
          <w:lang w:eastAsia="zh-CN"/>
        </w:rPr>
      </w:pPr>
      <w:r>
        <w:rPr>
          <w:lang w:eastAsia="zh-CN"/>
        </w:rPr>
        <w:br w:type="page"/>
      </w:r>
    </w:p>
    <w:p w14:paraId="2BB6E3C8">
      <w:pPr>
        <w:keepNext w:val="0"/>
        <w:keepLines w:val="0"/>
        <w:pageBreakBefore w:val="0"/>
        <w:widowControl w:val="0"/>
        <w:numPr>
          <w:ilvl w:val="0"/>
          <w:numId w:val="0"/>
        </w:numPr>
        <w:kinsoku/>
        <w:wordWrap/>
        <w:overflowPunct/>
        <w:topLinePunct w:val="0"/>
        <w:autoSpaceDE/>
        <w:autoSpaceDN/>
        <w:bidi w:val="0"/>
        <w:adjustRightInd/>
        <w:snapToGrid/>
        <w:spacing w:line="216" w:lineRule="auto"/>
        <w:ind w:leftChars="0"/>
        <w:textAlignment w:val="auto"/>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pPr>
      <w:r>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t>检测结果及用药提示</w:t>
      </w:r>
      <w:bookmarkEnd w:id="20"/>
      <w:bookmarkEnd w:id="37"/>
      <w:bookmarkEnd w:id="38"/>
      <w:bookmarkEnd w:id="39"/>
      <w:bookmarkEnd w:id="40"/>
      <w:bookmarkEnd w:id="41"/>
      <w:bookmarkEnd w:id="42"/>
      <w:bookmarkEnd w:id="43"/>
      <w:bookmarkEnd w:id="44"/>
      <w:bookmarkEnd w:id="45"/>
    </w:p>
    <w:p w14:paraId="47C5B19C">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auto"/>
          <w:sz w:val="30"/>
        </w:rPr>
      </w:pPr>
      <w:bookmarkStart w:id="46" w:name="_Toc22976"/>
      <w:bookmarkStart w:id="47" w:name="_Toc30265"/>
      <w:bookmarkStart w:id="48" w:name="_Toc24979"/>
      <w:bookmarkStart w:id="49" w:name="_Toc20643"/>
      <w:bookmarkStart w:id="50" w:name="_Toc9977"/>
      <w:bookmarkStart w:id="51" w:name="_Toc18062_WPSOffice_Level2"/>
      <w:bookmarkStart w:id="52" w:name="_Toc23375"/>
      <w:bookmarkStart w:id="53" w:name="_Toc9088"/>
      <w:bookmarkStart w:id="54" w:name="_Toc11015_WPSOffice_Level2"/>
      <w:r>
        <w:rPr>
          <w:rFonts w:ascii="Times New Roman" w:hAnsi="Times New Roman"/>
          <w:color w:val="auto"/>
          <w:sz w:val="30"/>
        </w:rPr>
        <w:t>靶向药物用药提示</w:t>
      </w:r>
      <w:bookmarkEnd w:id="46"/>
      <w:bookmarkEnd w:id="47"/>
      <w:bookmarkEnd w:id="48"/>
      <w:bookmarkEnd w:id="49"/>
      <w:bookmarkEnd w:id="50"/>
      <w:bookmarkEnd w:id="51"/>
      <w:bookmarkEnd w:id="52"/>
      <w:bookmarkEnd w:id="53"/>
      <w:bookmarkEnd w:id="54"/>
    </w:p>
    <w:p w14:paraId="713D4355">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8"/>
        <w:gridCol w:w="963"/>
        <w:gridCol w:w="1076"/>
        <w:gridCol w:w="2250"/>
        <w:gridCol w:w="2256"/>
      </w:tblGrid>
      <w:tr w14:paraId="570E576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5E0A18A8">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27C57A0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9" w:type="pct"/>
            <w:tcBorders>
              <w:top w:val="nil"/>
              <w:left w:val="single" w:color="FFFFFF" w:sz="18" w:space="0"/>
              <w:bottom w:val="nil"/>
              <w:right w:val="single" w:color="FFFFFF" w:sz="18" w:space="0"/>
            </w:tcBorders>
            <w:shd w:val="clear" w:color="auto" w:fill="62B541"/>
            <w:vAlign w:val="center"/>
          </w:tcPr>
          <w:p w14:paraId="353D7D7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3F04E341">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5ABC8946">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 %}</w:t>
            </w:r>
          </w:p>
          <w:p w14:paraId="7F251072">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7CC0C816">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3FE81B1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3E8F8F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36D4EF4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1E52AE1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577BEFA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7FEBF9B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AA4EC5D">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A23961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0E3B3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B830DA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5C94BF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6198F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E20FD0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E4ABFB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03762E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70F6AA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B3A1DC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701095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D03E3C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301DAC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BC7E3E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69955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598DD7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A489F8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5A90B8F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63368B4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CD9898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03E1E6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990D4A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DDDAED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376675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3B1871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F82FAB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C62EE3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8CC81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66C3DB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6E0837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24E58F9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F23704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76"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C34B76C">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8"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BCA1259">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4A0D04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4CB79D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3E51D2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F5192E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C8D1B9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DDDEBD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5766C6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09461A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81669A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FCFE8C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556BF6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54DC89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EF73BC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62B570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67C09F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071B9F4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D77FB4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D662CF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AEFFDD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3EE995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5536BE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EEC726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F43CDC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714DF1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68C83F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3BC83A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7ECDB7F">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F1137C4">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1DF41CA0">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70B63308">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0E5E6B54">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02A87D12">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68011619">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720CBE63">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741F28CE">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75B55851">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val="en-US" w:eastAsia="zh-CN"/>
        </w:rPr>
        <w:t>变异</w:t>
      </w:r>
      <w:r>
        <w:rPr>
          <w:rFonts w:hint="eastAsia" w:ascii="Times New Roman" w:hAnsi="Times New Roman" w:eastAsia="微软雅黑" w:cs="Times New Roman"/>
          <w:bCs/>
          <w:lang w:eastAsia="zh-CN"/>
        </w:rPr>
        <w:t>丰度：在某位点产生突变的等位基因在该位点全部等位基因中所占比率。</w:t>
      </w:r>
    </w:p>
    <w:p w14:paraId="47870E9A">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w:t>
      </w:r>
      <w:r>
        <w:rPr>
          <w:rFonts w:hint="eastAsia" w:ascii="Times New Roman" w:hAnsi="Times New Roman" w:eastAsia="微软雅黑" w:cs="Times New Roman"/>
          <w:bCs/>
          <w:lang w:val="en-US" w:eastAsia="zh-CN"/>
        </w:rPr>
        <w:t>数目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xml:space="preserve">{% if readsFlag == </w:t>
      </w:r>
      <w:r>
        <w:rPr>
          <w:rFonts w:hint="eastAsia" w:ascii="Times New Roman" w:hAnsi="Times New Roman" w:eastAsia="微软雅黑" w:cs="Times New Roman"/>
          <w:lang w:val="en-US" w:eastAsia="zh-CN"/>
        </w:rPr>
        <w:t>True</w:t>
      </w:r>
      <w:r>
        <w:rPr>
          <w:rFonts w:hint="eastAsia" w:ascii="Times New Roman" w:hAnsi="Times New Roman" w:eastAsia="微软雅黑" w:cs="Times New Roman"/>
          <w:lang w:eastAsia="zh-CN"/>
        </w:rPr>
        <w:t xml:space="preserve"> %}</w:t>
      </w:r>
    </w:p>
    <w:p w14:paraId="37112BAE">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3B6F9C10">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w:t>
      </w:r>
      <w:r>
        <w:rPr>
          <w:rFonts w:hint="eastAsia" w:ascii="Times New Roman" w:hAnsi="Times New Roman" w:eastAsia="微软雅黑" w:cs="Times New Roman"/>
          <w:bCs/>
          <w:lang w:val="en-US" w:eastAsia="zh-CN"/>
        </w:rPr>
        <w:t>蛋白质</w:t>
      </w:r>
      <w:r>
        <w:rPr>
          <w:rFonts w:hint="eastAsia" w:ascii="Times New Roman" w:hAnsi="Times New Roman" w:eastAsia="微软雅黑" w:cs="Times New Roman"/>
          <w:bCs/>
          <w:lang w:eastAsia="zh-CN"/>
        </w:rPr>
        <w:t>。在DNA水平对某一突变位点的描述方式包括：碱基位点，正常碱基，“&gt;”符号，突变碱基。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5B337B5B">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66B2A037">
      <w:pPr>
        <w:numPr>
          <w:ilvl w:val="0"/>
          <w:numId w:val="0"/>
        </w:numPr>
        <w:ind w:leftChars="0"/>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78CB89E6">
      <w:pPr>
        <w:pStyle w:val="3"/>
        <w:numPr>
          <w:ilvl w:val="255"/>
          <w:numId w:val="0"/>
        </w:numPr>
        <w:jc w:val="left"/>
        <w:rPr>
          <w:rFonts w:hint="eastAsia"/>
          <w:color w:val="auto"/>
          <w:sz w:val="30"/>
          <w:lang w:eastAsia="zh-CN"/>
        </w:rPr>
      </w:pPr>
      <w:bookmarkStart w:id="55" w:name="_Toc16483"/>
      <w:bookmarkStart w:id="56" w:name="_Toc23479"/>
      <w:bookmarkStart w:id="57" w:name="_Toc15206"/>
      <w:bookmarkStart w:id="58" w:name="_Toc149837260"/>
      <w:bookmarkStart w:id="59" w:name="_Toc2919"/>
      <w:bookmarkStart w:id="60" w:name="_Toc22163"/>
      <w:bookmarkStart w:id="61" w:name="_Toc4339"/>
      <w:bookmarkStart w:id="62" w:name="_Toc17410"/>
      <w:bookmarkStart w:id="63" w:name="_Toc626"/>
      <w:bookmarkStart w:id="64" w:name="_Toc25675"/>
      <w:bookmarkStart w:id="65" w:name="_Toc25737"/>
      <w:bookmarkStart w:id="66" w:name="_Toc7551_WPSOffice_Level2"/>
      <w:bookmarkStart w:id="67" w:name="_Toc6221_WPSOffice_Level2"/>
      <w:bookmarkStart w:id="68" w:name="_Toc1549"/>
      <w:r>
        <w:rPr>
          <w:rFonts w:hint="eastAsia"/>
          <w:color w:val="auto"/>
          <w:sz w:val="30"/>
          <w:lang w:eastAsia="zh-CN"/>
        </w:rPr>
        <w:t>本癌种FDA/NMPA获批的其他可选靶向药物</w:t>
      </w:r>
      <w:bookmarkEnd w:id="55"/>
      <w:bookmarkEnd w:id="56"/>
      <w:bookmarkEnd w:id="57"/>
      <w:bookmarkEnd w:id="58"/>
      <w:bookmarkEnd w:id="59"/>
      <w:bookmarkEnd w:id="60"/>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79D272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38EB42A4">
            <w:pPr>
              <w:pStyle w:val="22"/>
              <w:spacing w:line="240" w:lineRule="auto"/>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2F56EC15">
            <w:pPr>
              <w:pStyle w:val="22"/>
              <w:spacing w:line="240" w:lineRule="auto"/>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7D3E3344">
            <w:pPr>
              <w:pStyle w:val="22"/>
              <w:spacing w:line="240" w:lineRule="auto"/>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306DF7B9">
            <w:pPr>
              <w:pStyle w:val="22"/>
              <w:spacing w:line="240" w:lineRule="auto"/>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31D325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5F7AE2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0111A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47D129C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66492D6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157576A5">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06A72C4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0AA799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E3FD61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39B84803">
      <w:pPr>
        <w:rPr>
          <w:sz w:val="30"/>
          <w:lang w:eastAsia="zh-CN"/>
        </w:rPr>
      </w:pPr>
      <w:r>
        <w:rPr>
          <w:rFonts w:ascii="微软雅黑" w:hAnsi="微软雅黑" w:eastAsia="微软雅黑" w:cs="微软雅黑"/>
          <w:i w:val="0"/>
          <w:iCs w:val="0"/>
          <w:caps w:val="0"/>
          <w:color w:val="auto"/>
          <w:spacing w:val="0"/>
          <w:sz w:val="18"/>
          <w:szCs w:val="18"/>
          <w:highlight w:val="none"/>
          <w:shd w:val="clear" w:fill="FFFFFF"/>
        </w:rPr>
        <w:t>注：本模块药物筛选原则为获批于本癌种，但不以基因突变为匹配原则的多靶点抑制剂、单抗类药物及激素类药物等，请结合受检者临床资料谨慎用药</w:t>
      </w:r>
      <w:r>
        <w:rPr>
          <w:rFonts w:hint="eastAsia" w:ascii="微软雅黑" w:hAnsi="微软雅黑" w:eastAsia="微软雅黑" w:cs="微软雅黑"/>
          <w:i w:val="0"/>
          <w:iCs w:val="0"/>
          <w:caps w:val="0"/>
          <w:color w:val="auto"/>
          <w:spacing w:val="0"/>
          <w:sz w:val="18"/>
          <w:szCs w:val="18"/>
          <w:highlight w:val="none"/>
          <w:shd w:val="clear" w:fill="FFFFFF"/>
          <w:lang w:eastAsia="zh-CN"/>
        </w:rPr>
        <w:t>。</w:t>
      </w:r>
      <w:r>
        <w:rPr>
          <w:rFonts w:hint="eastAsia"/>
          <w:sz w:val="30"/>
          <w:highlight w:val="none"/>
          <w:lang w:eastAsia="zh-CN"/>
        </w:rPr>
        <w:br w:type="page"/>
      </w:r>
      <w:r>
        <w:rPr>
          <w:rFonts w:hint="default" w:ascii="Times New Roman" w:hAnsi="Times New Roman" w:eastAsia="微软雅黑" w:cs="Times New Roman"/>
          <w:sz w:val="24"/>
          <w:szCs w:val="24"/>
          <w:lang w:eastAsia="zh-CN"/>
        </w:rPr>
        <w:t>{% endif %}</w:t>
      </w:r>
    </w:p>
    <w:p w14:paraId="05FC4316">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69" w:name="_Toc2387"/>
      <w:r>
        <w:rPr>
          <w:rFonts w:hint="eastAsia" w:ascii="Times New Roman" w:hAnsi="Times New Roman"/>
          <w:color w:val="auto"/>
          <w:sz w:val="30"/>
          <w:lang w:eastAsia="zh-CN"/>
        </w:rPr>
        <w:t>免疫药物用药提示</w:t>
      </w:r>
      <w:bookmarkEnd w:id="61"/>
      <w:bookmarkEnd w:id="62"/>
      <w:bookmarkEnd w:id="63"/>
      <w:bookmarkEnd w:id="64"/>
      <w:bookmarkEnd w:id="65"/>
      <w:bookmarkEnd w:id="66"/>
      <w:bookmarkEnd w:id="67"/>
      <w:bookmarkEnd w:id="68"/>
      <w:bookmarkEnd w:id="69"/>
    </w:p>
    <w:p w14:paraId="2C4D698B">
      <w:pPr>
        <w:keepNext w:val="0"/>
        <w:keepLines w:val="0"/>
        <w:pageBreakBefore w:val="0"/>
        <w:widowControl w:val="0"/>
        <w:kinsoku/>
        <w:wordWrap/>
        <w:overflowPunct/>
        <w:topLinePunct w:val="0"/>
        <w:autoSpaceDE/>
        <w:autoSpaceDN/>
        <w:bidi w:val="0"/>
        <w:adjustRightInd/>
        <w:snapToGrid/>
        <w:textAlignment w:val="auto"/>
        <w:outlineLvl w:val="9"/>
        <w:rPr>
          <w:rFonts w:ascii="Times New Roman" w:hAnsi="Times New Roman" w:eastAsia="微软雅黑" w:cs="Times New Roman"/>
          <w:b/>
          <w:sz w:val="24"/>
          <w:szCs w:val="24"/>
          <w:lang w:eastAsia="zh-CN"/>
        </w:rPr>
      </w:pPr>
      <w:bookmarkStart w:id="70" w:name="_Toc2577"/>
      <w:bookmarkStart w:id="71" w:name="_Toc10994"/>
      <w:bookmarkStart w:id="72" w:name="_Toc24055"/>
      <w:bookmarkStart w:id="73" w:name="_Toc3816"/>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bookmarkEnd w:id="70"/>
      <w:bookmarkEnd w:id="71"/>
      <w:bookmarkEnd w:id="72"/>
      <w:bookmarkEnd w:id="73"/>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870"/>
        <w:gridCol w:w="2623"/>
        <w:gridCol w:w="3445"/>
      </w:tblGrid>
      <w:tr w14:paraId="040F08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tcBorders>
              <w:top w:val="nil"/>
              <w:bottom w:val="nil"/>
              <w:right w:val="single" w:color="FFFFFF" w:sz="18" w:space="0"/>
            </w:tcBorders>
            <w:shd w:val="clear" w:color="auto" w:fill="62B541"/>
            <w:vAlign w:val="center"/>
          </w:tcPr>
          <w:p w14:paraId="1057FFF0">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415D812A">
            <w:pPr>
              <w:widowControl/>
              <w:snapToGrid w:val="0"/>
              <w:jc w:val="center"/>
              <w:textAlignment w:val="center"/>
              <w:rPr>
                <w:rFonts w:ascii="Times New Roman" w:hAnsi="Times New Roman" w:eastAsia="微软雅黑" w:cs="Times New Roman"/>
                <w:b/>
                <w:bCs/>
                <w:color w:val="FFFFFF"/>
                <w:sz w:val="21"/>
                <w:szCs w:val="21"/>
              </w:rPr>
            </w:pPr>
            <w:r>
              <w:rPr>
                <w:rStyle w:val="46"/>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3CBC7253">
            <w:pPr>
              <w:widowControl/>
              <w:snapToGrid w:val="0"/>
              <w:jc w:val="center"/>
              <w:textAlignment w:val="center"/>
              <w:rPr>
                <w:rFonts w:ascii="Times New Roman" w:hAnsi="Times New Roman" w:eastAsia="微软雅黑" w:cs="Times New Roman"/>
                <w:b/>
                <w:bCs/>
                <w:color w:val="FFFFFF"/>
                <w:sz w:val="21"/>
                <w:szCs w:val="21"/>
              </w:rPr>
            </w:pPr>
            <w:r>
              <w:rPr>
                <w:rStyle w:val="46"/>
                <w:rFonts w:hint="default" w:ascii="Times New Roman" w:hAnsi="Times New Roman" w:cs="Times New Roman"/>
                <w:lang w:eastAsia="zh-CN" w:bidi="ar"/>
              </w:rPr>
              <w:t>检测意义</w:t>
            </w:r>
          </w:p>
        </w:tc>
      </w:tr>
      <w:tr w14:paraId="34FEA3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shd w:val="clear" w:color="auto" w:fill="auto"/>
            <w:vAlign w:val="center"/>
          </w:tcPr>
          <w:p w14:paraId="1006CEC1">
            <w:pPr>
              <w:widowControl/>
              <w:snapToGrid w:val="0"/>
              <w:jc w:val="center"/>
              <w:textAlignment w:val="center"/>
              <w:rPr>
                <w:rFonts w:ascii="Times New Roman" w:hAnsi="Times New Roman" w:eastAsia="微软雅黑" w:cs="Times New Roman"/>
                <w:b/>
                <w:bCs/>
                <w:color w:val="000000"/>
                <w:sz w:val="21"/>
                <w:szCs w:val="21"/>
                <w:lang w:eastAsia="zh-CN"/>
              </w:rPr>
            </w:pPr>
            <w:r>
              <w:rPr>
                <w:rStyle w:val="47"/>
                <w:rFonts w:hint="default" w:ascii="Times New Roman" w:hAnsi="Times New Roman" w:cs="Times New Roman"/>
                <w:lang w:eastAsia="zh-CN" w:bidi="ar"/>
              </w:rPr>
              <w:t>微卫星不稳定（</w:t>
            </w:r>
            <w:r>
              <w:rPr>
                <w:rStyle w:val="48"/>
                <w:rFonts w:eastAsia="微软雅黑"/>
                <w:lang w:eastAsia="zh-CN" w:bidi="ar"/>
              </w:rPr>
              <w:t>MSI</w:t>
            </w:r>
            <w:r>
              <w:rPr>
                <w:rStyle w:val="47"/>
                <w:rFonts w:hint="default" w:ascii="Times New Roman" w:hAnsi="Times New Roman" w:cs="Times New Roman"/>
                <w:lang w:eastAsia="zh-CN" w:bidi="ar"/>
              </w:rPr>
              <w:t>）</w:t>
            </w:r>
          </w:p>
        </w:tc>
        <w:tc>
          <w:tcPr>
            <w:tcW w:w="2623" w:type="dxa"/>
            <w:shd w:val="clear" w:color="auto" w:fill="auto"/>
            <w:vAlign w:val="center"/>
          </w:tcPr>
          <w:p w14:paraId="43FC6EC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196E17EC">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9"/>
                <w:rFonts w:hint="default" w:ascii="Times New Roman" w:hAnsi="Times New Roman" w:cs="Times New Roman"/>
                <w:lang w:eastAsia="zh-CN" w:bidi="ar"/>
              </w:rPr>
              <w:t>微卫星不稳定型（</w:t>
            </w:r>
            <w:r>
              <w:rPr>
                <w:rStyle w:val="50"/>
                <w:rFonts w:eastAsia="微软雅黑"/>
                <w:lang w:eastAsia="zh-CN" w:bidi="ar"/>
              </w:rPr>
              <w:t>MSI-H</w:t>
            </w:r>
            <w:r>
              <w:rPr>
                <w:rStyle w:val="49"/>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bl>
    <w:p w14:paraId="2CA56214">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15E2058F">
      <w:pPr>
        <w:pStyle w:val="8"/>
        <w:numPr>
          <w:ilvl w:val="0"/>
          <w:numId w:val="9"/>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402CB530">
      <w:pPr>
        <w:pStyle w:val="8"/>
        <w:numPr>
          <w:ilvl w:val="0"/>
          <w:numId w:val="9"/>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15D67FDD">
      <w:pPr>
        <w:pStyle w:val="8"/>
        <w:numPr>
          <w:ilvl w:val="0"/>
          <w:numId w:val="9"/>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33B68BC3">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7AA219D2">
      <w:pPr>
        <w:pStyle w:val="3"/>
        <w:numPr>
          <w:ilvl w:val="255"/>
          <w:numId w:val="0"/>
        </w:numPr>
        <w:jc w:val="left"/>
        <w:rPr>
          <w:rFonts w:hint="eastAsia"/>
          <w:color w:val="auto"/>
          <w:sz w:val="30"/>
          <w:lang w:eastAsia="zh-CN"/>
        </w:rPr>
      </w:pPr>
      <w:bookmarkStart w:id="74" w:name="_Toc9691"/>
      <w:bookmarkStart w:id="75" w:name="_Toc19763"/>
      <w:bookmarkStart w:id="76" w:name="_Toc819"/>
      <w:bookmarkStart w:id="77" w:name="_Toc149837262"/>
      <w:bookmarkStart w:id="78" w:name="_Toc1361"/>
      <w:bookmarkStart w:id="79" w:name="_Toc21662"/>
      <w:bookmarkStart w:id="80" w:name="_Toc3791"/>
      <w:r>
        <w:rPr>
          <w:rFonts w:hint="eastAsia"/>
          <w:color w:val="auto"/>
          <w:sz w:val="30"/>
          <w:lang w:eastAsia="zh-CN"/>
        </w:rPr>
        <w:t>PD-L1检测结果</w:t>
      </w:r>
      <w:bookmarkEnd w:id="74"/>
      <w:bookmarkEnd w:id="75"/>
      <w:bookmarkEnd w:id="76"/>
      <w:bookmarkEnd w:id="77"/>
      <w:bookmarkEnd w:id="78"/>
      <w:bookmarkEnd w:id="79"/>
      <w:bookmarkEnd w:id="80"/>
    </w:p>
    <w:p w14:paraId="6C838391">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497A9537">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7400994D">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7BE0EE74">
            <w:pPr>
              <w:pStyle w:val="42"/>
            </w:pPr>
            <w:r>
              <w:rPr>
                <w:rFonts w:hint="eastAsia"/>
              </w:rPr>
              <w:t>{{</w:t>
            </w:r>
            <w:r>
              <w:t xml:space="preserve"> PDInfo</w:t>
            </w:r>
            <w:r>
              <w:rPr>
                <w:rFonts w:hint="eastAsia"/>
              </w:rPr>
              <w:t>.</w:t>
            </w:r>
            <w:r>
              <w:t>Tumor_cell_count</w:t>
            </w:r>
            <w:r>
              <w:rPr>
                <w:rFonts w:hint="eastAsia"/>
              </w:rPr>
              <w:t xml:space="preserve"> }}</w:t>
            </w:r>
          </w:p>
        </w:tc>
      </w:tr>
      <w:tr w14:paraId="53F8473E">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2A1294FF">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4A4CE376">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04C1A366">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8100E5E">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5F76D089">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61A2BB1E">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34E0BD20">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4EEF0226">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66EB41DC">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5F81CA77">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32846475">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3A416F6A">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09449BF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543AD79E">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6433452F">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19E1BCD2">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1A61A5D2">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541C498F">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786BB278">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3241B0BE">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7D8CAE09">
      <w:pPr>
        <w:spacing w:line="276" w:lineRule="auto"/>
        <w:ind w:right="449" w:rightChars="204"/>
        <w:rPr>
          <w:rFonts w:ascii="微软雅黑" w:hAnsi="微软雅黑" w:eastAsia="微软雅黑" w:cs="微软雅黑"/>
          <w:b/>
          <w:color w:val="000000"/>
          <w:sz w:val="18"/>
          <w:szCs w:val="18"/>
        </w:rPr>
      </w:pPr>
    </w:p>
    <w:p w14:paraId="619C75C5">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10B156D7">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60670C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7B82923B">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5E21E32">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51F5DB3">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669BA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536D0AFA">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56E81077">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2495286C">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7E1F4B25">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12C44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D42D81C">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6BBC2805">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847776B">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E697B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5DDBFB1D">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4622EB14">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4989492F">
            <w:pPr>
              <w:spacing w:line="276" w:lineRule="auto"/>
              <w:jc w:val="left"/>
              <w:rPr>
                <w:rFonts w:ascii="Times New Roman" w:hAnsi="Times New Roman" w:eastAsia="微软雅黑" w:cs="Times New Roman"/>
                <w:sz w:val="18"/>
                <w:szCs w:val="18"/>
                <w:shd w:val="clear" w:color="auto" w:fill="FFFFFF"/>
                <w:lang w:eastAsia="zh-CN"/>
              </w:rPr>
            </w:pPr>
          </w:p>
        </w:tc>
      </w:tr>
      <w:tr w14:paraId="3EFDEB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3E12B0D">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3D5F1851">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732178E5">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3C4B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1FC37B82">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4BC60C74">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296AB230">
            <w:pPr>
              <w:spacing w:line="276" w:lineRule="auto"/>
              <w:jc w:val="left"/>
              <w:rPr>
                <w:rFonts w:ascii="Times New Roman" w:hAnsi="Times New Roman" w:eastAsia="微软雅黑" w:cs="Times New Roman"/>
                <w:sz w:val="18"/>
                <w:szCs w:val="18"/>
                <w:shd w:val="clear" w:color="auto" w:fill="FFFFFF"/>
                <w:lang w:eastAsia="zh-CN"/>
              </w:rPr>
            </w:pPr>
          </w:p>
        </w:tc>
      </w:tr>
    </w:tbl>
    <w:p w14:paraId="6D3FDEEC">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40326A81">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479F4976">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436CE643">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71DFDB45">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231899C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285DC391">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62A3461C">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0E7C4D99">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71017DD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50670D00">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0DDEFBA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49760FFB">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5036466B">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5CFACE44">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73910463">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689AB9B2">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2FB56F36">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316B21F3">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5D80DF3F">
      <w:pPr>
        <w:rPr>
          <w:rFonts w:hint="default" w:ascii="Times New Roman" w:hAnsi="Times New Roman" w:eastAsia="微软雅黑" w:cs="Times New Roman"/>
          <w:b/>
          <w:color w:val="00B050"/>
          <w:sz w:val="24"/>
          <w:szCs w:val="24"/>
          <w:lang w:val="en-US"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33810AC7">
      <w:pPr>
        <w:rPr>
          <w:rFonts w:hint="eastAsia" w:ascii="微软雅黑" w:hAnsi="微软雅黑" w:eastAsia="微软雅黑" w:cs="微软雅黑"/>
          <w:sz w:val="18"/>
          <w:szCs w:val="18"/>
          <w:highlight w:val="none"/>
          <w:shd w:val="clear" w:color="auto" w:fill="FFFFFF"/>
          <w:lang w:eastAsia="zh-CN"/>
        </w:rPr>
      </w:pPr>
      <w:r>
        <w:rPr>
          <w:rFonts w:hint="eastAsia" w:ascii="微软雅黑" w:hAnsi="微软雅黑" w:eastAsia="微软雅黑" w:cs="微软雅黑"/>
          <w:b/>
          <w:bCs/>
          <w:color w:val="auto"/>
          <w:sz w:val="30"/>
          <w:highlight w:val="none"/>
          <w:lang w:eastAsia="zh-CN"/>
        </w:rPr>
        <w:t>目前</w:t>
      </w:r>
      <w:r>
        <w:rPr>
          <w:rFonts w:hint="eastAsia" w:ascii="微软雅黑" w:hAnsi="微软雅黑" w:eastAsia="微软雅黑" w:cs="微软雅黑"/>
          <w:b/>
          <w:bCs/>
          <w:color w:val="auto"/>
          <w:sz w:val="30"/>
          <w:highlight w:val="none"/>
          <w:lang w:val="en-US" w:eastAsia="zh-CN"/>
        </w:rPr>
        <w:t>肝胆胰腺肿瘤</w:t>
      </w:r>
      <w:r>
        <w:rPr>
          <w:rFonts w:hint="eastAsia" w:ascii="微软雅黑" w:hAnsi="微软雅黑" w:eastAsia="微软雅黑" w:cs="微软雅黑"/>
          <w:b/>
          <w:bCs/>
          <w:color w:val="auto"/>
          <w:sz w:val="30"/>
          <w:highlight w:val="none"/>
          <w:lang w:eastAsia="zh-CN"/>
        </w:rPr>
        <w:t>已批准的免疫治疗药物</w:t>
      </w:r>
    </w:p>
    <w:tbl>
      <w:tblPr>
        <w:tblStyle w:val="16"/>
        <w:tblW w:w="9899" w:type="dxa"/>
        <w:tblInd w:w="96" w:type="dxa"/>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Layout w:type="autofit"/>
        <w:tblCellMar>
          <w:top w:w="0" w:type="dxa"/>
          <w:left w:w="108" w:type="dxa"/>
          <w:bottom w:w="0" w:type="dxa"/>
          <w:right w:w="108" w:type="dxa"/>
        </w:tblCellMar>
      </w:tblPr>
      <w:tblGrid>
        <w:gridCol w:w="906"/>
        <w:gridCol w:w="1486"/>
        <w:gridCol w:w="1630"/>
        <w:gridCol w:w="903"/>
        <w:gridCol w:w="1658"/>
        <w:gridCol w:w="1658"/>
        <w:gridCol w:w="1658"/>
      </w:tblGrid>
      <w:tr w14:paraId="720BA033">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op w:val="nil"/>
              <w:left w:val="nil"/>
              <w:bottom w:val="nil"/>
              <w:right w:val="single" w:color="FFFFFF" w:themeColor="background1" w:sz="18" w:space="0"/>
            </w:tcBorders>
            <w:shd w:val="clear" w:color="auto" w:fill="62BC41"/>
            <w:vAlign w:val="center"/>
          </w:tcPr>
          <w:p w14:paraId="6D16D753">
            <w:pPr>
              <w:keepNext w:val="0"/>
              <w:keepLines w:val="0"/>
              <w:widowControl/>
              <w:suppressLineNumbers w:val="0"/>
              <w:jc w:val="center"/>
              <w:textAlignment w:val="center"/>
              <w:rPr>
                <w:rFonts w:ascii="微软雅黑" w:hAnsi="微软雅黑" w:eastAsia="微软雅黑" w:cs="微软雅黑"/>
                <w:b/>
                <w:bCs/>
                <w:i w:val="0"/>
                <w:iCs w:val="0"/>
                <w:color w:val="FFFFFF"/>
                <w:sz w:val="21"/>
                <w:szCs w:val="21"/>
                <w:u w:val="none"/>
              </w:rPr>
            </w:pPr>
            <w:r>
              <w:rPr>
                <w:rStyle w:val="51"/>
                <w:sz w:val="21"/>
                <w:szCs w:val="21"/>
                <w:lang w:val="en-US" w:eastAsia="zh-CN" w:bidi="ar"/>
              </w:rPr>
              <w:t>商品名</w:t>
            </w:r>
          </w:p>
        </w:tc>
        <w:tc>
          <w:tcPr>
            <w:tcW w:w="1486" w:type="dxa"/>
            <w:tcBorders>
              <w:top w:val="nil"/>
              <w:left w:val="single" w:color="FFFFFF" w:themeColor="background1" w:sz="18" w:space="0"/>
              <w:bottom w:val="nil"/>
              <w:right w:val="single" w:color="FFFFFF" w:themeColor="background1" w:sz="18" w:space="0"/>
            </w:tcBorders>
            <w:shd w:val="clear" w:color="auto" w:fill="62BC41"/>
            <w:vAlign w:val="center"/>
          </w:tcPr>
          <w:p w14:paraId="771A47D8">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51"/>
                <w:sz w:val="21"/>
                <w:szCs w:val="21"/>
                <w:lang w:val="en-US" w:eastAsia="zh-CN" w:bidi="ar"/>
              </w:rPr>
              <w:t>药物名称</w:t>
            </w:r>
          </w:p>
        </w:tc>
        <w:tc>
          <w:tcPr>
            <w:tcW w:w="1630" w:type="dxa"/>
            <w:tcBorders>
              <w:top w:val="nil"/>
              <w:left w:val="single" w:color="FFFFFF" w:themeColor="background1" w:sz="18" w:space="0"/>
              <w:bottom w:val="nil"/>
              <w:right w:val="single" w:color="FFFFFF" w:themeColor="background1" w:sz="18" w:space="0"/>
            </w:tcBorders>
            <w:shd w:val="clear" w:color="auto" w:fill="62BC41"/>
            <w:vAlign w:val="center"/>
          </w:tcPr>
          <w:p w14:paraId="101D7BB9">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微软雅黑" w:hAnsi="微软雅黑" w:eastAsia="微软雅黑" w:cs="微软雅黑"/>
                <w:b/>
                <w:bCs/>
                <w:i w:val="0"/>
                <w:iCs w:val="0"/>
                <w:color w:val="FFFFFF"/>
                <w:kern w:val="0"/>
                <w:sz w:val="21"/>
                <w:szCs w:val="21"/>
                <w:u w:val="none"/>
                <w:lang w:val="en-US" w:eastAsia="zh-CN" w:bidi="ar"/>
              </w:rPr>
              <w:t>中文译名</w:t>
            </w:r>
          </w:p>
          <w:p w14:paraId="19ABF32A">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kern w:val="0"/>
                <w:sz w:val="21"/>
                <w:szCs w:val="21"/>
                <w:u w:val="none"/>
                <w:lang w:val="en-US" w:eastAsia="zh-CN" w:bidi="ar"/>
              </w:rPr>
              <w:t>(参考)</w:t>
            </w:r>
          </w:p>
        </w:tc>
        <w:tc>
          <w:tcPr>
            <w:tcW w:w="903" w:type="dxa"/>
            <w:tcBorders>
              <w:top w:val="nil"/>
              <w:left w:val="single" w:color="FFFFFF" w:themeColor="background1" w:sz="18" w:space="0"/>
              <w:bottom w:val="nil"/>
              <w:right w:val="single" w:color="FFFFFF" w:themeColor="background1" w:sz="18" w:space="0"/>
            </w:tcBorders>
            <w:shd w:val="clear" w:color="auto" w:fill="62BC41"/>
            <w:vAlign w:val="center"/>
          </w:tcPr>
          <w:p w14:paraId="4DF5FCD1">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51"/>
                <w:sz w:val="21"/>
                <w:szCs w:val="21"/>
                <w:lang w:val="en-US" w:eastAsia="zh-CN" w:bidi="ar"/>
              </w:rPr>
              <w:t>靶点</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14:paraId="2B9C3D3D">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sz w:val="21"/>
                <w:szCs w:val="21"/>
                <w:u w:val="none"/>
              </w:rPr>
              <w:t>肝细胞癌</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14:paraId="332C5D26">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sz w:val="21"/>
                <w:szCs w:val="21"/>
                <w:u w:val="none"/>
              </w:rPr>
              <w:t>胆道癌</w:t>
            </w:r>
          </w:p>
        </w:tc>
        <w:tc>
          <w:tcPr>
            <w:tcW w:w="1658" w:type="dxa"/>
            <w:tcBorders>
              <w:top w:val="nil"/>
              <w:left w:val="single" w:color="FFFFFF" w:themeColor="background1" w:sz="18" w:space="0"/>
              <w:bottom w:val="nil"/>
              <w:right w:val="nil"/>
            </w:tcBorders>
            <w:shd w:val="clear" w:color="auto" w:fill="62BC41"/>
            <w:vAlign w:val="center"/>
          </w:tcPr>
          <w:p w14:paraId="27023A77">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微软雅黑" w:hAnsi="微软雅黑" w:eastAsia="微软雅黑" w:cs="微软雅黑"/>
                <w:b/>
                <w:bCs/>
                <w:i w:val="0"/>
                <w:iCs w:val="0"/>
                <w:color w:val="FFFFFF"/>
                <w:kern w:val="0"/>
                <w:sz w:val="21"/>
                <w:szCs w:val="21"/>
                <w:u w:val="none"/>
                <w:lang w:val="en-US" w:eastAsia="zh-CN" w:bidi="ar"/>
              </w:rPr>
              <w:t>实体瘤</w:t>
            </w:r>
          </w:p>
        </w:tc>
      </w:tr>
      <w:tr w14:paraId="15CC35A2">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op w:val="nil"/>
              <w:tl2br w:val="nil"/>
              <w:tr2bl w:val="nil"/>
            </w:tcBorders>
            <w:shd w:val="clear" w:color="auto" w:fill="auto"/>
            <w:vAlign w:val="center"/>
          </w:tcPr>
          <w:p w14:paraId="079C977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Opdivo</w:t>
            </w:r>
          </w:p>
        </w:tc>
        <w:tc>
          <w:tcPr>
            <w:tcW w:w="1486" w:type="dxa"/>
            <w:tcBorders>
              <w:top w:val="nil"/>
              <w:tl2br w:val="nil"/>
              <w:tr2bl w:val="nil"/>
            </w:tcBorders>
            <w:shd w:val="clear" w:color="auto" w:fill="auto"/>
            <w:vAlign w:val="center"/>
          </w:tcPr>
          <w:p w14:paraId="0ADCFE7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Nivolumab</w:t>
            </w:r>
          </w:p>
        </w:tc>
        <w:tc>
          <w:tcPr>
            <w:tcW w:w="1630" w:type="dxa"/>
            <w:tcBorders>
              <w:top w:val="nil"/>
              <w:tl2br w:val="nil"/>
              <w:tr2bl w:val="nil"/>
            </w:tcBorders>
            <w:shd w:val="clear" w:color="auto" w:fill="auto"/>
            <w:vAlign w:val="center"/>
          </w:tcPr>
          <w:p w14:paraId="5BED4DA5">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纳武利尤单抗</w:t>
            </w:r>
            <w:r>
              <w:rPr>
                <w:rFonts w:hint="eastAsia" w:ascii="微软雅黑" w:hAnsi="微软雅黑" w:eastAsia="微软雅黑" w:cs="微软雅黑"/>
                <w:i w:val="0"/>
                <w:iCs w:val="0"/>
                <w:color w:val="000000"/>
                <w:kern w:val="0"/>
                <w:sz w:val="18"/>
                <w:szCs w:val="18"/>
                <w:u w:val="none"/>
                <w:lang w:val="en-US" w:eastAsia="zh-CN" w:bidi="ar"/>
              </w:rPr>
              <w:br w:type="textWrapping"/>
            </w:r>
            <w:r>
              <w:rPr>
                <w:rFonts w:hint="eastAsia" w:ascii="微软雅黑" w:hAnsi="微软雅黑" w:eastAsia="微软雅黑" w:cs="微软雅黑"/>
                <w:i w:val="0"/>
                <w:iCs w:val="0"/>
                <w:color w:val="000000"/>
                <w:kern w:val="0"/>
                <w:sz w:val="18"/>
                <w:szCs w:val="18"/>
                <w:u w:val="none"/>
                <w:lang w:val="en-US" w:eastAsia="zh-CN" w:bidi="ar"/>
              </w:rPr>
              <w:t>（欧狄沃）</w:t>
            </w:r>
          </w:p>
        </w:tc>
        <w:tc>
          <w:tcPr>
            <w:tcW w:w="903" w:type="dxa"/>
            <w:tcBorders>
              <w:top w:val="nil"/>
              <w:tl2br w:val="nil"/>
              <w:tr2bl w:val="nil"/>
            </w:tcBorders>
            <w:shd w:val="clear" w:color="auto" w:fill="auto"/>
            <w:vAlign w:val="center"/>
          </w:tcPr>
          <w:p w14:paraId="0BBD29EF">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PD-1</w:t>
            </w:r>
          </w:p>
        </w:tc>
        <w:tc>
          <w:tcPr>
            <w:tcW w:w="1658" w:type="dxa"/>
            <w:tcBorders>
              <w:top w:val="nil"/>
              <w:tl2br w:val="nil"/>
              <w:tr2bl w:val="nil"/>
            </w:tcBorders>
            <w:shd w:val="clear" w:color="auto" w:fill="auto"/>
            <w:vAlign w:val="center"/>
          </w:tcPr>
          <w:p w14:paraId="4BE8B981">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58" w:type="dxa"/>
            <w:tcBorders>
              <w:top w:val="nil"/>
              <w:tl2br w:val="nil"/>
              <w:tr2bl w:val="nil"/>
            </w:tcBorders>
            <w:shd w:val="clear" w:color="auto" w:fill="auto"/>
            <w:vAlign w:val="center"/>
          </w:tcPr>
          <w:p w14:paraId="20B7A239">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op w:val="nil"/>
              <w:tl2br w:val="nil"/>
              <w:tr2bl w:val="nil"/>
            </w:tcBorders>
            <w:shd w:val="clear" w:color="auto" w:fill="auto"/>
            <w:vAlign w:val="center"/>
          </w:tcPr>
          <w:p w14:paraId="2E242B4C">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1C60C83B">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14:paraId="75F79E39">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Keytruda</w:t>
            </w:r>
          </w:p>
        </w:tc>
        <w:tc>
          <w:tcPr>
            <w:tcW w:w="1486" w:type="dxa"/>
            <w:tcBorders>
              <w:tl2br w:val="nil"/>
              <w:tr2bl w:val="nil"/>
            </w:tcBorders>
            <w:shd w:val="clear" w:color="auto" w:fill="auto"/>
            <w:vAlign w:val="center"/>
          </w:tcPr>
          <w:p w14:paraId="31332F9E">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Pembrolizumab</w:t>
            </w:r>
          </w:p>
        </w:tc>
        <w:tc>
          <w:tcPr>
            <w:tcW w:w="1630" w:type="dxa"/>
            <w:tcBorders>
              <w:tl2br w:val="nil"/>
              <w:tr2bl w:val="nil"/>
            </w:tcBorders>
            <w:shd w:val="clear" w:color="auto" w:fill="auto"/>
            <w:vAlign w:val="center"/>
          </w:tcPr>
          <w:p w14:paraId="1D607FD2">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帕博利珠单抗</w:t>
            </w:r>
            <w:r>
              <w:rPr>
                <w:rFonts w:hint="eastAsia" w:ascii="微软雅黑" w:hAnsi="微软雅黑" w:eastAsia="微软雅黑" w:cs="微软雅黑"/>
                <w:i w:val="0"/>
                <w:iCs w:val="0"/>
                <w:color w:val="000000"/>
                <w:kern w:val="0"/>
                <w:sz w:val="18"/>
                <w:szCs w:val="18"/>
                <w:u w:val="none"/>
                <w:lang w:val="en-US" w:eastAsia="zh-CN" w:bidi="ar"/>
              </w:rPr>
              <w:br w:type="textWrapping"/>
            </w:r>
            <w:r>
              <w:rPr>
                <w:rFonts w:hint="eastAsia" w:ascii="微软雅黑" w:hAnsi="微软雅黑" w:eastAsia="微软雅黑" w:cs="微软雅黑"/>
                <w:i w:val="0"/>
                <w:iCs w:val="0"/>
                <w:color w:val="000000"/>
                <w:kern w:val="0"/>
                <w:sz w:val="18"/>
                <w:szCs w:val="18"/>
                <w:u w:val="none"/>
                <w:lang w:val="en-US" w:eastAsia="zh-CN" w:bidi="ar"/>
              </w:rPr>
              <w:t>（可瑞达）</w:t>
            </w:r>
          </w:p>
        </w:tc>
        <w:tc>
          <w:tcPr>
            <w:tcW w:w="903" w:type="dxa"/>
            <w:tcBorders>
              <w:tl2br w:val="nil"/>
              <w:tr2bl w:val="nil"/>
            </w:tcBorders>
            <w:shd w:val="clear" w:color="auto" w:fill="auto"/>
            <w:vAlign w:val="center"/>
          </w:tcPr>
          <w:p w14:paraId="010F4E5C">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PD-1</w:t>
            </w:r>
          </w:p>
        </w:tc>
        <w:tc>
          <w:tcPr>
            <w:tcW w:w="1658" w:type="dxa"/>
            <w:tcBorders>
              <w:tl2br w:val="nil"/>
              <w:tr2bl w:val="nil"/>
            </w:tcBorders>
            <w:shd w:val="clear" w:color="auto" w:fill="auto"/>
            <w:vAlign w:val="center"/>
          </w:tcPr>
          <w:p w14:paraId="37F47B4C">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r>
              <w:rPr>
                <w:rFonts w:hint="eastAsia" w:ascii="宋体" w:hAnsi="宋体" w:eastAsia="宋体" w:cs="宋体"/>
                <w:i w:val="0"/>
                <w:iCs w:val="0"/>
                <w:color w:val="auto"/>
                <w:kern w:val="0"/>
                <w:sz w:val="18"/>
                <w:szCs w:val="18"/>
                <w:u w:val="none"/>
                <w:lang w:val="en-US" w:eastAsia="zh-CN" w:bidi="ar"/>
              </w:rPr>
              <w:t>、</w:t>
            </w:r>
            <w:r>
              <w:rPr>
                <w:rFonts w:hint="default" w:ascii="Times New Roman" w:hAnsi="Times New Roman" w:eastAsia="宋体" w:cs="Times New Roman"/>
                <w:i w:val="0"/>
                <w:iCs w:val="0"/>
                <w:color w:val="auto"/>
                <w:kern w:val="0"/>
                <w:sz w:val="18"/>
                <w:szCs w:val="18"/>
                <w:u w:val="none"/>
                <w:lang w:val="en-US" w:eastAsia="zh-CN" w:bidi="ar"/>
              </w:rPr>
              <w:t>NMPA</w:t>
            </w:r>
          </w:p>
        </w:tc>
        <w:tc>
          <w:tcPr>
            <w:tcW w:w="1658" w:type="dxa"/>
            <w:tcBorders>
              <w:tl2br w:val="nil"/>
              <w:tr2bl w:val="nil"/>
            </w:tcBorders>
            <w:shd w:val="clear" w:color="auto" w:fill="auto"/>
            <w:vAlign w:val="center"/>
          </w:tcPr>
          <w:p w14:paraId="3BCA9B69">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r>
              <w:rPr>
                <w:rFonts w:hint="eastAsia" w:ascii="宋体" w:hAnsi="宋体" w:eastAsia="宋体" w:cs="宋体"/>
                <w:i w:val="0"/>
                <w:iCs w:val="0"/>
                <w:color w:val="auto"/>
                <w:kern w:val="0"/>
                <w:sz w:val="18"/>
                <w:szCs w:val="18"/>
                <w:u w:val="none"/>
                <w:lang w:val="en-US" w:eastAsia="zh-CN" w:bidi="ar"/>
              </w:rPr>
              <w:t>、</w:t>
            </w:r>
            <w:r>
              <w:rPr>
                <w:rFonts w:hint="default" w:ascii="Times New Roman" w:hAnsi="Times New Roman" w:eastAsia="宋体" w:cs="Times New Roman"/>
                <w:i w:val="0"/>
                <w:iCs w:val="0"/>
                <w:color w:val="auto"/>
                <w:kern w:val="0"/>
                <w:sz w:val="18"/>
                <w:szCs w:val="18"/>
                <w:u w:val="none"/>
                <w:lang w:val="en-US" w:eastAsia="zh-CN" w:bidi="ar"/>
              </w:rPr>
              <w:t>NMPA</w:t>
            </w:r>
          </w:p>
        </w:tc>
        <w:tc>
          <w:tcPr>
            <w:tcW w:w="1658" w:type="dxa"/>
            <w:tcBorders>
              <w:tl2br w:val="nil"/>
              <w:tr2bl w:val="nil"/>
            </w:tcBorders>
            <w:shd w:val="clear" w:color="auto" w:fill="auto"/>
            <w:vAlign w:val="center"/>
          </w:tcPr>
          <w:p w14:paraId="46F9BC89">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r>
              <w:rPr>
                <w:rFonts w:hint="eastAsia" w:ascii="宋体" w:hAnsi="宋体" w:eastAsia="宋体" w:cs="宋体"/>
                <w:i w:val="0"/>
                <w:iCs w:val="0"/>
                <w:color w:val="auto"/>
                <w:kern w:val="0"/>
                <w:sz w:val="18"/>
                <w:szCs w:val="18"/>
                <w:u w:val="none"/>
                <w:lang w:val="en-US" w:eastAsia="zh-CN" w:bidi="ar"/>
              </w:rPr>
              <w:t>、</w:t>
            </w:r>
            <w:r>
              <w:rPr>
                <w:rFonts w:hint="default" w:ascii="Times New Roman" w:hAnsi="Times New Roman" w:eastAsia="宋体" w:cs="Times New Roman"/>
                <w:i w:val="0"/>
                <w:iCs w:val="0"/>
                <w:color w:val="auto"/>
                <w:kern w:val="0"/>
                <w:sz w:val="18"/>
                <w:szCs w:val="18"/>
                <w:u w:val="none"/>
                <w:lang w:val="en-US" w:eastAsia="zh-CN" w:bidi="ar"/>
              </w:rPr>
              <w:t>NMPA</w:t>
            </w:r>
          </w:p>
        </w:tc>
      </w:tr>
      <w:tr w14:paraId="796EC755">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14:paraId="410666F0">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达伯舒</w:t>
            </w:r>
          </w:p>
        </w:tc>
        <w:tc>
          <w:tcPr>
            <w:tcW w:w="1486" w:type="dxa"/>
            <w:tcBorders>
              <w:tl2br w:val="nil"/>
              <w:tr2bl w:val="nil"/>
            </w:tcBorders>
            <w:shd w:val="clear" w:color="auto" w:fill="auto"/>
            <w:vAlign w:val="center"/>
          </w:tcPr>
          <w:p w14:paraId="6367FCC1">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Sintilimab</w:t>
            </w:r>
          </w:p>
        </w:tc>
        <w:tc>
          <w:tcPr>
            <w:tcW w:w="1630" w:type="dxa"/>
            <w:tcBorders>
              <w:tl2br w:val="nil"/>
              <w:tr2bl w:val="nil"/>
            </w:tcBorders>
            <w:shd w:val="clear" w:color="auto" w:fill="auto"/>
            <w:vAlign w:val="center"/>
          </w:tcPr>
          <w:p w14:paraId="0E6110B1">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信迪利单抗</w:t>
            </w:r>
          </w:p>
        </w:tc>
        <w:tc>
          <w:tcPr>
            <w:tcW w:w="903" w:type="dxa"/>
            <w:tcBorders>
              <w:tl2br w:val="nil"/>
              <w:tr2bl w:val="nil"/>
            </w:tcBorders>
            <w:shd w:val="clear" w:color="auto" w:fill="auto"/>
            <w:vAlign w:val="center"/>
          </w:tcPr>
          <w:p w14:paraId="4B1DD08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PD-1</w:t>
            </w:r>
          </w:p>
        </w:tc>
        <w:tc>
          <w:tcPr>
            <w:tcW w:w="1658" w:type="dxa"/>
            <w:tcBorders>
              <w:tl2br w:val="nil"/>
              <w:tr2bl w:val="nil"/>
            </w:tcBorders>
            <w:shd w:val="clear" w:color="auto" w:fill="auto"/>
            <w:vAlign w:val="center"/>
          </w:tcPr>
          <w:p w14:paraId="431B17C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658" w:type="dxa"/>
            <w:tcBorders>
              <w:tl2br w:val="nil"/>
              <w:tr2bl w:val="nil"/>
            </w:tcBorders>
            <w:shd w:val="clear" w:color="auto" w:fill="auto"/>
            <w:vAlign w:val="center"/>
          </w:tcPr>
          <w:p w14:paraId="60F6E3EC">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14:paraId="1F38F0CC">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2EB80379">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14:paraId="119C8BF7">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艾瑞卡</w:t>
            </w:r>
          </w:p>
        </w:tc>
        <w:tc>
          <w:tcPr>
            <w:tcW w:w="1486" w:type="dxa"/>
            <w:tcBorders>
              <w:tl2br w:val="nil"/>
              <w:tr2bl w:val="nil"/>
            </w:tcBorders>
            <w:shd w:val="clear" w:color="auto" w:fill="auto"/>
            <w:vAlign w:val="center"/>
          </w:tcPr>
          <w:p w14:paraId="20EE28B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Camrelizumab</w:t>
            </w:r>
          </w:p>
        </w:tc>
        <w:tc>
          <w:tcPr>
            <w:tcW w:w="1630" w:type="dxa"/>
            <w:tcBorders>
              <w:tl2br w:val="nil"/>
              <w:tr2bl w:val="nil"/>
            </w:tcBorders>
            <w:shd w:val="clear" w:color="auto" w:fill="auto"/>
            <w:vAlign w:val="center"/>
          </w:tcPr>
          <w:p w14:paraId="60CD66FD">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卡瑞利珠单抗</w:t>
            </w:r>
          </w:p>
        </w:tc>
        <w:tc>
          <w:tcPr>
            <w:tcW w:w="903" w:type="dxa"/>
            <w:tcBorders>
              <w:tl2br w:val="nil"/>
              <w:tr2bl w:val="nil"/>
            </w:tcBorders>
            <w:shd w:val="clear" w:color="auto" w:fill="auto"/>
            <w:vAlign w:val="center"/>
          </w:tcPr>
          <w:p w14:paraId="68C08E7E">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PD-1</w:t>
            </w:r>
          </w:p>
        </w:tc>
        <w:tc>
          <w:tcPr>
            <w:tcW w:w="1658" w:type="dxa"/>
            <w:tcBorders>
              <w:tl2br w:val="nil"/>
              <w:tr2bl w:val="nil"/>
            </w:tcBorders>
            <w:shd w:val="clear" w:color="auto" w:fill="auto"/>
            <w:vAlign w:val="center"/>
          </w:tcPr>
          <w:p w14:paraId="0F78754C">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658" w:type="dxa"/>
            <w:tcBorders>
              <w:tl2br w:val="nil"/>
              <w:tr2bl w:val="nil"/>
            </w:tcBorders>
            <w:shd w:val="clear" w:color="auto" w:fill="auto"/>
            <w:vAlign w:val="center"/>
          </w:tcPr>
          <w:p w14:paraId="3A39828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14:paraId="2F2A8BD7">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1011A01C">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14:paraId="6A0E4053">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百泽安</w:t>
            </w:r>
          </w:p>
        </w:tc>
        <w:tc>
          <w:tcPr>
            <w:tcW w:w="1486" w:type="dxa"/>
            <w:tcBorders>
              <w:tl2br w:val="nil"/>
              <w:tr2bl w:val="nil"/>
            </w:tcBorders>
            <w:shd w:val="clear" w:color="auto" w:fill="auto"/>
            <w:vAlign w:val="center"/>
          </w:tcPr>
          <w:p w14:paraId="5D304B6F">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Tislelizumab</w:t>
            </w:r>
          </w:p>
        </w:tc>
        <w:tc>
          <w:tcPr>
            <w:tcW w:w="1630" w:type="dxa"/>
            <w:tcBorders>
              <w:tl2br w:val="nil"/>
              <w:tr2bl w:val="nil"/>
            </w:tcBorders>
            <w:shd w:val="clear" w:color="auto" w:fill="auto"/>
            <w:vAlign w:val="center"/>
          </w:tcPr>
          <w:p w14:paraId="3FCB6A27">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替雷利珠单抗</w:t>
            </w:r>
          </w:p>
        </w:tc>
        <w:tc>
          <w:tcPr>
            <w:tcW w:w="903" w:type="dxa"/>
            <w:tcBorders>
              <w:tl2br w:val="nil"/>
              <w:tr2bl w:val="nil"/>
            </w:tcBorders>
            <w:shd w:val="clear" w:color="auto" w:fill="auto"/>
            <w:vAlign w:val="center"/>
          </w:tcPr>
          <w:p w14:paraId="207A1030">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PD-1</w:t>
            </w:r>
          </w:p>
        </w:tc>
        <w:tc>
          <w:tcPr>
            <w:tcW w:w="1658" w:type="dxa"/>
            <w:tcBorders>
              <w:tl2br w:val="nil"/>
              <w:tr2bl w:val="nil"/>
            </w:tcBorders>
            <w:shd w:val="clear" w:color="auto" w:fill="auto"/>
            <w:vAlign w:val="center"/>
          </w:tcPr>
          <w:p w14:paraId="7097280E">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658" w:type="dxa"/>
            <w:tcBorders>
              <w:tl2br w:val="nil"/>
              <w:tr2bl w:val="nil"/>
            </w:tcBorders>
            <w:shd w:val="clear" w:color="auto" w:fill="auto"/>
            <w:vAlign w:val="center"/>
          </w:tcPr>
          <w:p w14:paraId="046D8FBE">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14:paraId="307A43CD">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NMPA</w:t>
            </w:r>
          </w:p>
        </w:tc>
      </w:tr>
      <w:tr w14:paraId="04285884">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14:paraId="28E7D4B0">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Jemperli</w:t>
            </w:r>
          </w:p>
        </w:tc>
        <w:tc>
          <w:tcPr>
            <w:tcW w:w="1486" w:type="dxa"/>
            <w:tcBorders>
              <w:tl2br w:val="nil"/>
              <w:tr2bl w:val="nil"/>
            </w:tcBorders>
            <w:shd w:val="clear" w:color="auto" w:fill="auto"/>
            <w:vAlign w:val="center"/>
          </w:tcPr>
          <w:p w14:paraId="556C0571">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Dostarlimab</w:t>
            </w:r>
          </w:p>
        </w:tc>
        <w:tc>
          <w:tcPr>
            <w:tcW w:w="1630" w:type="dxa"/>
            <w:tcBorders>
              <w:tl2br w:val="nil"/>
              <w:tr2bl w:val="nil"/>
            </w:tcBorders>
            <w:shd w:val="clear" w:color="auto" w:fill="auto"/>
            <w:vAlign w:val="center"/>
          </w:tcPr>
          <w:p w14:paraId="3E9D93AC">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auto"/>
                <w:sz w:val="18"/>
                <w:szCs w:val="18"/>
                <w:u w:val="none"/>
              </w:rPr>
            </w:pPr>
            <w:r>
              <w:rPr>
                <w:rFonts w:hint="eastAsia" w:ascii="微软雅黑" w:hAnsi="微软雅黑" w:eastAsia="微软雅黑" w:cs="微软雅黑"/>
                <w:i w:val="0"/>
                <w:iCs w:val="0"/>
                <w:color w:val="auto"/>
                <w:kern w:val="0"/>
                <w:sz w:val="18"/>
                <w:szCs w:val="18"/>
                <w:u w:val="none"/>
                <w:lang w:val="en-US" w:eastAsia="zh-CN" w:bidi="ar"/>
              </w:rPr>
              <w:t>暂无</w:t>
            </w:r>
          </w:p>
        </w:tc>
        <w:tc>
          <w:tcPr>
            <w:tcW w:w="903" w:type="dxa"/>
            <w:tcBorders>
              <w:tl2br w:val="nil"/>
              <w:tr2bl w:val="nil"/>
            </w:tcBorders>
            <w:shd w:val="clear" w:color="auto" w:fill="auto"/>
            <w:vAlign w:val="center"/>
          </w:tcPr>
          <w:p w14:paraId="021F8E66">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PD-1</w:t>
            </w:r>
          </w:p>
        </w:tc>
        <w:tc>
          <w:tcPr>
            <w:tcW w:w="1658" w:type="dxa"/>
            <w:tcBorders>
              <w:tl2br w:val="nil"/>
              <w:tr2bl w:val="nil"/>
            </w:tcBorders>
            <w:shd w:val="clear" w:color="auto" w:fill="auto"/>
            <w:vAlign w:val="center"/>
          </w:tcPr>
          <w:p w14:paraId="46289A2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14:paraId="1F454305">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14:paraId="125072D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tc>
      </w:tr>
      <w:tr w14:paraId="243E0A07">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14:paraId="21EF78A6">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汉斯状</w:t>
            </w:r>
          </w:p>
        </w:tc>
        <w:tc>
          <w:tcPr>
            <w:tcW w:w="1486" w:type="dxa"/>
            <w:tcBorders>
              <w:tl2br w:val="nil"/>
              <w:tr2bl w:val="nil"/>
            </w:tcBorders>
            <w:shd w:val="clear" w:color="auto" w:fill="auto"/>
            <w:vAlign w:val="center"/>
          </w:tcPr>
          <w:p w14:paraId="2832511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Serplulimab</w:t>
            </w:r>
          </w:p>
        </w:tc>
        <w:tc>
          <w:tcPr>
            <w:tcW w:w="1630" w:type="dxa"/>
            <w:tcBorders>
              <w:tl2br w:val="nil"/>
              <w:tr2bl w:val="nil"/>
            </w:tcBorders>
            <w:shd w:val="clear" w:color="auto" w:fill="auto"/>
            <w:vAlign w:val="center"/>
          </w:tcPr>
          <w:p w14:paraId="0A2A62E3">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斯鲁利单抗</w:t>
            </w:r>
          </w:p>
        </w:tc>
        <w:tc>
          <w:tcPr>
            <w:tcW w:w="903" w:type="dxa"/>
            <w:tcBorders>
              <w:tl2br w:val="nil"/>
              <w:tr2bl w:val="nil"/>
            </w:tcBorders>
            <w:shd w:val="clear" w:color="auto" w:fill="auto"/>
            <w:vAlign w:val="center"/>
          </w:tcPr>
          <w:p w14:paraId="0F3B4D6E">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PD-1</w:t>
            </w:r>
          </w:p>
        </w:tc>
        <w:tc>
          <w:tcPr>
            <w:tcW w:w="1658" w:type="dxa"/>
            <w:tcBorders>
              <w:tl2br w:val="nil"/>
              <w:tr2bl w:val="nil"/>
            </w:tcBorders>
            <w:shd w:val="clear" w:color="auto" w:fill="auto"/>
            <w:vAlign w:val="center"/>
          </w:tcPr>
          <w:p w14:paraId="57E10F66">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14:paraId="4D4316B7">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14:paraId="1A2FD39D">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NMPA</w:t>
            </w:r>
          </w:p>
        </w:tc>
      </w:tr>
      <w:tr w14:paraId="7F0C2ACB">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14:paraId="0EFA397B">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auto"/>
                <w:sz w:val="18"/>
                <w:szCs w:val="18"/>
                <w:u w:val="none"/>
              </w:rPr>
            </w:pPr>
            <w:r>
              <w:rPr>
                <w:rFonts w:hint="eastAsia" w:ascii="微软雅黑" w:hAnsi="微软雅黑" w:eastAsia="微软雅黑" w:cs="微软雅黑"/>
                <w:i w:val="0"/>
                <w:iCs w:val="0"/>
                <w:color w:val="auto"/>
                <w:kern w:val="0"/>
                <w:sz w:val="18"/>
                <w:szCs w:val="18"/>
                <w:u w:val="none"/>
                <w:lang w:val="en-US" w:eastAsia="zh-CN" w:bidi="ar"/>
              </w:rPr>
              <w:t>普佑恒</w:t>
            </w:r>
          </w:p>
        </w:tc>
        <w:tc>
          <w:tcPr>
            <w:tcW w:w="1486" w:type="dxa"/>
            <w:tcBorders>
              <w:tl2br w:val="nil"/>
              <w:tr2bl w:val="nil"/>
            </w:tcBorders>
            <w:shd w:val="clear" w:color="auto" w:fill="auto"/>
            <w:vAlign w:val="center"/>
          </w:tcPr>
          <w:p w14:paraId="57DFA7E1">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Pucotenlimab</w:t>
            </w:r>
          </w:p>
        </w:tc>
        <w:tc>
          <w:tcPr>
            <w:tcW w:w="1630" w:type="dxa"/>
            <w:tcBorders>
              <w:tl2br w:val="nil"/>
              <w:tr2bl w:val="nil"/>
            </w:tcBorders>
            <w:shd w:val="clear" w:color="auto" w:fill="auto"/>
            <w:vAlign w:val="center"/>
          </w:tcPr>
          <w:p w14:paraId="428FD2B4">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auto"/>
                <w:sz w:val="18"/>
                <w:szCs w:val="18"/>
                <w:u w:val="none"/>
              </w:rPr>
            </w:pPr>
            <w:r>
              <w:rPr>
                <w:rFonts w:hint="eastAsia" w:ascii="微软雅黑" w:hAnsi="微软雅黑" w:eastAsia="微软雅黑" w:cs="微软雅黑"/>
                <w:i w:val="0"/>
                <w:iCs w:val="0"/>
                <w:color w:val="auto"/>
                <w:kern w:val="0"/>
                <w:sz w:val="18"/>
                <w:szCs w:val="18"/>
                <w:u w:val="none"/>
                <w:lang w:val="en-US" w:eastAsia="zh-CN" w:bidi="ar"/>
              </w:rPr>
              <w:t>普特利单抗</w:t>
            </w:r>
          </w:p>
        </w:tc>
        <w:tc>
          <w:tcPr>
            <w:tcW w:w="903" w:type="dxa"/>
            <w:tcBorders>
              <w:tl2br w:val="nil"/>
              <w:tr2bl w:val="nil"/>
            </w:tcBorders>
            <w:shd w:val="clear" w:color="auto" w:fill="auto"/>
            <w:vAlign w:val="center"/>
          </w:tcPr>
          <w:p w14:paraId="37028A3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PD-1</w:t>
            </w:r>
          </w:p>
        </w:tc>
        <w:tc>
          <w:tcPr>
            <w:tcW w:w="1658" w:type="dxa"/>
            <w:tcBorders>
              <w:tl2br w:val="nil"/>
              <w:tr2bl w:val="nil"/>
            </w:tcBorders>
            <w:shd w:val="clear" w:color="auto" w:fill="auto"/>
            <w:vAlign w:val="center"/>
          </w:tcPr>
          <w:p w14:paraId="5FE50A9D">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14:paraId="0B86042D">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14:paraId="2457140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NMPA</w:t>
            </w:r>
          </w:p>
        </w:tc>
      </w:tr>
      <w:tr w14:paraId="5F8E3094">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14:paraId="1A11E16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IMJUDO</w:t>
            </w:r>
          </w:p>
        </w:tc>
        <w:tc>
          <w:tcPr>
            <w:tcW w:w="1486" w:type="dxa"/>
            <w:tcBorders>
              <w:tl2br w:val="nil"/>
              <w:tr2bl w:val="nil"/>
            </w:tcBorders>
            <w:shd w:val="clear" w:color="auto" w:fill="auto"/>
            <w:vAlign w:val="center"/>
          </w:tcPr>
          <w:p w14:paraId="4841EA17">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Tremelimumab</w:t>
            </w:r>
          </w:p>
        </w:tc>
        <w:tc>
          <w:tcPr>
            <w:tcW w:w="1630" w:type="dxa"/>
            <w:tcBorders>
              <w:tl2br w:val="nil"/>
              <w:tr2bl w:val="nil"/>
            </w:tcBorders>
            <w:shd w:val="clear" w:color="auto" w:fill="auto"/>
            <w:vAlign w:val="center"/>
          </w:tcPr>
          <w:p w14:paraId="0B504D0C">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暂无</w:t>
            </w:r>
          </w:p>
        </w:tc>
        <w:tc>
          <w:tcPr>
            <w:tcW w:w="903" w:type="dxa"/>
            <w:tcBorders>
              <w:tl2br w:val="nil"/>
              <w:tr2bl w:val="nil"/>
            </w:tcBorders>
            <w:shd w:val="clear" w:color="auto" w:fill="auto"/>
            <w:vAlign w:val="center"/>
          </w:tcPr>
          <w:p w14:paraId="7BB2801C">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CTLA-4</w:t>
            </w:r>
          </w:p>
        </w:tc>
        <w:tc>
          <w:tcPr>
            <w:tcW w:w="1658" w:type="dxa"/>
            <w:tcBorders>
              <w:tl2br w:val="nil"/>
              <w:tr2bl w:val="nil"/>
            </w:tcBorders>
            <w:shd w:val="clear" w:color="auto" w:fill="auto"/>
            <w:vAlign w:val="center"/>
          </w:tcPr>
          <w:p w14:paraId="5055699C">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58" w:type="dxa"/>
            <w:tcBorders>
              <w:tl2br w:val="nil"/>
              <w:tr2bl w:val="nil"/>
            </w:tcBorders>
            <w:shd w:val="clear" w:color="auto" w:fill="auto"/>
            <w:vAlign w:val="center"/>
          </w:tcPr>
          <w:p w14:paraId="24D85B97">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14:paraId="5488794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35E706BD">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14:paraId="4198EF0C">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Yervoy</w:t>
            </w:r>
          </w:p>
        </w:tc>
        <w:tc>
          <w:tcPr>
            <w:tcW w:w="1486" w:type="dxa"/>
            <w:tcBorders>
              <w:tl2br w:val="nil"/>
              <w:tr2bl w:val="nil"/>
            </w:tcBorders>
            <w:shd w:val="clear" w:color="auto" w:fill="auto"/>
            <w:vAlign w:val="center"/>
          </w:tcPr>
          <w:p w14:paraId="3CAD903F">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Ipilimumab</w:t>
            </w:r>
          </w:p>
        </w:tc>
        <w:tc>
          <w:tcPr>
            <w:tcW w:w="1630" w:type="dxa"/>
            <w:tcBorders>
              <w:tl2br w:val="nil"/>
              <w:tr2bl w:val="nil"/>
            </w:tcBorders>
            <w:shd w:val="clear" w:color="auto" w:fill="auto"/>
            <w:vAlign w:val="center"/>
          </w:tcPr>
          <w:p w14:paraId="3796AA95">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伊匹木单抗</w:t>
            </w:r>
          </w:p>
        </w:tc>
        <w:tc>
          <w:tcPr>
            <w:tcW w:w="903" w:type="dxa"/>
            <w:tcBorders>
              <w:tl2br w:val="nil"/>
              <w:tr2bl w:val="nil"/>
            </w:tcBorders>
            <w:shd w:val="clear" w:color="auto" w:fill="auto"/>
            <w:vAlign w:val="center"/>
          </w:tcPr>
          <w:p w14:paraId="72489CE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CTLA-4</w:t>
            </w:r>
          </w:p>
        </w:tc>
        <w:tc>
          <w:tcPr>
            <w:tcW w:w="1658" w:type="dxa"/>
            <w:tcBorders>
              <w:tl2br w:val="nil"/>
              <w:tr2bl w:val="nil"/>
            </w:tcBorders>
            <w:shd w:val="clear" w:color="auto" w:fill="auto"/>
            <w:vAlign w:val="center"/>
          </w:tcPr>
          <w:p w14:paraId="329094E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58" w:type="dxa"/>
            <w:tcBorders>
              <w:tl2br w:val="nil"/>
              <w:tr2bl w:val="nil"/>
            </w:tcBorders>
            <w:shd w:val="clear" w:color="auto" w:fill="auto"/>
            <w:vAlign w:val="center"/>
          </w:tcPr>
          <w:p w14:paraId="068FF27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14:paraId="3ADE0F9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23459ED1">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14:paraId="6B4EF195">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Tecentriq</w:t>
            </w:r>
          </w:p>
        </w:tc>
        <w:tc>
          <w:tcPr>
            <w:tcW w:w="1486" w:type="dxa"/>
            <w:tcBorders>
              <w:tl2br w:val="nil"/>
              <w:tr2bl w:val="nil"/>
            </w:tcBorders>
            <w:shd w:val="clear" w:color="auto" w:fill="auto"/>
            <w:vAlign w:val="center"/>
          </w:tcPr>
          <w:p w14:paraId="1A8E70E1">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Atezolizumab</w:t>
            </w:r>
          </w:p>
        </w:tc>
        <w:tc>
          <w:tcPr>
            <w:tcW w:w="1630" w:type="dxa"/>
            <w:tcBorders>
              <w:tl2br w:val="nil"/>
              <w:tr2bl w:val="nil"/>
            </w:tcBorders>
            <w:shd w:val="clear" w:color="auto" w:fill="auto"/>
            <w:vAlign w:val="center"/>
          </w:tcPr>
          <w:p w14:paraId="0AAD3D83">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阿替利珠单抗</w:t>
            </w:r>
          </w:p>
        </w:tc>
        <w:tc>
          <w:tcPr>
            <w:tcW w:w="903" w:type="dxa"/>
            <w:tcBorders>
              <w:tl2br w:val="nil"/>
              <w:tr2bl w:val="nil"/>
            </w:tcBorders>
            <w:shd w:val="clear" w:color="auto" w:fill="auto"/>
            <w:vAlign w:val="center"/>
          </w:tcPr>
          <w:p w14:paraId="222F8A39">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PD-L1</w:t>
            </w:r>
          </w:p>
        </w:tc>
        <w:tc>
          <w:tcPr>
            <w:tcW w:w="1658" w:type="dxa"/>
            <w:tcBorders>
              <w:tl2br w:val="nil"/>
              <w:tr2bl w:val="nil"/>
            </w:tcBorders>
            <w:shd w:val="clear" w:color="auto" w:fill="auto"/>
            <w:vAlign w:val="center"/>
          </w:tcPr>
          <w:p w14:paraId="038D7F96">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r>
              <w:rPr>
                <w:rFonts w:hint="eastAsia" w:ascii="宋体" w:hAnsi="宋体" w:eastAsia="宋体" w:cs="宋体"/>
                <w:i w:val="0"/>
                <w:iCs w:val="0"/>
                <w:color w:val="auto"/>
                <w:kern w:val="0"/>
                <w:sz w:val="18"/>
                <w:szCs w:val="18"/>
                <w:u w:val="none"/>
                <w:lang w:val="en-US" w:eastAsia="zh-CN" w:bidi="ar"/>
              </w:rPr>
              <w:t>、</w:t>
            </w:r>
            <w:r>
              <w:rPr>
                <w:rFonts w:hint="default" w:ascii="Times New Roman" w:hAnsi="Times New Roman" w:eastAsia="宋体" w:cs="Times New Roman"/>
                <w:i w:val="0"/>
                <w:iCs w:val="0"/>
                <w:color w:val="auto"/>
                <w:kern w:val="0"/>
                <w:sz w:val="18"/>
                <w:szCs w:val="18"/>
                <w:u w:val="none"/>
                <w:lang w:val="en-US" w:eastAsia="zh-CN" w:bidi="ar"/>
              </w:rPr>
              <w:t>NMPA</w:t>
            </w:r>
          </w:p>
        </w:tc>
        <w:tc>
          <w:tcPr>
            <w:tcW w:w="1658" w:type="dxa"/>
            <w:tcBorders>
              <w:tl2br w:val="nil"/>
              <w:tr2bl w:val="nil"/>
            </w:tcBorders>
            <w:shd w:val="clear" w:color="auto" w:fill="auto"/>
            <w:vAlign w:val="center"/>
          </w:tcPr>
          <w:p w14:paraId="1CCF0D4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14:paraId="6F8F6D9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5ED762DD">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14:paraId="29A0F64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Imfinzi</w:t>
            </w:r>
          </w:p>
        </w:tc>
        <w:tc>
          <w:tcPr>
            <w:tcW w:w="1486" w:type="dxa"/>
            <w:tcBorders>
              <w:tl2br w:val="nil"/>
              <w:tr2bl w:val="nil"/>
            </w:tcBorders>
            <w:shd w:val="clear" w:color="auto" w:fill="auto"/>
            <w:vAlign w:val="center"/>
          </w:tcPr>
          <w:p w14:paraId="70A2502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Durvalumab</w:t>
            </w:r>
          </w:p>
        </w:tc>
        <w:tc>
          <w:tcPr>
            <w:tcW w:w="1630" w:type="dxa"/>
            <w:tcBorders>
              <w:tl2br w:val="nil"/>
              <w:tr2bl w:val="nil"/>
            </w:tcBorders>
            <w:shd w:val="clear" w:color="auto" w:fill="auto"/>
            <w:vAlign w:val="center"/>
          </w:tcPr>
          <w:p w14:paraId="456C8331">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度伐利尤单抗</w:t>
            </w:r>
          </w:p>
        </w:tc>
        <w:tc>
          <w:tcPr>
            <w:tcW w:w="903" w:type="dxa"/>
            <w:tcBorders>
              <w:tl2br w:val="nil"/>
              <w:tr2bl w:val="nil"/>
            </w:tcBorders>
            <w:shd w:val="clear" w:color="auto" w:fill="auto"/>
            <w:vAlign w:val="center"/>
          </w:tcPr>
          <w:p w14:paraId="085C43AC">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PD-L1</w:t>
            </w:r>
          </w:p>
        </w:tc>
        <w:tc>
          <w:tcPr>
            <w:tcW w:w="1658" w:type="dxa"/>
            <w:tcBorders>
              <w:tl2br w:val="nil"/>
              <w:tr2bl w:val="nil"/>
            </w:tcBorders>
            <w:shd w:val="clear" w:color="auto" w:fill="auto"/>
            <w:vAlign w:val="center"/>
          </w:tcPr>
          <w:p w14:paraId="77C49EA6">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58" w:type="dxa"/>
            <w:tcBorders>
              <w:tl2br w:val="nil"/>
              <w:tr2bl w:val="nil"/>
            </w:tcBorders>
            <w:shd w:val="clear" w:color="auto" w:fill="auto"/>
            <w:vAlign w:val="center"/>
          </w:tcPr>
          <w:p w14:paraId="5E68DE0E">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r>
              <w:rPr>
                <w:rFonts w:hint="eastAsia" w:ascii="宋体" w:hAnsi="宋体" w:eastAsia="宋体" w:cs="宋体"/>
                <w:i w:val="0"/>
                <w:iCs w:val="0"/>
                <w:color w:val="auto"/>
                <w:kern w:val="0"/>
                <w:sz w:val="18"/>
                <w:szCs w:val="18"/>
                <w:u w:val="none"/>
                <w:lang w:val="en-US" w:eastAsia="zh-CN" w:bidi="ar"/>
              </w:rPr>
              <w:t>、</w:t>
            </w:r>
            <w:r>
              <w:rPr>
                <w:rFonts w:hint="default" w:ascii="Times New Roman" w:hAnsi="Times New Roman" w:eastAsia="宋体" w:cs="Times New Roman"/>
                <w:i w:val="0"/>
                <w:iCs w:val="0"/>
                <w:color w:val="auto"/>
                <w:kern w:val="0"/>
                <w:sz w:val="18"/>
                <w:szCs w:val="18"/>
                <w:u w:val="none"/>
                <w:lang w:val="en-US" w:eastAsia="zh-CN" w:bidi="ar"/>
              </w:rPr>
              <w:t>NMPA</w:t>
            </w:r>
          </w:p>
        </w:tc>
        <w:tc>
          <w:tcPr>
            <w:tcW w:w="1658" w:type="dxa"/>
            <w:tcBorders>
              <w:tl2br w:val="nil"/>
              <w:tr2bl w:val="nil"/>
            </w:tcBorders>
            <w:shd w:val="clear" w:color="auto" w:fill="auto"/>
            <w:vAlign w:val="center"/>
          </w:tcPr>
          <w:p w14:paraId="0B1DDE7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58AB6691">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14:paraId="08F40E76">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auto"/>
                <w:sz w:val="18"/>
                <w:szCs w:val="18"/>
                <w:u w:val="none"/>
              </w:rPr>
            </w:pPr>
            <w:r>
              <w:rPr>
                <w:rFonts w:hint="eastAsia" w:ascii="微软雅黑" w:hAnsi="微软雅黑" w:eastAsia="微软雅黑" w:cs="微软雅黑"/>
                <w:i w:val="0"/>
                <w:iCs w:val="0"/>
                <w:color w:val="auto"/>
                <w:kern w:val="0"/>
                <w:sz w:val="18"/>
                <w:szCs w:val="18"/>
                <w:u w:val="none"/>
                <w:lang w:val="en-US" w:eastAsia="zh-CN" w:bidi="ar"/>
              </w:rPr>
              <w:t>恩维达</w:t>
            </w:r>
          </w:p>
        </w:tc>
        <w:tc>
          <w:tcPr>
            <w:tcW w:w="1486" w:type="dxa"/>
            <w:tcBorders>
              <w:tl2br w:val="nil"/>
              <w:tr2bl w:val="nil"/>
            </w:tcBorders>
            <w:shd w:val="clear" w:color="auto" w:fill="auto"/>
            <w:vAlign w:val="center"/>
          </w:tcPr>
          <w:p w14:paraId="4A169016">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Envafolimab</w:t>
            </w:r>
          </w:p>
        </w:tc>
        <w:tc>
          <w:tcPr>
            <w:tcW w:w="1630" w:type="dxa"/>
            <w:tcBorders>
              <w:tl2br w:val="nil"/>
              <w:tr2bl w:val="nil"/>
            </w:tcBorders>
            <w:shd w:val="clear" w:color="auto" w:fill="auto"/>
            <w:vAlign w:val="center"/>
          </w:tcPr>
          <w:p w14:paraId="74F3AE1B">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auto"/>
                <w:sz w:val="18"/>
                <w:szCs w:val="18"/>
                <w:u w:val="none"/>
              </w:rPr>
            </w:pPr>
            <w:r>
              <w:rPr>
                <w:rFonts w:hint="eastAsia" w:ascii="微软雅黑" w:hAnsi="微软雅黑" w:eastAsia="微软雅黑" w:cs="微软雅黑"/>
                <w:i w:val="0"/>
                <w:iCs w:val="0"/>
                <w:color w:val="auto"/>
                <w:kern w:val="0"/>
                <w:sz w:val="18"/>
                <w:szCs w:val="18"/>
                <w:u w:val="none"/>
                <w:lang w:val="en-US" w:eastAsia="zh-CN" w:bidi="ar"/>
              </w:rPr>
              <w:t>恩沃利单抗</w:t>
            </w:r>
          </w:p>
        </w:tc>
        <w:tc>
          <w:tcPr>
            <w:tcW w:w="903" w:type="dxa"/>
            <w:tcBorders>
              <w:tl2br w:val="nil"/>
              <w:tr2bl w:val="nil"/>
            </w:tcBorders>
            <w:shd w:val="clear" w:color="auto" w:fill="auto"/>
            <w:vAlign w:val="center"/>
          </w:tcPr>
          <w:p w14:paraId="55E25E89">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PD-L1</w:t>
            </w:r>
          </w:p>
        </w:tc>
        <w:tc>
          <w:tcPr>
            <w:tcW w:w="1658" w:type="dxa"/>
            <w:tcBorders>
              <w:tl2br w:val="nil"/>
              <w:tr2bl w:val="nil"/>
            </w:tcBorders>
            <w:shd w:val="clear" w:color="auto" w:fill="auto"/>
            <w:vAlign w:val="center"/>
          </w:tcPr>
          <w:p w14:paraId="01078297">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14:paraId="5DA64915">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14:paraId="54FFDE69">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NMPA</w:t>
            </w:r>
          </w:p>
        </w:tc>
      </w:tr>
    </w:tbl>
    <w:p w14:paraId="6E112D83">
      <w:p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r>
        <w:rPr>
          <w:rFonts w:ascii="Times New Roman" w:hAnsi="Times New Roman" w:eastAsia="微软雅黑" w:cs="Times New Roman"/>
          <w:sz w:val="18"/>
          <w:szCs w:val="18"/>
          <w:shd w:val="clear" w:color="auto" w:fill="FFFFFF"/>
          <w:lang w:eastAsia="zh-CN"/>
        </w:rPr>
        <w:br w:type="page"/>
      </w:r>
    </w:p>
    <w:p w14:paraId="1F4C6B2A">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81" w:name="_Toc25727"/>
      <w:bookmarkStart w:id="82" w:name="_Toc28194"/>
      <w:bookmarkStart w:id="83" w:name="_Toc4331_WPSOffice_Level1"/>
      <w:bookmarkStart w:id="84" w:name="_Toc23846_WPSOffice_Level1"/>
      <w:bookmarkStart w:id="85" w:name="_Toc32661"/>
      <w:bookmarkStart w:id="86" w:name="_Toc3978"/>
      <w:bookmarkStart w:id="87" w:name="_Toc19559"/>
      <w:bookmarkStart w:id="88" w:name="_Toc5598"/>
      <w:bookmarkStart w:id="89" w:name="_Toc23903"/>
      <w:bookmarkStart w:id="90" w:name="_Toc32443_WPSOffice_Level1"/>
      <w:r>
        <w:rPr>
          <w:rFonts w:ascii="Times New Roman" w:hAnsi="Times New Roman"/>
          <w:color w:val="62B541"/>
          <w:sz w:val="32"/>
          <w14:shadow w14:blurRad="50800" w14:dist="38100" w14:dir="10800000" w14:sx="100000" w14:sy="100000" w14:kx="0" w14:ky="0" w14:algn="r">
            <w14:srgbClr w14:val="62B541">
              <w14:alpha w14:val="60000"/>
            </w14:srgbClr>
          </w14:shadow>
        </w:rPr>
        <w:t>基因检测结果解析</w:t>
      </w:r>
      <w:bookmarkEnd w:id="81"/>
      <w:bookmarkEnd w:id="82"/>
      <w:bookmarkEnd w:id="83"/>
      <w:bookmarkEnd w:id="84"/>
      <w:bookmarkEnd w:id="85"/>
      <w:bookmarkEnd w:id="86"/>
      <w:bookmarkEnd w:id="87"/>
      <w:bookmarkEnd w:id="88"/>
      <w:bookmarkEnd w:id="89"/>
      <w:bookmarkEnd w:id="90"/>
    </w:p>
    <w:p w14:paraId="279F3D1C">
      <w:pPr>
        <w:rPr>
          <w:rFonts w:ascii="Times New Roman" w:hAnsi="Times New Roman" w:eastAsia="微软雅黑" w:cs="Times New Roman"/>
          <w:b/>
          <w:sz w:val="24"/>
          <w:szCs w:val="24"/>
          <w:lang w:eastAsia="zh-CN"/>
        </w:rPr>
      </w:pPr>
      <w:bookmarkStart w:id="91" w:name="_Toc26395"/>
      <w:r>
        <w:rPr>
          <w:rFonts w:hint="eastAsia" w:ascii="Times New Roman" w:hAnsi="Times New Roman" w:eastAsia="微软雅黑" w:cs="Times New Roman"/>
          <w:b/>
          <w:sz w:val="24"/>
          <w:szCs w:val="24"/>
          <w:lang w:eastAsia="zh-CN"/>
        </w:rPr>
        <w:t>{%if BodyDrugDrugDetectionStr or unknownVarAnalysisStr %}</w:t>
      </w:r>
    </w:p>
    <w:p w14:paraId="07CA34A4">
      <w:pPr>
        <w:pStyle w:val="3"/>
        <w:numPr>
          <w:ilvl w:val="255"/>
          <w:numId w:val="0"/>
        </w:numPr>
        <w:jc w:val="left"/>
        <w:rPr>
          <w:rFonts w:hint="eastAsia"/>
          <w:color w:val="auto"/>
          <w:sz w:val="30"/>
          <w:lang w:eastAsia="zh-CN"/>
        </w:rPr>
      </w:pPr>
      <w:bookmarkStart w:id="92" w:name="_Toc32302"/>
      <w:bookmarkStart w:id="93" w:name="_Toc29195"/>
      <w:bookmarkStart w:id="94" w:name="_Toc32443_WPSOffice_Level2"/>
      <w:bookmarkStart w:id="95" w:name="_Toc4331_WPSOffice_Level2"/>
      <w:bookmarkStart w:id="96" w:name="_Toc23606"/>
      <w:bookmarkStart w:id="97" w:name="_Toc19553"/>
      <w:bookmarkStart w:id="98" w:name="_Toc9699"/>
      <w:bookmarkStart w:id="99" w:name="_Toc20503"/>
      <w:bookmarkStart w:id="100" w:name="_Toc4743"/>
      <w:bookmarkStart w:id="101" w:name="_Toc149837264"/>
      <w:r>
        <w:rPr>
          <w:rFonts w:hint="eastAsia"/>
          <w:color w:val="auto"/>
          <w:sz w:val="30"/>
          <w:lang w:eastAsia="zh-CN"/>
        </w:rPr>
        <w:t>变异</w:t>
      </w:r>
      <w:r>
        <w:rPr>
          <w:rFonts w:hint="eastAsia"/>
          <w:color w:val="auto"/>
          <w:lang w:eastAsia="zh-CN"/>
        </w:rPr>
        <w:t>位点</w:t>
      </w:r>
      <w:r>
        <w:rPr>
          <w:rFonts w:hint="eastAsia"/>
          <w:color w:val="auto"/>
          <w:sz w:val="30"/>
          <w:lang w:eastAsia="zh-CN"/>
        </w:rPr>
        <w:t>结果解析</w:t>
      </w:r>
      <w:bookmarkEnd w:id="92"/>
      <w:bookmarkEnd w:id="93"/>
      <w:bookmarkEnd w:id="94"/>
      <w:bookmarkEnd w:id="95"/>
      <w:bookmarkEnd w:id="96"/>
    </w:p>
    <w:p w14:paraId="72C51A0C">
      <w:pPr>
        <w:bidi w:val="0"/>
        <w:rPr>
          <w:rFonts w:hint="default" w:ascii="Times New Roman" w:hAnsi="Times New Roman" w:cs="Times New Roman"/>
          <w:b/>
          <w:bCs/>
          <w:sz w:val="24"/>
          <w:szCs w:val="24"/>
          <w:lang w:eastAsia="zh-CN"/>
        </w:rPr>
      </w:pPr>
      <w:r>
        <w:rPr>
          <w:rFonts w:hint="default" w:ascii="Times New Roman" w:hAnsi="Times New Roman" w:cs="Times New Roman"/>
          <w:b/>
          <w:bCs/>
          <w:sz w:val="24"/>
          <w:szCs w:val="24"/>
          <w:lang w:eastAsia="zh-CN"/>
        </w:rPr>
        <w:t>{% for tdd in BodyDrugNoComplexStr</w:t>
      </w:r>
      <w:r>
        <w:rPr>
          <w:rFonts w:hint="default" w:ascii="Times New Roman" w:hAnsi="Times New Roman" w:cs="Times New Roman"/>
          <w:b/>
          <w:bCs/>
          <w:sz w:val="24"/>
          <w:szCs w:val="24"/>
          <w:lang w:val="en-US" w:eastAsia="zh-CN"/>
        </w:rPr>
        <w:t xml:space="preserve"> </w:t>
      </w:r>
      <w:r>
        <w:rPr>
          <w:rFonts w:hint="default" w:ascii="Times New Roman" w:hAnsi="Times New Roman" w:cs="Times New Roman"/>
          <w:b/>
          <w:bCs/>
          <w:sz w:val="24"/>
          <w:szCs w:val="24"/>
          <w:lang w:eastAsia="zh-CN"/>
        </w:rPr>
        <w:t>%}</w:t>
      </w:r>
      <w:bookmarkEnd w:id="97"/>
      <w:bookmarkEnd w:id="98"/>
      <w:bookmarkEnd w:id="99"/>
      <w:bookmarkEnd w:id="100"/>
      <w:bookmarkEnd w:id="101"/>
    </w:p>
    <w:p w14:paraId="2BBB66C6">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10C6F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A8E02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DCFE0B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F4704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16EFDFA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55CB8F4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C3C3B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5650B17">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2A1B80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F8561B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9136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B0E885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2A8D0A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B4CC42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37A583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6012A9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4C8420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245D2F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E62F0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B43C9D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4D8351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FB9777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74B56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9385D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1282DE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B4E6F7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B149D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8004B3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477D3C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4370D8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86DFF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B617E4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63BAE8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9272E9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81AB3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209676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491D06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3DDF8F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B7BD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345FF30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74D297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A522FA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D90834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51DFA49">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C85E2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F04736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ECE0F7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665190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76792A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E5F63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FC5AB1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4EC05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9E4E36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1AB3F2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8CF107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F49301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87150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02CBA0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2EB161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1BDBE6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9A41A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F7E282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C6E37E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373BA6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3EC7356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34FA8E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826C8B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8436A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77E4A9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DEA5E0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503AF5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147EA4D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951AC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6FC389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8C4C6B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8E13463">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7AF74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383F1A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C1ADB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ADC6C0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73FAA67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C60A3D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4B9C060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058728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40769D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90E40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D4D845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0996C6E">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E8E2C7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53E8A6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CF0082E">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8A03F11">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EE12F4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38CDF5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FFA0F4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1A21332">
      <w:pPr>
        <w:pStyle w:val="27"/>
        <w:rPr>
          <w:color w:val="auto"/>
        </w:rPr>
      </w:pPr>
      <w:r>
        <w:rPr>
          <w:rFonts w:hint="eastAsia"/>
          <w:color w:val="auto"/>
        </w:rPr>
        <w:t>{% endif %}{% endfor %}{% for vus in unknownVarAnalysisStr %}</w:t>
      </w:r>
    </w:p>
    <w:p w14:paraId="028EB4F3">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6FEC54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7BF50E3A">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1CD94E8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5AC8B20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729FAEBB">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70E00C1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251AB0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6C6E994E">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156FEA2C">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60D99344">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3D7F2D2D">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eastAsia" w:ascii="Times New Roman" w:hAnsi="Times New Roman" w:eastAsia="微软雅黑" w:cs="Times New Roman"/>
          <w:b/>
          <w:sz w:val="24"/>
          <w:szCs w:val="24"/>
          <w:lang w:eastAsia="zh-CN"/>
        </w:rPr>
        <w:t xml:space="preserv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7F27E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AD9172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2144AB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4CDC41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CC0670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202FEE2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63627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8FD4455">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56018D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6CE507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7F227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C7AF5B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7523C9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53FFDF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6D02E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03DC2A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ADFB42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17323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8D3F08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9CD434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CA8A66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783D6F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FCB3C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0ADBB7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A2978A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436380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9CEF3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CF935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55898D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4C5B9C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784BD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3446C8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3E6B16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AC90DE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F27A49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6C1A2A3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FF1AD9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D39A0F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AB84A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A68E39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4148703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0F6368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ED7743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E4878F1">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FB47E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10B89F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E84070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023E86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45D59A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685CF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474DD6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8973B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A2DDFA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0F6425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1FE24D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4CA76BF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38CBF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41BCAD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E7C2E6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1FE119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DB2AB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D8A305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B10EB4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8C5E58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1DDA3B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24A5E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8FAB37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9CC49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3EBEAB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9033C7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C18155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90F5F1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94360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B28B8F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027862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0B51A4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2290B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FFCA33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522350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6B562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982B6F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D3B25A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125C7D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0703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5F9751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B0B56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AEA2A0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E78B841">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4C33B2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DFF851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952F189">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BFA4570">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434085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A5BDB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0BFCD2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6190E4E">
      <w:pPr>
        <w:rPr>
          <w:rFonts w:ascii="Times New Roman" w:hAnsi="Times New Roman" w:eastAsia="微软雅黑" w:cs="Times New Roman"/>
          <w:b/>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p>
    <w:p w14:paraId="71AF5445">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02" w:name="_Toc20694"/>
      <w:bookmarkStart w:id="103" w:name="_Toc32468"/>
      <w:bookmarkStart w:id="104" w:name="_Toc5036"/>
      <w:bookmarkStart w:id="105" w:name="_Toc6784"/>
      <w:bookmarkStart w:id="106" w:name="_Toc29383"/>
      <w:r>
        <w:rPr>
          <w:rFonts w:hint="eastAsia" w:ascii="Times New Roman" w:hAnsi="Times New Roman"/>
          <w:color w:val="auto"/>
          <w:sz w:val="30"/>
          <w:lang w:eastAsia="zh-CN"/>
        </w:rPr>
        <w:t>免疫检测结果解析</w:t>
      </w:r>
      <w:bookmarkEnd w:id="102"/>
      <w:bookmarkEnd w:id="103"/>
      <w:bookmarkEnd w:id="104"/>
      <w:bookmarkEnd w:id="105"/>
      <w:bookmarkEnd w:id="106"/>
    </w:p>
    <w:bookmarkEnd w:id="91"/>
    <w:p w14:paraId="07B06250">
      <w:pPr>
        <w:spacing w:before="29"/>
        <w:rPr>
          <w:rFonts w:hint="eastAsia" w:ascii="Times New Roman" w:hAnsi="Times New Roman" w:eastAsia="微软雅黑" w:cs="Times New Roman"/>
          <w:b/>
          <w:sz w:val="24"/>
          <w:szCs w:val="24"/>
          <w:lang w:eastAsia="zh-CN"/>
        </w:rPr>
      </w:pPr>
      <w:bookmarkStart w:id="107" w:name="_Toc20674"/>
      <w:bookmarkStart w:id="108" w:name="_Toc26651"/>
      <w:bookmarkStart w:id="109" w:name="_Toc23518"/>
      <w:bookmarkStart w:id="110" w:name="_Toc13456"/>
      <w:bookmarkStart w:id="111" w:name="_Toc11562_WPSOffice_Level3"/>
      <w:bookmarkStart w:id="112" w:name="_Toc107825560"/>
      <w:bookmarkStart w:id="113" w:name="_Toc12977"/>
      <w:bookmarkStart w:id="114" w:name="_Toc14132"/>
      <w:r>
        <w:rPr>
          <w:rFonts w:hint="eastAsia" w:ascii="Times New Roman" w:hAnsi="Times New Roman" w:eastAsia="微软雅黑" w:cs="Times New Roman"/>
          <w:b/>
          <w:sz w:val="24"/>
          <w:szCs w:val="24"/>
          <w:lang w:eastAsia="zh-CN"/>
        </w:rPr>
        <w:t>微卫星不稳定（MSI）检测结果解析</w:t>
      </w:r>
      <w:bookmarkEnd w:id="107"/>
      <w:bookmarkEnd w:id="108"/>
      <w:bookmarkEnd w:id="109"/>
      <w:bookmarkEnd w:id="110"/>
    </w:p>
    <w:tbl>
      <w:tblPr>
        <w:tblStyle w:val="16"/>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57D7A35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383" w:type="dxa"/>
            <w:tcBorders>
              <w:top w:val="nil"/>
              <w:bottom w:val="nil"/>
              <w:right w:val="single" w:color="FFFFFF" w:sz="18" w:space="0"/>
            </w:tcBorders>
            <w:shd w:val="clear" w:color="auto" w:fill="62BC41"/>
            <w:vAlign w:val="center"/>
          </w:tcPr>
          <w:p w14:paraId="38DC9CC0">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318C6C2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56F67E0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383" w:type="dxa"/>
            <w:tcBorders>
              <w:top w:val="nil"/>
              <w:bottom w:val="single" w:color="A4A4A4" w:themeColor="background1" w:themeShade="A5" w:sz="4" w:space="0"/>
            </w:tcBorders>
            <w:shd w:val="clear" w:color="auto" w:fill="auto"/>
            <w:vAlign w:val="center"/>
          </w:tcPr>
          <w:p w14:paraId="7C6DE8A4">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20E9AA99">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58C391E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1BBA9266">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19EA060E">
            <w:pPr>
              <w:spacing w:before="13" w:line="252" w:lineRule="auto"/>
              <w:ind w:right="174"/>
              <w:jc w:val="center"/>
              <w:rPr>
                <w:rFonts w:ascii="Times New Roman" w:hAnsi="Times New Roman" w:eastAsia="微软雅黑" w:cs="Times New Roman"/>
                <w:sz w:val="21"/>
                <w:szCs w:val="21"/>
                <w:lang w:eastAsia="zh-CN"/>
              </w:rPr>
            </w:pPr>
          </w:p>
        </w:tc>
      </w:tr>
      <w:tr w14:paraId="2F3C64A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1BDDCADC">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2C1FB440">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502BE773">
            <w:pPr>
              <w:keepNext w:val="0"/>
              <w:keepLines w:val="0"/>
              <w:pageBreakBefore w:val="0"/>
              <w:widowControl w:val="0"/>
              <w:kinsoku/>
              <w:wordWrap/>
              <w:overflowPunct/>
              <w:topLinePunct w:val="0"/>
              <w:autoSpaceDE/>
              <w:autoSpaceDN/>
              <w:bidi w:val="0"/>
              <w:adjustRightInd/>
              <w:snapToGrid/>
              <w:spacing w:before="157" w:beforeLines="50"/>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332CE2BC">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5A92B369">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04AD6758">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12084611">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22CCAC5F">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349A5136">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0E5D07B0">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7DD67763">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571283F0">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1443F3B9">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252A35D3">
            <w:pPr>
              <w:numPr>
                <w:ilvl w:val="0"/>
                <w:numId w:val="10"/>
              </w:numPr>
              <w:rPr>
                <w:rFonts w:ascii="Times New Roman" w:hAnsi="Times New Roman" w:eastAsia="微软雅黑" w:cs="Times New Roman"/>
                <w:b/>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6A8BCCC9">
            <w:pPr>
              <w:keepNext w:val="0"/>
              <w:keepLines w:val="0"/>
              <w:pageBreakBefore w:val="0"/>
              <w:widowControl w:val="0"/>
              <w:kinsoku/>
              <w:wordWrap/>
              <w:overflowPunct/>
              <w:topLinePunct w:val="0"/>
              <w:autoSpaceDE/>
              <w:autoSpaceDN/>
              <w:bidi w:val="0"/>
              <w:adjustRightInd/>
              <w:snapToGrid/>
              <w:spacing w:before="157" w:beforeLines="50"/>
              <w:textAlignment w:val="auto"/>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76F1C1CF">
            <w:pPr>
              <w:numPr>
                <w:ilvl w:val="0"/>
                <w:numId w:val="11"/>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5C14D94A">
            <w:pPr>
              <w:numPr>
                <w:ilvl w:val="0"/>
                <w:numId w:val="11"/>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11"/>
    </w:tbl>
    <w:p w14:paraId="7B7404D9">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2F941623">
      <w:pPr>
        <w:pStyle w:val="27"/>
        <w:rPr>
          <w:color w:val="000000" w:themeColor="text1"/>
          <w14:textFill>
            <w14:solidFill>
              <w14:schemeClr w14:val="tx1"/>
            </w14:solidFill>
          </w14:textFill>
        </w:rPr>
      </w:pPr>
      <w:r>
        <w:rPr>
          <w:rFonts w:hint="eastAsia"/>
          <w:color w:val="000000" w:themeColor="text1"/>
          <w14:textFill>
            <w14:solidFill>
              <w14:schemeClr w14:val="tx1"/>
            </w14:solidFill>
          </w14:textFill>
        </w:rPr>
        <w:t>{% if gastrointestinalStromalTumor == True %}</w:t>
      </w:r>
    </w:p>
    <w:p w14:paraId="5F1F48F9">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15" w:name="_Toc2701"/>
      <w:r>
        <w:rPr>
          <w:rFonts w:hint="eastAsia" w:ascii="Times New Roman" w:hAnsi="Times New Roman"/>
          <w:color w:val="auto"/>
          <w:sz w:val="30"/>
          <w:lang w:eastAsia="zh-CN"/>
        </w:rPr>
        <w:t>化疗药物检测解析</w:t>
      </w:r>
      <w:bookmarkEnd w:id="112"/>
      <w:bookmarkEnd w:id="113"/>
      <w:bookmarkEnd w:id="114"/>
      <w:bookmarkEnd w:id="115"/>
    </w:p>
    <w:p w14:paraId="4715DA6A">
      <w:pPr>
        <w:spacing w:before="26" w:after="120" w:afterLines="50"/>
        <w:rPr>
          <w:color w:val="auto"/>
        </w:rPr>
      </w:pPr>
      <w:bookmarkStart w:id="116" w:name="_Toc12505"/>
      <w:bookmarkStart w:id="117" w:name="_Toc21764_WPSOffice_Level1"/>
      <w:bookmarkStart w:id="118" w:name="_Toc27302"/>
      <w:bookmarkStart w:id="119" w:name="_Toc18680"/>
      <w:bookmarkStart w:id="120" w:name="_Toc2409"/>
      <w:bookmarkStart w:id="121" w:name="_Toc13196_WPSOffice_Level1"/>
      <w:bookmarkStart w:id="122" w:name="_Toc1707_WPSOffice_Level1"/>
      <w:bookmarkStart w:id="123" w:name="_Toc16594"/>
      <w:bookmarkStart w:id="124" w:name="_Toc28240"/>
      <w:r>
        <w:rPr>
          <w:rFonts w:ascii="Times New Roman" w:hAnsi="Times New Roman" w:eastAsia="微软雅黑" w:cs="Times New Roman"/>
          <w:b/>
          <w:color w:val="auto"/>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159E34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2CD7088C">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2469F913">
            <w:pPr>
              <w:keepNext w:val="0"/>
              <w:keepLines w:val="0"/>
              <w:widowControl/>
              <w:suppressLineNumbers w:val="0"/>
              <w:spacing w:line="240" w:lineRule="auto"/>
              <w:jc w:val="both"/>
              <w:rPr>
                <w:rFonts w:hint="default" w:ascii="Times New Roman" w:hAnsi="Times New Roman" w:eastAsia="微软雅黑" w:cs="Times New Roman"/>
                <w:color w:val="4F4F4F"/>
                <w:kern w:val="0"/>
                <w:sz w:val="18"/>
                <w:szCs w:val="18"/>
                <w:vertAlign w:val="baseline"/>
                <w:lang w:val="en-US" w:eastAsia="zh-CN" w:bidi="ar"/>
              </w:rPr>
            </w:pPr>
            <w:r>
              <w:rPr>
                <w:rFonts w:hint="eastAsia" w:ascii="Times New Roman" w:hAnsi="Times New Roman" w:eastAsia="微软雅黑" w:cs="Times New Roman"/>
                <w:b w:val="0"/>
                <w:bCs/>
                <w:color w:val="auto"/>
                <w:sz w:val="18"/>
                <w:szCs w:val="18"/>
                <w:lang w:val="en-US" w:eastAsia="zh-CN"/>
              </w:rPr>
              <w:t>{{ chemoSummary.certain_cancer_eff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43846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12426E81">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27072126">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chemoSummary.certain_cancer_tox</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363CE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18A9B552">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7175B2C">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chemoSummary.other_cancer_eff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4AB750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61F646DB">
            <w:pPr>
              <w:keepNext w:val="0"/>
              <w:keepLines w:val="0"/>
              <w:widowControl/>
              <w:suppressLineNumbers w:val="0"/>
              <w:spacing w:line="240" w:lineRule="auto"/>
              <w:jc w:val="center"/>
              <w:rPr>
                <w:rFonts w:hint="default" w:ascii="Times New Roman" w:hAnsi="Times New Roman" w:eastAsia="微软雅黑" w:cs="Times New Roman"/>
                <w:color w:val="4F4F4F"/>
                <w:kern w:val="0"/>
                <w:sz w:val="18"/>
                <w:szCs w:val="18"/>
                <w:vertAlign w:val="baseline"/>
                <w:lang w:val="en-US" w:eastAsia="zh-CN" w:bidi="ar"/>
              </w:rPr>
            </w:pPr>
          </w:p>
        </w:tc>
        <w:tc>
          <w:tcPr>
            <w:tcW w:w="7480" w:type="dxa"/>
            <w:tcBorders>
              <w:top w:val="single" w:color="A4A4A4" w:sz="4" w:space="0"/>
              <w:left w:val="nil"/>
              <w:bottom w:val="single" w:color="A4A4A4" w:sz="4" w:space="0"/>
              <w:right w:val="nil"/>
              <w:tl2br w:val="nil"/>
              <w:tr2bl w:val="nil"/>
            </w:tcBorders>
            <w:vAlign w:val="center"/>
          </w:tcPr>
          <w:p w14:paraId="7861B7BA">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w:t>
            </w:r>
            <w:r>
              <w:rPr>
                <w:rFonts w:hint="default" w:ascii="Times New Roman" w:hAnsi="Times New Roman" w:eastAsia="微软雅黑" w:cs="Times New Roman"/>
                <w:b w:val="0"/>
                <w:bCs/>
                <w:color w:val="auto"/>
                <w:sz w:val="18"/>
                <w:szCs w:val="18"/>
                <w:lang w:val="en-US" w:eastAsia="zh-CN"/>
              </w:rPr>
              <w:t>other_cancer_toxStr</w:t>
            </w:r>
            <w:r>
              <w:rPr>
                <w:rFonts w:hint="eastAsia" w:ascii="Times New Roman" w:hAnsi="Times New Roman" w:eastAsia="微软雅黑" w:cs="Times New Roman"/>
                <w:b w:val="0"/>
                <w:bCs/>
                <w:color w:val="auto"/>
                <w:sz w:val="18"/>
                <w:szCs w:val="18"/>
                <w:lang w:val="en-US" w:eastAsia="zh-CN"/>
              </w:rPr>
              <w:t xml:space="preserve"> }}</w:t>
            </w:r>
          </w:p>
        </w:tc>
      </w:tr>
    </w:tbl>
    <w:p w14:paraId="3845B37A">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16F30414">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03ABD486">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1A576861">
      <w:pPr>
        <w:numPr>
          <w:ilvl w:val="0"/>
          <w:numId w:val="12"/>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6E6A4DB0">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2E01537E">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64B51D03">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4AD2351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366D284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34FF2301">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3D72D256">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5B1B48B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4610A7AF">
      <w:pPr>
        <w:numPr>
          <w:ilvl w:val="0"/>
          <w:numId w:val="12"/>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3D2FC8CC">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49FD38F0">
      <w:pPr>
        <w:spacing w:before="26" w:after="120" w:afterLines="50"/>
        <w:rPr>
          <w:rFonts w:hint="default" w:ascii="Times New Roman" w:hAnsi="Times New Roman" w:eastAsia="微软雅黑" w:cs="Times New Roman"/>
          <w:b/>
          <w:color w:val="auto"/>
          <w:sz w:val="24"/>
          <w:lang w:val="en-US" w:eastAsia="zh-CN"/>
        </w:rPr>
      </w:pPr>
      <w:r>
        <w:rPr>
          <w:rFonts w:hint="eastAsia" w:ascii="Times New Roman" w:hAnsi="Times New Roman" w:eastAsia="微软雅黑" w:cs="Times New Roman"/>
          <w:b/>
          <w:color w:val="auto"/>
          <w:sz w:val="24"/>
          <w:lang w:val="en-US" w:eastAsia="zh-CN"/>
        </w:rPr>
        <w:t>化疗药物用药解析</w:t>
      </w:r>
    </w:p>
    <w:tbl>
      <w:tblPr>
        <w:tblStyle w:val="16"/>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5"/>
        <w:gridCol w:w="1152"/>
        <w:gridCol w:w="916"/>
        <w:gridCol w:w="1185"/>
        <w:gridCol w:w="1024"/>
        <w:gridCol w:w="556"/>
      </w:tblGrid>
      <w:tr w14:paraId="45D5B08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4300682A">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20BF2F4D">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0A63455B">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6D69CB4C">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120C26F3">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606C9C4B">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642C8ED9">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4FDDD351">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297E8296">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37FA3095">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0212D503">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5BB60E1A">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240C1FC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0D9E373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6081AF6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6B27564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486B72E1">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3F51C9E8">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296A2EE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7F5CB2F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7F7A730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2D5C338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305567F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4E14790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FD102E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510E53F1">
      <w:pPr>
        <w:pStyle w:val="32"/>
        <w:tabs>
          <w:tab w:val="left" w:pos="1317"/>
        </w:tabs>
        <w:kinsoku w:val="0"/>
        <w:overflowPunct w:val="0"/>
        <w:spacing w:before="1" w:line="187" w:lineRule="auto"/>
        <w:ind w:left="0" w:right="1131" w:firstLine="0"/>
        <w:jc w:val="left"/>
        <w:rPr>
          <w:rFonts w:hint="default" w:ascii="微软雅黑" w:hAnsi="微软雅黑" w:eastAsia="微软雅黑" w:cs="宋体"/>
          <w:b/>
          <w:bCs/>
          <w:kern w:val="0"/>
          <w:sz w:val="18"/>
          <w:szCs w:val="22"/>
          <w:lang w:val="en-US" w:eastAsia="zh-CN"/>
        </w:rPr>
      </w:pPr>
      <w:r>
        <w:rPr>
          <w:rFonts w:hint="eastAsia" w:ascii="微软雅黑" w:hAnsi="微软雅黑" w:eastAsia="微软雅黑" w:cs="宋体"/>
          <w:b/>
          <w:bCs/>
          <w:kern w:val="0"/>
          <w:sz w:val="18"/>
          <w:szCs w:val="22"/>
          <w:lang w:val="en-US" w:eastAsia="zh-CN"/>
        </w:rPr>
        <w:t>注：</w:t>
      </w:r>
    </w:p>
    <w:p w14:paraId="265BA883">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0C6FB3F9">
      <w:pPr>
        <w:numPr>
          <w:ilvl w:val="0"/>
          <w:numId w:val="13"/>
        </w:numPr>
        <w:rPr>
          <w:rFonts w:hint="default" w:ascii="Times New Roman" w:hAnsi="Times New Roman" w:eastAsia="微软雅黑" w:cs="Times New Roman"/>
          <w:kern w:val="0"/>
          <w:sz w:val="18"/>
          <w:szCs w:val="22"/>
          <w:lang w:val="en-US"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56177D61">
      <w:pPr>
        <w:rPr>
          <w:rFonts w:ascii="Times New Roman" w:hAnsi="Times New Roman" w:eastAsia="微软雅黑" w:cs="Times New Roman"/>
          <w:sz w:val="18"/>
          <w:lang w:eastAsia="zh-CN"/>
        </w:rPr>
      </w:pPr>
      <w:r>
        <w:rPr>
          <w:lang w:eastAsia="zh-CN"/>
        </w:rPr>
        <w:br w:type="page"/>
      </w:r>
    </w:p>
    <w:p w14:paraId="13A6DC25">
      <w:pPr>
        <w:numPr>
          <w:ilvl w:val="0"/>
          <w:numId w:val="0"/>
        </w:numPr>
        <w:ind w:leftChars="0"/>
        <w:jc w:val="left"/>
        <w:rPr>
          <w:rFonts w:hint="default" w:ascii="Times New Roman" w:hAnsi="Times New Roman" w:eastAsia="微软雅黑" w:cs="Times New Roman"/>
          <w:kern w:val="0"/>
          <w:sz w:val="18"/>
          <w:szCs w:val="22"/>
          <w:lang w:val="en-US" w:eastAsia="zh-CN"/>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181CF450">
      <w:pPr>
        <w:numPr>
          <w:ilvl w:val="-1"/>
          <w:numId w:val="0"/>
        </w:numPr>
        <w:ind w:left="0" w:firstLine="0"/>
        <w:jc w:val="both"/>
        <w:outlineLvl w:val="0"/>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pPr>
      <w:bookmarkStart w:id="125" w:name="_Toc11535"/>
      <w:r>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t>附录</w:t>
      </w:r>
      <w:bookmarkEnd w:id="116"/>
      <w:bookmarkEnd w:id="117"/>
      <w:bookmarkEnd w:id="118"/>
      <w:bookmarkEnd w:id="119"/>
      <w:bookmarkEnd w:id="120"/>
      <w:bookmarkEnd w:id="121"/>
      <w:bookmarkEnd w:id="122"/>
      <w:bookmarkEnd w:id="123"/>
      <w:bookmarkEnd w:id="124"/>
    </w:p>
    <w:bookmarkEnd w:id="125"/>
    <w:p w14:paraId="564B9F18">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val="en-US" w:eastAsia="zh-CN"/>
        </w:rPr>
      </w:pPr>
      <w:bookmarkStart w:id="126" w:name="_Toc14255_WPSOffice_Level1"/>
      <w:bookmarkStart w:id="127" w:name="_Toc24085_WPSOffice_Level1"/>
      <w:bookmarkStart w:id="128" w:name="_Toc9914"/>
      <w:bookmarkStart w:id="129" w:name="_Toc3674"/>
      <w:bookmarkStart w:id="130" w:name="_Toc15840_WPSOffice_Level1"/>
      <w:bookmarkStart w:id="131" w:name="_Toc9066"/>
      <w:bookmarkStart w:id="132" w:name="_Toc8395"/>
      <w:r>
        <w:rPr>
          <w:rFonts w:hint="eastAsia" w:ascii="Times New Roman" w:hAnsi="Times New Roman"/>
          <w:color w:val="auto"/>
          <w:sz w:val="30"/>
          <w:lang w:val="en-US" w:eastAsia="zh-CN"/>
        </w:rPr>
        <w:t>样本质控情况</w:t>
      </w:r>
      <w:bookmarkEnd w:id="126"/>
      <w:bookmarkEnd w:id="127"/>
      <w:bookmarkEnd w:id="128"/>
      <w:bookmarkEnd w:id="129"/>
      <w:bookmarkEnd w:id="130"/>
      <w:bookmarkEnd w:id="131"/>
      <w:bookmarkEnd w:id="132"/>
    </w:p>
    <w:p w14:paraId="698D9826">
      <w:pPr>
        <w:rPr>
          <w:lang w:eastAsia="zh-CN"/>
        </w:rPr>
      </w:pPr>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19E1418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787C4AF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4AF9BC9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32B1116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58017D9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7339C12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6BA9EFE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op w:val="nil"/>
            </w:tcBorders>
            <w:vAlign w:val="center"/>
          </w:tcPr>
          <w:p w14:paraId="5D20345E">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14:paraId="055FF677">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2D0F4DC0">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2</w:t>
            </w:r>
            <w:r>
              <w:rPr>
                <w:rFonts w:ascii="Times New Roman" w:hAnsi="Times New Roman" w:eastAsia="微软雅黑" w:cs="Times New Roman"/>
                <w:sz w:val="21"/>
                <w:szCs w:val="21"/>
                <w:lang w:eastAsia="zh-CN" w:bidi="ar"/>
              </w:rPr>
              <w:t>0%</w:t>
            </w:r>
          </w:p>
        </w:tc>
      </w:tr>
      <w:tr w14:paraId="6AB0D34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3666CB9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50DA50C9">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462F6AE9">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17E0A28A">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0DF1936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95D21E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5B48D7FD">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23A4792B">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0885CD9C">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322B8A2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8BF449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182CB753">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28ED9300">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0111961A">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5A565D6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42101F7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097AEED1">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090A4D06">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59269363">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15DF4BF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791ADA6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5B90D281">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6AE06C97">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474BA883">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33BC0F0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5521D0D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27CD2DEB">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00402C91">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109326D5">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701978A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AF693D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16BFE6B0">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78EB08C4">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2B33E8FD">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264CE0F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6D71461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right w:val="nil"/>
            </w:tcBorders>
            <w:shd w:val="clear" w:color="auto" w:fill="F1F1F1"/>
            <w:vAlign w:val="center"/>
          </w:tcPr>
          <w:p w14:paraId="3B710F3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5CB04718">
      <w:pPr>
        <w:pStyle w:val="8"/>
        <w:rPr>
          <w:b/>
          <w:sz w:val="6"/>
        </w:rPr>
      </w:pPr>
    </w:p>
    <w:p w14:paraId="5CC4042D">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5BE26011">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78DD7804">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3FE87809">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661B216A">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1E9DAD8D">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2207AEDE">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76433C04">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3E8FD152">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19141851">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5C12B43C">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12671EBB">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4E070FBA">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0D119076">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2A8454AE">
      <w:bookmarkStart w:id="133" w:name="_Toc20303"/>
      <w:bookmarkStart w:id="134" w:name="_Toc11812"/>
      <w:bookmarkStart w:id="135" w:name="_Toc4979"/>
      <w:bookmarkStart w:id="136" w:name="_Toc1779"/>
      <w:bookmarkStart w:id="137" w:name="_Toc11896_WPSOffice_Level1"/>
      <w:bookmarkStart w:id="138" w:name="_Toc11193_WPSOffice_Level1"/>
      <w:bookmarkStart w:id="139" w:name="_Toc28810_WPSOffice_Level1"/>
      <w:r>
        <w:br w:type="page"/>
      </w:r>
    </w:p>
    <w:p w14:paraId="318BBF4E">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40" w:name="_Toc8638"/>
      <w:r>
        <w:rPr>
          <w:rFonts w:hint="eastAsia" w:ascii="Times New Roman" w:hAnsi="Times New Roman"/>
          <w:color w:val="auto"/>
          <w:sz w:val="30"/>
          <w:lang w:eastAsia="zh-CN"/>
        </w:rPr>
        <w:t>常见靶向药物相关基因检测列表</w:t>
      </w:r>
      <w:bookmarkEnd w:id="133"/>
      <w:bookmarkEnd w:id="134"/>
      <w:bookmarkEnd w:id="135"/>
      <w:bookmarkEnd w:id="136"/>
      <w:bookmarkEnd w:id="137"/>
      <w:bookmarkEnd w:id="140"/>
    </w:p>
    <w:bookmarkEnd w:id="138"/>
    <w:bookmarkEnd w:id="139"/>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6B0950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6E1A8DE6">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137A097C">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31D95110">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2BDD4A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14:paraId="4847B36E">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74863A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14:paraId="7C4AB01D">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14:paraId="4C3A8E98">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14:paraId="00973F4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14:paraId="4B5D2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14:paraId="791637DC">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14:paraId="5EB6E8E0">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14:paraId="1DA5E2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6E7CE4BF">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346324B1">
      <w:pPr>
        <w:widowControl/>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19"/>
    <w:p w14:paraId="5EF6A8FC">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41" w:name="_Toc28910_WPSOffice_Level1"/>
      <w:bookmarkStart w:id="142" w:name="_Toc6864"/>
      <w:bookmarkStart w:id="143" w:name="_Toc28537"/>
      <w:bookmarkStart w:id="144" w:name="_Toc8182"/>
      <w:bookmarkStart w:id="145" w:name="_Toc19099"/>
      <w:bookmarkStart w:id="146" w:name="_Toc29730"/>
      <w:bookmarkStart w:id="147" w:name="_Toc22484_WPSOffice_Level1"/>
      <w:bookmarkStart w:id="148" w:name="_Toc7549"/>
      <w:bookmarkStart w:id="149" w:name="_Toc16368_WPSOffice_Level1"/>
      <w:bookmarkStart w:id="150" w:name="_Toc159"/>
      <w:r>
        <w:rPr>
          <w:rFonts w:hint="eastAsia" w:ascii="Times New Roman" w:hAnsi="Times New Roman"/>
          <w:color w:val="auto"/>
          <w:sz w:val="30"/>
          <w:lang w:eastAsia="zh-CN"/>
        </w:rPr>
        <w:t>检测基因列表</w:t>
      </w:r>
      <w:bookmarkEnd w:id="141"/>
      <w:bookmarkEnd w:id="142"/>
      <w:bookmarkEnd w:id="143"/>
      <w:bookmarkEnd w:id="144"/>
      <w:bookmarkEnd w:id="145"/>
      <w:bookmarkEnd w:id="146"/>
      <w:bookmarkEnd w:id="147"/>
      <w:bookmarkEnd w:id="148"/>
      <w:bookmarkEnd w:id="149"/>
      <w:bookmarkEnd w:id="150"/>
    </w:p>
    <w:tbl>
      <w:tblPr>
        <w:tblStyle w:val="17"/>
        <w:tblpPr w:leftFromText="180" w:rightFromText="180" w:vertAnchor="text" w:horzAnchor="page" w:tblpX="1116" w:tblpY="172"/>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6"/>
        <w:gridCol w:w="1956"/>
        <w:gridCol w:w="1956"/>
        <w:gridCol w:w="1956"/>
        <w:gridCol w:w="1956"/>
      </w:tblGrid>
      <w:tr w14:paraId="16A98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jc w:val="center"/>
        </w:trPr>
        <w:tc>
          <w:tcPr>
            <w:tcW w:w="9780" w:type="dxa"/>
            <w:gridSpan w:val="5"/>
            <w:tcBorders>
              <w:tl2br w:val="nil"/>
              <w:tr2bl w:val="nil"/>
            </w:tcBorders>
            <w:vAlign w:val="center"/>
          </w:tcPr>
          <w:p w14:paraId="68C9EFD3">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val="en-US" w:eastAsia="zh-CN"/>
              </w:rPr>
              <w:t>gene.genes</w:t>
            </w:r>
            <w:r>
              <w:rPr>
                <w:rFonts w:hint="eastAsia" w:ascii="Times New Roman" w:hAnsi="Times New Roman" w:eastAsia="微软雅黑" w:cs="Times New Roman"/>
                <w:sz w:val="18"/>
                <w:szCs w:val="18"/>
                <w:lang w:eastAsia="zh-CN"/>
              </w:rPr>
              <w:t xml:space="preserve"> | red(</w:t>
            </w:r>
            <w:r>
              <w:rPr>
                <w:rFonts w:hint="eastAsia" w:ascii="Times New Roman" w:hAnsi="Times New Roman" w:eastAsia="微软雅黑" w:cs="Times New Roman"/>
                <w:sz w:val="18"/>
                <w:szCs w:val="18"/>
                <w:lang w:val="en-US" w:eastAsia="zh-CN"/>
              </w:rPr>
              <w:t>5</w:t>
            </w:r>
            <w:r>
              <w:rPr>
                <w:rFonts w:hint="eastAsia" w:ascii="Times New Roman" w:hAnsi="Times New Roman" w:eastAsia="微软雅黑" w:cs="Times New Roman"/>
                <w:sz w:val="18"/>
                <w:szCs w:val="18"/>
                <w:lang w:eastAsia="zh-CN"/>
              </w:rPr>
              <w:t>,18,True) %}</w:t>
            </w:r>
          </w:p>
        </w:tc>
      </w:tr>
      <w:tr w14:paraId="54BB8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1956" w:type="dxa"/>
            <w:tcBorders>
              <w:tl2br w:val="nil"/>
              <w:tr2bl w:val="nil"/>
            </w:tcBorders>
            <w:vAlign w:val="center"/>
          </w:tcPr>
          <w:p w14:paraId="7A980716">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956" w:type="dxa"/>
            <w:tcBorders>
              <w:tl2br w:val="nil"/>
              <w:tr2bl w:val="nil"/>
            </w:tcBorders>
            <w:vAlign w:val="center"/>
          </w:tcPr>
          <w:p w14:paraId="3257E814">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956" w:type="dxa"/>
            <w:tcBorders>
              <w:tl2br w:val="nil"/>
              <w:tr2bl w:val="nil"/>
            </w:tcBorders>
            <w:vAlign w:val="center"/>
          </w:tcPr>
          <w:p w14:paraId="0D535116">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956" w:type="dxa"/>
            <w:tcBorders>
              <w:tl2br w:val="nil"/>
              <w:tr2bl w:val="nil"/>
            </w:tcBorders>
            <w:vAlign w:val="center"/>
          </w:tcPr>
          <w:p w14:paraId="7226C388">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956" w:type="dxa"/>
            <w:tcBorders>
              <w:tl2br w:val="nil"/>
              <w:tr2bl w:val="nil"/>
            </w:tcBorders>
            <w:vAlign w:val="center"/>
          </w:tcPr>
          <w:p w14:paraId="74199479">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r>
      <w:tr w14:paraId="6306A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9780" w:type="dxa"/>
            <w:gridSpan w:val="5"/>
            <w:tcBorders>
              <w:tl2br w:val="nil"/>
              <w:tr2bl w:val="nil"/>
            </w:tcBorders>
            <w:vAlign w:val="center"/>
          </w:tcPr>
          <w:p w14:paraId="2344D0CE">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5934D124">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p>
    <w:p w14:paraId="3C5ABBFD">
      <w:pPr>
        <w:rPr>
          <w:lang w:eastAsia="zh-CN"/>
        </w:rPr>
      </w:pPr>
      <w:bookmarkStart w:id="151" w:name="_Toc26985_WPSOffice_Level1"/>
      <w:bookmarkStart w:id="152" w:name="_Toc20170_WPSOffice_Level1"/>
      <w:bookmarkStart w:id="153" w:name="_Toc28454_WPSOffice_Level1"/>
      <w:r>
        <w:rPr>
          <w:lang w:eastAsia="zh-CN"/>
        </w:rPr>
        <w:br w:type="page"/>
      </w:r>
    </w:p>
    <w:bookmarkEnd w:id="151"/>
    <w:bookmarkEnd w:id="152"/>
    <w:bookmarkEnd w:id="153"/>
    <w:p w14:paraId="0A8213A1">
      <w:pPr>
        <w:pStyle w:val="3"/>
        <w:numPr>
          <w:ilvl w:val="255"/>
          <w:numId w:val="0"/>
        </w:numPr>
        <w:jc w:val="left"/>
        <w:rPr>
          <w:color w:val="auto"/>
          <w:sz w:val="30"/>
          <w:highlight w:val="none"/>
          <w:lang w:eastAsia="zh-CN"/>
        </w:rPr>
      </w:pPr>
      <w:bookmarkStart w:id="154" w:name="_Toc7234"/>
      <w:bookmarkStart w:id="155" w:name="_Toc15114"/>
      <w:bookmarkStart w:id="156" w:name="_Toc3409"/>
      <w:bookmarkStart w:id="157" w:name="_Toc107825570"/>
      <w:bookmarkStart w:id="158" w:name="_Toc27034"/>
      <w:bookmarkStart w:id="159" w:name="_Toc8911"/>
      <w:bookmarkStart w:id="160" w:name="_Toc27809"/>
      <w:bookmarkStart w:id="161" w:name="_Toc4503"/>
      <w:bookmarkStart w:id="162" w:name="_Toc11901"/>
      <w:bookmarkStart w:id="163" w:name="_Toc15630"/>
      <w:bookmarkStart w:id="164" w:name="_Toc22623"/>
      <w:bookmarkStart w:id="165" w:name="_Toc14611_WPSOffice_Level1"/>
      <w:bookmarkStart w:id="166" w:name="_Toc13275"/>
      <w:bookmarkStart w:id="167" w:name="_Toc22162_WPSOffice_Level1"/>
      <w:bookmarkStart w:id="168" w:name="_Toc17792_WPSOffice_Level2"/>
      <w:bookmarkStart w:id="169" w:name="_Toc19584_WPSOffice_Level1"/>
      <w:r>
        <w:rPr>
          <w:rFonts w:hint="eastAsia"/>
          <w:color w:val="auto"/>
          <w:sz w:val="30"/>
          <w:highlight w:val="none"/>
          <w:lang w:eastAsia="zh-CN"/>
        </w:rPr>
        <w:t>检测方法与局限性</w:t>
      </w:r>
      <w:bookmarkEnd w:id="154"/>
      <w:bookmarkEnd w:id="155"/>
      <w:bookmarkEnd w:id="156"/>
    </w:p>
    <w:p w14:paraId="7F612FBD">
      <w:pPr>
        <w:rPr>
          <w:highlight w:val="yellow"/>
          <w:lang w:eastAsia="zh-CN"/>
        </w:rPr>
      </w:pPr>
    </w:p>
    <w:p w14:paraId="5ADB6FCD">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73090908">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本次检测采用目标区域探针捕获技术，利用脱氧核糖核酸测序对样本进行检测。</w:t>
      </w:r>
    </w:p>
    <w:p w14:paraId="40C6A74B">
      <w:pPr>
        <w:spacing w:line="276" w:lineRule="auto"/>
        <w:ind w:firstLine="420" w:firstLineChars="200"/>
        <w:jc w:val="both"/>
        <w:rPr>
          <w:rFonts w:hint="default" w:ascii="Times New Roman" w:hAnsi="Times New Roman" w:eastAsia="微软雅黑" w:cs="Times New Roman"/>
          <w:bCs/>
          <w:sz w:val="21"/>
          <w:szCs w:val="21"/>
          <w:lang w:val="en-US" w:eastAsia="zh-CN"/>
        </w:rPr>
      </w:pPr>
      <w:r>
        <w:rPr>
          <w:rFonts w:hint="default" w:ascii="Times New Roman" w:hAnsi="Times New Roman" w:eastAsia="微软雅黑" w:cs="Times New Roman"/>
          <w:bCs/>
          <w:sz w:val="21"/>
          <w:szCs w:val="21"/>
          <w:lang w:val="en-US" w:eastAsia="zh-CN"/>
        </w:rPr>
        <w:t>本次检测的突变类型包含单碱基变异、小片段插入缺失、拷贝数变异以及断点发生在产品捕获范围内的基因融合，提供全面可信的检测结果。</w:t>
      </w:r>
    </w:p>
    <w:p w14:paraId="7244C642">
      <w:pPr>
        <w:rPr>
          <w:rFonts w:hint="eastAsia" w:ascii="Times New Roman" w:hAnsi="Times New Roman" w:eastAsia="微软雅黑" w:cs="Times New Roman"/>
          <w:bCs/>
          <w:sz w:val="21"/>
          <w:szCs w:val="21"/>
          <w:lang w:eastAsia="zh-CN"/>
        </w:rPr>
      </w:pPr>
    </w:p>
    <w:p w14:paraId="4619EEE9">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445F22D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1.本检测仅为临床诊断及治疗决策提供参考和辅助。临床诊断及治疗决策应由临床医生结合受检者的全面临床信息进行综合判断。</w:t>
      </w:r>
    </w:p>
    <w:p w14:paraId="530C9D7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62E659B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3.本检测适用于发现指定基因DNA水平的变异，不涉及DNA甲基化、RNA水平或蛋白质水平的检测。</w:t>
      </w:r>
    </w:p>
    <w:p w14:paraId="251B500C">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4.如未检出指定基因的变异(即阴性结果)不能排除存在低于检测下限的变异的可能性。</w:t>
      </w:r>
    </w:p>
    <w:p w14:paraId="284A5A5F">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5.NGS检测得到的拷贝数可能会被所检测DNA样本中含有的正常细胞DNA所稀释，因此并不代表每个细胞内所含有的基因拷贝数。</w:t>
      </w:r>
    </w:p>
    <w:p w14:paraId="41E246A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6</w:t>
      </w:r>
      <w:r>
        <w:rPr>
          <w:rFonts w:hint="eastAsia" w:ascii="Times New Roman" w:hAnsi="Times New Roman" w:eastAsia="微软雅黑" w:cs="Times New Roman"/>
          <w:bCs/>
          <w:sz w:val="21"/>
          <w:szCs w:val="21"/>
          <w:lang w:eastAsia="zh-CN"/>
        </w:rPr>
        <w:t>.肿瘤是一种复杂的系统性疾病，评定是否为恶性肿瘤需要由临床医生综合多种检查结果进行判定。本检测不能用于确认或排除恶性肿瘤的存在。</w:t>
      </w:r>
    </w:p>
    <w:p w14:paraId="6B8E9243">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7</w:t>
      </w:r>
      <w:r>
        <w:rPr>
          <w:rFonts w:hint="eastAsia" w:ascii="Times New Roman" w:hAnsi="Times New Roman" w:eastAsia="微软雅黑" w:cs="Times New Roman"/>
          <w:bCs/>
          <w:sz w:val="21"/>
          <w:szCs w:val="21"/>
          <w:lang w:eastAsia="zh-CN"/>
        </w:rPr>
        <w:t>.部分患者不存在明确的靶向药物对应的基因突变，所以并非所有受检者都可以找到对应靶向药物或明确耐药机制。</w:t>
      </w:r>
    </w:p>
    <w:p w14:paraId="73FA45D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8</w:t>
      </w:r>
      <w:r>
        <w:rPr>
          <w:rFonts w:hint="eastAsia" w:ascii="Times New Roman" w:hAnsi="Times New Roman" w:eastAsia="微软雅黑" w:cs="Times New Roman"/>
          <w:bCs/>
          <w:sz w:val="21"/>
          <w:szCs w:val="21"/>
          <w:lang w:eastAsia="zh-CN"/>
        </w:rPr>
        <w:t>.检测范围外的基因变异和/或药物间相互作用等非基因变异因素均可能影响药物效果等临床表型。</w:t>
      </w:r>
    </w:p>
    <w:p w14:paraId="76BC2DE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9</w:t>
      </w:r>
      <w:r>
        <w:rPr>
          <w:rFonts w:hint="eastAsia" w:ascii="Times New Roman" w:hAnsi="Times New Roman" w:eastAsia="微软雅黑" w:cs="Times New Roman"/>
          <w:bCs/>
          <w:sz w:val="21"/>
          <w:szCs w:val="21"/>
          <w:lang w:eastAsia="zh-CN"/>
        </w:rPr>
        <w:t>.变异检出的敏感性受到送检样本中恶性肿瘤细胞比例的影响。{% if summaryOfRresults.type == “tissue” %}</w:t>
      </w:r>
    </w:p>
    <w:p w14:paraId="0E484026">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10</w:t>
      </w:r>
      <w:r>
        <w:rPr>
          <w:rFonts w:hint="eastAsia" w:ascii="Times New Roman" w:hAnsi="Times New Roman" w:eastAsia="微软雅黑" w:cs="Times New Roman"/>
          <w:bCs/>
          <w:sz w:val="21"/>
          <w:szCs w:val="21"/>
          <w:lang w:eastAsia="zh-CN"/>
        </w:rPr>
        <w:t>.本检测仅包括肿瘤组织，未包括对照样本。变异是否为体细胞突变来源是基于数据库和变异丰度的算法综合预测，不能完全排除胚系突变来源的可能性。</w:t>
      </w:r>
    </w:p>
    <w:p w14:paraId="2F8DC139">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w:t>
      </w:r>
      <w:r>
        <w:rPr>
          <w:rFonts w:hint="eastAsia" w:ascii="Times New Roman" w:hAnsi="Times New Roman" w:eastAsia="微软雅黑" w:cs="Times New Roman"/>
          <w:bCs/>
          <w:sz w:val="21"/>
          <w:szCs w:val="21"/>
          <w:lang w:val="en-US" w:eastAsia="zh-CN"/>
        </w:rPr>
        <w:t>1</w:t>
      </w:r>
      <w:r>
        <w:rPr>
          <w:rFonts w:hint="eastAsia" w:ascii="Times New Roman" w:hAnsi="Times New Roman" w:eastAsia="微软雅黑" w:cs="Times New Roman"/>
          <w:bCs/>
          <w:sz w:val="21"/>
          <w:szCs w:val="21"/>
          <w:lang w:eastAsia="zh-CN"/>
        </w:rPr>
        <w:t>.肿瘤发展或治疗过程中可能出现获得性基因变异，从而使癌症的突变谱发生变化，同时肿瘤也可能存在肿瘤间和肿瘤内的异质性。{% endif %}{% if summaryOfRresults.type == “</w:t>
      </w:r>
      <w:r>
        <w:rPr>
          <w:rFonts w:hint="eastAsia" w:ascii="Times New Roman" w:hAnsi="Times New Roman" w:eastAsia="微软雅黑" w:cs="Times New Roman"/>
          <w:bCs/>
          <w:sz w:val="21"/>
          <w:szCs w:val="21"/>
          <w:lang w:val="en-US" w:eastAsia="zh-CN"/>
        </w:rPr>
        <w:t>blood</w:t>
      </w:r>
      <w:r>
        <w:rPr>
          <w:rFonts w:hint="eastAsia" w:ascii="Times New Roman" w:hAnsi="Times New Roman" w:eastAsia="微软雅黑" w:cs="Times New Roman"/>
          <w:bCs/>
          <w:sz w:val="21"/>
          <w:szCs w:val="21"/>
          <w:lang w:eastAsia="zh-CN"/>
        </w:rPr>
        <w:t>” %}</w:t>
      </w:r>
    </w:p>
    <w:p w14:paraId="4C3C9C1F">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10</w:t>
      </w:r>
      <w:r>
        <w:rPr>
          <w:rFonts w:hint="eastAsia" w:ascii="Times New Roman" w:hAnsi="Times New Roman" w:eastAsia="微软雅黑" w:cs="Times New Roman"/>
          <w:bCs/>
          <w:sz w:val="21"/>
          <w:szCs w:val="21"/>
          <w:lang w:eastAsia="zh-CN"/>
        </w:rPr>
        <w:t>.外周血游离DNA(cfDNA)主要来自于正常细胞，其中的循环肿瘤DNA(ctDNA)占比一般极低。由于ctDNA占比受到肿瘤分期、肿瘤全身负荷、转移部位及当前治疗状况等多种因素的影响，ctDNA变异丰度与组织中的变异丰度不具备直接关联性；血浆中循环 DNA 源自病灶部位细胞释放入血液，并非所有病变细胞的变异都能释放入血，因此血浆中可检测到的变异可能无法完全反映病灶部位全部细胞变异情况。</w:t>
      </w:r>
    </w:p>
    <w:p w14:paraId="45FB617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w:t>
      </w:r>
      <w:r>
        <w:rPr>
          <w:rFonts w:hint="eastAsia" w:ascii="Times New Roman" w:hAnsi="Times New Roman" w:eastAsia="微软雅黑" w:cs="Times New Roman"/>
          <w:bCs/>
          <w:sz w:val="21"/>
          <w:szCs w:val="21"/>
          <w:lang w:val="en-US" w:eastAsia="zh-CN"/>
        </w:rPr>
        <w:t>1</w:t>
      </w:r>
      <w:r>
        <w:rPr>
          <w:rFonts w:hint="eastAsia" w:ascii="Times New Roman" w:hAnsi="Times New Roman" w:eastAsia="微软雅黑" w:cs="Times New Roman"/>
          <w:bCs/>
          <w:sz w:val="21"/>
          <w:szCs w:val="21"/>
          <w:lang w:eastAsia="zh-CN"/>
        </w:rPr>
        <w:t>.本检测仅包括cfDNA样本，未包括对照样本。变异是否为体细胞突变来源是基于数据库和变异丰度的算法综合预测，不能完全排除胚系突变来源或克隆性造血来源的可能性。</w:t>
      </w:r>
    </w:p>
    <w:p w14:paraId="09C49B56">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lang w:eastAsia="zh-CN"/>
        </w:rPr>
        <w:t>1</w:t>
      </w:r>
      <w:r>
        <w:rPr>
          <w:rFonts w:hint="eastAsia" w:ascii="Times New Roman" w:hAnsi="Times New Roman" w:eastAsia="微软雅黑" w:cs="Times New Roman"/>
          <w:bCs/>
          <w:sz w:val="21"/>
          <w:szCs w:val="21"/>
          <w:lang w:val="en-US" w:eastAsia="zh-CN"/>
        </w:rPr>
        <w:t>2</w:t>
      </w:r>
      <w:r>
        <w:rPr>
          <w:rFonts w:hint="eastAsia" w:ascii="Times New Roman" w:hAnsi="Times New Roman" w:eastAsia="微软雅黑" w:cs="Times New Roman"/>
          <w:bCs/>
          <w:sz w:val="21"/>
          <w:szCs w:val="21"/>
          <w:lang w:eastAsia="zh-CN"/>
        </w:rPr>
        <w:t>.肿瘤发展或治疗过程中可能出现获得性基因变异，从而使癌症的突变谱发生变化，同时肿瘤也可能存在肿瘤间和肿瘤内的异质性。{% endif %}</w:t>
      </w:r>
    </w:p>
    <w:p w14:paraId="536DA6EC">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157"/>
    <w:bookmarkEnd w:id="158"/>
    <w:bookmarkEnd w:id="159"/>
    <w:p w14:paraId="7848B792">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70" w:name="_Toc4271"/>
      <w:r>
        <w:rPr>
          <w:rFonts w:hint="eastAsia" w:ascii="Times New Roman" w:hAnsi="Times New Roman"/>
          <w:color w:val="auto"/>
          <w:sz w:val="30"/>
          <w:lang w:eastAsia="zh-CN"/>
        </w:rPr>
        <w:t>参考文献</w:t>
      </w:r>
      <w:bookmarkEnd w:id="160"/>
      <w:bookmarkEnd w:id="161"/>
      <w:bookmarkEnd w:id="162"/>
      <w:bookmarkEnd w:id="163"/>
      <w:bookmarkEnd w:id="170"/>
    </w:p>
    <w:bookmarkEnd w:id="164"/>
    <w:bookmarkEnd w:id="165"/>
    <w:bookmarkEnd w:id="166"/>
    <w:bookmarkEnd w:id="167"/>
    <w:bookmarkEnd w:id="168"/>
    <w:bookmarkEnd w:id="169"/>
    <w:p w14:paraId="005F4069">
      <w:pPr>
        <w:keepNext w:val="0"/>
        <w:keepLines w:val="0"/>
        <w:pageBreakBefore w:val="0"/>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Shaw AT, Bauer TM, de Marinis F,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First-</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ine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orlatinib or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 xml:space="preserve">rizotinib in </w:t>
      </w:r>
      <w:r>
        <w:rPr>
          <w:rFonts w:ascii="Times New Roman" w:hAnsi="Times New Roman" w:cs="Times New Roman"/>
          <w:sz w:val="15"/>
          <w:szCs w:val="15"/>
          <w:shd w:val="clear" w:color="auto" w:fill="FFFFFF"/>
          <w:lang w:eastAsia="zh-CN"/>
        </w:rPr>
        <w:t>a</w:t>
      </w:r>
      <w:r>
        <w:rPr>
          <w:rFonts w:ascii="Times New Roman" w:hAnsi="Times New Roman" w:eastAsia="Segoe UI" w:cs="Times New Roman"/>
          <w:sz w:val="15"/>
          <w:szCs w:val="15"/>
          <w:shd w:val="clear" w:color="auto" w:fill="FFFFFF"/>
        </w:rPr>
        <w:t>dvanced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ALK-</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ositive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ung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ancer. N Engl J Med.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383(21):2018-2029.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33207094</w:t>
      </w:r>
      <w:r>
        <w:rPr>
          <w:rFonts w:ascii="Times New Roman" w:hAnsi="Times New Roman" w:cs="Times New Roman"/>
          <w:sz w:val="15"/>
          <w:szCs w:val="15"/>
          <w:shd w:val="clear" w:color="auto" w:fill="FFFFFF"/>
          <w:lang w:eastAsia="zh-CN"/>
        </w:rPr>
        <w:t>]</w:t>
      </w:r>
    </w:p>
    <w:p w14:paraId="6F384832">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667B7ACC">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3CD50655">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23E691C6">
      <w:pPr>
        <w:pStyle w:val="41"/>
        <w:keepNext w:val="0"/>
        <w:keepLines w:val="0"/>
        <w:pageBreakBefore w:val="0"/>
        <w:kinsoku/>
        <w:wordWrap/>
        <w:overflowPunct/>
        <w:topLinePunct w:val="0"/>
        <w:autoSpaceDE/>
        <w:autoSpaceDN/>
        <w:bidi w:val="0"/>
        <w:adjustRightInd w:val="0"/>
        <w:snapToGrid w:val="0"/>
        <w:spacing w:after="126" w:afterLines="40" w:line="240" w:lineRule="auto"/>
        <w:ind w:firstLine="0"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776C2D20">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5315FEAD">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4E0F6252">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0ECB1199">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32B9D07D">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68384D61">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7FD4E63B">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11DEE782">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3F2B1FCB">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0A0EB92D">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0F01A437">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cs="Times New Roman"/>
          <w:sz w:val="15"/>
          <w:szCs w:val="15"/>
        </w:rPr>
      </w:pPr>
      <w:r>
        <w:rPr>
          <w:rFonts w:ascii="Times New Roman" w:hAnsi="Times New Roman" w:eastAsia="Segoe UI" w:cs="Times New Roman"/>
          <w:sz w:val="15"/>
          <w:szCs w:val="15"/>
          <w:shd w:val="clear" w:color="auto" w:fill="FFFFFF"/>
        </w:rPr>
        <w:t xml:space="preserve">André F, Ciruelos E, Rubovszky G,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Alpelisib for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PIK3CA-mutated, hormone receptor-positive advanced breast cancer. N Engl J Med. 2019;380(20):1929-1940. </w:t>
      </w:r>
      <w:r>
        <w:rPr>
          <w:rFonts w:ascii="Times New Roman" w:hAnsi="Times New Roman" w:cs="Times New Roman"/>
          <w:sz w:val="15"/>
          <w:szCs w:val="15"/>
        </w:rPr>
        <w:t>[PMID</w:t>
      </w:r>
      <w:r>
        <w:rPr>
          <w:rFonts w:ascii="Times New Roman" w:hAnsi="Times New Roman" w:cs="Times New Roman"/>
          <w:sz w:val="15"/>
          <w:szCs w:val="15"/>
          <w:lang w:eastAsia="zh-CN"/>
        </w:rPr>
        <w:t xml:space="preserve">: </w:t>
      </w:r>
      <w:r>
        <w:rPr>
          <w:rFonts w:ascii="Times New Roman" w:hAnsi="Times New Roman" w:cs="Times New Roman"/>
          <w:sz w:val="15"/>
          <w:szCs w:val="15"/>
        </w:rPr>
        <w:t>31091374]</w:t>
      </w:r>
    </w:p>
    <w:p w14:paraId="09D545A3">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1B500131">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191DF6CF">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Hida T, Velcheti V, Reckamp KL, et al. A phase 2 study of lenvatinib in patients with RET fusion-positive lung adenocarcinoma. Lung Cancer. 2019;138:124-130. [PMID: 31710864]</w:t>
      </w:r>
    </w:p>
    <w:p w14:paraId="11887E22">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Shaw AT, Riely GJ, Bang YJ, et al. Crizotinib in ROS1-rearranged advanced non-small-cell lung cancer (NSCLC): updated results, including overall survival, from PROFILE 1001. Ann Oncol. 2019;30(7):1121-1126. [ PMID: 30980071]</w:t>
      </w:r>
    </w:p>
    <w:p w14:paraId="77705639">
      <w:pPr>
        <w:pStyle w:val="41"/>
        <w:keepNext w:val="0"/>
        <w:keepLines w:val="0"/>
        <w:pageBreakBefore w:val="0"/>
        <w:kinsoku/>
        <w:wordWrap/>
        <w:overflowPunct/>
        <w:topLinePunct w:val="0"/>
        <w:autoSpaceDE/>
        <w:autoSpaceDN/>
        <w:bidi w:val="0"/>
        <w:adjustRightInd w:val="0"/>
        <w:snapToGrid w:val="0"/>
        <w:spacing w:after="126" w:afterLines="40" w:line="240" w:lineRule="auto"/>
        <w:ind w:firstLine="0"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4ED767E3">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Shaw AT, Solomon BJ, Chiari R</w:t>
      </w:r>
      <w:r>
        <w:rPr>
          <w:rFonts w:ascii="Times New Roman" w:hAnsi="Times New Roman" w:eastAsia="微软雅黑" w:cs="Times New Roman"/>
          <w:sz w:val="15"/>
          <w:szCs w:val="15"/>
          <w:lang w:eastAsia="zh-CN"/>
        </w:rPr>
        <w:t>, et al</w:t>
      </w:r>
      <w:r>
        <w:rPr>
          <w:rFonts w:ascii="Times New Roman" w:hAnsi="Times New Roman" w:eastAsia="微软雅黑" w:cs="Times New Roman"/>
          <w:sz w:val="15"/>
          <w:szCs w:val="15"/>
        </w:rPr>
        <w:t>. Lorlatinib in advanced ROS1-positive non-small-cell lung cancer: a multicentre, open-label, single-arm, phase 1-2 trial. Lancet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2019</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20(12):1691-1701.</w:t>
      </w:r>
      <w:r>
        <w:rPr>
          <w:rFonts w:ascii="Times New Roman" w:hAnsi="Times New Roman" w:eastAsia="微软雅黑" w:cs="Times New Roman"/>
          <w:sz w:val="15"/>
          <w:szCs w:val="15"/>
          <w:lang w:eastAsia="zh-CN"/>
        </w:rPr>
        <w:t xml:space="preserve"> [PMID: 31669155]</w:t>
      </w:r>
    </w:p>
    <w:p w14:paraId="0FF12F97">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eastAsia="微软雅黑" w:cs="Times New Roman"/>
          <w:sz w:val="15"/>
          <w:szCs w:val="15"/>
        </w:rPr>
      </w:pPr>
      <w:r>
        <w:fldChar w:fldCharType="begin"/>
      </w:r>
      <w:r>
        <w:instrText xml:space="preserve"> HYPERLINK "https://www.ncbi.nlm.nih.gov/pubmed/?term=Ku%20BM%5BAuthor%5D&amp;cauthor=true&amp;cauthor_uid=31124056" </w:instrText>
      </w:r>
      <w:r>
        <w:fldChar w:fldCharType="separate"/>
      </w:r>
      <w:r>
        <w:rPr>
          <w:rFonts w:ascii="Times New Roman" w:hAnsi="Times New Roman" w:eastAsia="微软雅黑" w:cs="Times New Roman"/>
          <w:sz w:val="15"/>
          <w:szCs w:val="15"/>
        </w:rPr>
        <w:t>Ku BM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"https://www.ncbi.nlm.nih.gov/pubmed/?term=Bae%20YH%5BAuthor%5D&amp;cauthor=true&amp;cauthor_uid=31124056" </w:instrText>
      </w:r>
      <w:r>
        <w:fldChar w:fldCharType="separate"/>
      </w:r>
      <w:r>
        <w:rPr>
          <w:rFonts w:ascii="Times New Roman" w:hAnsi="Times New Roman" w:eastAsia="微软雅黑" w:cs="Times New Roman"/>
          <w:sz w:val="15"/>
          <w:szCs w:val="15"/>
        </w:rPr>
        <w:t>Bae YH</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"https://www.ncbi.nlm.nih.gov/pubmed/?term=Lee%20KY%5BAuthor%5D&amp;cauthor=true&amp;cauthor_uid=31124056" </w:instrText>
      </w:r>
      <w:r>
        <w:fldChar w:fldCharType="separate"/>
      </w:r>
      <w:r>
        <w:rPr>
          <w:rFonts w:ascii="Times New Roman" w:hAnsi="Times New Roman" w:eastAsia="微软雅黑" w:cs="Times New Roman"/>
          <w:sz w:val="15"/>
          <w:szCs w:val="15"/>
        </w:rPr>
        <w:t>Lee KY</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Entrectinib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resistance mechanisms in</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ROS1-rearranged non-small cell lung cancer. Invest New Drugs. 2020;38(2):360-368.</w:t>
      </w:r>
      <w:r>
        <w:rPr>
          <w:rFonts w:ascii="Times New Roman" w:hAnsi="Times New Roman" w:eastAsia="微软雅黑" w:cs="Times New Roman"/>
          <w:sz w:val="15"/>
          <w:szCs w:val="15"/>
          <w:lang w:eastAsia="zh-CN"/>
        </w:rPr>
        <w:t xml:space="preserve"> [PMID: 31124056]</w:t>
      </w:r>
    </w:p>
    <w:p w14:paraId="3B702411">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rPr>
        <w:t>Chung HC, et al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w:t>
      </w:r>
      <w:r>
        <w:rPr>
          <w:rFonts w:ascii="Times New Roman" w:hAnsi="Times New Roman" w:cs="Times New Roman"/>
          <w:sz w:val="15"/>
          <w:szCs w:val="15"/>
        </w:rPr>
        <w:t>PMID: 33167735</w:t>
      </w:r>
      <w:r>
        <w:rPr>
          <w:rFonts w:ascii="Times New Roman" w:hAnsi="Times New Roman" w:cs="Times New Roman"/>
          <w:sz w:val="15"/>
          <w:szCs w:val="15"/>
          <w:lang w:eastAsia="zh-CN"/>
        </w:rPr>
        <w:t>]</w:t>
      </w:r>
    </w:p>
    <w:p w14:paraId="7F3FF8E4">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cs="Times New Roman"/>
          <w:sz w:val="15"/>
          <w:szCs w:val="15"/>
        </w:rPr>
      </w:pPr>
      <w:r>
        <w:rPr>
          <w:rFonts w:ascii="Times New Roman" w:hAnsi="Times New Roman" w:cs="Times New Roman"/>
          <w:sz w:val="15"/>
          <w:szCs w:val="15"/>
        </w:rPr>
        <w:t>Hope S Rugo, et al</w:t>
      </w:r>
      <w:r>
        <w:rPr>
          <w:rFonts w:ascii="Times New Roman" w:hAnsi="Times New Roman" w:cs="Times New Roman"/>
          <w:sz w:val="15"/>
          <w:szCs w:val="15"/>
          <w:lang w:eastAsia="zh-CN"/>
        </w:rPr>
        <w:t>. Efficacy of Margetuximab vs Trastuzumab in Patients With Pretreated ERBB2-Positive Advanced Breast Cancer: A Phase 3 Randomized Clinical Trial</w:t>
      </w:r>
      <w:r>
        <w:rPr>
          <w:rFonts w:ascii="Times New Roman" w:hAnsi="Times New Roman" w:cs="Times New Roman"/>
          <w:sz w:val="15"/>
          <w:szCs w:val="15"/>
        </w:rPr>
        <w:t>[J]</w:t>
      </w:r>
      <w:r>
        <w:rPr>
          <w:rFonts w:ascii="Times New Roman" w:hAnsi="Times New Roman" w:cs="Times New Roman"/>
          <w:sz w:val="15"/>
          <w:szCs w:val="15"/>
          <w:lang w:eastAsia="zh-CN"/>
        </w:rPr>
        <w:t>. JAMA Oncol. 2021 Apr 1;7(4):573-584. [PMID: 33480963]</w:t>
      </w:r>
    </w:p>
    <w:p w14:paraId="7B569DA0">
      <w:pPr>
        <w:keepNext w:val="0"/>
        <w:keepLines w:val="0"/>
        <w:pageBreakBefore w:val="0"/>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rPr>
        <w:t>Blay J Y, Serrano C, Heinrich M C , et al. Ripretinib in patients with advanced gastrointestinal stromal tumours (INVICTUS): a double-blind, randomised, placebo-controlled, phase 3 trial[J]. The Lancet Oncology, 2020, 21(7).</w:t>
      </w:r>
      <w:r>
        <w:rPr>
          <w:rFonts w:ascii="Times New Roman" w:hAnsi="Times New Roman" w:cs="Times New Roman"/>
          <w:sz w:val="15"/>
          <w:szCs w:val="15"/>
          <w:lang w:eastAsia="zh-CN"/>
        </w:rPr>
        <w:t xml:space="preserve"> [PMID: 32511981]</w:t>
      </w:r>
    </w:p>
    <w:p w14:paraId="2BDAA8E5">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17C6904D">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48614EEE">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Lu J, Zhong H, Chu T, et al. Role of anlotinib-induced CCL2 decrease in anti-angiogenesis and response prediction for nonsmall cell lung cancer therapy. Eur Respir J. 2019;53(3):1801562. Published 2019 Mar 7. [PMID: 30578392]</w:t>
      </w:r>
    </w:p>
    <w:p w14:paraId="63DA5A52">
      <w:pPr>
        <w:widowControl/>
        <w:adjustRightInd w:val="0"/>
        <w:snapToGrid w:val="0"/>
        <w:spacing w:after="120" w:afterLines="50"/>
        <w:jc w:val="both"/>
        <w:rPr>
          <w:rFonts w:hint="eastAsia" w:ascii="Times New Roman" w:hAnsi="Times New Roman" w:eastAsia="微软雅黑" w:cs="Times New Roman"/>
          <w:sz w:val="15"/>
          <w:szCs w:val="15"/>
          <w:lang w:eastAsia="zh-CN"/>
        </w:rPr>
      </w:pPr>
    </w:p>
    <w:sectPr>
      <w:headerReference r:id="rId5" w:type="default"/>
      <w:footerReference r:id="rId6" w:type="default"/>
      <w:pgSz w:w="11905" w:h="16838"/>
      <w:pgMar w:top="1037" w:right="1020" w:bottom="981" w:left="1020" w:header="567" w:footer="680"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Bookshelf Symbol 7">
    <w:panose1 w:val="05010101010101010101"/>
    <w:charset w:val="02"/>
    <w:family w:val="auto"/>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22397">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499A9">
    <w:pPr>
      <w:pStyle w:val="11"/>
    </w:pPr>
    <w:r>
      <w:rPr>
        <w:lang w:eastAsia="zh-CN"/>
      </w:rPr>
      <mc:AlternateContent>
        <mc:Choice Requires="wps">
          <w:drawing>
            <wp:anchor distT="0" distB="0" distL="114300" distR="114300" simplePos="0" relativeHeight="251659264"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1D71DA">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59264;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14:paraId="701D71DA">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E7F9A7">
    <w:pPr>
      <w:pStyle w:val="12"/>
      <w:jc w:val="right"/>
      <w:rPr>
        <w:lang w:eastAsia="zh-CN"/>
      </w:rPr>
    </w:pPr>
    <w:r>
      <w:rPr>
        <w:rFonts w:hint="eastAsia" w:ascii="Times New Roman" w:hAnsi="Times New Roman" w:eastAsia="微软雅黑" w:cs="Times New Roman"/>
        <w:bCs/>
        <w:color w:val="62B541"/>
        <w:sz w:val="21"/>
        <w:szCs w:val="21"/>
        <w:lang w:val="en-US" w:eastAsia="zh-CN"/>
      </w:rPr>
      <w:t>{{ client }} {% if PDInfo == undefined %}肝胆胰腺肿瘤120基因检测{% else %}肝胆胰腺肿瘤120基因+PD-L1检测{% endif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81A56">
    <w:pPr>
      <w:pStyle w:val="12"/>
      <w:jc w:val="right"/>
      <w:rPr>
        <w:lang w:eastAsia="zh-CN"/>
      </w:rPr>
    </w:pPr>
    <w:r>
      <w:rPr>
        <w:rFonts w:hint="eastAsia" w:ascii="Times New Roman" w:hAnsi="Times New Roman" w:eastAsia="微软雅黑" w:cs="Times New Roman"/>
        <w:bCs/>
        <w:color w:val="62B541"/>
        <w:sz w:val="21"/>
        <w:szCs w:val="21"/>
        <w:lang w:val="en-US" w:eastAsia="zh-CN"/>
      </w:rPr>
      <w:t>{{ client }} {% if PDInfo == undefined %}肝胆胰腺肿瘤120基因检测{% else %}肝胆胰腺肿瘤120基因+PD-L1检测{% endif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588211E"/>
    <w:multiLevelType w:val="multilevel"/>
    <w:tmpl w:val="C588211E"/>
    <w:lvl w:ilvl="0" w:tentative="0">
      <w:start w:val="1"/>
      <w:numFmt w:val="decimal"/>
      <w:lvlText w:val="%1."/>
      <w:lvlJc w:val="left"/>
      <w:pPr>
        <w:ind w:left="425" w:hanging="425"/>
      </w:pPr>
      <w:rPr>
        <w:rFonts w:hint="default" w:ascii="Times New Roman" w:hAnsi="Times New Roman" w:cs="Times New Roman"/>
        <w:b w:val="0"/>
        <w:bCs w:val="0"/>
        <w:color w:val="auto"/>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5">
    <w:nsid w:val="219D0AF6"/>
    <w:multiLevelType w:val="singleLevel"/>
    <w:tmpl w:val="219D0AF6"/>
    <w:lvl w:ilvl="0" w:tentative="0">
      <w:start w:val="1"/>
      <w:numFmt w:val="decimal"/>
      <w:suff w:val="space"/>
      <w:lvlText w:val="%1."/>
      <w:lvlJc w:val="left"/>
    </w:lvl>
  </w:abstractNum>
  <w:abstractNum w:abstractNumId="6">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9">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0">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2">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4">
    <w:nsid w:val="7ED03DCE"/>
    <w:multiLevelType w:val="multilevel"/>
    <w:tmpl w:val="7ED03DCE"/>
    <w:lvl w:ilvl="0" w:tentative="0">
      <w:start w:val="1"/>
      <w:numFmt w:val="bullet"/>
      <w:lvlText w:val="?"/>
      <w:lvlJc w:val="left"/>
      <w:pPr>
        <w:ind w:left="840" w:hanging="420"/>
      </w:pPr>
      <w:rPr>
        <w:rFonts w:hint="default" w:ascii="Wingdings" w:hAnsi="Wingdings"/>
        <w:color w:val="00B050"/>
      </w:rPr>
    </w:lvl>
    <w:lvl w:ilvl="1" w:tentative="0">
      <w:start w:val="1"/>
      <w:numFmt w:val="bullet"/>
      <w:lvlText w:val="?"/>
      <w:lvlJc w:val="left"/>
      <w:pPr>
        <w:ind w:left="1260" w:hanging="420"/>
      </w:pPr>
      <w:rPr>
        <w:rFonts w:hint="default" w:ascii="Bookshelf Symbol 7" w:hAnsi="Bookshelf Symbol 7"/>
      </w:rPr>
    </w:lvl>
    <w:lvl w:ilvl="2" w:tentative="0">
      <w:start w:val="1"/>
      <w:numFmt w:val="bullet"/>
      <w:lvlText w:val="?"/>
      <w:lvlJc w:val="left"/>
      <w:pPr>
        <w:ind w:left="1680" w:hanging="420"/>
      </w:pPr>
      <w:rPr>
        <w:rFonts w:hint="default" w:ascii="Bookshelf Symbol 7" w:hAnsi="Bookshelf Symbol 7"/>
      </w:rPr>
    </w:lvl>
    <w:lvl w:ilvl="3" w:tentative="0">
      <w:start w:val="1"/>
      <w:numFmt w:val="bullet"/>
      <w:lvlText w:val="?"/>
      <w:lvlJc w:val="left"/>
      <w:pPr>
        <w:ind w:left="2100" w:hanging="420"/>
      </w:pPr>
      <w:rPr>
        <w:rFonts w:hint="default" w:ascii="Bookshelf Symbol 7" w:hAnsi="Bookshelf Symbol 7"/>
      </w:rPr>
    </w:lvl>
    <w:lvl w:ilvl="4" w:tentative="0">
      <w:start w:val="1"/>
      <w:numFmt w:val="bullet"/>
      <w:lvlText w:val="?"/>
      <w:lvlJc w:val="left"/>
      <w:pPr>
        <w:ind w:left="2520" w:hanging="420"/>
      </w:pPr>
      <w:rPr>
        <w:rFonts w:hint="default" w:ascii="Bookshelf Symbol 7" w:hAnsi="Bookshelf Symbol 7"/>
      </w:rPr>
    </w:lvl>
    <w:lvl w:ilvl="5" w:tentative="0">
      <w:start w:val="1"/>
      <w:numFmt w:val="bullet"/>
      <w:lvlText w:val="?"/>
      <w:lvlJc w:val="left"/>
      <w:pPr>
        <w:ind w:left="2940" w:hanging="420"/>
      </w:pPr>
      <w:rPr>
        <w:rFonts w:hint="default" w:ascii="Bookshelf Symbol 7" w:hAnsi="Bookshelf Symbol 7"/>
      </w:rPr>
    </w:lvl>
    <w:lvl w:ilvl="6" w:tentative="0">
      <w:start w:val="1"/>
      <w:numFmt w:val="bullet"/>
      <w:lvlText w:val="?"/>
      <w:lvlJc w:val="left"/>
      <w:pPr>
        <w:ind w:left="3360" w:hanging="420"/>
      </w:pPr>
      <w:rPr>
        <w:rFonts w:hint="default" w:ascii="Bookshelf Symbol 7" w:hAnsi="Bookshelf Symbol 7"/>
      </w:rPr>
    </w:lvl>
    <w:lvl w:ilvl="7" w:tentative="0">
      <w:start w:val="1"/>
      <w:numFmt w:val="bullet"/>
      <w:lvlText w:val="?"/>
      <w:lvlJc w:val="left"/>
      <w:pPr>
        <w:ind w:left="3780" w:hanging="420"/>
      </w:pPr>
      <w:rPr>
        <w:rFonts w:hint="default" w:ascii="Bookshelf Symbol 7" w:hAnsi="Bookshelf Symbol 7"/>
      </w:rPr>
    </w:lvl>
    <w:lvl w:ilvl="8" w:tentative="0">
      <w:start w:val="1"/>
      <w:numFmt w:val="bullet"/>
      <w:lvlText w:val="?"/>
      <w:lvlJc w:val="left"/>
      <w:pPr>
        <w:ind w:left="4200" w:hanging="420"/>
      </w:pPr>
      <w:rPr>
        <w:rFonts w:hint="default" w:ascii="Bookshelf Symbol 7" w:hAnsi="Bookshelf Symbol 7"/>
      </w:rPr>
    </w:lvl>
  </w:abstractNum>
  <w:num w:numId="1">
    <w:abstractNumId w:val="10"/>
  </w:num>
  <w:num w:numId="2">
    <w:abstractNumId w:val="13"/>
  </w:num>
  <w:num w:numId="3">
    <w:abstractNumId w:val="12"/>
  </w:num>
  <w:num w:numId="4">
    <w:abstractNumId w:val="6"/>
  </w:num>
  <w:num w:numId="5">
    <w:abstractNumId w:val="7"/>
  </w:num>
  <w:num w:numId="6">
    <w:abstractNumId w:val="2"/>
  </w:num>
  <w:num w:numId="7">
    <w:abstractNumId w:val="14"/>
  </w:num>
  <w:num w:numId="8">
    <w:abstractNumId w:val="8"/>
  </w:num>
  <w:num w:numId="9">
    <w:abstractNumId w:val="9"/>
  </w:num>
  <w:num w:numId="10">
    <w:abstractNumId w:val="4"/>
  </w:num>
  <w:num w:numId="11">
    <w:abstractNumId w:val="0"/>
  </w:num>
  <w:num w:numId="12">
    <w:abstractNumId w:val="3"/>
  </w:num>
  <w:num w:numId="13">
    <w:abstractNumId w:val="1"/>
  </w:num>
  <w:num w:numId="14">
    <w:abstractNumId w:val="5"/>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B1C0E"/>
    <w:rsid w:val="00ED12E7"/>
    <w:rsid w:val="00F25C1E"/>
    <w:rsid w:val="00F678D5"/>
    <w:rsid w:val="00FF7BB1"/>
    <w:rsid w:val="010E4D48"/>
    <w:rsid w:val="011A030A"/>
    <w:rsid w:val="011A0D8B"/>
    <w:rsid w:val="011F6134"/>
    <w:rsid w:val="016F36A8"/>
    <w:rsid w:val="01A0337A"/>
    <w:rsid w:val="01BC13A0"/>
    <w:rsid w:val="01F64392"/>
    <w:rsid w:val="022D1058"/>
    <w:rsid w:val="025309F1"/>
    <w:rsid w:val="02CA5230"/>
    <w:rsid w:val="031567BB"/>
    <w:rsid w:val="031B6FF1"/>
    <w:rsid w:val="035A6B4D"/>
    <w:rsid w:val="038726D8"/>
    <w:rsid w:val="03B57BA9"/>
    <w:rsid w:val="03B664E0"/>
    <w:rsid w:val="03E921F1"/>
    <w:rsid w:val="040B7160"/>
    <w:rsid w:val="04791D69"/>
    <w:rsid w:val="04871837"/>
    <w:rsid w:val="04A167FA"/>
    <w:rsid w:val="04C17114"/>
    <w:rsid w:val="0500466C"/>
    <w:rsid w:val="05815BFE"/>
    <w:rsid w:val="05887898"/>
    <w:rsid w:val="05D63B33"/>
    <w:rsid w:val="05DD3D0D"/>
    <w:rsid w:val="068C5B90"/>
    <w:rsid w:val="06A61E8D"/>
    <w:rsid w:val="06E36A2C"/>
    <w:rsid w:val="06E610E6"/>
    <w:rsid w:val="06EB7F4D"/>
    <w:rsid w:val="074043CC"/>
    <w:rsid w:val="07495122"/>
    <w:rsid w:val="07AB34E7"/>
    <w:rsid w:val="07BB20FF"/>
    <w:rsid w:val="07CC37A4"/>
    <w:rsid w:val="07D36A00"/>
    <w:rsid w:val="07DB59EB"/>
    <w:rsid w:val="07F36D44"/>
    <w:rsid w:val="083F50A2"/>
    <w:rsid w:val="088D7FF0"/>
    <w:rsid w:val="090834C0"/>
    <w:rsid w:val="09150668"/>
    <w:rsid w:val="09705B33"/>
    <w:rsid w:val="0A043ABA"/>
    <w:rsid w:val="0A4F2135"/>
    <w:rsid w:val="0A757891"/>
    <w:rsid w:val="0ADA7F11"/>
    <w:rsid w:val="0AEC09F3"/>
    <w:rsid w:val="0AED28DC"/>
    <w:rsid w:val="0B1234EB"/>
    <w:rsid w:val="0B38319D"/>
    <w:rsid w:val="0BE21F59"/>
    <w:rsid w:val="0BEA7418"/>
    <w:rsid w:val="0BF40511"/>
    <w:rsid w:val="0C1768CC"/>
    <w:rsid w:val="0C220DA0"/>
    <w:rsid w:val="0C3A0C95"/>
    <w:rsid w:val="0C3E5385"/>
    <w:rsid w:val="0C96240B"/>
    <w:rsid w:val="0CA77597"/>
    <w:rsid w:val="0CBE7A38"/>
    <w:rsid w:val="0CC26BD0"/>
    <w:rsid w:val="0CCC1D1C"/>
    <w:rsid w:val="0D055CE8"/>
    <w:rsid w:val="0D2E7054"/>
    <w:rsid w:val="0D9819F1"/>
    <w:rsid w:val="0E11445D"/>
    <w:rsid w:val="0E372F34"/>
    <w:rsid w:val="0E3966AF"/>
    <w:rsid w:val="0E542351"/>
    <w:rsid w:val="0E632099"/>
    <w:rsid w:val="0EBF2A43"/>
    <w:rsid w:val="0EC91129"/>
    <w:rsid w:val="0ED843CC"/>
    <w:rsid w:val="0EF32D57"/>
    <w:rsid w:val="0F3B6757"/>
    <w:rsid w:val="0F79527D"/>
    <w:rsid w:val="0F890797"/>
    <w:rsid w:val="0FB9297A"/>
    <w:rsid w:val="0FE54E7B"/>
    <w:rsid w:val="0FEF6595"/>
    <w:rsid w:val="10393EFC"/>
    <w:rsid w:val="10A519AE"/>
    <w:rsid w:val="10BE0EDD"/>
    <w:rsid w:val="110D3F98"/>
    <w:rsid w:val="116A7321"/>
    <w:rsid w:val="11904838"/>
    <w:rsid w:val="11E35EA1"/>
    <w:rsid w:val="126971EB"/>
    <w:rsid w:val="12850E64"/>
    <w:rsid w:val="12963DA1"/>
    <w:rsid w:val="12F372F0"/>
    <w:rsid w:val="132612E4"/>
    <w:rsid w:val="13397F56"/>
    <w:rsid w:val="13897526"/>
    <w:rsid w:val="13AB527B"/>
    <w:rsid w:val="13E72B21"/>
    <w:rsid w:val="142E31BB"/>
    <w:rsid w:val="147F528E"/>
    <w:rsid w:val="14872247"/>
    <w:rsid w:val="148972D9"/>
    <w:rsid w:val="149B7751"/>
    <w:rsid w:val="14C82A00"/>
    <w:rsid w:val="14E343DA"/>
    <w:rsid w:val="14E50274"/>
    <w:rsid w:val="150E31A1"/>
    <w:rsid w:val="15196B67"/>
    <w:rsid w:val="1524470F"/>
    <w:rsid w:val="152E3223"/>
    <w:rsid w:val="153F7D0D"/>
    <w:rsid w:val="15D73C77"/>
    <w:rsid w:val="160F1C93"/>
    <w:rsid w:val="165063E4"/>
    <w:rsid w:val="167138E8"/>
    <w:rsid w:val="1678717D"/>
    <w:rsid w:val="16A90098"/>
    <w:rsid w:val="16BD5BE8"/>
    <w:rsid w:val="16C25540"/>
    <w:rsid w:val="16E67B0D"/>
    <w:rsid w:val="16F32DF9"/>
    <w:rsid w:val="179E5A16"/>
    <w:rsid w:val="17DA52FE"/>
    <w:rsid w:val="17EF172D"/>
    <w:rsid w:val="182E68FA"/>
    <w:rsid w:val="18361E85"/>
    <w:rsid w:val="184F5A03"/>
    <w:rsid w:val="18780FC6"/>
    <w:rsid w:val="188B1EE6"/>
    <w:rsid w:val="188E10A8"/>
    <w:rsid w:val="1892589E"/>
    <w:rsid w:val="1895782F"/>
    <w:rsid w:val="18E1293A"/>
    <w:rsid w:val="19121CDE"/>
    <w:rsid w:val="19437087"/>
    <w:rsid w:val="195A3642"/>
    <w:rsid w:val="199369D8"/>
    <w:rsid w:val="199B3480"/>
    <w:rsid w:val="1A0652E5"/>
    <w:rsid w:val="1A2F3664"/>
    <w:rsid w:val="1A777EAC"/>
    <w:rsid w:val="1A982050"/>
    <w:rsid w:val="1ABF3777"/>
    <w:rsid w:val="1B28649B"/>
    <w:rsid w:val="1B394DC0"/>
    <w:rsid w:val="1B570F0A"/>
    <w:rsid w:val="1B873036"/>
    <w:rsid w:val="1BA36B7F"/>
    <w:rsid w:val="1BAD3E87"/>
    <w:rsid w:val="1C7A05D0"/>
    <w:rsid w:val="1C98707F"/>
    <w:rsid w:val="1CAC68FF"/>
    <w:rsid w:val="1CCD19AC"/>
    <w:rsid w:val="1CFB3D7D"/>
    <w:rsid w:val="1D0B7646"/>
    <w:rsid w:val="1D0F245B"/>
    <w:rsid w:val="1D103BE7"/>
    <w:rsid w:val="1D6364E6"/>
    <w:rsid w:val="1D6B3B0B"/>
    <w:rsid w:val="1DC13A7B"/>
    <w:rsid w:val="1E4A0C65"/>
    <w:rsid w:val="1E5A1AD5"/>
    <w:rsid w:val="1E750919"/>
    <w:rsid w:val="1E8E2684"/>
    <w:rsid w:val="1EA92622"/>
    <w:rsid w:val="1EAB0C6A"/>
    <w:rsid w:val="1EAF2912"/>
    <w:rsid w:val="1EBB7039"/>
    <w:rsid w:val="1EDF32C2"/>
    <w:rsid w:val="1EEB2832"/>
    <w:rsid w:val="1F2B7CAE"/>
    <w:rsid w:val="1F5A46D7"/>
    <w:rsid w:val="1F68534E"/>
    <w:rsid w:val="1FA21F33"/>
    <w:rsid w:val="1FBE068E"/>
    <w:rsid w:val="1FED554B"/>
    <w:rsid w:val="20205A20"/>
    <w:rsid w:val="20370A70"/>
    <w:rsid w:val="20855B55"/>
    <w:rsid w:val="209432E5"/>
    <w:rsid w:val="20BD426D"/>
    <w:rsid w:val="20C205EB"/>
    <w:rsid w:val="20D04B71"/>
    <w:rsid w:val="215962F0"/>
    <w:rsid w:val="21641D42"/>
    <w:rsid w:val="216A3F09"/>
    <w:rsid w:val="216F18A9"/>
    <w:rsid w:val="21D55A39"/>
    <w:rsid w:val="220A4AC0"/>
    <w:rsid w:val="22180203"/>
    <w:rsid w:val="22AA7C62"/>
    <w:rsid w:val="22DD5BDB"/>
    <w:rsid w:val="2322058C"/>
    <w:rsid w:val="235C2C2A"/>
    <w:rsid w:val="23DC4798"/>
    <w:rsid w:val="23FF1819"/>
    <w:rsid w:val="245E0E58"/>
    <w:rsid w:val="24F86B97"/>
    <w:rsid w:val="253036C5"/>
    <w:rsid w:val="256C4478"/>
    <w:rsid w:val="259579AF"/>
    <w:rsid w:val="25F63B64"/>
    <w:rsid w:val="25FE0597"/>
    <w:rsid w:val="262A4A65"/>
    <w:rsid w:val="268C673B"/>
    <w:rsid w:val="26976104"/>
    <w:rsid w:val="271A3FF4"/>
    <w:rsid w:val="271C165B"/>
    <w:rsid w:val="276D638F"/>
    <w:rsid w:val="27870460"/>
    <w:rsid w:val="27F72D7E"/>
    <w:rsid w:val="28323FEB"/>
    <w:rsid w:val="28B74238"/>
    <w:rsid w:val="28B83CA7"/>
    <w:rsid w:val="28D34AF2"/>
    <w:rsid w:val="28E502F9"/>
    <w:rsid w:val="28E9374F"/>
    <w:rsid w:val="29363F06"/>
    <w:rsid w:val="296F5B95"/>
    <w:rsid w:val="297C73BD"/>
    <w:rsid w:val="299261D4"/>
    <w:rsid w:val="299E5C8F"/>
    <w:rsid w:val="29AC777C"/>
    <w:rsid w:val="29DE0525"/>
    <w:rsid w:val="29EF70C8"/>
    <w:rsid w:val="2A221D03"/>
    <w:rsid w:val="2A3716AB"/>
    <w:rsid w:val="2ADE2A02"/>
    <w:rsid w:val="2AE92F98"/>
    <w:rsid w:val="2B3B4C50"/>
    <w:rsid w:val="2B485DBB"/>
    <w:rsid w:val="2B692B05"/>
    <w:rsid w:val="2B69347C"/>
    <w:rsid w:val="2B8C0A94"/>
    <w:rsid w:val="2BDE1876"/>
    <w:rsid w:val="2BDF18AF"/>
    <w:rsid w:val="2C165FD1"/>
    <w:rsid w:val="2C427C83"/>
    <w:rsid w:val="2C580EC7"/>
    <w:rsid w:val="2DA163F3"/>
    <w:rsid w:val="2DAD2E9F"/>
    <w:rsid w:val="2E0C0EE9"/>
    <w:rsid w:val="2E3116E4"/>
    <w:rsid w:val="2E3D6CA4"/>
    <w:rsid w:val="2E7C3545"/>
    <w:rsid w:val="2EB35A8A"/>
    <w:rsid w:val="2EC41F51"/>
    <w:rsid w:val="2EEE3F2D"/>
    <w:rsid w:val="2F28730D"/>
    <w:rsid w:val="2F3A096F"/>
    <w:rsid w:val="2F6046E7"/>
    <w:rsid w:val="2F803098"/>
    <w:rsid w:val="2F8D7DD7"/>
    <w:rsid w:val="2FAC5A0D"/>
    <w:rsid w:val="30104E20"/>
    <w:rsid w:val="304862D7"/>
    <w:rsid w:val="3052607E"/>
    <w:rsid w:val="30854711"/>
    <w:rsid w:val="30C51137"/>
    <w:rsid w:val="30DA24F1"/>
    <w:rsid w:val="310959FE"/>
    <w:rsid w:val="3109732A"/>
    <w:rsid w:val="31297492"/>
    <w:rsid w:val="314752AC"/>
    <w:rsid w:val="31486831"/>
    <w:rsid w:val="315E5833"/>
    <w:rsid w:val="319E2D8B"/>
    <w:rsid w:val="31B4641E"/>
    <w:rsid w:val="32080EDC"/>
    <w:rsid w:val="322719C2"/>
    <w:rsid w:val="32483335"/>
    <w:rsid w:val="324E00CB"/>
    <w:rsid w:val="328D69DF"/>
    <w:rsid w:val="32973151"/>
    <w:rsid w:val="32AB7EAB"/>
    <w:rsid w:val="32B71D27"/>
    <w:rsid w:val="32DE07F1"/>
    <w:rsid w:val="333113A7"/>
    <w:rsid w:val="33323300"/>
    <w:rsid w:val="33505C7F"/>
    <w:rsid w:val="338527AA"/>
    <w:rsid w:val="33A83053"/>
    <w:rsid w:val="33AE0711"/>
    <w:rsid w:val="33E87BD1"/>
    <w:rsid w:val="342D538A"/>
    <w:rsid w:val="34777EA9"/>
    <w:rsid w:val="347E1FD2"/>
    <w:rsid w:val="348573AD"/>
    <w:rsid w:val="352051F1"/>
    <w:rsid w:val="352C7928"/>
    <w:rsid w:val="357E5409"/>
    <w:rsid w:val="35945D5F"/>
    <w:rsid w:val="35B3556B"/>
    <w:rsid w:val="35C10B61"/>
    <w:rsid w:val="35F5325E"/>
    <w:rsid w:val="360630CA"/>
    <w:rsid w:val="360A76FC"/>
    <w:rsid w:val="366A08A1"/>
    <w:rsid w:val="371E73E3"/>
    <w:rsid w:val="376B45FB"/>
    <w:rsid w:val="376D57DD"/>
    <w:rsid w:val="37E81DE8"/>
    <w:rsid w:val="37F204E2"/>
    <w:rsid w:val="38275D59"/>
    <w:rsid w:val="3848012E"/>
    <w:rsid w:val="38F86950"/>
    <w:rsid w:val="39525C52"/>
    <w:rsid w:val="3956425B"/>
    <w:rsid w:val="39A25744"/>
    <w:rsid w:val="39A64D30"/>
    <w:rsid w:val="3A120448"/>
    <w:rsid w:val="3A202424"/>
    <w:rsid w:val="3AF45BE0"/>
    <w:rsid w:val="3AF460F5"/>
    <w:rsid w:val="3B483DED"/>
    <w:rsid w:val="3B6141E8"/>
    <w:rsid w:val="3B721C7C"/>
    <w:rsid w:val="3BEA5380"/>
    <w:rsid w:val="3C1C076F"/>
    <w:rsid w:val="3C3F24CA"/>
    <w:rsid w:val="3C5D7D9D"/>
    <w:rsid w:val="3D1C54C3"/>
    <w:rsid w:val="3D6C60E9"/>
    <w:rsid w:val="3D855C98"/>
    <w:rsid w:val="3E0063C6"/>
    <w:rsid w:val="3E2570E8"/>
    <w:rsid w:val="3E847404"/>
    <w:rsid w:val="3EAF5612"/>
    <w:rsid w:val="3EC949BD"/>
    <w:rsid w:val="3F1D1FAD"/>
    <w:rsid w:val="3F2A5A1C"/>
    <w:rsid w:val="3F2F0297"/>
    <w:rsid w:val="3F3917BB"/>
    <w:rsid w:val="3F453F96"/>
    <w:rsid w:val="3F9758B1"/>
    <w:rsid w:val="3FCB42E0"/>
    <w:rsid w:val="3FF2193A"/>
    <w:rsid w:val="4036712A"/>
    <w:rsid w:val="404F2B17"/>
    <w:rsid w:val="405979F4"/>
    <w:rsid w:val="40895D14"/>
    <w:rsid w:val="40AE34F0"/>
    <w:rsid w:val="40BA2B58"/>
    <w:rsid w:val="41547426"/>
    <w:rsid w:val="41C73588"/>
    <w:rsid w:val="41DE4F09"/>
    <w:rsid w:val="41EC43CC"/>
    <w:rsid w:val="41FF695D"/>
    <w:rsid w:val="42642ED6"/>
    <w:rsid w:val="42967F6B"/>
    <w:rsid w:val="42D665BD"/>
    <w:rsid w:val="43184C21"/>
    <w:rsid w:val="431B75AC"/>
    <w:rsid w:val="4327476D"/>
    <w:rsid w:val="4363766A"/>
    <w:rsid w:val="43821027"/>
    <w:rsid w:val="438F1360"/>
    <w:rsid w:val="43BD064D"/>
    <w:rsid w:val="44636E08"/>
    <w:rsid w:val="452112A4"/>
    <w:rsid w:val="454A2BAB"/>
    <w:rsid w:val="459308E1"/>
    <w:rsid w:val="45A93012"/>
    <w:rsid w:val="45D4644E"/>
    <w:rsid w:val="467E0A90"/>
    <w:rsid w:val="469C1DF3"/>
    <w:rsid w:val="46B72EB2"/>
    <w:rsid w:val="46CE379B"/>
    <w:rsid w:val="46E84813"/>
    <w:rsid w:val="46F917F3"/>
    <w:rsid w:val="47172C63"/>
    <w:rsid w:val="47711FF7"/>
    <w:rsid w:val="47B56EA9"/>
    <w:rsid w:val="47D90335"/>
    <w:rsid w:val="483045AC"/>
    <w:rsid w:val="48732DFA"/>
    <w:rsid w:val="48970BDD"/>
    <w:rsid w:val="48A43788"/>
    <w:rsid w:val="48D75EE4"/>
    <w:rsid w:val="48F33103"/>
    <w:rsid w:val="494527BF"/>
    <w:rsid w:val="499905F3"/>
    <w:rsid w:val="499E6F1D"/>
    <w:rsid w:val="49C56F37"/>
    <w:rsid w:val="49D66013"/>
    <w:rsid w:val="4A1A1AFC"/>
    <w:rsid w:val="4A1C7F69"/>
    <w:rsid w:val="4A4A7BE5"/>
    <w:rsid w:val="4A693618"/>
    <w:rsid w:val="4A83553B"/>
    <w:rsid w:val="4B313C34"/>
    <w:rsid w:val="4B315A79"/>
    <w:rsid w:val="4B670988"/>
    <w:rsid w:val="4B6F1602"/>
    <w:rsid w:val="4B8A014A"/>
    <w:rsid w:val="4BC14EAA"/>
    <w:rsid w:val="4BFB2271"/>
    <w:rsid w:val="4C050246"/>
    <w:rsid w:val="4C0F23A4"/>
    <w:rsid w:val="4C120763"/>
    <w:rsid w:val="4C1C66ED"/>
    <w:rsid w:val="4C4E5123"/>
    <w:rsid w:val="4C6263AC"/>
    <w:rsid w:val="4C673E0C"/>
    <w:rsid w:val="4CC874A2"/>
    <w:rsid w:val="4CD62D3F"/>
    <w:rsid w:val="4D6A309D"/>
    <w:rsid w:val="4D9E31C3"/>
    <w:rsid w:val="4DB6655A"/>
    <w:rsid w:val="4DC108F4"/>
    <w:rsid w:val="4DF0484B"/>
    <w:rsid w:val="4E0176F5"/>
    <w:rsid w:val="4E1B37B3"/>
    <w:rsid w:val="4E414BB2"/>
    <w:rsid w:val="4E4B5ECD"/>
    <w:rsid w:val="4E7E4296"/>
    <w:rsid w:val="4E803067"/>
    <w:rsid w:val="4ED24E8A"/>
    <w:rsid w:val="4ED75229"/>
    <w:rsid w:val="4F2C4F1E"/>
    <w:rsid w:val="4F5624CB"/>
    <w:rsid w:val="4FB467F9"/>
    <w:rsid w:val="4FD02F65"/>
    <w:rsid w:val="50425D9B"/>
    <w:rsid w:val="510D07DF"/>
    <w:rsid w:val="512D6C02"/>
    <w:rsid w:val="519B28E7"/>
    <w:rsid w:val="51BA6975"/>
    <w:rsid w:val="51F95A6E"/>
    <w:rsid w:val="52832C8D"/>
    <w:rsid w:val="528F544B"/>
    <w:rsid w:val="52AC1B52"/>
    <w:rsid w:val="52DB3A4A"/>
    <w:rsid w:val="52E57CC3"/>
    <w:rsid w:val="53061C45"/>
    <w:rsid w:val="5312550A"/>
    <w:rsid w:val="538B4DE8"/>
    <w:rsid w:val="53DE69BF"/>
    <w:rsid w:val="541E45C6"/>
    <w:rsid w:val="54651093"/>
    <w:rsid w:val="548F5091"/>
    <w:rsid w:val="54BE2A37"/>
    <w:rsid w:val="54D723E8"/>
    <w:rsid w:val="54EB7031"/>
    <w:rsid w:val="550721D5"/>
    <w:rsid w:val="551D0BF2"/>
    <w:rsid w:val="55A47060"/>
    <w:rsid w:val="55AC636A"/>
    <w:rsid w:val="55BD4114"/>
    <w:rsid w:val="55C15CC7"/>
    <w:rsid w:val="55D553DE"/>
    <w:rsid w:val="55EB6C18"/>
    <w:rsid w:val="563648E8"/>
    <w:rsid w:val="564C0A12"/>
    <w:rsid w:val="56A650A5"/>
    <w:rsid w:val="56B62362"/>
    <w:rsid w:val="56B967C0"/>
    <w:rsid w:val="56BE67A9"/>
    <w:rsid w:val="56EE7782"/>
    <w:rsid w:val="56FB5DFE"/>
    <w:rsid w:val="574A768F"/>
    <w:rsid w:val="57550496"/>
    <w:rsid w:val="576B0D91"/>
    <w:rsid w:val="57830686"/>
    <w:rsid w:val="57BB62FD"/>
    <w:rsid w:val="57C96345"/>
    <w:rsid w:val="57D17697"/>
    <w:rsid w:val="57D92384"/>
    <w:rsid w:val="57E06FC5"/>
    <w:rsid w:val="57EB60A6"/>
    <w:rsid w:val="58020827"/>
    <w:rsid w:val="581808D2"/>
    <w:rsid w:val="588E3A11"/>
    <w:rsid w:val="58941028"/>
    <w:rsid w:val="58A44110"/>
    <w:rsid w:val="58DE21CC"/>
    <w:rsid w:val="58F21EBB"/>
    <w:rsid w:val="5927169E"/>
    <w:rsid w:val="5952570D"/>
    <w:rsid w:val="59531B7C"/>
    <w:rsid w:val="5973475B"/>
    <w:rsid w:val="5B2616E5"/>
    <w:rsid w:val="5B313FD1"/>
    <w:rsid w:val="5B3A4C3E"/>
    <w:rsid w:val="5B3F2EF0"/>
    <w:rsid w:val="5B884B96"/>
    <w:rsid w:val="5BF93517"/>
    <w:rsid w:val="5CE95E81"/>
    <w:rsid w:val="5CEB3254"/>
    <w:rsid w:val="5D090FC9"/>
    <w:rsid w:val="5D0F6A83"/>
    <w:rsid w:val="5D480F4A"/>
    <w:rsid w:val="5D505AC6"/>
    <w:rsid w:val="5D7217AC"/>
    <w:rsid w:val="5F2053F5"/>
    <w:rsid w:val="5F24402B"/>
    <w:rsid w:val="5FA2526B"/>
    <w:rsid w:val="5FAA3C47"/>
    <w:rsid w:val="5FC11647"/>
    <w:rsid w:val="5FC87266"/>
    <w:rsid w:val="5FF61953"/>
    <w:rsid w:val="600E54F4"/>
    <w:rsid w:val="604157B4"/>
    <w:rsid w:val="607B75C7"/>
    <w:rsid w:val="60A827A3"/>
    <w:rsid w:val="60D51A59"/>
    <w:rsid w:val="60E82224"/>
    <w:rsid w:val="60F575C1"/>
    <w:rsid w:val="60F709C9"/>
    <w:rsid w:val="61147D5F"/>
    <w:rsid w:val="61220EC7"/>
    <w:rsid w:val="619213A8"/>
    <w:rsid w:val="61B17DFE"/>
    <w:rsid w:val="621F2000"/>
    <w:rsid w:val="626A0523"/>
    <w:rsid w:val="62847EA7"/>
    <w:rsid w:val="62DB637F"/>
    <w:rsid w:val="62FA10BA"/>
    <w:rsid w:val="62FD5017"/>
    <w:rsid w:val="63296CF6"/>
    <w:rsid w:val="63532130"/>
    <w:rsid w:val="63CB5BE6"/>
    <w:rsid w:val="63D615FE"/>
    <w:rsid w:val="640B7333"/>
    <w:rsid w:val="64137DD0"/>
    <w:rsid w:val="6469117D"/>
    <w:rsid w:val="64871562"/>
    <w:rsid w:val="64E42211"/>
    <w:rsid w:val="64EA7FB1"/>
    <w:rsid w:val="64EC6C5A"/>
    <w:rsid w:val="64FD2364"/>
    <w:rsid w:val="653D7AF3"/>
    <w:rsid w:val="65407A42"/>
    <w:rsid w:val="657B0A8B"/>
    <w:rsid w:val="659B1C8E"/>
    <w:rsid w:val="65B119A5"/>
    <w:rsid w:val="65F916BF"/>
    <w:rsid w:val="6622535F"/>
    <w:rsid w:val="66565CBE"/>
    <w:rsid w:val="66A12CC1"/>
    <w:rsid w:val="670E76D1"/>
    <w:rsid w:val="67574E33"/>
    <w:rsid w:val="67643342"/>
    <w:rsid w:val="67656D42"/>
    <w:rsid w:val="67744584"/>
    <w:rsid w:val="67745B77"/>
    <w:rsid w:val="679450C2"/>
    <w:rsid w:val="67D77C44"/>
    <w:rsid w:val="68645048"/>
    <w:rsid w:val="68816D21"/>
    <w:rsid w:val="6882763F"/>
    <w:rsid w:val="6884648C"/>
    <w:rsid w:val="688C061B"/>
    <w:rsid w:val="690459DC"/>
    <w:rsid w:val="690B7AFD"/>
    <w:rsid w:val="69194288"/>
    <w:rsid w:val="695140AB"/>
    <w:rsid w:val="69543567"/>
    <w:rsid w:val="69B036CF"/>
    <w:rsid w:val="69BE7BAE"/>
    <w:rsid w:val="69CE4230"/>
    <w:rsid w:val="69FD4358"/>
    <w:rsid w:val="6A180980"/>
    <w:rsid w:val="6A47420B"/>
    <w:rsid w:val="6A6D318E"/>
    <w:rsid w:val="6A90444F"/>
    <w:rsid w:val="6A930078"/>
    <w:rsid w:val="6AB23061"/>
    <w:rsid w:val="6AB63A2C"/>
    <w:rsid w:val="6AFC4C50"/>
    <w:rsid w:val="6AFF6DD9"/>
    <w:rsid w:val="6B2031BA"/>
    <w:rsid w:val="6B29648C"/>
    <w:rsid w:val="6B3034CF"/>
    <w:rsid w:val="6B6721F6"/>
    <w:rsid w:val="6B713444"/>
    <w:rsid w:val="6B7A60D6"/>
    <w:rsid w:val="6B8620A1"/>
    <w:rsid w:val="6B9F6D44"/>
    <w:rsid w:val="6C203A9A"/>
    <w:rsid w:val="6C385BB0"/>
    <w:rsid w:val="6CA6506C"/>
    <w:rsid w:val="6CA77F53"/>
    <w:rsid w:val="6CB75CCD"/>
    <w:rsid w:val="6CEA0F4A"/>
    <w:rsid w:val="6D0854A3"/>
    <w:rsid w:val="6D2D26D4"/>
    <w:rsid w:val="6D3769F7"/>
    <w:rsid w:val="6D6F7597"/>
    <w:rsid w:val="6DDB5FB0"/>
    <w:rsid w:val="6E0E2D02"/>
    <w:rsid w:val="6E5F5ACC"/>
    <w:rsid w:val="6E865F1C"/>
    <w:rsid w:val="6E9303C1"/>
    <w:rsid w:val="6EC55FDD"/>
    <w:rsid w:val="6ECF03D4"/>
    <w:rsid w:val="6EDE6F01"/>
    <w:rsid w:val="6EE41809"/>
    <w:rsid w:val="6EEA4B30"/>
    <w:rsid w:val="6EEB1850"/>
    <w:rsid w:val="6EEB4762"/>
    <w:rsid w:val="6F1572A0"/>
    <w:rsid w:val="6F1D62F1"/>
    <w:rsid w:val="6F415570"/>
    <w:rsid w:val="6F5124AE"/>
    <w:rsid w:val="6F7A3C37"/>
    <w:rsid w:val="6FB55A5F"/>
    <w:rsid w:val="6FC02C16"/>
    <w:rsid w:val="6FD06F9C"/>
    <w:rsid w:val="6FEC219A"/>
    <w:rsid w:val="6FF6475E"/>
    <w:rsid w:val="70184EA3"/>
    <w:rsid w:val="703C2389"/>
    <w:rsid w:val="706C77C5"/>
    <w:rsid w:val="70CB53E1"/>
    <w:rsid w:val="70E45041"/>
    <w:rsid w:val="714E12CF"/>
    <w:rsid w:val="7164564C"/>
    <w:rsid w:val="71816E6E"/>
    <w:rsid w:val="71D26B0C"/>
    <w:rsid w:val="71EB057A"/>
    <w:rsid w:val="7209016D"/>
    <w:rsid w:val="7259341C"/>
    <w:rsid w:val="728B00C1"/>
    <w:rsid w:val="73214E54"/>
    <w:rsid w:val="733E3EC7"/>
    <w:rsid w:val="734521A8"/>
    <w:rsid w:val="73521990"/>
    <w:rsid w:val="73707E67"/>
    <w:rsid w:val="738F1107"/>
    <w:rsid w:val="73BA58EC"/>
    <w:rsid w:val="73CA7D44"/>
    <w:rsid w:val="741F0C23"/>
    <w:rsid w:val="74216CE6"/>
    <w:rsid w:val="74260DB1"/>
    <w:rsid w:val="743439CA"/>
    <w:rsid w:val="74687938"/>
    <w:rsid w:val="748F3308"/>
    <w:rsid w:val="74B674D5"/>
    <w:rsid w:val="74BC7F66"/>
    <w:rsid w:val="74DD127A"/>
    <w:rsid w:val="74DD501D"/>
    <w:rsid w:val="754B1A74"/>
    <w:rsid w:val="75686B98"/>
    <w:rsid w:val="75C06E4F"/>
    <w:rsid w:val="75ED3955"/>
    <w:rsid w:val="7677072C"/>
    <w:rsid w:val="76A00464"/>
    <w:rsid w:val="76A021B3"/>
    <w:rsid w:val="76B664D7"/>
    <w:rsid w:val="76E33575"/>
    <w:rsid w:val="76EB2B73"/>
    <w:rsid w:val="76F275C9"/>
    <w:rsid w:val="770B0914"/>
    <w:rsid w:val="771C3925"/>
    <w:rsid w:val="77253781"/>
    <w:rsid w:val="77A33591"/>
    <w:rsid w:val="77D16924"/>
    <w:rsid w:val="781D46E7"/>
    <w:rsid w:val="782C2784"/>
    <w:rsid w:val="78326601"/>
    <w:rsid w:val="78430D47"/>
    <w:rsid w:val="784F798F"/>
    <w:rsid w:val="79276A37"/>
    <w:rsid w:val="796F62A7"/>
    <w:rsid w:val="797F7147"/>
    <w:rsid w:val="79BE2A91"/>
    <w:rsid w:val="79D03DC8"/>
    <w:rsid w:val="79FE23AA"/>
    <w:rsid w:val="7A2114BD"/>
    <w:rsid w:val="7A2B7977"/>
    <w:rsid w:val="7A327FA2"/>
    <w:rsid w:val="7A992CC0"/>
    <w:rsid w:val="7B3A50B0"/>
    <w:rsid w:val="7B7A2758"/>
    <w:rsid w:val="7B8B2C1D"/>
    <w:rsid w:val="7BCA3B47"/>
    <w:rsid w:val="7BD020E4"/>
    <w:rsid w:val="7BFF63DE"/>
    <w:rsid w:val="7C01614C"/>
    <w:rsid w:val="7C046E24"/>
    <w:rsid w:val="7C3403C9"/>
    <w:rsid w:val="7C3629C1"/>
    <w:rsid w:val="7C6A1EB0"/>
    <w:rsid w:val="7CE64909"/>
    <w:rsid w:val="7D4E0C16"/>
    <w:rsid w:val="7D793C28"/>
    <w:rsid w:val="7D8C0F6F"/>
    <w:rsid w:val="7D902913"/>
    <w:rsid w:val="7D94511A"/>
    <w:rsid w:val="7DD60F10"/>
    <w:rsid w:val="7E096CA7"/>
    <w:rsid w:val="7E2F6A63"/>
    <w:rsid w:val="7E6009A4"/>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5"/>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ascii="宋体" w:hAnsi="宋体" w:eastAsia="微软雅黑"/>
      <w:b/>
      <w:sz w:val="28"/>
      <w:szCs w:val="30"/>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8"/>
    <w:link w:val="10"/>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autoRedefine/>
    <w:qFormat/>
    <w:uiPriority w:val="1"/>
    <w:rPr>
      <w:rFonts w:ascii="Times New Roman" w:hAnsi="Times New Roman" w:eastAsia="微软雅黑" w:cs="黑体"/>
      <w:b/>
      <w:bCs/>
      <w:color w:val="62B541"/>
      <w:sz w:val="30"/>
      <w:szCs w:val="30"/>
    </w:rPr>
  </w:style>
  <w:style w:type="character" w:customStyle="1" w:styleId="38">
    <w:name w:val="标题 3 Char"/>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46">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7">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8">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9">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50">
    <w:name w:val="font61"/>
    <w:basedOn w:val="18"/>
    <w:autoRedefine/>
    <w:qFormat/>
    <w:uiPriority w:val="0"/>
    <w:rPr>
      <w:rFonts w:hint="default" w:ascii="Times New Roman" w:hAnsi="Times New Roman" w:cs="Times New Roman"/>
      <w:color w:val="000000"/>
      <w:sz w:val="21"/>
      <w:szCs w:val="21"/>
      <w:u w:val="none"/>
    </w:rPr>
  </w:style>
  <w:style w:type="character" w:customStyle="1" w:styleId="51">
    <w:name w:val="font11"/>
    <w:basedOn w:val="18"/>
    <w:autoRedefine/>
    <w:qFormat/>
    <w:uiPriority w:val="0"/>
    <w:rPr>
      <w:rFonts w:hint="eastAsia" w:ascii="微软雅黑" w:hAnsi="微软雅黑" w:eastAsia="微软雅黑" w:cs="微软雅黑"/>
      <w:b/>
      <w:bCs/>
      <w:color w:val="FFFFFF"/>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jpe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1865</Words>
  <Characters>5765</Characters>
  <Lines>874</Lines>
  <Paragraphs>246</Paragraphs>
  <TotalTime>0</TotalTime>
  <ScaleCrop>false</ScaleCrop>
  <LinksUpToDate>false</LinksUpToDate>
  <CharactersWithSpaces>6368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2026-06-02T06:12:12Z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62483191EAF14FA9971D55A8C917EB07</vt:lpwstr>
  </property>
  <property fmtid="{D5CDD505-2E9C-101B-9397-08002B2CF9AE}" pid="4" name="KSOTemplateDocerSaveRecord">
    <vt:lpwstr>eyJoZGlkIjoiY2Y2NjU5MGIzZGFmM2M5NTIxMmI2NjdmNGQ0NDdjMDUiLCJ1c2VySWQiOiI2MjE3NDUxNTQifQ==</vt:lpwstr>
  </property>
</Properties>
</file>