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E842B">
      <w:pPr>
        <w:jc w:val="center"/>
        <w:rPr>
          <w:rFonts w:cs="Times New Roman"/>
          <w:sz w:val="20"/>
        </w:rPr>
      </w:pPr>
      <w:bookmarkStart w:id="0" w:name="_Toc13806"/>
      <w:bookmarkStart w:id="1" w:name="_Toc30143_WPSOffice_Level1"/>
      <w:bookmarkStart w:id="2" w:name="_Toc24397"/>
      <w:bookmarkStart w:id="3" w:name="_Toc21009_WPSOffice_Level1"/>
      <w:bookmarkStart w:id="4" w:name="_Toc21669"/>
      <w:bookmarkStart w:id="5" w:name="_Toc105081892"/>
      <w:bookmarkStart w:id="6" w:name="_Toc27500"/>
      <w:bookmarkStart w:id="7" w:name="_Toc32054"/>
      <w:bookmarkStart w:id="8" w:name="_Toc24178_WPSOffice_Level1"/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 w14:paraId="373DBFFD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W w:w="9940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476"/>
        <w:gridCol w:w="3300"/>
        <w:gridCol w:w="4164"/>
      </w:tblGrid>
      <w:tr w14:paraId="0C568BB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6E35F3E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9" w:name="_Hlk16792570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1E7D46C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A754A80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21D5FB4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EB2E3A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B1E66F3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6106451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BRCA1/2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+HRD基因检测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组织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）</w:t>
            </w:r>
          </w:p>
        </w:tc>
      </w:tr>
      <w:tr w14:paraId="581BA54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D3AAC5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  <w:lang w:val="en-US" w:eastAsia="zh-CN"/>
              </w:rPr>
              <w:t>岁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7CA9841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84147E4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71D8ED0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764F213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4BAB525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081A32B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6066A02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776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EDBC803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F391B02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35FDC8D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940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AA2C89"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病理学评估：</w:t>
            </w:r>
            <w:r>
              <w:rPr>
                <w:highlight w:val="none"/>
              </w:rPr>
              <w:t>-</w:t>
            </w:r>
          </w:p>
        </w:tc>
      </w:tr>
      <w:bookmarkEnd w:id="9"/>
    </w:tbl>
    <w:p w14:paraId="5EDA92E7">
      <w:pPr>
        <w:rPr>
          <w:rFonts w:hint="eastAsia"/>
        </w:rPr>
      </w:pPr>
    </w:p>
    <w:p w14:paraId="2782987E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bookmarkStart w:id="10" w:name="_Toc23369_WPSOffice_Level1"/>
      <w:bookmarkStart w:id="11" w:name="_Toc1410"/>
      <w:bookmarkStart w:id="12" w:name="_Toc25920"/>
      <w:bookmarkStart w:id="13" w:name="_Toc3871"/>
      <w:bookmarkStart w:id="14" w:name="_Toc6221_WPSOffice_Level1"/>
      <w:bookmarkStart w:id="15" w:name="_Toc105081895"/>
      <w:bookmarkStart w:id="16" w:name="_Toc4088"/>
      <w:bookmarkStart w:id="17" w:name="_Toc18058"/>
      <w:bookmarkStart w:id="18" w:name="_Toc534807930"/>
      <w:bookmarkStart w:id="19" w:name="_Toc3823"/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检测结果小结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tbl>
      <w:tblPr>
        <w:tblStyle w:val="14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6"/>
        <w:gridCol w:w="5580"/>
      </w:tblGrid>
      <w:tr w14:paraId="57346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66" w:type="pct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2A20A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33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61AB1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4E484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6CD03073"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同源重组缺陷状态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26469D7F"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053F2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C9059F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靶向用药指导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2BEC1588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；</w:t>
            </w:r>
          </w:p>
          <w:p w14:paraId="3A460E7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color w:val="262626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}}</w:t>
            </w:r>
          </w:p>
        </w:tc>
      </w:tr>
      <w:tr w14:paraId="26EBF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FE4BFC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肿瘤遗传风险检测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4CD6835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共检出{{ summaryOfRresults.crCheckLineStrYF1280Size }}个胚系突变，其中{{summaryOfRresults.hasPathogenicityCount}}个为致病/可能致病性突变{{crCheckDrugStr}}{{summaryOfRresults.cr_tumors_desc}}</w:t>
            </w:r>
          </w:p>
        </w:tc>
      </w:tr>
      <w:tr w14:paraId="0E612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4F6C637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样品总体质量评估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2E77B35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sequencing_depth | oqa(500,400) }}</w:t>
            </w:r>
          </w:p>
        </w:tc>
      </w:tr>
    </w:tbl>
    <w:p w14:paraId="38E06431">
      <w:pPr>
        <w:rPr>
          <w:rFonts w:hint="eastAsia"/>
        </w:rPr>
      </w:pPr>
    </w:p>
    <w:bookmarkEnd w:id="18"/>
    <w:p w14:paraId="5F4771EC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20" w:name="_Toc105081896"/>
      <w:bookmarkStart w:id="33" w:name="_GoBack"/>
      <w:bookmarkEnd w:id="33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检测结果及用药提示</w:t>
      </w:r>
      <w:bookmarkEnd w:id="20"/>
    </w:p>
    <w:p w14:paraId="1AE45E28">
      <w:pPr>
        <w:pStyle w:val="2"/>
        <w:keepNext/>
        <w:keepLines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/>
        <w:ind w:left="567" w:leftChars="0" w:hanging="567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同源重组缺陷状态提示</w:t>
      </w:r>
    </w:p>
    <w:tbl>
      <w:tblPr>
        <w:tblStyle w:val="14"/>
        <w:tblW w:w="9870" w:type="dxa"/>
        <w:jc w:val="center"/>
        <w:tblBorders>
          <w:top w:val="single" w:color="00AF50" w:sz="24" w:space="0"/>
          <w:left w:val="single" w:color="00AF50" w:sz="24" w:space="0"/>
          <w:bottom w:val="single" w:color="00AF50" w:sz="24" w:space="0"/>
          <w:right w:val="single" w:color="00AF50" w:sz="24" w:space="0"/>
          <w:insideH w:val="single" w:color="00AF50" w:sz="24" w:space="0"/>
          <w:insideV w:val="single" w:color="00AF50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42"/>
        <w:gridCol w:w="6828"/>
      </w:tblGrid>
      <w:tr w14:paraId="3402216E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014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5E1836A"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8"/>
                <w:szCs w:val="36"/>
                <w:lang w:eastAsia="zh-CN"/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</w:rPr>
              <w:t>检测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lang w:eastAsia="zh-CN"/>
              </w:rPr>
              <w:t>标志物</w:t>
            </w:r>
          </w:p>
        </w:tc>
        <w:tc>
          <w:tcPr>
            <w:tcW w:w="676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4DBFD5A1"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</w:rPr>
              <w:t>检测结果</w:t>
            </w:r>
          </w:p>
        </w:tc>
      </w:tr>
      <w:tr w14:paraId="706702D9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014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2B594243">
            <w:pPr>
              <w:widowControl/>
              <w:rPr>
                <w:rFonts w:hint="default" w:ascii="Times New Roman" w:hAnsi="Times New Roman" w:eastAsia="微软雅黑" w:cs="Times New Roman"/>
                <w:color w:val="262626"/>
                <w:sz w:val="21"/>
                <w:lang w:val="en-US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BRCA1/2基因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val="en-US" w:eastAsia="zh-CN"/>
              </w:rPr>
              <w:t>失活变异</w:t>
            </w:r>
          </w:p>
        </w:tc>
        <w:tc>
          <w:tcPr>
            <w:tcW w:w="676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60825F9">
            <w:pPr>
              <w:pStyle w:val="20"/>
              <w:spacing w:before="100" w:line="187" w:lineRule="auto"/>
              <w:ind w:left="118" w:right="178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summaryOfRresults.hrdBRCAState | splitlines }}</w:t>
            </w:r>
          </w:p>
        </w:tc>
      </w:tr>
      <w:tr w14:paraId="26EA3145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3014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4A082764">
            <w:pPr>
              <w:pStyle w:val="20"/>
              <w:spacing w:before="77"/>
              <w:ind w:left="119"/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基因组不稳定性评分</w:t>
            </w:r>
          </w:p>
        </w:tc>
        <w:tc>
          <w:tcPr>
            <w:tcW w:w="676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B9C66EF">
            <w:pPr>
              <w:pStyle w:val="20"/>
              <w:spacing w:before="77"/>
              <w:ind w:left="118"/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Score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 }}</w:t>
            </w:r>
          </w:p>
        </w:tc>
      </w:tr>
      <w:tr w14:paraId="244C50AB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014" w:type="dxa"/>
            <w:tcBorders>
              <w:top w:val="single" w:color="31849B" w:sz="8" w:space="0"/>
              <w:left w:val="nil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0AAE7B4B">
            <w:pPr>
              <w:pStyle w:val="20"/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同源重组缺陷状态</w:t>
            </w:r>
          </w:p>
        </w:tc>
        <w:tc>
          <w:tcPr>
            <w:tcW w:w="6765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nil"/>
            </w:tcBorders>
            <w:shd w:val="clear" w:color="auto" w:fill="auto"/>
            <w:vAlign w:val="center"/>
          </w:tcPr>
          <w:p w14:paraId="061A85CF">
            <w:pPr>
              <w:pStyle w:val="20"/>
              <w:spacing w:before="77"/>
              <w:ind w:left="118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 }}</w:t>
            </w:r>
          </w:p>
        </w:tc>
      </w:tr>
    </w:tbl>
    <w:p w14:paraId="2AD04281">
      <w:pPr>
        <w:pStyle w:val="2"/>
        <w:keepNext/>
        <w:keepLines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/>
        <w:ind w:left="567" w:leftChars="0" w:hanging="567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21" w:name="_Toc11015_WPSOffice_Level2"/>
      <w:bookmarkStart w:id="22" w:name="_Toc9088"/>
      <w:bookmarkStart w:id="23" w:name="_Toc149837258"/>
      <w:bookmarkStart w:id="24" w:name="_Toc24979"/>
      <w:bookmarkStart w:id="25" w:name="_Toc23434"/>
      <w:bookmarkStart w:id="26" w:name="_Toc30265"/>
      <w:bookmarkStart w:id="27" w:name="_Toc22976"/>
      <w:bookmarkStart w:id="28" w:name="_Toc18062_WPSOffice_Level2"/>
      <w:bookmarkStart w:id="29" w:name="_Toc23375"/>
      <w:bookmarkStart w:id="30" w:name="_Toc105081898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体细胞变异分级提示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64CF1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0" w:afterLines="50"/>
        <w:ind w:firstLine="420" w:firstLineChars="200"/>
        <w:textAlignment w:val="auto"/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本次样本共检出{{ summaryOfRresults.thisGeneticmarkerVwListSize }}个体细胞突变，其中{{summaryOfRresults.somaticDrugCount}}个与靶向药物相关。{%if BodyDrugDrugDetectionStr or unknownVarAnalysisStr %}具体信息详见“检测结果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  <w:t>详细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解析”。{% endif %}</w:t>
      </w:r>
    </w:p>
    <w:tbl>
      <w:tblPr>
        <w:tblStyle w:val="21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077"/>
        <w:gridCol w:w="1528"/>
        <w:gridCol w:w="964"/>
        <w:gridCol w:w="1076"/>
        <w:gridCol w:w="2249"/>
        <w:gridCol w:w="2260"/>
      </w:tblGrid>
      <w:tr w14:paraId="32D233D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6257252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092594D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检测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08D3C52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41F1EAE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F3A06A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</w:p>
          <w:p w14:paraId="684E0F8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 %}</w:t>
            </w:r>
          </w:p>
          <w:p w14:paraId="3DFC1EB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9FC9CF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1210F8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5C56D2D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EBC9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0AB02AF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3BFA2F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0FB2F3F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CA6100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10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13621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</w:t>
            </w: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6D6B11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82EE8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31C9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A2DFDC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1DED902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EB8E26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2166D6F8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0F44E577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AA500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6731E59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7BF78A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48AA7D2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E40B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C09C2B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79CE4E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A9AB6E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D25EA8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A06CC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74904ADB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C1D68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496BA373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9EB71A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6A4B2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7ECE2CB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B084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2DF5650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D9D7F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ECE62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CEEED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E8623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8C2C56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80D4AA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7EED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</w:tr>
      <w:tr w14:paraId="08560E6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20B01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6A31E82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62326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414D007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1E3C6D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43F94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CD286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3D1CA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A1725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43E3CE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0A0B8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</w:tr>
      <w:tr w14:paraId="109B6FA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162E53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1BE02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62741DC3">
      <w:pPr>
        <w:pStyle w:val="2"/>
        <w:keepNext/>
        <w:keepLines/>
        <w:numPr>
          <w:ilvl w:val="1"/>
          <w:numId w:val="6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31" w:name="_Toc149837259"/>
      <w:bookmarkStart w:id="32" w:name="_Toc7697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胚系变异结果提示</w:t>
      </w:r>
      <w:bookmarkEnd w:id="31"/>
      <w:bookmarkEnd w:id="32"/>
    </w:p>
    <w:p w14:paraId="224C5F80">
      <w:pPr>
        <w:pStyle w:val="3"/>
        <w:keepNext/>
        <w:keepLines/>
        <w:numPr>
          <w:ilvl w:val="2"/>
          <w:numId w:val="6"/>
        </w:numPr>
        <w:adjustRightInd w:val="0"/>
        <w:snapToGrid w:val="0"/>
        <w:spacing w:before="156" w:beforeLines="50" w:after="156" w:afterLines="50"/>
        <w:ind w:left="709" w:leftChars="0" w:hanging="709" w:firstLineChars="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肿瘤遗传风险检测</w:t>
      </w:r>
    </w:p>
    <w:p w14:paraId="3436E5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0" w:afterLines="50"/>
        <w:ind w:leftChars="0" w:firstLine="420" w:firstLineChars="200"/>
        <w:jc w:val="both"/>
        <w:textAlignment w:val="auto"/>
        <w:rPr>
          <w:rFonts w:hint="default" w:ascii="Times New Roman" w:hAnsi="Times New Roman" w:eastAsia="微软雅黑" w:cs="Times New Roman"/>
          <w:b w:val="0"/>
          <w:bCs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/>
          <w:bCs w:val="0"/>
          <w:color w:val="31849B"/>
          <w:sz w:val="21"/>
          <w:szCs w:val="21"/>
          <w:lang w:eastAsia="zh-CN"/>
        </w:rPr>
        <w:t>本次样本共检出{{summaryOfRresults.crCheckLineStrYF1280Size}}个胚系突变，其中{{summaryOfRresults.hasPathogenicityCount}}个为致病/可能致病性突变，其中{{summaryOfRresults.crDrugList}}个与靶向药物相关。{%if geneticCancerRiskInfo %}具体信息见“检测结果</w:t>
      </w:r>
      <w:r>
        <w:rPr>
          <w:rFonts w:hint="eastAsia" w:ascii="Times New Roman" w:hAnsi="Times New Roman" w:eastAsia="微软雅黑" w:cs="Times New Roman"/>
          <w:b/>
          <w:bCs w:val="0"/>
          <w:color w:val="31849B"/>
          <w:sz w:val="21"/>
          <w:szCs w:val="21"/>
          <w:lang w:val="en-US" w:eastAsia="zh-CN"/>
        </w:rPr>
        <w:t>详细</w:t>
      </w:r>
      <w:r>
        <w:rPr>
          <w:rFonts w:hint="default" w:ascii="Times New Roman" w:hAnsi="Times New Roman" w:eastAsia="微软雅黑" w:cs="Times New Roman"/>
          <w:b/>
          <w:bCs w:val="0"/>
          <w:color w:val="31849B"/>
          <w:sz w:val="21"/>
          <w:szCs w:val="21"/>
          <w:lang w:eastAsia="zh-CN"/>
        </w:rPr>
        <w:t>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789"/>
        <w:gridCol w:w="1687"/>
        <w:gridCol w:w="953"/>
        <w:gridCol w:w="960"/>
        <w:gridCol w:w="947"/>
        <w:gridCol w:w="1606"/>
        <w:gridCol w:w="1919"/>
      </w:tblGrid>
      <w:tr w14:paraId="417A310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98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55848B4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检测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ECC374C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染色体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1B35E1E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color w:val="31849B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  <w:t>检测结果</w:t>
            </w:r>
          </w:p>
        </w:tc>
        <w:tc>
          <w:tcPr>
            <w:tcW w:w="95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73C1105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突变类型</w:t>
            </w:r>
          </w:p>
        </w:tc>
        <w:tc>
          <w:tcPr>
            <w:tcW w:w="960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43ABDD3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947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D815924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千人频率</w:t>
            </w:r>
          </w:p>
        </w:tc>
        <w:tc>
          <w:tcPr>
            <w:tcW w:w="160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A8A4753">
            <w:pPr>
              <w:pStyle w:val="20"/>
              <w:spacing w:before="24" w:beforeLines="1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临床意义</w:t>
            </w:r>
          </w:p>
        </w:tc>
        <w:tc>
          <w:tcPr>
            <w:tcW w:w="1919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A4D4D9">
            <w:pPr>
              <w:pStyle w:val="20"/>
              <w:spacing w:before="24" w:beforeLines="1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  <w:t>相关肿瘤</w:t>
            </w:r>
          </w:p>
        </w:tc>
      </w:tr>
      <w:tr w14:paraId="38D2B4D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D50BB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5E3A0C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638374E1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05B9D7F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15E61F8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763DF7BC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2D4A0AA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.ori_variant }}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4FC7E01A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04E59B2A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66AAEB7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4365CD9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cr.Clinical_significance }}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66DB7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/>
              <w:ind w:left="66" w:leftChars="30" w:right="66" w:rightChars="30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{{cr.cr_tumors}}</w:t>
            </w:r>
          </w:p>
        </w:tc>
      </w:tr>
      <w:tr w14:paraId="76202D0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186FB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74EEE80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7EBFD57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5026C2E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4E055BAD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5C7CD2F9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5918F2F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213E8522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6155056E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51AFA5E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500D002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2D69798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/</w:t>
            </w:r>
          </w:p>
        </w:tc>
      </w:tr>
      <w:tr w14:paraId="7FE9916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9A28FD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00684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0" w:afterLines="50"/>
        <w:jc w:val="both"/>
        <w:textAlignment w:val="auto"/>
        <w:rPr>
          <w:rFonts w:hint="default" w:ascii="Times New Roman" w:hAnsi="Times New Roman" w:eastAsia="微软雅黑" w:cs="Times New Roman"/>
          <w:b w:val="0"/>
          <w:bCs/>
          <w:color w:val="auto"/>
          <w:sz w:val="21"/>
          <w:szCs w:val="21"/>
          <w:lang w:eastAsia="zh-CN"/>
        </w:rPr>
      </w:pPr>
    </w:p>
    <w:p w14:paraId="56EA0EAB">
      <w:pPr>
        <w:pStyle w:val="3"/>
        <w:keepNext/>
        <w:keepLines/>
        <w:numPr>
          <w:ilvl w:val="2"/>
          <w:numId w:val="6"/>
        </w:numPr>
        <w:adjustRightInd w:val="0"/>
        <w:snapToGrid w:val="0"/>
        <w:spacing w:before="156" w:beforeLines="50" w:after="156" w:afterLines="50"/>
        <w:ind w:left="709" w:leftChars="0" w:hanging="709" w:firstLineChars="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胚系变异用药提示</w:t>
      </w:r>
    </w:p>
    <w:tbl>
      <w:tblPr>
        <w:tblStyle w:val="21"/>
        <w:tblW w:w="5035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798"/>
        <w:gridCol w:w="1308"/>
        <w:gridCol w:w="1088"/>
        <w:gridCol w:w="2278"/>
        <w:gridCol w:w="2165"/>
      </w:tblGrid>
      <w:tr w14:paraId="20DFF06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550246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检测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303814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B6EF6DA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41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6F9412D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F7BB5F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2E3A94B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2FBB9EA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44D1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4FA9CB79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19AA9F55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3BFB9BB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</w:tcBorders>
            <w:shd w:val="clear" w:color="auto" w:fill="auto"/>
            <w:vAlign w:val="center"/>
          </w:tcPr>
          <w:p w14:paraId="71A5ED7B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</w:tcBorders>
            <w:shd w:val="clear" w:color="auto" w:fill="auto"/>
            <w:vAlign w:val="center"/>
          </w:tcPr>
          <w:p w14:paraId="37F96329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</w:tcBorders>
            <w:shd w:val="clear" w:color="auto" w:fill="auto"/>
            <w:vAlign w:val="center"/>
          </w:tcPr>
          <w:p w14:paraId="711CD4C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</w:tcBorders>
            <w:shd w:val="clear" w:color="auto" w:fill="auto"/>
            <w:vAlign w:val="center"/>
          </w:tcPr>
          <w:p w14:paraId="1EFD6AF1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auto"/>
            <w:vAlign w:val="center"/>
          </w:tcPr>
          <w:p w14:paraId="40F34B32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1654B37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auto"/>
            <w:vAlign w:val="center"/>
          </w:tcPr>
          <w:p w14:paraId="06C47BA4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2A8F245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4F5573F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C451B4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1B913B3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5CF37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18D549F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6E7E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 w14:paraId="290C25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72BA0E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E197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252" w:lineRule="auto"/>
        <w:ind w:right="215"/>
        <w:jc w:val="both"/>
        <w:textAlignment w:val="auto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429D288">
      <w:pPr>
        <w:widowControl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bookmarkEnd w:id="19"/>
    <w:tbl>
      <w:tblPr>
        <w:tblStyle w:val="14"/>
        <w:tblW w:w="100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979"/>
        <w:gridCol w:w="2281"/>
        <w:gridCol w:w="932"/>
        <w:gridCol w:w="2644"/>
        <w:gridCol w:w="3169"/>
      </w:tblGrid>
      <w:tr w14:paraId="524FC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510" w:hRule="atLeast"/>
        </w:trPr>
        <w:tc>
          <w:tcPr>
            <w:tcW w:w="979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3622B1A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检测者：</w:t>
            </w:r>
          </w:p>
        </w:tc>
        <w:tc>
          <w:tcPr>
            <w:tcW w:w="2281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6FF9896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{{"ty_tianjin1"|sign(51,23)}}</w:t>
            </w:r>
          </w:p>
        </w:tc>
        <w:tc>
          <w:tcPr>
            <w:tcW w:w="932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F58EED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审核者：</w:t>
            </w:r>
          </w:p>
        </w:tc>
        <w:tc>
          <w:tcPr>
            <w:tcW w:w="2644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1087EA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{{"ty_tianjin2"|sign(49,27)}}</w:t>
            </w:r>
          </w:p>
        </w:tc>
        <w:tc>
          <w:tcPr>
            <w:tcW w:w="3169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AA14D9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</w:rPr>
              <w:t>{{ reportdate }}</w:t>
            </w:r>
          </w:p>
        </w:tc>
      </w:tr>
    </w:tbl>
    <w:p w14:paraId="64046DD5"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E052AE7">
      <w:pPr>
        <w:widowControl/>
        <w:rPr>
          <w:rFonts w:ascii="Times New Roman" w:hAnsi="Times New Roman" w:eastAsia="微软雅黑" w:cs="Times New Roman"/>
          <w:sz w:val="21"/>
          <w:szCs w:val="21"/>
        </w:rPr>
      </w:pPr>
    </w:p>
    <w:tbl>
      <w:tblPr>
        <w:tblStyle w:val="14"/>
        <w:tblW w:w="100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1005"/>
        <w:gridCol w:w="2255"/>
        <w:gridCol w:w="945"/>
        <w:gridCol w:w="2617"/>
        <w:gridCol w:w="3183"/>
      </w:tblGrid>
      <w:tr w14:paraId="565EF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510" w:hRule="atLeast"/>
        </w:trPr>
        <w:tc>
          <w:tcPr>
            <w:tcW w:w="100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CFD0CA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检测者：</w:t>
            </w:r>
          </w:p>
        </w:tc>
        <w:tc>
          <w:tcPr>
            <w:tcW w:w="225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ABBF2BE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{{"ty_guangzhou1"|sign(46,25)}}</w:t>
            </w:r>
          </w:p>
        </w:tc>
        <w:tc>
          <w:tcPr>
            <w:tcW w:w="9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D99E7EF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审核者：</w:t>
            </w:r>
          </w:p>
        </w:tc>
        <w:tc>
          <w:tcPr>
            <w:tcW w:w="2617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E5BEC9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{{"ty_guangzhou2"|sign(49,27)}}</w:t>
            </w:r>
          </w:p>
        </w:tc>
        <w:tc>
          <w:tcPr>
            <w:tcW w:w="3183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8F15BB3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</w:rPr>
              <w:t>{{ reportdate }}</w:t>
            </w:r>
          </w:p>
        </w:tc>
      </w:tr>
    </w:tbl>
    <w:p w14:paraId="06957618"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sectPr>
      <w:footerReference r:id="rId3" w:type="default"/>
      <w:pgSz w:w="11910" w:h="16840"/>
      <w:pgMar w:top="1038" w:right="1021" w:bottom="981" w:left="1021" w:header="454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5E652"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1CD327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1CD327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18D7ABF"/>
    <w:multiLevelType w:val="multilevel"/>
    <w:tmpl w:val="F18D7A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5B0E"/>
    <w:rsid w:val="0001312B"/>
    <w:rsid w:val="000201FF"/>
    <w:rsid w:val="00041924"/>
    <w:rsid w:val="00081920"/>
    <w:rsid w:val="000A2664"/>
    <w:rsid w:val="000D0782"/>
    <w:rsid w:val="00104926"/>
    <w:rsid w:val="00154460"/>
    <w:rsid w:val="00172A27"/>
    <w:rsid w:val="00175994"/>
    <w:rsid w:val="001C3610"/>
    <w:rsid w:val="001C62F2"/>
    <w:rsid w:val="001D2B07"/>
    <w:rsid w:val="002254E5"/>
    <w:rsid w:val="0026137A"/>
    <w:rsid w:val="00276CD5"/>
    <w:rsid w:val="002A5B31"/>
    <w:rsid w:val="002B1AA8"/>
    <w:rsid w:val="002D4647"/>
    <w:rsid w:val="002E04BC"/>
    <w:rsid w:val="002E7BF1"/>
    <w:rsid w:val="002F2DAD"/>
    <w:rsid w:val="00306064"/>
    <w:rsid w:val="003207D3"/>
    <w:rsid w:val="00327DC8"/>
    <w:rsid w:val="003302AC"/>
    <w:rsid w:val="00332A89"/>
    <w:rsid w:val="00334F46"/>
    <w:rsid w:val="0034499C"/>
    <w:rsid w:val="00360334"/>
    <w:rsid w:val="00362A6A"/>
    <w:rsid w:val="003640BA"/>
    <w:rsid w:val="00390C09"/>
    <w:rsid w:val="003A350F"/>
    <w:rsid w:val="003A7D77"/>
    <w:rsid w:val="003B559A"/>
    <w:rsid w:val="003C3ECA"/>
    <w:rsid w:val="003D153A"/>
    <w:rsid w:val="003D2994"/>
    <w:rsid w:val="003E4739"/>
    <w:rsid w:val="00401D7A"/>
    <w:rsid w:val="00427049"/>
    <w:rsid w:val="00443628"/>
    <w:rsid w:val="00445250"/>
    <w:rsid w:val="00446E4B"/>
    <w:rsid w:val="00476D4C"/>
    <w:rsid w:val="004C3D97"/>
    <w:rsid w:val="004D483B"/>
    <w:rsid w:val="004D7D5E"/>
    <w:rsid w:val="004F1CDD"/>
    <w:rsid w:val="005144C4"/>
    <w:rsid w:val="0052321F"/>
    <w:rsid w:val="00535438"/>
    <w:rsid w:val="00555F6C"/>
    <w:rsid w:val="00566F5F"/>
    <w:rsid w:val="0057092B"/>
    <w:rsid w:val="005855FB"/>
    <w:rsid w:val="00586BAE"/>
    <w:rsid w:val="0059532D"/>
    <w:rsid w:val="005A36F6"/>
    <w:rsid w:val="005C1534"/>
    <w:rsid w:val="005C58E7"/>
    <w:rsid w:val="005D54B1"/>
    <w:rsid w:val="005D5C59"/>
    <w:rsid w:val="00602F73"/>
    <w:rsid w:val="00644323"/>
    <w:rsid w:val="006726E8"/>
    <w:rsid w:val="00677C20"/>
    <w:rsid w:val="0068455B"/>
    <w:rsid w:val="006A31A2"/>
    <w:rsid w:val="006D19D1"/>
    <w:rsid w:val="006E5EF4"/>
    <w:rsid w:val="006F37DB"/>
    <w:rsid w:val="007047E3"/>
    <w:rsid w:val="00766561"/>
    <w:rsid w:val="00767E16"/>
    <w:rsid w:val="007A56FE"/>
    <w:rsid w:val="007C080D"/>
    <w:rsid w:val="007E782E"/>
    <w:rsid w:val="00800CCD"/>
    <w:rsid w:val="0082466F"/>
    <w:rsid w:val="00832AE3"/>
    <w:rsid w:val="0084471D"/>
    <w:rsid w:val="00844E7A"/>
    <w:rsid w:val="008633BB"/>
    <w:rsid w:val="00872E15"/>
    <w:rsid w:val="00874309"/>
    <w:rsid w:val="008A7B71"/>
    <w:rsid w:val="008B2982"/>
    <w:rsid w:val="008B58DA"/>
    <w:rsid w:val="008C100A"/>
    <w:rsid w:val="008F10CF"/>
    <w:rsid w:val="008F7637"/>
    <w:rsid w:val="00907638"/>
    <w:rsid w:val="00925060"/>
    <w:rsid w:val="0094542A"/>
    <w:rsid w:val="009625B5"/>
    <w:rsid w:val="009C5C12"/>
    <w:rsid w:val="009D1C83"/>
    <w:rsid w:val="009F2509"/>
    <w:rsid w:val="009F565E"/>
    <w:rsid w:val="00A0169B"/>
    <w:rsid w:val="00A14B58"/>
    <w:rsid w:val="00A31866"/>
    <w:rsid w:val="00AA2588"/>
    <w:rsid w:val="00AA3E7F"/>
    <w:rsid w:val="00AB0597"/>
    <w:rsid w:val="00AE3E98"/>
    <w:rsid w:val="00AE5DB4"/>
    <w:rsid w:val="00B01B75"/>
    <w:rsid w:val="00B03FA1"/>
    <w:rsid w:val="00B0600E"/>
    <w:rsid w:val="00B0681C"/>
    <w:rsid w:val="00B55425"/>
    <w:rsid w:val="00B57A8D"/>
    <w:rsid w:val="00B72152"/>
    <w:rsid w:val="00B91F0F"/>
    <w:rsid w:val="00BA6788"/>
    <w:rsid w:val="00BF7173"/>
    <w:rsid w:val="00C1683E"/>
    <w:rsid w:val="00C236D9"/>
    <w:rsid w:val="00C45AD1"/>
    <w:rsid w:val="00CB5634"/>
    <w:rsid w:val="00D06B54"/>
    <w:rsid w:val="00D2107B"/>
    <w:rsid w:val="00D22BB0"/>
    <w:rsid w:val="00D31400"/>
    <w:rsid w:val="00D40855"/>
    <w:rsid w:val="00D730DF"/>
    <w:rsid w:val="00D84967"/>
    <w:rsid w:val="00D974F3"/>
    <w:rsid w:val="00DA2F2F"/>
    <w:rsid w:val="00DB7C89"/>
    <w:rsid w:val="00DC1B32"/>
    <w:rsid w:val="00DD20F3"/>
    <w:rsid w:val="00E1609D"/>
    <w:rsid w:val="00E31BA8"/>
    <w:rsid w:val="00E5626C"/>
    <w:rsid w:val="00E65D2C"/>
    <w:rsid w:val="00E71A3E"/>
    <w:rsid w:val="00E84B3C"/>
    <w:rsid w:val="00EC2BA9"/>
    <w:rsid w:val="00ED2656"/>
    <w:rsid w:val="00EE232F"/>
    <w:rsid w:val="00EF58B1"/>
    <w:rsid w:val="00EF724D"/>
    <w:rsid w:val="00F00DDD"/>
    <w:rsid w:val="00F25C1E"/>
    <w:rsid w:val="00F31586"/>
    <w:rsid w:val="00F31C22"/>
    <w:rsid w:val="00F36470"/>
    <w:rsid w:val="00F37500"/>
    <w:rsid w:val="00F4259E"/>
    <w:rsid w:val="00F56876"/>
    <w:rsid w:val="00F7011E"/>
    <w:rsid w:val="00F81AD7"/>
    <w:rsid w:val="00F861BF"/>
    <w:rsid w:val="00FB27C3"/>
    <w:rsid w:val="00FC3B0C"/>
    <w:rsid w:val="00FD2D1B"/>
    <w:rsid w:val="00FF7BB1"/>
    <w:rsid w:val="011A030A"/>
    <w:rsid w:val="011A0D8B"/>
    <w:rsid w:val="01A0337A"/>
    <w:rsid w:val="01B83AFF"/>
    <w:rsid w:val="0289514B"/>
    <w:rsid w:val="02CA5230"/>
    <w:rsid w:val="02EF098F"/>
    <w:rsid w:val="033B62CB"/>
    <w:rsid w:val="035941B0"/>
    <w:rsid w:val="038726D8"/>
    <w:rsid w:val="03E921F1"/>
    <w:rsid w:val="03F05851"/>
    <w:rsid w:val="04194897"/>
    <w:rsid w:val="046E0A1F"/>
    <w:rsid w:val="04791D69"/>
    <w:rsid w:val="04871837"/>
    <w:rsid w:val="04A167FA"/>
    <w:rsid w:val="04C17114"/>
    <w:rsid w:val="04E5637A"/>
    <w:rsid w:val="050553B0"/>
    <w:rsid w:val="05815BFE"/>
    <w:rsid w:val="05887898"/>
    <w:rsid w:val="06550155"/>
    <w:rsid w:val="06A61E8D"/>
    <w:rsid w:val="06CF42BC"/>
    <w:rsid w:val="06E36A2C"/>
    <w:rsid w:val="06EB7F4D"/>
    <w:rsid w:val="070666BE"/>
    <w:rsid w:val="07146D98"/>
    <w:rsid w:val="074043CC"/>
    <w:rsid w:val="07921036"/>
    <w:rsid w:val="07AB34E7"/>
    <w:rsid w:val="07AD72D5"/>
    <w:rsid w:val="07D36A00"/>
    <w:rsid w:val="07DB59EB"/>
    <w:rsid w:val="07F40821"/>
    <w:rsid w:val="07F72E20"/>
    <w:rsid w:val="083F50A2"/>
    <w:rsid w:val="088D7FF0"/>
    <w:rsid w:val="09705B33"/>
    <w:rsid w:val="0A043ABA"/>
    <w:rsid w:val="0A135DF6"/>
    <w:rsid w:val="0A706898"/>
    <w:rsid w:val="0A757891"/>
    <w:rsid w:val="0ADA7F11"/>
    <w:rsid w:val="0AEC09F3"/>
    <w:rsid w:val="0C1768CC"/>
    <w:rsid w:val="0C195871"/>
    <w:rsid w:val="0C2E1321"/>
    <w:rsid w:val="0C3A0C95"/>
    <w:rsid w:val="0C3C5C5D"/>
    <w:rsid w:val="0C3E5385"/>
    <w:rsid w:val="0C96240B"/>
    <w:rsid w:val="0CB3609B"/>
    <w:rsid w:val="0CE44010"/>
    <w:rsid w:val="0D055CE8"/>
    <w:rsid w:val="0D0E2E15"/>
    <w:rsid w:val="0D7E0950"/>
    <w:rsid w:val="0D9819F1"/>
    <w:rsid w:val="0DD62677"/>
    <w:rsid w:val="0E046D48"/>
    <w:rsid w:val="0E0D7903"/>
    <w:rsid w:val="0E11445D"/>
    <w:rsid w:val="0E542351"/>
    <w:rsid w:val="0E632099"/>
    <w:rsid w:val="0EBF2A43"/>
    <w:rsid w:val="0EC91129"/>
    <w:rsid w:val="0ED843CC"/>
    <w:rsid w:val="0FB9297A"/>
    <w:rsid w:val="0FEF6595"/>
    <w:rsid w:val="10A519AE"/>
    <w:rsid w:val="10D564FF"/>
    <w:rsid w:val="10F70778"/>
    <w:rsid w:val="110D3F98"/>
    <w:rsid w:val="11A86C46"/>
    <w:rsid w:val="11FC64C1"/>
    <w:rsid w:val="12771A34"/>
    <w:rsid w:val="127E427A"/>
    <w:rsid w:val="12850E64"/>
    <w:rsid w:val="12963DA1"/>
    <w:rsid w:val="12F372F0"/>
    <w:rsid w:val="132612E4"/>
    <w:rsid w:val="13392CAD"/>
    <w:rsid w:val="13897526"/>
    <w:rsid w:val="13AB527B"/>
    <w:rsid w:val="14872247"/>
    <w:rsid w:val="148972D9"/>
    <w:rsid w:val="149B7751"/>
    <w:rsid w:val="14C82A00"/>
    <w:rsid w:val="14E50274"/>
    <w:rsid w:val="15086DDB"/>
    <w:rsid w:val="150E31A1"/>
    <w:rsid w:val="15196B67"/>
    <w:rsid w:val="152E3223"/>
    <w:rsid w:val="153F7D0D"/>
    <w:rsid w:val="15C92943"/>
    <w:rsid w:val="15D73C77"/>
    <w:rsid w:val="16002E0D"/>
    <w:rsid w:val="165063E4"/>
    <w:rsid w:val="16BD5BE8"/>
    <w:rsid w:val="16CD0458"/>
    <w:rsid w:val="16E67B0D"/>
    <w:rsid w:val="16F8465A"/>
    <w:rsid w:val="171A0831"/>
    <w:rsid w:val="1773483D"/>
    <w:rsid w:val="17766F11"/>
    <w:rsid w:val="17874B17"/>
    <w:rsid w:val="179E5A16"/>
    <w:rsid w:val="17EF172D"/>
    <w:rsid w:val="18207823"/>
    <w:rsid w:val="184F5A03"/>
    <w:rsid w:val="188A66E4"/>
    <w:rsid w:val="188B1EE6"/>
    <w:rsid w:val="188E10A8"/>
    <w:rsid w:val="18C85E76"/>
    <w:rsid w:val="18F7238E"/>
    <w:rsid w:val="19437087"/>
    <w:rsid w:val="199369D8"/>
    <w:rsid w:val="1AD87FFA"/>
    <w:rsid w:val="1B28649B"/>
    <w:rsid w:val="1B5A3408"/>
    <w:rsid w:val="1B5E60D8"/>
    <w:rsid w:val="1BA36B7F"/>
    <w:rsid w:val="1BAD3E87"/>
    <w:rsid w:val="1BCA49E6"/>
    <w:rsid w:val="1BE01661"/>
    <w:rsid w:val="1C2E1414"/>
    <w:rsid w:val="1C6A5ED3"/>
    <w:rsid w:val="1C7A05D0"/>
    <w:rsid w:val="1C98707F"/>
    <w:rsid w:val="1CB111B8"/>
    <w:rsid w:val="1CCD19AC"/>
    <w:rsid w:val="1CFB3D7D"/>
    <w:rsid w:val="1D0B7646"/>
    <w:rsid w:val="1D0E5B68"/>
    <w:rsid w:val="1D103BE7"/>
    <w:rsid w:val="1D275089"/>
    <w:rsid w:val="1D647E82"/>
    <w:rsid w:val="1DD3560E"/>
    <w:rsid w:val="1DF84318"/>
    <w:rsid w:val="1E660DB7"/>
    <w:rsid w:val="1EA74E9B"/>
    <w:rsid w:val="1EAB0C6A"/>
    <w:rsid w:val="1EAF2912"/>
    <w:rsid w:val="1EEB2832"/>
    <w:rsid w:val="1F2B7CAE"/>
    <w:rsid w:val="1F40547C"/>
    <w:rsid w:val="1FD13D26"/>
    <w:rsid w:val="20205A20"/>
    <w:rsid w:val="20855B55"/>
    <w:rsid w:val="209432E5"/>
    <w:rsid w:val="20C205EB"/>
    <w:rsid w:val="216F18A9"/>
    <w:rsid w:val="217B1DDC"/>
    <w:rsid w:val="21D55A39"/>
    <w:rsid w:val="22180203"/>
    <w:rsid w:val="2322058C"/>
    <w:rsid w:val="235C2C2A"/>
    <w:rsid w:val="23A20CFB"/>
    <w:rsid w:val="23DC4798"/>
    <w:rsid w:val="23FF1819"/>
    <w:rsid w:val="244D2216"/>
    <w:rsid w:val="245528B2"/>
    <w:rsid w:val="24937EC7"/>
    <w:rsid w:val="24A76086"/>
    <w:rsid w:val="24AA3B0E"/>
    <w:rsid w:val="253036C5"/>
    <w:rsid w:val="25485D91"/>
    <w:rsid w:val="256C4478"/>
    <w:rsid w:val="2647348D"/>
    <w:rsid w:val="26976104"/>
    <w:rsid w:val="271A3FF4"/>
    <w:rsid w:val="271C165B"/>
    <w:rsid w:val="27272D7E"/>
    <w:rsid w:val="27870460"/>
    <w:rsid w:val="286F6581"/>
    <w:rsid w:val="28B74238"/>
    <w:rsid w:val="28B83CA7"/>
    <w:rsid w:val="28D60D82"/>
    <w:rsid w:val="28E502F9"/>
    <w:rsid w:val="29363F06"/>
    <w:rsid w:val="296F5B95"/>
    <w:rsid w:val="29DE0525"/>
    <w:rsid w:val="29EF70C8"/>
    <w:rsid w:val="2A0B4F4C"/>
    <w:rsid w:val="2A221D03"/>
    <w:rsid w:val="2A3716AB"/>
    <w:rsid w:val="2ADE2A02"/>
    <w:rsid w:val="2B485DBB"/>
    <w:rsid w:val="2B692B05"/>
    <w:rsid w:val="2B8C0A94"/>
    <w:rsid w:val="2BDE1876"/>
    <w:rsid w:val="2C165FD1"/>
    <w:rsid w:val="2C427C83"/>
    <w:rsid w:val="2C5D1B98"/>
    <w:rsid w:val="2D5A6C25"/>
    <w:rsid w:val="2D5E455B"/>
    <w:rsid w:val="2E0C0EE9"/>
    <w:rsid w:val="2E3D6CA4"/>
    <w:rsid w:val="2E7C3545"/>
    <w:rsid w:val="2EA04270"/>
    <w:rsid w:val="2EB35A8A"/>
    <w:rsid w:val="2F28730D"/>
    <w:rsid w:val="2F910B42"/>
    <w:rsid w:val="2FF67615"/>
    <w:rsid w:val="302E6E7E"/>
    <w:rsid w:val="304862D7"/>
    <w:rsid w:val="30DA24F1"/>
    <w:rsid w:val="310959FE"/>
    <w:rsid w:val="3109732A"/>
    <w:rsid w:val="315E5833"/>
    <w:rsid w:val="31A83831"/>
    <w:rsid w:val="32080EDC"/>
    <w:rsid w:val="32AB7EAB"/>
    <w:rsid w:val="32B71D27"/>
    <w:rsid w:val="32DE07F1"/>
    <w:rsid w:val="33323300"/>
    <w:rsid w:val="3342162B"/>
    <w:rsid w:val="338527AA"/>
    <w:rsid w:val="33AE0711"/>
    <w:rsid w:val="33D74181"/>
    <w:rsid w:val="342B34B2"/>
    <w:rsid w:val="34777EA9"/>
    <w:rsid w:val="348573AD"/>
    <w:rsid w:val="34A608E2"/>
    <w:rsid w:val="355C48AD"/>
    <w:rsid w:val="357E5409"/>
    <w:rsid w:val="35945D5F"/>
    <w:rsid w:val="35B3556B"/>
    <w:rsid w:val="35F5325E"/>
    <w:rsid w:val="360630CA"/>
    <w:rsid w:val="360A76FC"/>
    <w:rsid w:val="361645FF"/>
    <w:rsid w:val="36A6424B"/>
    <w:rsid w:val="36CE68DF"/>
    <w:rsid w:val="371E73E3"/>
    <w:rsid w:val="3783217E"/>
    <w:rsid w:val="37E81DE8"/>
    <w:rsid w:val="3848012E"/>
    <w:rsid w:val="38953969"/>
    <w:rsid w:val="38F825F9"/>
    <w:rsid w:val="39525C52"/>
    <w:rsid w:val="39A64D30"/>
    <w:rsid w:val="3A202424"/>
    <w:rsid w:val="3AF460F5"/>
    <w:rsid w:val="3B054E74"/>
    <w:rsid w:val="3B38300E"/>
    <w:rsid w:val="3B491EB1"/>
    <w:rsid w:val="3B721C7C"/>
    <w:rsid w:val="3B795BB4"/>
    <w:rsid w:val="3BEA5380"/>
    <w:rsid w:val="3C0C6D32"/>
    <w:rsid w:val="3C3F24CA"/>
    <w:rsid w:val="3C5D7D9D"/>
    <w:rsid w:val="3C712326"/>
    <w:rsid w:val="3CB267F6"/>
    <w:rsid w:val="3D1C54C3"/>
    <w:rsid w:val="3D2E111B"/>
    <w:rsid w:val="3D6C60E9"/>
    <w:rsid w:val="3D855C98"/>
    <w:rsid w:val="3DD1395F"/>
    <w:rsid w:val="3E035437"/>
    <w:rsid w:val="3EC949BD"/>
    <w:rsid w:val="3F1D1FAD"/>
    <w:rsid w:val="3F582441"/>
    <w:rsid w:val="3FCB42E0"/>
    <w:rsid w:val="3FF2193A"/>
    <w:rsid w:val="40006E34"/>
    <w:rsid w:val="405979F4"/>
    <w:rsid w:val="40831FC4"/>
    <w:rsid w:val="40895D14"/>
    <w:rsid w:val="40BA2B58"/>
    <w:rsid w:val="411D6134"/>
    <w:rsid w:val="41C73588"/>
    <w:rsid w:val="41EC43CC"/>
    <w:rsid w:val="41FF695D"/>
    <w:rsid w:val="42554B5E"/>
    <w:rsid w:val="426829BB"/>
    <w:rsid w:val="428A5BCA"/>
    <w:rsid w:val="42D665BD"/>
    <w:rsid w:val="42E07AB5"/>
    <w:rsid w:val="43821027"/>
    <w:rsid w:val="44A042A4"/>
    <w:rsid w:val="452112A4"/>
    <w:rsid w:val="454A2BAB"/>
    <w:rsid w:val="458B7014"/>
    <w:rsid w:val="459308E1"/>
    <w:rsid w:val="45A93012"/>
    <w:rsid w:val="45D4644E"/>
    <w:rsid w:val="46055343"/>
    <w:rsid w:val="46550A34"/>
    <w:rsid w:val="46B72EB2"/>
    <w:rsid w:val="470704C5"/>
    <w:rsid w:val="47B61C55"/>
    <w:rsid w:val="47F6563D"/>
    <w:rsid w:val="488C3CA0"/>
    <w:rsid w:val="48F33103"/>
    <w:rsid w:val="49257CA9"/>
    <w:rsid w:val="49446820"/>
    <w:rsid w:val="499E6F1D"/>
    <w:rsid w:val="49BB3A4D"/>
    <w:rsid w:val="49C23F7A"/>
    <w:rsid w:val="49C56F37"/>
    <w:rsid w:val="49D942C7"/>
    <w:rsid w:val="4A1A1AFC"/>
    <w:rsid w:val="4A1C7F69"/>
    <w:rsid w:val="4A4A7BE5"/>
    <w:rsid w:val="4A576742"/>
    <w:rsid w:val="4A693618"/>
    <w:rsid w:val="4A6C73AA"/>
    <w:rsid w:val="4A83553B"/>
    <w:rsid w:val="4B315A79"/>
    <w:rsid w:val="4BC14EAA"/>
    <w:rsid w:val="4C050246"/>
    <w:rsid w:val="4C0F23A4"/>
    <w:rsid w:val="4C120763"/>
    <w:rsid w:val="4C6263AC"/>
    <w:rsid w:val="4CA26A3B"/>
    <w:rsid w:val="4D6A309D"/>
    <w:rsid w:val="4D9E31C3"/>
    <w:rsid w:val="4DB6655A"/>
    <w:rsid w:val="4DC108F4"/>
    <w:rsid w:val="4E0176F5"/>
    <w:rsid w:val="4E414BB2"/>
    <w:rsid w:val="4E9A71C0"/>
    <w:rsid w:val="4EC92431"/>
    <w:rsid w:val="4ED24E8A"/>
    <w:rsid w:val="4ED75229"/>
    <w:rsid w:val="4F015BDD"/>
    <w:rsid w:val="4F2C4F1E"/>
    <w:rsid w:val="4F5624CB"/>
    <w:rsid w:val="4F8A3F4D"/>
    <w:rsid w:val="4FB467F9"/>
    <w:rsid w:val="4FD02F65"/>
    <w:rsid w:val="50FB1A00"/>
    <w:rsid w:val="510D07DF"/>
    <w:rsid w:val="519B28E7"/>
    <w:rsid w:val="51E6302F"/>
    <w:rsid w:val="52812C5B"/>
    <w:rsid w:val="52832C8D"/>
    <w:rsid w:val="52DB3A4A"/>
    <w:rsid w:val="52E57CC3"/>
    <w:rsid w:val="52F64088"/>
    <w:rsid w:val="5312550A"/>
    <w:rsid w:val="53940983"/>
    <w:rsid w:val="53DE69BF"/>
    <w:rsid w:val="53E8444F"/>
    <w:rsid w:val="541809EB"/>
    <w:rsid w:val="541A0F48"/>
    <w:rsid w:val="541E45C6"/>
    <w:rsid w:val="541F678F"/>
    <w:rsid w:val="54714E23"/>
    <w:rsid w:val="54CA35B9"/>
    <w:rsid w:val="54D723E8"/>
    <w:rsid w:val="550721D5"/>
    <w:rsid w:val="55121BCE"/>
    <w:rsid w:val="552F11B7"/>
    <w:rsid w:val="556946B1"/>
    <w:rsid w:val="55896016"/>
    <w:rsid w:val="55A47060"/>
    <w:rsid w:val="55AC636A"/>
    <w:rsid w:val="55C15CC7"/>
    <w:rsid w:val="563648E8"/>
    <w:rsid w:val="563806BE"/>
    <w:rsid w:val="568941E7"/>
    <w:rsid w:val="56A650A5"/>
    <w:rsid w:val="56B967C0"/>
    <w:rsid w:val="56BE67A9"/>
    <w:rsid w:val="56BF6F5B"/>
    <w:rsid w:val="56EE7782"/>
    <w:rsid w:val="576B0D91"/>
    <w:rsid w:val="57735FAF"/>
    <w:rsid w:val="578176E1"/>
    <w:rsid w:val="57830686"/>
    <w:rsid w:val="57C96345"/>
    <w:rsid w:val="57D92384"/>
    <w:rsid w:val="58020827"/>
    <w:rsid w:val="581808D2"/>
    <w:rsid w:val="58941028"/>
    <w:rsid w:val="58A44110"/>
    <w:rsid w:val="58DE21CC"/>
    <w:rsid w:val="58FD4DEE"/>
    <w:rsid w:val="590E2544"/>
    <w:rsid w:val="5927169E"/>
    <w:rsid w:val="59304667"/>
    <w:rsid w:val="597A1572"/>
    <w:rsid w:val="5A0F06CF"/>
    <w:rsid w:val="5A7463D1"/>
    <w:rsid w:val="5AF31055"/>
    <w:rsid w:val="5B2616E5"/>
    <w:rsid w:val="5B3A4C3E"/>
    <w:rsid w:val="5B884B96"/>
    <w:rsid w:val="5C463899"/>
    <w:rsid w:val="5D090FC9"/>
    <w:rsid w:val="5D904BEA"/>
    <w:rsid w:val="5E677140"/>
    <w:rsid w:val="5EFD6202"/>
    <w:rsid w:val="5EFE5588"/>
    <w:rsid w:val="5FA2526B"/>
    <w:rsid w:val="5FAA3C47"/>
    <w:rsid w:val="5FB82604"/>
    <w:rsid w:val="5FF61953"/>
    <w:rsid w:val="600E54F4"/>
    <w:rsid w:val="60237532"/>
    <w:rsid w:val="60585C51"/>
    <w:rsid w:val="607B75C7"/>
    <w:rsid w:val="60A827A3"/>
    <w:rsid w:val="60CC7340"/>
    <w:rsid w:val="60D51A59"/>
    <w:rsid w:val="60E82224"/>
    <w:rsid w:val="60F575C1"/>
    <w:rsid w:val="61147D5F"/>
    <w:rsid w:val="61B17DFE"/>
    <w:rsid w:val="62185535"/>
    <w:rsid w:val="62847EA7"/>
    <w:rsid w:val="62DB637F"/>
    <w:rsid w:val="62FA10BA"/>
    <w:rsid w:val="62FD5017"/>
    <w:rsid w:val="630A4E6E"/>
    <w:rsid w:val="63296CF6"/>
    <w:rsid w:val="633212EA"/>
    <w:rsid w:val="63532130"/>
    <w:rsid w:val="63C453A7"/>
    <w:rsid w:val="63D615FE"/>
    <w:rsid w:val="640B7333"/>
    <w:rsid w:val="64234664"/>
    <w:rsid w:val="645C13C6"/>
    <w:rsid w:val="6469117D"/>
    <w:rsid w:val="64871562"/>
    <w:rsid w:val="64EA7FB1"/>
    <w:rsid w:val="64EC6C5A"/>
    <w:rsid w:val="65375337"/>
    <w:rsid w:val="653D7AF3"/>
    <w:rsid w:val="65B119A5"/>
    <w:rsid w:val="65F916BF"/>
    <w:rsid w:val="6622535F"/>
    <w:rsid w:val="66565CBE"/>
    <w:rsid w:val="66B918A0"/>
    <w:rsid w:val="66D267FB"/>
    <w:rsid w:val="670E76D1"/>
    <w:rsid w:val="67433096"/>
    <w:rsid w:val="67574E33"/>
    <w:rsid w:val="676559C6"/>
    <w:rsid w:val="678A5A52"/>
    <w:rsid w:val="67C50B85"/>
    <w:rsid w:val="67D77C44"/>
    <w:rsid w:val="68645048"/>
    <w:rsid w:val="68E11E6A"/>
    <w:rsid w:val="68EC6832"/>
    <w:rsid w:val="690459DC"/>
    <w:rsid w:val="690B7AFD"/>
    <w:rsid w:val="69543567"/>
    <w:rsid w:val="6A6D318E"/>
    <w:rsid w:val="6A90444F"/>
    <w:rsid w:val="6A930078"/>
    <w:rsid w:val="6AC0540B"/>
    <w:rsid w:val="6AEB35AF"/>
    <w:rsid w:val="6AFC4C50"/>
    <w:rsid w:val="6AFF6DD9"/>
    <w:rsid w:val="6B20122E"/>
    <w:rsid w:val="6B2031BA"/>
    <w:rsid w:val="6B6721F6"/>
    <w:rsid w:val="6B713444"/>
    <w:rsid w:val="6B7A60D6"/>
    <w:rsid w:val="6B9F6D44"/>
    <w:rsid w:val="6C203A9A"/>
    <w:rsid w:val="6C385BB0"/>
    <w:rsid w:val="6C54565B"/>
    <w:rsid w:val="6C7D371A"/>
    <w:rsid w:val="6CA6506C"/>
    <w:rsid w:val="6CB75CCD"/>
    <w:rsid w:val="6D2D26D4"/>
    <w:rsid w:val="6D425E8D"/>
    <w:rsid w:val="6D4E6D30"/>
    <w:rsid w:val="6D6D6CA7"/>
    <w:rsid w:val="6D6F7597"/>
    <w:rsid w:val="6E0E1EE1"/>
    <w:rsid w:val="6E5544AC"/>
    <w:rsid w:val="6E9303C1"/>
    <w:rsid w:val="6EC6642B"/>
    <w:rsid w:val="6ECF03D4"/>
    <w:rsid w:val="6EEA4B30"/>
    <w:rsid w:val="6EEB1850"/>
    <w:rsid w:val="6FC02C16"/>
    <w:rsid w:val="6FF6475E"/>
    <w:rsid w:val="70184EA3"/>
    <w:rsid w:val="703C1FF2"/>
    <w:rsid w:val="70952A47"/>
    <w:rsid w:val="70CB53E1"/>
    <w:rsid w:val="70E45041"/>
    <w:rsid w:val="714E12CF"/>
    <w:rsid w:val="71D618B8"/>
    <w:rsid w:val="71F76ED7"/>
    <w:rsid w:val="7209016D"/>
    <w:rsid w:val="72203CB9"/>
    <w:rsid w:val="7259341C"/>
    <w:rsid w:val="728B00C1"/>
    <w:rsid w:val="72B01473"/>
    <w:rsid w:val="734521A8"/>
    <w:rsid w:val="73707E67"/>
    <w:rsid w:val="73776F50"/>
    <w:rsid w:val="73D22CFC"/>
    <w:rsid w:val="73FC458A"/>
    <w:rsid w:val="741F0C23"/>
    <w:rsid w:val="743439CA"/>
    <w:rsid w:val="74851F55"/>
    <w:rsid w:val="748F3308"/>
    <w:rsid w:val="74BC7F66"/>
    <w:rsid w:val="74DD127A"/>
    <w:rsid w:val="7536332B"/>
    <w:rsid w:val="7556718C"/>
    <w:rsid w:val="75686B98"/>
    <w:rsid w:val="75970A0E"/>
    <w:rsid w:val="75A02920"/>
    <w:rsid w:val="763612C0"/>
    <w:rsid w:val="76726ABA"/>
    <w:rsid w:val="7677072C"/>
    <w:rsid w:val="76A00464"/>
    <w:rsid w:val="76A021B3"/>
    <w:rsid w:val="76B664D7"/>
    <w:rsid w:val="76E33575"/>
    <w:rsid w:val="76EB2B73"/>
    <w:rsid w:val="76FA126F"/>
    <w:rsid w:val="770B0914"/>
    <w:rsid w:val="77451C3D"/>
    <w:rsid w:val="778F5858"/>
    <w:rsid w:val="77A33591"/>
    <w:rsid w:val="77D16924"/>
    <w:rsid w:val="77E61E5B"/>
    <w:rsid w:val="782C2784"/>
    <w:rsid w:val="78326601"/>
    <w:rsid w:val="78F726FB"/>
    <w:rsid w:val="791A516A"/>
    <w:rsid w:val="797F7147"/>
    <w:rsid w:val="798606E3"/>
    <w:rsid w:val="79BE2A91"/>
    <w:rsid w:val="79F11892"/>
    <w:rsid w:val="7A2219D5"/>
    <w:rsid w:val="7A6A681F"/>
    <w:rsid w:val="7A992CC0"/>
    <w:rsid w:val="7B3A50B0"/>
    <w:rsid w:val="7B8B2C1D"/>
    <w:rsid w:val="7BC10EE7"/>
    <w:rsid w:val="7BCA3B47"/>
    <w:rsid w:val="7BD020E4"/>
    <w:rsid w:val="7BFF08CD"/>
    <w:rsid w:val="7C01614C"/>
    <w:rsid w:val="7C2D5C29"/>
    <w:rsid w:val="7D472A8F"/>
    <w:rsid w:val="7D480840"/>
    <w:rsid w:val="7D793C28"/>
    <w:rsid w:val="7D8C0F6F"/>
    <w:rsid w:val="7DFD6268"/>
    <w:rsid w:val="7EFE335A"/>
    <w:rsid w:val="7F033668"/>
    <w:rsid w:val="7F0D6391"/>
    <w:rsid w:val="7F6A5445"/>
    <w:rsid w:val="7F924581"/>
    <w:rsid w:val="7FBF3CEF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font21"/>
    <w:basedOn w:val="16"/>
    <w:autoRedefine/>
    <w:qFormat/>
    <w:uiPriority w:val="0"/>
    <w:rPr>
      <w:rFonts w:hint="default" w:ascii="Times New Roman" w:hAnsi="Times New Roman" w:cs="Times New Roman"/>
      <w:i/>
      <w:iCs/>
      <w:color w:val="FF0000"/>
      <w:sz w:val="22"/>
      <w:szCs w:val="22"/>
      <w:u w:val="none"/>
    </w:rPr>
  </w:style>
  <w:style w:type="character" w:customStyle="1" w:styleId="38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39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0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1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1095</Words>
  <Characters>3830</Characters>
  <Lines>161</Lines>
  <Paragraphs>45</Paragraphs>
  <TotalTime>0</TotalTime>
  <ScaleCrop>false</ScaleCrop>
  <LinksUpToDate>false</LinksUpToDate>
  <CharactersWithSpaces>4170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2026-06-15T06:37:45Z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C44A54B258244A97AD2D2DDACB227DC2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