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EBC6E79">
      <w:pPr>
        <w:rPr>
          <w:rFonts w:ascii="Times New Roman" w:hAnsi="Times New Roman" w:eastAsia="微软雅黑" w:cs="Times New Roman"/>
          <w:sz w:val="20"/>
          <w:lang w:eastAsia="zh-CN"/>
        </w:rPr>
        <w:sectPr>
          <w:headerReference r:id="rId3" w:type="default"/>
          <w:pgSz w:w="11910" w:h="16840"/>
          <w:pgMar w:top="0" w:right="0" w:bottom="0" w:left="0" w:header="720" w:footer="720" w:gutter="0"/>
          <w:pgNumType w:start="1"/>
          <w:cols w:space="720" w:num="1"/>
        </w:sectPr>
      </w:pPr>
      <w:r>
        <mc:AlternateContent>
          <mc:Choice Requires="wps">
            <w:drawing>
              <wp:anchor distT="0" distB="0" distL="114300" distR="114300" simplePos="0" relativeHeight="251660288" behindDoc="0" locked="0" layoutInCell="1" allowOverlap="1">
                <wp:simplePos x="0" y="0"/>
                <wp:positionH relativeFrom="column">
                  <wp:posOffset>576580</wp:posOffset>
                </wp:positionH>
                <wp:positionV relativeFrom="paragraph">
                  <wp:posOffset>7121525</wp:posOffset>
                </wp:positionV>
                <wp:extent cx="6629400" cy="2762885"/>
                <wp:effectExtent l="0" t="0" r="0" b="0"/>
                <wp:wrapNone/>
                <wp:docPr id="35" name="文本框 35"/>
                <wp:cNvGraphicFramePr/>
                <a:graphic xmlns:a="http://schemas.openxmlformats.org/drawingml/2006/main">
                  <a:graphicData uri="http://schemas.microsoft.com/office/word/2010/wordprocessingShape">
                    <wps:wsp>
                      <wps:cNvSpPr txBox="1"/>
                      <wps:spPr>
                        <a:xfrm>
                          <a:off x="0" y="0"/>
                          <a:ext cx="6629400" cy="276288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33D3CE">
                            <w:pPr>
                              <w:rPr>
                                <w:rFonts w:ascii="黑体" w:hAnsi="黑体" w:eastAsia="黑体" w:cs="黑体"/>
                                <w:color w:val="548235" w:themeColor="accent6" w:themeShade="BF"/>
                                <w:sz w:val="52"/>
                                <w:szCs w:val="52"/>
                                <w:lang w:eastAsia="zh-CN"/>
                              </w:rPr>
                            </w:pPr>
                            <w:r>
                              <w:rPr>
                                <w:rFonts w:hint="eastAsia" w:ascii="黑体" w:hAnsi="黑体" w:eastAsia="黑体" w:cs="黑体"/>
                                <w:color w:val="548235" w:themeColor="accent6" w:themeShade="BF"/>
                                <w:sz w:val="52"/>
                                <w:szCs w:val="52"/>
                                <w:lang w:eastAsia="zh-CN"/>
                              </w:rPr>
                              <w:t>肿瘤个性化诊疗指导</w:t>
                            </w:r>
                          </w:p>
                          <w:p w14:paraId="1C092CB3">
                            <w:pPr>
                              <w:rPr>
                                <w:rFonts w:ascii="黑体" w:hAnsi="黑体" w:eastAsia="黑体" w:cs="黑体"/>
                                <w:color w:val="548235" w:themeColor="accent6" w:themeShade="BF"/>
                                <w:sz w:val="24"/>
                                <w:szCs w:val="24"/>
                                <w:lang w:eastAsia="zh-CN"/>
                              </w:rPr>
                            </w:pPr>
                            <w:r>
                              <w:rPr>
                                <w:rFonts w:hint="eastAsia" w:ascii="黑体" w:hAnsi="黑体" w:eastAsia="黑体" w:cs="黑体"/>
                                <w:color w:val="548235" w:themeColor="accent6" w:themeShade="BF"/>
                                <w:sz w:val="72"/>
                                <w:szCs w:val="72"/>
                                <w:lang w:eastAsia="zh-CN"/>
                              </w:rPr>
                              <w:t>{% if PDInfo == undefined %}DNA损伤修复45基因检测报告{% else %}DNA损伤修复45基因+PD-L1检测报告{%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5.4pt;margin-top:560.75pt;height:217.55pt;width:522pt;z-index:251660288;mso-width-relative:page;mso-height-relative:page;" filled="f" stroked="f" coordsize="21600,21600" o:gfxdata="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">
                <v:fill on="f" focussize="0,0"/>
                <v:stroke on="f" weight="0.5pt"/>
                <v:imagedata o:title=""/>
                <o:lock v:ext="edit" aspectratio="f"/>
                <v:textbox>
                  <w:txbxContent>
                    <w:p w14:paraId="3333D3CE">
                      <w:pPr>
                        <w:rPr>
                          <w:rFonts w:ascii="黑体" w:hAnsi="黑体" w:eastAsia="黑体" w:cs="黑体"/>
                          <w:color w:val="548235" w:themeColor="accent6" w:themeShade="BF"/>
                          <w:sz w:val="52"/>
                          <w:szCs w:val="52"/>
                          <w:lang w:eastAsia="zh-CN"/>
                        </w:rPr>
                      </w:pPr>
                      <w:r>
                        <w:rPr>
                          <w:rFonts w:hint="eastAsia" w:ascii="黑体" w:hAnsi="黑体" w:eastAsia="黑体" w:cs="黑体"/>
                          <w:color w:val="548235" w:themeColor="accent6" w:themeShade="BF"/>
                          <w:sz w:val="52"/>
                          <w:szCs w:val="52"/>
                          <w:lang w:eastAsia="zh-CN"/>
                        </w:rPr>
                        <w:t>肿瘤个性化诊疗指导</w:t>
                      </w:r>
                    </w:p>
                    <w:p w14:paraId="1C092CB3">
                      <w:pPr>
                        <w:rPr>
                          <w:rFonts w:ascii="黑体" w:hAnsi="黑体" w:eastAsia="黑体" w:cs="黑体"/>
                          <w:color w:val="548235" w:themeColor="accent6" w:themeShade="BF"/>
                          <w:sz w:val="24"/>
                          <w:szCs w:val="24"/>
                          <w:lang w:eastAsia="zh-CN"/>
                        </w:rPr>
                      </w:pPr>
                      <w:r>
                        <w:rPr>
                          <w:rFonts w:hint="eastAsia" w:ascii="黑体" w:hAnsi="黑体" w:eastAsia="黑体" w:cs="黑体"/>
                          <w:color w:val="548235" w:themeColor="accent6" w:themeShade="BF"/>
                          <w:sz w:val="72"/>
                          <w:szCs w:val="72"/>
                          <w:lang w:eastAsia="zh-CN"/>
                        </w:rPr>
                        <w:t>{% if PDInfo == undefined %}DNA损伤修复45基因检测报告{% else %}DNA损伤修复45基因+PD-L1检测报告{% endif %}</w:t>
                      </w:r>
                    </w:p>
                  </w:txbxContent>
                </v:textbox>
              </v:shape>
            </w:pict>
          </mc:Fallback>
        </mc:AlternateContent>
      </w:r>
      <w:r>
        <w:rPr>
          <w:sz w:val="22"/>
        </w:rPr>
        <mc:AlternateContent>
          <mc:Choice Requires="wps">
            <w:drawing>
              <wp:anchor distT="0" distB="0" distL="114300" distR="114300" simplePos="0" relativeHeight="251667456" behindDoc="0" locked="0" layoutInCell="1" allowOverlap="1">
                <wp:simplePos x="0" y="0"/>
                <wp:positionH relativeFrom="column">
                  <wp:posOffset>2654935</wp:posOffset>
                </wp:positionH>
                <wp:positionV relativeFrom="paragraph">
                  <wp:posOffset>9020810</wp:posOffset>
                </wp:positionV>
                <wp:extent cx="4082415" cy="957580"/>
                <wp:effectExtent l="0" t="0" r="0" b="0"/>
                <wp:wrapNone/>
                <wp:docPr id="30" name="文本框 30"/>
                <wp:cNvGraphicFramePr/>
                <a:graphic xmlns:a="http://schemas.openxmlformats.org/drawingml/2006/main">
                  <a:graphicData uri="http://schemas.microsoft.com/office/word/2010/wordprocessingShape">
                    <wps:wsp>
                      <wps:cNvSpPr txBox="1"/>
                      <wps:spPr>
                        <a:xfrm>
                          <a:off x="0" y="0"/>
                          <a:ext cx="4082415" cy="9575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8408FFC">
                            <w:pPr>
                              <w:jc w:val="right"/>
                              <w:rPr>
                                <w:rFonts w:ascii="Times New Roman" w:hAnsi="Times New Roman" w:eastAsia="等线" w:cs="宋体"/>
                                <w:sz w:val="24"/>
                                <w:szCs w:val="22"/>
                                <w:lang w:val="en-US" w:eastAsia="zh-CN" w:bidi="ar-SA"/>
                              </w:rPr>
                            </w:pP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3CC69135">
                            <w:pPr>
                              <w:jc w:val="right"/>
                              <w:rPr>
                                <w:rFonts w:hint="eastAsia" w:ascii="微软雅黑" w:hAnsi="微软雅黑" w:eastAsia="微软雅黑" w:cs="微软雅黑"/>
                                <w:b/>
                                <w:bCs/>
                                <w:color w:val="538135"/>
                                <w:sz w:val="20"/>
                                <w:szCs w:val="20"/>
                                <w:lang w:val="en-US" w:eastAsia="zh-CN" w:bidi="ar-SA"/>
                              </w:rPr>
                            </w:pPr>
                            <w:r>
                              <w:rPr>
                                <w:rFonts w:hint="eastAsia" w:ascii="微软雅黑" w:hAnsi="微软雅黑" w:eastAsia="微软雅黑" w:cs="微软雅黑"/>
                                <w:b/>
                                <w:bCs/>
                                <w:color w:val="538135"/>
                                <w:sz w:val="20"/>
                                <w:szCs w:val="20"/>
                                <w:lang w:val="en-US" w:eastAsia="zh-CN" w:bidi="ar-SA"/>
                              </w:rPr>
                              <w:t>扫码认证</w:t>
                            </w:r>
                          </w:p>
                          <w:p w14:paraId="4D2802A9">
                            <w:pPr>
                              <w:widowControl/>
                              <w:jc w:val="right"/>
                              <w:rPr>
                                <w:rFonts w:hint="eastAsia" w:ascii="微软雅黑" w:hAnsi="微软雅黑" w:eastAsia="微软雅黑" w:cs="微软雅黑"/>
                                <w:b/>
                                <w:bCs/>
                                <w:color w:val="538135"/>
                                <w:sz w:val="20"/>
                                <w:szCs w:val="20"/>
                                <w:lang w:val="en-US" w:eastAsia="zh-CN" w:bidi="ar-SA"/>
                              </w:rPr>
                            </w:pPr>
                            <w:r>
                              <w:rPr>
                                <w:rFonts w:hint="eastAsia" w:ascii="微软雅黑" w:hAnsi="微软雅黑" w:eastAsia="微软雅黑" w:cs="微软雅黑"/>
                                <w:b/>
                                <w:bCs/>
                                <w:color w:val="538135"/>
                                <w:sz w:val="20"/>
                                <w:szCs w:val="20"/>
                                <w:lang w:val="en-US" w:eastAsia="zh-CN" w:bidi="ar-SA"/>
                              </w:rPr>
                              <w:t>请受检者接收本报告后务必通过扫描防伪二维码确认报告真实性</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09.05pt;margin-top:710.3pt;height:75.4pt;width:321.45pt;z-index:251667456;mso-width-relative:page;mso-height-relative:page;" filled="f" stroked="f" coordsize="21600,21600" o:gfxdata="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">
                <v:fill on="f" focussize="0,0"/>
                <v:stroke on="f" weight="0.5pt"/>
                <v:imagedata o:title=""/>
                <o:lock v:ext="edit" aspectratio="f"/>
                <v:textbox>
                  <w:txbxContent>
                    <w:p w14:paraId="48408FFC">
                      <w:pPr>
                        <w:jc w:val="right"/>
                        <w:rPr>
                          <w:rFonts w:ascii="Times New Roman" w:hAnsi="Times New Roman" w:eastAsia="等线" w:cs="宋体"/>
                          <w:sz w:val="24"/>
                          <w:szCs w:val="22"/>
                          <w:lang w:val="en-US" w:eastAsia="zh-CN" w:bidi="ar-SA"/>
                        </w:rPr>
                      </w:pP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3CC69135">
                      <w:pPr>
                        <w:jc w:val="right"/>
                        <w:rPr>
                          <w:rFonts w:hint="eastAsia" w:ascii="微软雅黑" w:hAnsi="微软雅黑" w:eastAsia="微软雅黑" w:cs="微软雅黑"/>
                          <w:b/>
                          <w:bCs/>
                          <w:color w:val="538135"/>
                          <w:sz w:val="20"/>
                          <w:szCs w:val="20"/>
                          <w:lang w:val="en-US" w:eastAsia="zh-CN" w:bidi="ar-SA"/>
                        </w:rPr>
                      </w:pPr>
                      <w:r>
                        <w:rPr>
                          <w:rFonts w:hint="eastAsia" w:ascii="微软雅黑" w:hAnsi="微软雅黑" w:eastAsia="微软雅黑" w:cs="微软雅黑"/>
                          <w:b/>
                          <w:bCs/>
                          <w:color w:val="538135"/>
                          <w:sz w:val="20"/>
                          <w:szCs w:val="20"/>
                          <w:lang w:val="en-US" w:eastAsia="zh-CN" w:bidi="ar-SA"/>
                        </w:rPr>
                        <w:t>扫码认证</w:t>
                      </w:r>
                    </w:p>
                    <w:p w14:paraId="4D2802A9">
                      <w:pPr>
                        <w:widowControl/>
                        <w:jc w:val="right"/>
                        <w:rPr>
                          <w:rFonts w:hint="eastAsia" w:ascii="微软雅黑" w:hAnsi="微软雅黑" w:eastAsia="微软雅黑" w:cs="微软雅黑"/>
                          <w:b/>
                          <w:bCs/>
                          <w:color w:val="538135"/>
                          <w:sz w:val="20"/>
                          <w:szCs w:val="20"/>
                          <w:lang w:val="en-US" w:eastAsia="zh-CN" w:bidi="ar-SA"/>
                        </w:rPr>
                      </w:pPr>
                      <w:r>
                        <w:rPr>
                          <w:rFonts w:hint="eastAsia" w:ascii="微软雅黑" w:hAnsi="微软雅黑" w:eastAsia="微软雅黑" w:cs="微软雅黑"/>
                          <w:b/>
                          <w:bCs/>
                          <w:color w:val="538135"/>
                          <w:sz w:val="20"/>
                          <w:szCs w:val="20"/>
                          <w:lang w:val="en-US" w:eastAsia="zh-CN" w:bidi="ar-SA"/>
                        </w:rPr>
                        <w:t>请受检者接收本报告后务必通过扫描防伪二维码确认报告真实性</w:t>
                      </w:r>
                    </w:p>
                  </w:txbxContent>
                </v:textbox>
              </v:shape>
            </w:pict>
          </mc:Fallback>
        </mc:AlternateContent>
      </w:r>
      <w:r>
        <w:rPr>
          <w:sz w:val="22"/>
        </w:rPr>
        <mc:AlternateContent>
          <mc:Choice Requires="wps">
            <w:drawing>
              <wp:anchor distT="0" distB="0" distL="114300" distR="114300" simplePos="0" relativeHeight="251666432" behindDoc="0" locked="0" layoutInCell="1" allowOverlap="1">
                <wp:simplePos x="0" y="0"/>
                <wp:positionH relativeFrom="column">
                  <wp:posOffset>415925</wp:posOffset>
                </wp:positionH>
                <wp:positionV relativeFrom="paragraph">
                  <wp:posOffset>9711690</wp:posOffset>
                </wp:positionV>
                <wp:extent cx="1788160" cy="316865"/>
                <wp:effectExtent l="0" t="0" r="10160" b="3175"/>
                <wp:wrapNone/>
                <wp:docPr id="8" name="文本框 8"/>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129743B6">
                            <w:pPr>
                              <w:rPr>
                                <w:rFonts w:hint="eastAsia" w:ascii="黑体" w:hAnsi="黑体" w:eastAsia="黑体" w:cs="黑体"/>
                                <w:b w:val="0"/>
                                <w:bCs w:val="0"/>
                                <w:color w:val="7C7C7C" w:themeColor="accent3" w:themeShade="BF"/>
                                <w:sz w:val="24"/>
                                <w:szCs w:val="24"/>
                                <w:lang w:val="en-US" w:eastAsia="zh-CN"/>
                              </w:rPr>
                            </w:pPr>
                            <w:r>
                              <w:rPr>
                                <w:rFonts w:hint="eastAsia" w:ascii="黑体" w:hAnsi="黑体" w:eastAsia="黑体" w:cs="黑体"/>
                                <w:b w:val="0"/>
                                <w:bCs w:val="0"/>
                                <w:color w:val="7C7C7C" w:themeColor="accent3" w:themeShade="BF"/>
                                <w:sz w:val="24"/>
                                <w:szCs w:val="24"/>
                                <w:lang w:val="en-US"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2.75pt;margin-top:764.7pt;height:24.95pt;width:140.8pt;z-index:251666432;mso-width-relative:page;mso-height-relative:page;" fillcolor="#FFFFFF [3201]" filled="t" stroked="f" coordsize="21600,21600" o:gfxdata="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Af2zoX1wAAAAwBAAAPAAAA&#10;AAAAAAEAIAAAACIAAABkcnMvZG93bnJldi54bWxQSwECFAAUAAAACACHTuJAwIN0zU8CAACPBAAA&#10;DgAAAAAAAAABACAAAAAmAQAAZHJzL2Uyb0RvYy54bWxQSwUGAAAAAAYABgBZAQAA5wUAAAAA&#10;">
                <v:fill on="t" focussize="0,0"/>
                <v:stroke on="f" weight="0.5pt"/>
                <v:imagedata o:title=""/>
                <o:lock v:ext="edit" aspectratio="f"/>
                <v:textbox>
                  <w:txbxContent>
                    <w:p w14:paraId="129743B6">
                      <w:pPr>
                        <w:rPr>
                          <w:rFonts w:hint="eastAsia" w:ascii="黑体" w:hAnsi="黑体" w:eastAsia="黑体" w:cs="黑体"/>
                          <w:b w:val="0"/>
                          <w:bCs w:val="0"/>
                          <w:color w:val="7C7C7C" w:themeColor="accent3" w:themeShade="BF"/>
                          <w:sz w:val="24"/>
                          <w:szCs w:val="24"/>
                          <w:lang w:val="en-US" w:eastAsia="zh-CN"/>
                        </w:rPr>
                      </w:pPr>
                      <w:r>
                        <w:rPr>
                          <w:rFonts w:hint="eastAsia" w:ascii="黑体" w:hAnsi="黑体" w:eastAsia="黑体" w:cs="黑体"/>
                          <w:b w:val="0"/>
                          <w:bCs w:val="0"/>
                          <w:color w:val="7C7C7C" w:themeColor="accent3" w:themeShade="BF"/>
                          <w:sz w:val="24"/>
                          <w:szCs w:val="24"/>
                          <w:lang w:val="en-US" w:eastAsia="zh-CN"/>
                        </w:rPr>
                        <w:t>基因科技守护生命健康</w:t>
                      </w:r>
                    </w:p>
                  </w:txbxContent>
                </v:textbox>
              </v:shape>
            </w:pict>
          </mc:Fallback>
        </mc:AlternateContent>
      </w:r>
      <w:r>
        <w:rPr>
          <w:lang w:eastAsia="zh-CN"/>
        </w:rPr>
        <w:drawing>
          <wp:anchor distT="0" distB="0" distL="114300" distR="114300" simplePos="0" relativeHeight="251659264" behindDoc="1" locked="0" layoutInCell="1" allowOverlap="1">
            <wp:simplePos x="0" y="0"/>
            <wp:positionH relativeFrom="column">
              <wp:posOffset>13970</wp:posOffset>
            </wp:positionH>
            <wp:positionV relativeFrom="paragraph">
              <wp:posOffset>-629920</wp:posOffset>
            </wp:positionV>
            <wp:extent cx="7559675" cy="10698480"/>
            <wp:effectExtent l="0" t="0" r="14605" b="0"/>
            <wp:wrapNone/>
            <wp:docPr id="32" name="图片 32"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descr="封面111111"/>
                    <pic:cNvPicPr>
                      <a:picLocks noChangeAspect="1"/>
                    </pic:cNvPicPr>
                  </pic:nvPicPr>
                  <pic:blipFill>
                    <a:blip r:embed="rId10"/>
                    <a:srcRect l="1400" t="66" r="1581" b="-6"/>
                    <a:stretch>
                      <a:fillRect/>
                    </a:stretch>
                  </pic:blipFill>
                  <pic:spPr>
                    <a:xfrm>
                      <a:off x="0" y="0"/>
                      <a:ext cx="7559675" cy="10698480"/>
                    </a:xfrm>
                    <a:prstGeom prst="rect">
                      <a:avLst/>
                    </a:prstGeom>
                  </pic:spPr>
                </pic:pic>
              </a:graphicData>
            </a:graphic>
          </wp:anchor>
        </w:drawing>
      </w:r>
      <w:r>
        <w:drawing>
          <wp:anchor distT="0" distB="0" distL="0" distR="0" simplePos="0" relativeHeight="251665408" behindDoc="0" locked="0" layoutInCell="1" allowOverlap="1">
            <wp:simplePos x="0" y="0"/>
            <wp:positionH relativeFrom="column">
              <wp:posOffset>2259330</wp:posOffset>
            </wp:positionH>
            <wp:positionV relativeFrom="paragraph">
              <wp:posOffset>288925</wp:posOffset>
            </wp:positionV>
            <wp:extent cx="1643380" cy="986790"/>
            <wp:effectExtent l="0" t="0" r="0" b="0"/>
            <wp:wrapNone/>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noChangeArrowheads="1"/>
                    </pic:cNvPicPr>
                  </pic:nvPicPr>
                  <pic:blipFill>
                    <a:blip r:embed="rId11"/>
                    <a:srcRect/>
                    <a:stretch>
                      <a:fillRect/>
                    </a:stretch>
                  </pic:blipFill>
                  <pic:spPr>
                    <a:xfrm>
                      <a:off x="0" y="0"/>
                      <a:ext cx="1643380" cy="986790"/>
                    </a:xfrm>
                    <a:prstGeom prst="rect">
                      <a:avLst/>
                    </a:prstGeom>
                    <a:noFill/>
                    <a:ln>
                      <a:noFill/>
                    </a:ln>
                  </pic:spPr>
                </pic:pic>
              </a:graphicData>
            </a:graphic>
          </wp:anchor>
        </w:drawing>
      </w:r>
    </w:p>
    <w:p w14:paraId="39964FE2">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5460C526">
      <w:pPr>
        <w:jc w:val="center"/>
        <w:rPr>
          <w:sz w:val="24"/>
          <w:szCs w:val="24"/>
          <w:lang w:eastAsia="zh-CN"/>
        </w:rPr>
      </w:pPr>
      <w:r>
        <w:rPr>
          <w:rFonts w:hint="eastAsia" w:ascii="Times New Roman" w:hAnsi="Times New Roman" w:eastAsia="微软雅黑"/>
          <w:sz w:val="36"/>
          <w:szCs w:val="36"/>
          <w:lang w:eastAsia="zh-CN"/>
        </w:rPr>
        <w:t>Content</w:t>
      </w:r>
    </w:p>
    <w:p w14:paraId="5500DB23">
      <w:pPr>
        <w:rPr>
          <w:rFonts w:ascii="Times New Roman" w:hAnsi="Times New Roman" w:eastAsia="微软雅黑" w:cs="Times New Roman"/>
          <w:lang w:eastAsia="zh-CN"/>
        </w:rPr>
      </w:pPr>
    </w:p>
    <w:p w14:paraId="5704480B">
      <w:pPr>
        <w:pStyle w:val="11"/>
        <w:tabs>
          <w:tab w:val="right" w:leader="dot" w:pos="9861"/>
        </w:tabs>
        <w:rPr>
          <w:rFonts w:ascii="Times New Roman" w:hAnsi="Times New Roman" w:eastAsia="微软雅黑"/>
          <w:b/>
          <w:color w:val="62B541"/>
          <w:sz w:val="32"/>
        </w:rPr>
      </w:pPr>
      <w:r>
        <w:rPr>
          <w:rFonts w:ascii="Times New Roman" w:hAnsi="Times New Roman" w:eastAsia="微软雅黑" w:cs="Times New Roman"/>
          <w:lang w:eastAsia="zh-CN"/>
        </w:rPr>
        <w:fldChar w:fldCharType="begin"/>
      </w:r>
      <w:r>
        <w:rPr>
          <w:rFonts w:ascii="Times New Roman" w:hAnsi="Times New Roman" w:eastAsia="微软雅黑" w:cs="Times New Roman"/>
          <w:lang w:eastAsia="zh-CN"/>
        </w:rPr>
        <w:instrText xml:space="preserve"> TOC \o "1-2" \h \z \u </w:instrText>
      </w:r>
      <w:r>
        <w:rPr>
          <w:rFonts w:ascii="Times New Roman" w:hAnsi="Times New Roman" w:eastAsia="微软雅黑" w:cs="Times New Roman"/>
          <w:lang w:eastAsia="zh-CN"/>
        </w:rPr>
        <w:fldChar w:fldCharType="separate"/>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_Toc8911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样本信息</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_Toc8911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51BEDD05">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_Toc8431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检测项目</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_Toc8431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0131F7A3">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_Toc9 </w:instrText>
      </w:r>
      <w:r>
        <w:rPr>
          <w:rFonts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检测结果总览</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_Toc9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66D6E138">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_Toc16635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检测结果小结</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_Toc16635 \h </w:instrText>
      </w:r>
      <w:r>
        <w:rPr>
          <w:rFonts w:ascii="Times New Roman" w:hAnsi="Times New Roman" w:eastAsia="微软雅黑"/>
          <w:sz w:val="28"/>
        </w:rPr>
        <w:fldChar w:fldCharType="separate"/>
      </w:r>
      <w:r>
        <w:rPr>
          <w:rFonts w:ascii="Times New Roman" w:hAnsi="Times New Roman" w:eastAsia="微软雅黑"/>
          <w:sz w:val="28"/>
        </w:rPr>
        <w:t>1</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60F2B260">
      <w:pPr>
        <w:pStyle w:val="12"/>
        <w:tabs>
          <w:tab w:val="right" w:leader="dot" w:pos="9861"/>
        </w:tabs>
        <w:ind w:left="440"/>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_Toc25431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 xml:space="preserve">{% if importantTargetedDiseaseName == </w:t>
      </w:r>
      <w:r>
        <w:rPr>
          <w:rFonts w:ascii="Times New Roman" w:hAnsi="Times New Roman" w:eastAsia="微软雅黑"/>
          <w:sz w:val="28"/>
          <w:lang w:eastAsia="zh-CN"/>
        </w:rPr>
        <w:t>‘</w:t>
      </w:r>
      <w:r>
        <w:rPr>
          <w:rFonts w:hint="eastAsia" w:ascii="Times New Roman" w:hAnsi="Times New Roman" w:eastAsia="微软雅黑"/>
          <w:sz w:val="28"/>
          <w:lang w:eastAsia="zh-CN"/>
        </w:rPr>
        <w:t>泛癌种</w:t>
      </w:r>
      <w:r>
        <w:rPr>
          <w:rFonts w:ascii="Times New Roman" w:hAnsi="Times New Roman" w:eastAsia="微软雅黑"/>
          <w:sz w:val="28"/>
          <w:lang w:eastAsia="zh-CN"/>
        </w:rPr>
        <w:t>’</w:t>
      </w:r>
      <w:r>
        <w:rPr>
          <w:rFonts w:hint="eastAsia" w:ascii="Times New Roman" w:hAnsi="Times New Roman" w:eastAsia="微软雅黑"/>
          <w:sz w:val="28"/>
          <w:lang w:eastAsia="zh-CN"/>
        </w:rPr>
        <w:t>%}重要靶向用药</w:t>
      </w:r>
      <w:r>
        <w:rPr>
          <w:rFonts w:ascii="Times New Roman" w:hAnsi="Times New Roman" w:eastAsia="微软雅黑"/>
          <w:sz w:val="28"/>
          <w:lang w:eastAsia="zh-CN"/>
        </w:rPr>
        <w:t>{%else%}</w:t>
      </w:r>
      <w:r>
        <w:rPr>
          <w:rFonts w:hint="eastAsia" w:ascii="Times New Roman" w:hAnsi="Times New Roman" w:eastAsia="微软雅黑"/>
          <w:sz w:val="28"/>
          <w:lang w:eastAsia="zh-CN"/>
        </w:rPr>
        <w:t xml:space="preserve">{% if importantTargetedDiseaseName == </w:t>
      </w:r>
      <w:r>
        <w:rPr>
          <w:rFonts w:ascii="Times New Roman" w:hAnsi="Times New Roman" w:eastAsia="微软雅黑"/>
          <w:sz w:val="28"/>
          <w:lang w:eastAsia="zh-CN"/>
        </w:rPr>
        <w:t>‘</w:t>
      </w:r>
      <w:r>
        <w:rPr>
          <w:rFonts w:hint="eastAsia" w:ascii="Times New Roman" w:hAnsi="Times New Roman" w:eastAsia="微软雅黑"/>
          <w:sz w:val="28"/>
          <w:lang w:eastAsia="zh-CN"/>
        </w:rPr>
        <w:t>肺癌</w:t>
      </w:r>
      <w:r>
        <w:rPr>
          <w:rFonts w:ascii="Times New Roman" w:hAnsi="Times New Roman" w:eastAsia="微软雅黑"/>
          <w:sz w:val="28"/>
          <w:lang w:eastAsia="zh-CN"/>
        </w:rPr>
        <w:t>’</w:t>
      </w:r>
      <w:r>
        <w:rPr>
          <w:rFonts w:hint="eastAsia" w:ascii="Times New Roman" w:hAnsi="Times New Roman" w:eastAsia="微软雅黑"/>
          <w:sz w:val="28"/>
          <w:lang w:eastAsia="zh-CN"/>
        </w:rPr>
        <w:t xml:space="preserve">%}肺癌{% elif importantTargetedDiseaseName == </w:t>
      </w:r>
      <w:r>
        <w:rPr>
          <w:rFonts w:ascii="Times New Roman" w:hAnsi="Times New Roman" w:eastAsia="微软雅黑"/>
          <w:sz w:val="28"/>
          <w:lang w:eastAsia="zh-CN"/>
        </w:rPr>
        <w:t>‘</w:t>
      </w:r>
      <w:r>
        <w:rPr>
          <w:rFonts w:hint="eastAsia" w:ascii="Times New Roman" w:hAnsi="Times New Roman" w:eastAsia="微软雅黑"/>
          <w:sz w:val="28"/>
          <w:lang w:eastAsia="zh-CN"/>
        </w:rPr>
        <w:t>结直肠癌</w:t>
      </w:r>
      <w:r>
        <w:rPr>
          <w:rFonts w:ascii="Times New Roman" w:hAnsi="Times New Roman" w:eastAsia="微软雅黑"/>
          <w:sz w:val="28"/>
          <w:lang w:eastAsia="zh-CN"/>
        </w:rPr>
        <w:t>’</w:t>
      </w:r>
      <w:r>
        <w:rPr>
          <w:rFonts w:hint="eastAsia" w:ascii="Times New Roman" w:hAnsi="Times New Roman" w:eastAsia="微软雅黑"/>
          <w:sz w:val="28"/>
          <w:lang w:eastAsia="zh-CN"/>
        </w:rPr>
        <w:t xml:space="preserve"> %}结直肠癌{% elif importantTargetedDiseaseName == </w:t>
      </w:r>
      <w:r>
        <w:rPr>
          <w:rFonts w:ascii="Times New Roman" w:hAnsi="Times New Roman" w:eastAsia="微软雅黑"/>
          <w:sz w:val="28"/>
          <w:lang w:eastAsia="zh-CN"/>
        </w:rPr>
        <w:t>‘</w:t>
      </w:r>
      <w:r>
        <w:rPr>
          <w:rFonts w:hint="eastAsia" w:ascii="Times New Roman" w:hAnsi="Times New Roman" w:eastAsia="微软雅黑"/>
          <w:sz w:val="28"/>
          <w:lang w:eastAsia="zh-CN"/>
        </w:rPr>
        <w:t>乳腺癌</w:t>
      </w:r>
      <w:r>
        <w:rPr>
          <w:rFonts w:ascii="Times New Roman" w:hAnsi="Times New Roman" w:eastAsia="微软雅黑"/>
          <w:sz w:val="28"/>
          <w:lang w:eastAsia="zh-CN"/>
        </w:rPr>
        <w:t>’</w:t>
      </w:r>
      <w:r>
        <w:rPr>
          <w:rFonts w:hint="eastAsia" w:ascii="Times New Roman" w:hAnsi="Times New Roman" w:eastAsia="微软雅黑"/>
          <w:sz w:val="28"/>
          <w:lang w:eastAsia="zh-CN"/>
        </w:rPr>
        <w:t xml:space="preserve"> %}乳腺癌{% endif %}精准诊疗{% endif %}相关基因结果汇总</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_Toc25431 \h </w:instrText>
      </w:r>
      <w:r>
        <w:rPr>
          <w:rFonts w:ascii="Times New Roman" w:hAnsi="Times New Roman" w:eastAsia="微软雅黑"/>
          <w:sz w:val="28"/>
        </w:rPr>
        <w:fldChar w:fldCharType="separate"/>
      </w:r>
      <w:r>
        <w:rPr>
          <w:rFonts w:ascii="Times New Roman" w:hAnsi="Times New Roman" w:eastAsia="微软雅黑"/>
          <w:sz w:val="28"/>
        </w:rPr>
        <w:t>3</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42252786">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_Toc3293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检测结果及用药提示</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_Toc3293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4</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2615197D">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_Toc24048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靶向药物用药提示</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_Toc24048 \h </w:instrText>
      </w:r>
      <w:r>
        <w:rPr>
          <w:rFonts w:ascii="Times New Roman" w:hAnsi="Times New Roman" w:eastAsia="微软雅黑"/>
          <w:sz w:val="28"/>
        </w:rPr>
        <w:fldChar w:fldCharType="separate"/>
      </w:r>
      <w:r>
        <w:rPr>
          <w:rFonts w:ascii="Times New Roman" w:hAnsi="Times New Roman" w:eastAsia="微软雅黑"/>
          <w:sz w:val="28"/>
        </w:rPr>
        <w:t>4</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lang w:eastAsia="zh-CN"/>
        </w:rPr>
        <w:t xml:space="preserve">{%if </w:t>
      </w:r>
      <w:r>
        <w:rPr>
          <w:rFonts w:hint="default" w:ascii="Times New Roman" w:hAnsi="Times New Roman" w:eastAsia="微软雅黑"/>
          <w:sz w:val="28"/>
          <w:lang w:val="en-US" w:eastAsia="zh-CN"/>
        </w:rPr>
        <w:t>2531</w:t>
      </w:r>
      <w:r>
        <w:rPr>
          <w:rFonts w:hint="eastAsia" w:ascii="Times New Roman" w:hAnsi="Times New Roman" w:eastAsia="微软雅黑"/>
          <w:sz w:val="28"/>
          <w:lang w:val="en-US" w:eastAsia="zh-CN"/>
        </w:rPr>
        <w:t xml:space="preserve"> not in </w:t>
      </w:r>
      <w:r>
        <w:rPr>
          <w:rFonts w:hint="eastAsia" w:ascii="Times New Roman" w:hAnsi="Times New Roman" w:eastAsia="微软雅黑"/>
          <w:sz w:val="28"/>
          <w:lang w:eastAsia="zh-CN"/>
        </w:rPr>
        <w:t>diseaseIdList %}</w:t>
      </w:r>
    </w:p>
    <w:p w14:paraId="7E371359">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_Toc17273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本癌种FDA/NMPA获批的其他可选靶向药物</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_Toc17273 \h </w:instrText>
      </w:r>
      <w:r>
        <w:rPr>
          <w:rFonts w:ascii="Times New Roman" w:hAnsi="Times New Roman" w:eastAsia="微软雅黑"/>
          <w:sz w:val="28"/>
        </w:rPr>
        <w:fldChar w:fldCharType="separate"/>
      </w:r>
      <w:r>
        <w:rPr>
          <w:rFonts w:ascii="Times New Roman" w:hAnsi="Times New Roman" w:eastAsia="微软雅黑"/>
          <w:sz w:val="28"/>
        </w:rPr>
        <w:t>7</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w:t>
      </w:r>
      <w:r>
        <w:rPr>
          <w:rFonts w:hint="eastAsia" w:ascii="Times New Roman" w:hAnsi="Times New Roman" w:eastAsia="微软雅黑"/>
          <w:sz w:val="28"/>
          <w:lang w:eastAsia="zh-CN"/>
        </w:rPr>
        <w:t xml:space="preserve">{%if </w:t>
      </w:r>
      <w:r>
        <w:rPr>
          <w:rFonts w:ascii="Times New Roman" w:hAnsi="Times New Roman" w:eastAsia="微软雅黑"/>
          <w:sz w:val="28"/>
          <w:lang w:eastAsia="zh-CN"/>
        </w:rPr>
        <w:t>PDInfo</w:t>
      </w:r>
      <w:r>
        <w:rPr>
          <w:rFonts w:hint="eastAsia" w:ascii="Times New Roman" w:hAnsi="Times New Roman" w:eastAsia="微软雅黑"/>
          <w:sz w:val="28"/>
          <w:lang w:eastAsia="zh-CN"/>
        </w:rPr>
        <w:t xml:space="preserve"> != </w:t>
      </w:r>
      <w:r>
        <w:rPr>
          <w:rFonts w:ascii="Times New Roman" w:hAnsi="Times New Roman" w:eastAsia="微软雅黑"/>
          <w:sz w:val="28"/>
          <w:lang w:eastAsia="zh-CN"/>
        </w:rPr>
        <w:t>undefined</w:t>
      </w:r>
      <w:r>
        <w:rPr>
          <w:rFonts w:hint="eastAsia" w:ascii="Times New Roman" w:hAnsi="Times New Roman" w:eastAsia="微软雅黑"/>
          <w:sz w:val="28"/>
          <w:lang w:eastAsia="zh-CN"/>
        </w:rPr>
        <w:t xml:space="preserve"> %}</w:t>
      </w:r>
    </w:p>
    <w:p w14:paraId="529C5E11">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_Toc903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PD-L1检测结果</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_Toc903 \h </w:instrText>
      </w:r>
      <w:r>
        <w:rPr>
          <w:rFonts w:ascii="Times New Roman" w:hAnsi="Times New Roman" w:eastAsia="微软雅黑"/>
          <w:sz w:val="28"/>
        </w:rPr>
        <w:fldChar w:fldCharType="separate"/>
      </w:r>
      <w:r>
        <w:rPr>
          <w:rFonts w:ascii="Times New Roman" w:hAnsi="Times New Roman" w:eastAsia="微软雅黑"/>
          <w:sz w:val="28"/>
        </w:rPr>
        <w:t>8</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lang w:eastAsia="zh-CN"/>
        </w:rPr>
        <w:t>{% endif %}</w:t>
      </w:r>
      <w:r>
        <w:rPr>
          <w:rFonts w:hint="eastAsia" w:ascii="Times New Roman" w:hAnsi="Times New Roman" w:eastAsia="微软雅黑"/>
          <w:sz w:val="24"/>
          <w:szCs w:val="24"/>
          <w:lang w:eastAsia="zh-CN"/>
        </w:rPr>
        <w:t>{%if BodyDrugDrugDetectionStr or unknownVarAnalysisStr %}</w:t>
      </w:r>
    </w:p>
    <w:p w14:paraId="1745A3D6">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_Toc16525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基因检测结果解析</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_Toc16525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10</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3F95D5DD">
      <w:pPr>
        <w:pStyle w:val="12"/>
        <w:tabs>
          <w:tab w:val="right" w:leader="dot" w:pos="9861"/>
        </w:tabs>
        <w:ind w:left="440"/>
        <w:rPr>
          <w:rFonts w:ascii="Times New Roman" w:hAnsi="Times New Roman" w:eastAsia="微软雅黑"/>
          <w:sz w:val="28"/>
          <w:lang w:eastAsia="zh-CN"/>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_Toc25685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变异位点结果解析</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_Toc25685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10</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lang w:eastAsia="zh-CN"/>
        </w:rPr>
        <w:t>{% endif %}</w:t>
      </w:r>
    </w:p>
    <w:p w14:paraId="7C12975E">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_Toc12575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附录</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_Toc12575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13</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511FB930">
      <w:pPr>
        <w:pStyle w:val="12"/>
        <w:tabs>
          <w:tab w:val="right" w:leader="dot" w:pos="9861"/>
        </w:tabs>
        <w:ind w:left="440"/>
        <w:rPr>
          <w:rFonts w:ascii="Times New Roman" w:hAnsi="Times New Roman" w:eastAsia="微软雅黑"/>
          <w:sz w:val="28"/>
          <w:lang w:eastAsia="zh-CN"/>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_Toc2128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样本质控情况</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_Toc2128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13</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59361929">
      <w:pPr>
        <w:pStyle w:val="12"/>
        <w:tabs>
          <w:tab w:val="right" w:leader="dot" w:pos="9861"/>
        </w:tabs>
        <w:ind w:left="440"/>
        <w:rPr>
          <w:rFonts w:ascii="Times New Roman" w:hAnsi="Times New Roman" w:eastAsia="微软雅黑"/>
          <w:sz w:val="28"/>
          <w:lang w:eastAsia="zh-CN"/>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_Toc22595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BRCA1&amp;BRCA2基因背景介绍</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_Toc22595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14</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7706F848">
      <w:pPr>
        <w:pStyle w:val="12"/>
        <w:tabs>
          <w:tab w:val="right" w:leader="dot" w:pos="9861"/>
        </w:tabs>
        <w:ind w:left="440"/>
        <w:rPr>
          <w:rFonts w:ascii="Times New Roman" w:hAnsi="Times New Roman" w:eastAsia="微软雅黑"/>
          <w:sz w:val="28"/>
          <w:lang w:eastAsia="zh-CN"/>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_Toc20314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检测基因列表</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_Toc20314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15</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05D695F7">
      <w:pPr>
        <w:pStyle w:val="12"/>
        <w:tabs>
          <w:tab w:val="right" w:leader="dot" w:pos="9861"/>
        </w:tabs>
        <w:ind w:left="440"/>
        <w:rPr>
          <w:rFonts w:ascii="Times New Roman" w:hAnsi="Times New Roman" w:eastAsia="微软雅黑"/>
          <w:sz w:val="28"/>
          <w:lang w:eastAsia="zh-CN"/>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_Toc22201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检测方法与局限性</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_Toc22201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16</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0FA29618">
      <w:pPr>
        <w:pStyle w:val="12"/>
        <w:tabs>
          <w:tab w:val="right" w:leader="dot" w:pos="9861"/>
        </w:tabs>
        <w:ind w:left="440"/>
        <w:rPr>
          <w:rFonts w:ascii="Times New Roman" w:hAnsi="Times New Roman" w:eastAsia="微软雅黑"/>
          <w:sz w:val="28"/>
          <w:lang w:eastAsia="zh-CN"/>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_Toc13743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参考文献</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_Toc13743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17</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54D1A200">
      <w:pPr>
        <w:rPr>
          <w:rFonts w:ascii="Times New Roman" w:hAnsi="Times New Roman" w:eastAsia="微软雅黑" w:cs="Times New Roman"/>
          <w:lang w:eastAsia="zh-CN"/>
        </w:rPr>
      </w:pPr>
      <w:r>
        <w:rPr>
          <w:rFonts w:ascii="Times New Roman" w:hAnsi="Times New Roman" w:eastAsia="微软雅黑" w:cs="Times New Roman"/>
          <w:lang w:eastAsia="zh-CN"/>
        </w:rPr>
        <w:fldChar w:fldCharType="end"/>
      </w:r>
    </w:p>
    <w:p w14:paraId="7BFE99C0">
      <w:pPr>
        <w:rPr>
          <w:rFonts w:ascii="Times New Roman" w:hAnsi="Times New Roman" w:eastAsia="微软雅黑" w:cs="Times New Roman"/>
          <w:lang w:eastAsia="zh-CN"/>
        </w:rPr>
        <w:sectPr>
          <w:headerReference r:id="rId4" w:type="default"/>
          <w:footerReference r:id="rId5" w:type="default"/>
          <w:pgSz w:w="11910" w:h="16840"/>
          <w:pgMar w:top="1037" w:right="1020" w:bottom="981" w:left="1020" w:header="283" w:footer="567" w:gutter="0"/>
          <w:pgNumType w:start="1"/>
          <w:cols w:space="720" w:num="1"/>
          <w:docGrid w:linePitch="299" w:charSpace="0"/>
        </w:sectPr>
      </w:pPr>
    </w:p>
    <w:p w14:paraId="0375A276">
      <w:pPr>
        <w:pStyle w:val="2"/>
        <w:numPr>
          <w:ilvl w:val="255"/>
          <w:numId w:val="0"/>
        </w:numPr>
        <w:jc w:val="left"/>
        <w:rPr>
          <w:rFonts w:ascii="Times New Roman" w:hAnsi="Times New Roman" w:eastAsia="微软雅黑" w:cs="Times New Roman"/>
          <w:b/>
          <w:sz w:val="20"/>
          <w:lang w:eastAsia="zh-CN"/>
        </w:rPr>
      </w:pPr>
      <w:bookmarkStart w:id="0" w:name="_Toc30143_WPSOffice_Level1"/>
      <w:bookmarkStart w:id="1" w:name="_Toc13806"/>
      <w:bookmarkStart w:id="2" w:name="_Toc8911"/>
      <w:bookmarkStart w:id="3" w:name="_Toc21669"/>
      <w:bookmarkStart w:id="4" w:name="_Toc24178_WPSOffice_Level1"/>
      <w:bookmarkStart w:id="5" w:name="_Toc21009_WPSOffice_Level1"/>
      <w:bookmarkStart w:id="6" w:name="_Toc11015_WPSOffice_Level1"/>
      <w:bookmarkStart w:id="7" w:name="_Toc18062_WPSOffice_Level1"/>
      <w:bookmarkStart w:id="8" w:name="_Toc7021_WPSOffice_Level1"/>
      <w:bookmarkStart w:id="9" w:name="_Toc17451"/>
      <w:bookmarkStart w:id="10" w:name="_Toc3823"/>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p>
    <w:tbl>
      <w:tblPr>
        <w:tblStyle w:val="15"/>
        <w:tblpPr w:leftFromText="180" w:rightFromText="180" w:vertAnchor="text" w:horzAnchor="margin" w:tblpXSpec="center" w:tblpY="11"/>
        <w:tblW w:w="9870" w:type="dxa"/>
        <w:tblInd w:w="0"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3231"/>
        <w:gridCol w:w="3323"/>
        <w:gridCol w:w="3316"/>
      </w:tblGrid>
      <w:tr w14:paraId="4892C51F">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PrEx>
        <w:trPr>
          <w:trHeight w:val="397" w:hRule="atLeast"/>
        </w:trPr>
        <w:tc>
          <w:tcPr>
            <w:tcW w:w="3231" w:type="dxa"/>
            <w:tcBorders>
              <w:top w:val="single" w:color="62B541" w:sz="24" w:space="0"/>
              <w:left w:val="nil"/>
              <w:bottom w:val="single" w:color="A4A4A4" w:sz="4" w:space="0"/>
              <w:right w:val="single" w:color="A4A4A4" w:sz="4" w:space="0"/>
            </w:tcBorders>
            <w:shd w:val="clear" w:color="auto" w:fill="auto"/>
            <w:vAlign w:val="center"/>
          </w:tcPr>
          <w:p w14:paraId="63D9850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left w:val="single" w:color="A4A4A4" w:sz="4" w:space="0"/>
              <w:bottom w:val="single" w:color="A4A4A4" w:sz="4" w:space="0"/>
              <w:right w:val="single" w:color="A4A4A4" w:sz="4" w:space="0"/>
            </w:tcBorders>
            <w:shd w:val="clear" w:color="auto" w:fill="auto"/>
            <w:vAlign w:val="center"/>
          </w:tcPr>
          <w:p w14:paraId="3F69C8D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left w:val="single" w:color="A4A4A4" w:sz="4" w:space="0"/>
              <w:bottom w:val="single" w:color="A4A4A4" w:sz="4" w:space="0"/>
              <w:right w:val="nil"/>
            </w:tcBorders>
            <w:shd w:val="clear" w:color="auto" w:fill="auto"/>
            <w:vAlign w:val="center"/>
          </w:tcPr>
          <w:p w14:paraId="71EB2D0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46CEDAD1">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97" w:hRule="atLeast"/>
        </w:trPr>
        <w:tc>
          <w:tcPr>
            <w:tcW w:w="3231" w:type="dxa"/>
            <w:tcBorders>
              <w:top w:val="single" w:color="A4A4A4" w:sz="4" w:space="0"/>
              <w:left w:val="nil"/>
              <w:bottom w:val="single" w:color="A4A4A4" w:sz="4" w:space="0"/>
              <w:right w:val="single" w:color="A4A4A4" w:sz="4" w:space="0"/>
            </w:tcBorders>
            <w:shd w:val="clear" w:color="auto" w:fill="auto"/>
            <w:vAlign w:val="center"/>
          </w:tcPr>
          <w:p w14:paraId="598DF0D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69CFA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op w:val="single" w:color="A4A4A4" w:sz="4" w:space="0"/>
              <w:left w:val="single" w:color="A4A4A4" w:sz="4" w:space="0"/>
              <w:bottom w:val="single" w:color="A4A4A4" w:sz="4" w:space="0"/>
              <w:right w:val="nil"/>
            </w:tcBorders>
            <w:shd w:val="clear" w:color="auto" w:fill="auto"/>
            <w:vAlign w:val="center"/>
          </w:tcPr>
          <w:p w14:paraId="7C911AC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08F70BEE">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97" w:hRule="atLeast"/>
        </w:trPr>
        <w:tc>
          <w:tcPr>
            <w:tcW w:w="3231" w:type="dxa"/>
            <w:tcBorders>
              <w:top w:val="single" w:color="A4A4A4" w:sz="4" w:space="0"/>
              <w:left w:val="nil"/>
              <w:bottom w:val="single" w:color="A4A4A4" w:sz="4" w:space="0"/>
              <w:right w:val="single" w:color="A4A4A4" w:sz="4" w:space="0"/>
            </w:tcBorders>
            <w:shd w:val="clear" w:color="auto" w:fill="auto"/>
            <w:vAlign w:val="center"/>
          </w:tcPr>
          <w:p w14:paraId="2A81159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F5F3A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op w:val="single" w:color="A4A4A4" w:sz="4" w:space="0"/>
              <w:left w:val="single" w:color="A4A4A4" w:sz="4" w:space="0"/>
              <w:bottom w:val="single" w:color="A4A4A4" w:sz="4" w:space="0"/>
              <w:right w:val="nil"/>
            </w:tcBorders>
            <w:shd w:val="clear" w:color="auto" w:fill="auto"/>
            <w:vAlign w:val="center"/>
          </w:tcPr>
          <w:p w14:paraId="485F59A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587F6580">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97" w:hRule="atLeast"/>
        </w:trPr>
        <w:tc>
          <w:tcPr>
            <w:tcW w:w="3231" w:type="dxa"/>
            <w:tcBorders>
              <w:top w:val="single" w:color="A4A4A4" w:sz="4" w:space="0"/>
              <w:left w:val="nil"/>
              <w:bottom w:val="single" w:color="A4A4A4" w:sz="4" w:space="0"/>
              <w:right w:val="single" w:color="A4A4A4" w:sz="4" w:space="0"/>
            </w:tcBorders>
            <w:shd w:val="clear" w:color="auto" w:fill="auto"/>
            <w:vAlign w:val="center"/>
          </w:tcPr>
          <w:p w14:paraId="5A7A685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2C83684">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op w:val="single" w:color="A4A4A4" w:sz="4" w:space="0"/>
              <w:left w:val="single" w:color="A4A4A4" w:sz="4" w:space="0"/>
              <w:bottom w:val="single" w:color="A4A4A4" w:sz="4" w:space="0"/>
              <w:right w:val="nil"/>
            </w:tcBorders>
            <w:shd w:val="clear" w:color="auto" w:fill="auto"/>
            <w:vAlign w:val="center"/>
          </w:tcPr>
          <w:p w14:paraId="6982791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1C3861B6">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97" w:hRule="atLeast"/>
        </w:trPr>
        <w:tc>
          <w:tcPr>
            <w:tcW w:w="3231" w:type="dxa"/>
            <w:tcBorders>
              <w:top w:val="single" w:color="A4A4A4" w:sz="4" w:space="0"/>
              <w:left w:val="nil"/>
              <w:bottom w:val="single" w:color="A4A4A4" w:sz="4" w:space="0"/>
              <w:right w:val="single" w:color="A4A4A4" w:sz="4" w:space="0"/>
            </w:tcBorders>
            <w:shd w:val="clear" w:color="auto" w:fill="auto"/>
            <w:vAlign w:val="center"/>
          </w:tcPr>
          <w:p w14:paraId="66C5CC8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74076A7">
            <w:pPr>
              <w:jc w:val="both"/>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val="en-US" w:eastAsia="zh-CN"/>
              </w:rPr>
              <w:t>病理号</w:t>
            </w:r>
            <w:r>
              <w:rPr>
                <w:rFonts w:ascii="Times New Roman" w:hAnsi="Times New Roman" w:eastAsia="微软雅黑" w:cs="Times New Roman"/>
                <w:color w:val="000000"/>
                <w:sz w:val="21"/>
                <w:szCs w:val="21"/>
                <w:lang w:eastAsia="zh-CN"/>
              </w:rPr>
              <w:t>：</w:t>
            </w:r>
            <w:r>
              <w:rPr>
                <w:rFonts w:hint="eastAsia" w:ascii="Times New Roman" w:hAnsi="Times New Roman" w:eastAsia="微软雅黑" w:cs="Times New Roman"/>
                <w:bCs/>
                <w:color w:val="000000"/>
                <w:sz w:val="21"/>
                <w:szCs w:val="21"/>
                <w:lang w:eastAsia="zh-CN"/>
              </w:rPr>
              <w:t>{{ specimenno }}</w:t>
            </w:r>
          </w:p>
        </w:tc>
        <w:tc>
          <w:tcPr>
            <w:tcW w:w="3316" w:type="dxa"/>
            <w:tcBorders>
              <w:top w:val="single" w:color="A4A4A4" w:sz="4" w:space="0"/>
              <w:left w:val="single" w:color="A4A4A4" w:sz="4" w:space="0"/>
              <w:bottom w:val="single" w:color="A4A4A4" w:sz="4" w:space="0"/>
              <w:right w:val="nil"/>
            </w:tcBorders>
            <w:shd w:val="clear" w:color="auto" w:fill="auto"/>
            <w:vAlign w:val="center"/>
          </w:tcPr>
          <w:p w14:paraId="193A40C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4C33F610">
      <w:pPr>
        <w:rPr>
          <w:rFonts w:ascii="Times New Roman" w:hAnsi="Times New Roman" w:eastAsia="微软雅黑" w:cs="Times New Roman"/>
          <w:b/>
          <w:color w:val="00B050"/>
          <w:sz w:val="28"/>
          <w:szCs w:val="28"/>
          <w:lang w:eastAsia="zh-CN"/>
        </w:rPr>
      </w:pPr>
    </w:p>
    <w:p w14:paraId="4BB8F815">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1" w:name="_Toc8431"/>
      <w:r>
        <w:rPr>
          <w:color w:val="62B541"/>
          <w:sz w:val="32"/>
          <w14:shadow w14:blurRad="50800" w14:dist="38100" w14:dir="10800000" w14:sx="100000" w14:sy="100000" w14:kx="0" w14:ky="0" w14:algn="r">
            <w14:srgbClr w14:val="62B541">
              <w14:alpha w14:val="60000"/>
            </w14:srgbClr>
          </w14:shadow>
        </w:rPr>
        <w:t>检测项目</w:t>
      </w:r>
      <w:bookmarkEnd w:id="6"/>
      <w:bookmarkEnd w:id="7"/>
      <w:bookmarkEnd w:id="8"/>
      <w:bookmarkEnd w:id="9"/>
      <w:bookmarkEnd w:id="11"/>
    </w:p>
    <w:p w14:paraId="02C41064">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本产品对与DNA损伤修复相关的45个基因进行高通量测序</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适用</w:t>
      </w:r>
      <w:r>
        <w:rPr>
          <w:rFonts w:hint="eastAsia" w:ascii="Times New Roman" w:hAnsi="Times New Roman" w:eastAsia="微软雅黑" w:cs="Times New Roman"/>
          <w:bCs/>
          <w:sz w:val="21"/>
          <w:szCs w:val="21"/>
          <w:lang w:eastAsia="zh-CN"/>
        </w:rPr>
        <w:t>于</w:t>
      </w:r>
      <w:r>
        <w:rPr>
          <w:rFonts w:ascii="Times New Roman" w:hAnsi="Times New Roman" w:eastAsia="微软雅黑" w:cs="Times New Roman"/>
          <w:bCs/>
          <w:sz w:val="21"/>
          <w:szCs w:val="21"/>
          <w:lang w:eastAsia="zh-CN"/>
        </w:rPr>
        <w:t>乳腺癌、卵巢癌、宫颈癌、子宫内膜癌、前列腺癌及胰腺癌</w:t>
      </w:r>
      <w:r>
        <w:rPr>
          <w:rFonts w:hint="eastAsia" w:ascii="Times New Roman" w:hAnsi="Times New Roman" w:eastAsia="微软雅黑" w:cs="Times New Roman"/>
          <w:bCs/>
          <w:sz w:val="21"/>
          <w:szCs w:val="21"/>
          <w:lang w:eastAsia="zh-CN"/>
        </w:rPr>
        <w:t>等与</w:t>
      </w:r>
      <w:r>
        <w:rPr>
          <w:rFonts w:ascii="Times New Roman" w:hAnsi="Times New Roman" w:eastAsia="微软雅黑" w:cs="Times New Roman"/>
          <w:bCs/>
          <w:sz w:val="21"/>
          <w:szCs w:val="21"/>
          <w:lang w:eastAsia="zh-CN"/>
        </w:rPr>
        <w:t>HRR基因变异相关的癌种。检测突变形式为点突变（SNV）、小片段插入缺失（INDEL）、拷贝数变异（CNV）以及融合（FUSION）。</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74C67A6C">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eastAsia="zh-CN"/>
        </w:rPr>
        <w:t>的</w:t>
      </w:r>
      <w:r>
        <w:rPr>
          <w:rFonts w:ascii="Times New Roman" w:hAnsi="Times New Roman" w:eastAsia="微软雅黑" w:cs="Times New Roman"/>
          <w:bCs/>
          <w:sz w:val="21"/>
          <w:szCs w:val="21"/>
          <w:lang w:eastAsia="zh-CN"/>
        </w:rPr>
        <w:t>相关性，给出靶向药物（FDA/NMPA批准药物、临床试验药物等）用药提示信息，从而为临床制定治疗方案提供参考信息。</w:t>
      </w:r>
    </w:p>
    <w:p w14:paraId="13BA0BAF">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51617454">
      <w:pPr>
        <w:jc w:val="both"/>
        <w:rPr>
          <w:rFonts w:ascii="Times New Roman" w:hAnsi="Times New Roman" w:eastAsia="微软雅黑" w:cs="Times New Roman"/>
          <w:b/>
          <w:color w:val="00B050"/>
          <w:sz w:val="28"/>
          <w:szCs w:val="28"/>
          <w:lang w:eastAsia="zh-CN"/>
        </w:rPr>
      </w:pPr>
    </w:p>
    <w:p w14:paraId="0C594EDB">
      <w:pPr>
        <w:numPr>
          <w:ilvl w:val="255"/>
          <w:numId w:val="0"/>
        </w:numPr>
        <w:jc w:val="both"/>
        <w:rPr>
          <w:rStyle w:val="42"/>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2" w:name="_Toc16576"/>
      <w:bookmarkStart w:id="13" w:name="_Toc149837253"/>
      <w:bookmarkStart w:id="14" w:name="_Toc18825"/>
      <w:bookmarkStart w:id="15" w:name="_Toc9"/>
      <w:bookmarkStart w:id="16" w:name="_Toc11757"/>
      <w:r>
        <w:rPr>
          <w:rStyle w:val="42"/>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2"/>
      <w:r>
        <w:rPr>
          <w:rStyle w:val="42"/>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13"/>
    </w:p>
    <w:bookmarkEnd w:id="14"/>
    <w:bookmarkEnd w:id="15"/>
    <w:bookmarkEnd w:id="16"/>
    <w:p w14:paraId="37BEA96D">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17" w:name="_Toc149837254"/>
      <w:bookmarkStart w:id="18" w:name="_Toc27955"/>
      <w:bookmarkStart w:id="19" w:name="_Toc7901"/>
      <w:bookmarkStart w:id="20" w:name="_Toc16635"/>
      <w:r>
        <w:rPr>
          <w:rFonts w:hint="eastAsia"/>
          <w:color w:val="auto"/>
          <w:sz w:val="30"/>
          <w:lang w:eastAsia="zh-CN"/>
        </w:rPr>
        <w:t>检测结果小结</w:t>
      </w:r>
      <w:bookmarkEnd w:id="17"/>
      <w:bookmarkEnd w:id="18"/>
      <w:bookmarkEnd w:id="19"/>
      <w:bookmarkEnd w:id="20"/>
    </w:p>
    <w:tbl>
      <w:tblPr>
        <w:tblStyle w:val="15"/>
        <w:tblpPr w:leftFromText="181" w:rightFromText="181" w:vertAnchor="text" w:horzAnchor="page" w:tblpXSpec="center" w:tblpY="114"/>
        <w:tblOverlap w:val="never"/>
        <w:tblW w:w="9558"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645"/>
        <w:gridCol w:w="5913"/>
      </w:tblGrid>
      <w:tr w14:paraId="6A4B94F9">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645" w:type="dxa"/>
            <w:tcBorders>
              <w:top w:val="nil"/>
              <w:left w:val="nil"/>
              <w:bottom w:val="nil"/>
              <w:right w:val="single" w:color="FFFFFF" w:sz="18" w:space="0"/>
            </w:tcBorders>
            <w:shd w:val="clear" w:color="auto" w:fill="62B541"/>
            <w:vAlign w:val="center"/>
          </w:tcPr>
          <w:p w14:paraId="0FD91EE8">
            <w:pPr>
              <w:jc w:val="center"/>
              <w:rPr>
                <w:rFonts w:ascii="Times New Roman" w:hAnsi="Times New Roman" w:eastAsia="微软雅黑" w:cs="Times New Roman"/>
                <w:b/>
                <w:sz w:val="24"/>
                <w:szCs w:val="24"/>
              </w:rPr>
            </w:pPr>
            <w:bookmarkStart w:id="21" w:name="_Toc534807930"/>
            <w:r>
              <w:rPr>
                <w:rFonts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ascii="Times New Roman" w:hAnsi="Times New Roman" w:eastAsia="微软雅黑" w:cs="Times New Roman"/>
                <w:b/>
                <w:color w:val="FFFFFF" w:themeColor="background1"/>
                <w:sz w:val="24"/>
                <w:szCs w:val="24"/>
                <w14:textFill>
                  <w14:solidFill>
                    <w14:schemeClr w14:val="bg1"/>
                  </w14:solidFill>
                </w14:textFill>
              </w:rPr>
              <w:t>检测类型</w:t>
            </w:r>
          </w:p>
        </w:tc>
        <w:tc>
          <w:tcPr>
            <w:tcW w:w="5913" w:type="dxa"/>
            <w:tcBorders>
              <w:top w:val="nil"/>
              <w:left w:val="single" w:color="FFFFFF" w:sz="18" w:space="0"/>
              <w:bottom w:val="nil"/>
              <w:right w:val="nil"/>
            </w:tcBorders>
            <w:shd w:val="clear" w:color="auto" w:fill="62B541"/>
            <w:vAlign w:val="center"/>
          </w:tcPr>
          <w:p w14:paraId="3275EEC6">
            <w:pPr>
              <w:jc w:val="center"/>
              <w:rPr>
                <w:rFonts w:ascii="Times New Roman" w:hAnsi="Times New Roman" w:eastAsia="微软雅黑" w:cs="Times New Roman"/>
                <w:b/>
                <w:sz w:val="24"/>
                <w:szCs w:val="24"/>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44157954">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645" w:type="dxa"/>
            <w:tcBorders>
              <w:top w:val="nil"/>
              <w:left w:val="nil"/>
              <w:bottom w:val="single" w:color="A4A4A4" w:sz="4" w:space="0"/>
              <w:right w:val="single" w:color="A4A4A4" w:sz="4" w:space="0"/>
            </w:tcBorders>
            <w:shd w:val="clear" w:color="auto" w:fill="auto"/>
            <w:vAlign w:val="center"/>
          </w:tcPr>
          <w:p w14:paraId="1826150B">
            <w:pPr>
              <w:pStyle w:val="21"/>
              <w:ind w:left="119"/>
              <w:jc w:val="both"/>
              <w:rPr>
                <w:rFonts w:ascii="Times New Roman" w:hAnsi="Times New Roman" w:eastAsia="微软雅黑" w:cs="Times New Roman"/>
                <w:b/>
                <w:bCs/>
                <w:sz w:val="21"/>
              </w:rPr>
            </w:pPr>
            <w:r>
              <w:rPr>
                <w:rFonts w:ascii="Times New Roman" w:hAnsi="Times New Roman" w:eastAsia="微软雅黑" w:cs="Times New Roman"/>
                <w:b/>
                <w:bCs/>
                <w:sz w:val="21"/>
              </w:rPr>
              <w:t>靶向用药指导</w:t>
            </w:r>
          </w:p>
        </w:tc>
        <w:tc>
          <w:tcPr>
            <w:tcW w:w="5913" w:type="dxa"/>
            <w:tcBorders>
              <w:top w:val="nil"/>
              <w:left w:val="single" w:color="A4A4A4" w:sz="4" w:space="0"/>
              <w:bottom w:val="single" w:color="A4A4A4" w:sz="4" w:space="0"/>
              <w:right w:val="nil"/>
            </w:tcBorders>
            <w:shd w:val="clear" w:color="auto" w:fill="auto"/>
            <w:vAlign w:val="center"/>
          </w:tcPr>
          <w:p w14:paraId="25E3B903">
            <w:pPr>
              <w:pStyle w:val="21"/>
              <w:spacing w:before="100" w:line="187" w:lineRule="auto"/>
              <w:ind w:left="119" w:right="119"/>
              <w:jc w:val="both"/>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196C56E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558" w:type="dxa"/>
            <w:gridSpan w:val="2"/>
            <w:tcBorders>
              <w:top w:val="single" w:color="A4A4A4" w:sz="4" w:space="0"/>
              <w:left w:val="nil"/>
              <w:bottom w:val="single" w:color="A4A4A4" w:sz="4" w:space="0"/>
              <w:right w:val="nil"/>
            </w:tcBorders>
            <w:shd w:val="clear" w:color="auto" w:fill="auto"/>
            <w:vAlign w:val="center"/>
          </w:tcPr>
          <w:p w14:paraId="21D4D065">
            <w:pPr>
              <w:pStyle w:val="21"/>
              <w:spacing w:before="77"/>
              <w:ind w:left="119" w:righ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PDInfo != undefined %}</w:t>
            </w:r>
          </w:p>
        </w:tc>
      </w:tr>
      <w:tr w14:paraId="3456C3AA">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645" w:type="dxa"/>
            <w:tcBorders>
              <w:top w:val="single" w:color="A4A4A4" w:sz="4" w:space="0"/>
              <w:left w:val="nil"/>
              <w:bottom w:val="single" w:color="A4A4A4" w:sz="4" w:space="0"/>
              <w:right w:val="single" w:color="A4A4A4" w:sz="4" w:space="0"/>
            </w:tcBorders>
            <w:shd w:val="clear" w:color="auto" w:fill="auto"/>
            <w:vAlign w:val="center"/>
          </w:tcPr>
          <w:p w14:paraId="5163C812">
            <w:pPr>
              <w:pStyle w:val="21"/>
              <w:ind w:left="119"/>
              <w:rPr>
                <w:rFonts w:ascii="Times New Roman" w:hAnsi="Times New Roman" w:eastAsia="微软雅黑" w:cs="Times New Roman"/>
                <w:b/>
                <w:bCs/>
                <w:sz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913" w:type="dxa"/>
            <w:tcBorders>
              <w:top w:val="single" w:color="A4A4A4" w:sz="4" w:space="0"/>
              <w:left w:val="single" w:color="A4A4A4" w:sz="4" w:space="0"/>
              <w:bottom w:val="single" w:color="A4A4A4" w:sz="4" w:space="0"/>
              <w:right w:val="nil"/>
            </w:tcBorders>
            <w:shd w:val="clear" w:color="auto" w:fill="auto"/>
            <w:vAlign w:val="center"/>
          </w:tcPr>
          <w:p w14:paraId="3E901C51">
            <w:pPr>
              <w:pStyle w:val="21"/>
              <w:ind w:left="119" w:right="119"/>
              <w:jc w:val="both"/>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5AE2D230">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558" w:type="dxa"/>
            <w:gridSpan w:val="2"/>
            <w:tcBorders>
              <w:top w:val="single" w:color="A4A4A4" w:sz="4" w:space="0"/>
              <w:left w:val="nil"/>
              <w:bottom w:val="single" w:color="A4A4A4" w:sz="4" w:space="0"/>
              <w:right w:val="nil"/>
            </w:tcBorders>
            <w:shd w:val="clear" w:color="auto" w:fill="auto"/>
            <w:vAlign w:val="center"/>
          </w:tcPr>
          <w:p w14:paraId="77F576F4">
            <w:pPr>
              <w:pStyle w:val="21"/>
              <w:spacing w:before="77"/>
              <w:ind w:left="119" w:righ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endif %}</w:t>
            </w:r>
          </w:p>
        </w:tc>
      </w:tr>
      <w:tr w14:paraId="1CEF79EB">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645" w:type="dxa"/>
            <w:tcBorders>
              <w:top w:val="single" w:color="A4A4A4" w:sz="4" w:space="0"/>
              <w:left w:val="nil"/>
              <w:bottom w:val="single" w:color="A4A4A4" w:sz="4" w:space="0"/>
              <w:right w:val="single" w:color="A4A4A4" w:sz="4" w:space="0"/>
            </w:tcBorders>
            <w:shd w:val="clear" w:color="auto" w:fill="auto"/>
            <w:vAlign w:val="center"/>
          </w:tcPr>
          <w:p w14:paraId="3E36AA4F">
            <w:pPr>
              <w:pStyle w:val="21"/>
              <w:ind w:left="119"/>
              <w:jc w:val="both"/>
              <w:rPr>
                <w:rFonts w:ascii="Times New Roman" w:hAnsi="Times New Roman" w:eastAsia="微软雅黑" w:cs="Times New Roman"/>
                <w:b/>
                <w:bCs/>
                <w:sz w:val="21"/>
              </w:rPr>
            </w:pPr>
            <w:r>
              <w:rPr>
                <w:rFonts w:ascii="Times New Roman" w:hAnsi="Times New Roman" w:eastAsia="微软雅黑" w:cs="Times New Roman"/>
                <w:b/>
                <w:bCs/>
                <w:sz w:val="21"/>
              </w:rPr>
              <w:t>样品总体质量评估</w:t>
            </w:r>
          </w:p>
        </w:tc>
        <w:tc>
          <w:tcPr>
            <w:tcW w:w="5913" w:type="dxa"/>
            <w:tcBorders>
              <w:top w:val="single" w:color="A4A4A4" w:sz="4" w:space="0"/>
              <w:left w:val="single" w:color="A4A4A4" w:sz="4" w:space="0"/>
              <w:bottom w:val="single" w:color="A4A4A4" w:sz="4" w:space="0"/>
              <w:right w:val="nil"/>
            </w:tcBorders>
            <w:shd w:val="clear" w:color="auto" w:fill="auto"/>
            <w:vAlign w:val="center"/>
          </w:tcPr>
          <w:p w14:paraId="48DB4764">
            <w:pPr>
              <w:pStyle w:val="21"/>
              <w:ind w:left="119"/>
              <w:jc w:val="both"/>
              <w:rPr>
                <w:rFonts w:ascii="Times New Roman" w:hAnsi="Times New Roman" w:eastAsia="微软雅黑" w:cs="Times New Roman"/>
                <w:sz w:val="21"/>
              </w:rPr>
            </w:pPr>
            <w:r>
              <w:rPr>
                <w:rFonts w:ascii="Times New Roman" w:hAnsi="Times New Roman" w:eastAsia="微软雅黑" w:cs="黑体"/>
                <w:sz w:val="21"/>
                <w:lang w:eastAsia="zh-CN"/>
              </w:rPr>
              <w:t>{{ overall_quality_assessment }}</w:t>
            </w:r>
          </w:p>
        </w:tc>
      </w:tr>
    </w:tbl>
    <w:p w14:paraId="4F2442DD">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3F12DE5">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w:t>
      </w:r>
      <w:bookmarkStart w:id="99" w:name="_GoBack"/>
      <w:bookmarkEnd w:id="99"/>
      <w:r>
        <w:rPr>
          <w:rFonts w:ascii="微软雅黑" w:hAnsi="微软雅黑" w:eastAsia="微软雅黑" w:cs="微软雅黑"/>
          <w:sz w:val="18"/>
          <w:szCs w:val="18"/>
          <w:lang w:eastAsia="zh-CN" w:bidi="ar"/>
        </w:rPr>
        <w:t>因检测结果，基因、药物等信息列举未按照重要性排序。</w:t>
      </w:r>
    </w:p>
    <w:p w14:paraId="43918FAC">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1B50DA71">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r>
        <w:rPr>
          <w:rFonts w:hint="eastAsia" w:ascii="微软雅黑" w:hAnsi="微软雅黑" w:eastAsia="微软雅黑" w:cs="微软雅黑"/>
          <w:sz w:val="18"/>
          <w:szCs w:val="18"/>
          <w:lang w:eastAsia="zh-CN" w:bidi="ar"/>
        </w:rPr>
        <w:t xml:space="preserve">{% if summaryOfRresults.qualityStat== </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D</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 xml:space="preserve"> %}</w:t>
      </w:r>
    </w:p>
    <w:p w14:paraId="3BD96E13">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该样本测序深度不足，</w:t>
      </w:r>
      <w:r>
        <w:rPr>
          <w:rFonts w:hint="eastAsia" w:ascii="微软雅黑" w:hAnsi="微软雅黑" w:eastAsia="微软雅黑" w:cs="微软雅黑"/>
          <w:sz w:val="18"/>
          <w:szCs w:val="18"/>
          <w:lang w:eastAsia="zh-CN" w:bidi="ar"/>
        </w:rPr>
        <w:t>风险出具，检测结果仅供参考。{% endif %}</w:t>
      </w: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6D5B60B">
      <w:pPr>
        <w:rPr>
          <w:lang w:eastAsia="zh-CN"/>
        </w:rPr>
      </w:pPr>
    </w:p>
    <w:p w14:paraId="04195077">
      <w:pPr>
        <w:rPr>
          <w:lang w:eastAsia="zh-CN"/>
        </w:rPr>
      </w:pPr>
    </w:p>
    <w:tbl>
      <w:tblPr>
        <w:tblStyle w:val="41"/>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680" w:hRule="exact"/>
          <w:jc w:val="right"/>
        </w:trPr>
        <w:tc>
          <w:tcPr>
            <w:tcW w:w="1272" w:type="dxa"/>
            <w:vAlign w:val="center"/>
          </w:tcPr>
          <w:p w14:paraId="60E8C3F2">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1"/>
              <w:spacing w:before="13"/>
              <w:jc w:val="both"/>
              <w:rPr>
                <w:rFonts w:ascii="Times New Roman" w:hAnsi="Times New Roman" w:cs="Times New Roman"/>
                <w:b/>
                <w:sz w:val="24"/>
                <w:szCs w:val="24"/>
              </w:rPr>
            </w:pPr>
            <w:r>
              <w:rPr>
                <w:rFonts w:hint="eastAsia" w:ascii="Times New Roman" w:hAnsi="Times New Roman" w:cs="Times New Roman"/>
                <w:b/>
                <w:sz w:val="24"/>
                <w:szCs w:val="24"/>
              </w:rPr>
              <w:t>{{"ty_tianjin1"|sign(64,28)}}</w:t>
            </w:r>
          </w:p>
        </w:tc>
        <w:tc>
          <w:tcPr>
            <w:tcW w:w="1166" w:type="dxa"/>
            <w:vAlign w:val="center"/>
          </w:tcPr>
          <w:p w14:paraId="7D982F5F">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1"/>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{{"ty_tianjin2"|sign(59,34)}}</w:t>
            </w:r>
            <w:r>
              <w:rPr>
                <w:sz w:val="18"/>
              </w:rPr>
              <w:drawing>
                <wp:anchor distT="0" distB="0" distL="114300" distR="114300" simplePos="0" relativeHeight="251668480" behindDoc="0" locked="0" layoutInCell="1" allowOverlap="1">
                  <wp:simplePos x="0" y="0"/>
                  <wp:positionH relativeFrom="column">
                    <wp:posOffset>-398145</wp:posOffset>
                  </wp:positionH>
                  <wp:positionV relativeFrom="paragraph">
                    <wp:posOffset>-311785</wp:posOffset>
                  </wp:positionV>
                  <wp:extent cx="1443355" cy="1443355"/>
                  <wp:effectExtent l="0" t="0" r="4445" b="4445"/>
                  <wp:wrapNone/>
                  <wp:docPr id="21"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7E52C29">
      <w:pPr>
        <w:rPr>
          <w:rFonts w:hint="default"/>
          <w:sz w:val="24"/>
          <w:lang w:val="en-US" w:eastAsia="zh-CN"/>
        </w:rPr>
      </w:pPr>
    </w:p>
    <w:p w14:paraId="0D32B89C">
      <w:pPr>
        <w:rPr>
          <w:sz w:val="24"/>
          <w:lang w:eastAsia="zh-CN"/>
        </w:rPr>
      </w:pPr>
    </w:p>
    <w:tbl>
      <w:tblPr>
        <w:tblStyle w:val="41"/>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680" w:hRule="exact"/>
          <w:jc w:val="right"/>
        </w:trPr>
        <w:tc>
          <w:tcPr>
            <w:tcW w:w="1272" w:type="dxa"/>
            <w:vAlign w:val="center"/>
          </w:tcPr>
          <w:p w14:paraId="12A328F7">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1"/>
              <w:spacing w:before="13"/>
              <w:jc w:val="both"/>
              <w:rPr>
                <w:rFonts w:ascii="Times New Roman" w:hAnsi="Times New Roman" w:cs="Times New Roman"/>
                <w:b/>
                <w:sz w:val="24"/>
                <w:szCs w:val="24"/>
              </w:rPr>
            </w:pPr>
            <w:r>
              <w:rPr>
                <w:rFonts w:hint="eastAsia" w:ascii="Times New Roman" w:hAnsi="Times New Roman" w:cs="Times New Roman"/>
                <w:b/>
                <w:sz w:val="24"/>
                <w:szCs w:val="24"/>
              </w:rPr>
              <w:t>{{"ty_guangzhou1"|sign(62,34)}}</w:t>
            </w:r>
          </w:p>
        </w:tc>
        <w:tc>
          <w:tcPr>
            <w:tcW w:w="1166" w:type="dxa"/>
            <w:vAlign w:val="center"/>
          </w:tcPr>
          <w:p w14:paraId="1420D3B8">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1"/>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{{"ty_guangzhou2"|sign(59,34)}}</w:t>
            </w:r>
            <w:r>
              <w:rPr>
                <w:sz w:val="24"/>
              </w:rPr>
              <w:drawing>
                <wp:anchor distT="0" distB="0" distL="114300" distR="114300" simplePos="0" relativeHeight="251669504" behindDoc="0" locked="0" layoutInCell="1" allowOverlap="1">
                  <wp:simplePos x="0" y="0"/>
                  <wp:positionH relativeFrom="column">
                    <wp:posOffset>-375285</wp:posOffset>
                  </wp:positionH>
                  <wp:positionV relativeFrom="paragraph">
                    <wp:posOffset>-391795</wp:posOffset>
                  </wp:positionV>
                  <wp:extent cx="1443355" cy="1443355"/>
                  <wp:effectExtent l="0" t="0" r="4445" b="4445"/>
                  <wp:wrapNone/>
                  <wp:docPr id="1"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65BA0C5">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122530BD">
      <w:pPr>
        <w:pStyle w:val="3"/>
        <w:numPr>
          <w:ilvl w:val="255"/>
          <w:numId w:val="0"/>
        </w:numPr>
        <w:jc w:val="left"/>
        <w:rPr>
          <w:color w:val="auto"/>
          <w:sz w:val="30"/>
          <w:lang w:eastAsia="zh-CN"/>
        </w:rPr>
      </w:pPr>
      <w:bookmarkStart w:id="22" w:name="_Toc21059"/>
      <w:bookmarkStart w:id="23" w:name="_Toc28112"/>
      <w:bookmarkStart w:id="24" w:name="_Toc1830"/>
      <w:bookmarkStart w:id="25" w:name="_Toc25431"/>
      <w:bookmarkStart w:id="26" w:name="_Toc149837255"/>
      <w:bookmarkStart w:id="27" w:name="_Toc2781"/>
      <w:bookmarkStart w:id="28" w:name="_Toc22132"/>
      <w:bookmarkStart w:id="29" w:name="_Toc20136_WPSOffice_Level1"/>
      <w:bookmarkStart w:id="30" w:name="_Toc19898_WPSOffice_Level1"/>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22"/>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23"/>
      <w:bookmarkEnd w:id="24"/>
      <w:bookmarkEnd w:id="25"/>
      <w:bookmarkEnd w:id="26"/>
    </w:p>
    <w:p w14:paraId="19F557A4">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5812"/>
        <w:gridCol w:w="2043"/>
      </w:tblGrid>
      <w:tr w14:paraId="1E6B01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61BB41"/>
            <w:vAlign w:val="center"/>
          </w:tcPr>
          <w:p w14:paraId="5C2E1EE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5812" w:type="dxa"/>
            <w:tcBorders>
              <w:top w:val="nil"/>
              <w:left w:val="single" w:color="FFFFFF" w:sz="18" w:space="0"/>
              <w:bottom w:val="nil"/>
              <w:right w:val="single" w:color="FFFFFF" w:sz="18" w:space="0"/>
            </w:tcBorders>
            <w:shd w:val="clear" w:color="auto" w:fill="61BB41"/>
            <w:vAlign w:val="center"/>
          </w:tcPr>
          <w:p w14:paraId="75B3AE0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43" w:type="dxa"/>
            <w:tcBorders>
              <w:top w:val="nil"/>
              <w:left w:val="single" w:color="FFFFFF" w:sz="18" w:space="0"/>
              <w:bottom w:val="nil"/>
            </w:tcBorders>
            <w:shd w:val="clear" w:color="auto" w:fill="61BB41"/>
            <w:vAlign w:val="center"/>
          </w:tcPr>
          <w:p w14:paraId="607CB72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55780E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tcBorders>
              <w:top w:val="nil"/>
              <w:bottom w:val="single" w:color="A4A4A4" w:sz="4" w:space="0"/>
            </w:tcBorders>
            <w:shd w:val="clear" w:color="auto" w:fill="auto"/>
            <w:noWrap/>
            <w:vAlign w:val="center"/>
          </w:tcPr>
          <w:p w14:paraId="5D612E0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79A673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78D230B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5812" w:type="dxa"/>
            <w:tcBorders>
              <w:top w:val="single" w:color="A4A4A4" w:sz="4" w:space="0"/>
            </w:tcBorders>
            <w:shd w:val="clear" w:color="auto" w:fill="auto"/>
            <w:noWrap/>
            <w:vAlign w:val="center"/>
          </w:tcPr>
          <w:p w14:paraId="6410642D">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2A37218">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43" w:type="dxa"/>
            <w:tcBorders>
              <w:top w:val="single" w:color="A4A4A4" w:sz="4" w:space="0"/>
            </w:tcBorders>
            <w:shd w:val="clear" w:color="auto" w:fill="auto"/>
            <w:vAlign w:val="center"/>
          </w:tcPr>
          <w:p w14:paraId="311EEAFC">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7BE695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4B326F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9859" w:type="dxa"/>
            <w:gridSpan w:val="3"/>
            <w:shd w:val="clear" w:color="auto" w:fill="auto"/>
            <w:noWrap/>
            <w:vAlign w:val="center"/>
          </w:tcPr>
          <w:p w14:paraId="2D4C64C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0C04A0E2">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4515"/>
        <w:gridCol w:w="3340"/>
      </w:tblGrid>
      <w:tr w14:paraId="3CA48B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04" w:type="dxa"/>
            <w:tcBorders>
              <w:top w:val="nil"/>
              <w:bottom w:val="nil"/>
              <w:right w:val="single" w:color="FFFFFF" w:sz="18" w:space="0"/>
            </w:tcBorders>
            <w:shd w:val="clear" w:color="auto" w:fill="61BB41"/>
            <w:vAlign w:val="center"/>
          </w:tcPr>
          <w:p w14:paraId="6E00E6F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4515" w:type="dxa"/>
            <w:tcBorders>
              <w:top w:val="nil"/>
              <w:left w:val="single" w:color="FFFFFF" w:sz="18" w:space="0"/>
              <w:bottom w:val="nil"/>
              <w:right w:val="single" w:color="FFFFFF" w:sz="18" w:space="0"/>
            </w:tcBorders>
            <w:shd w:val="clear" w:color="auto" w:fill="61BB41"/>
            <w:vAlign w:val="center"/>
          </w:tcPr>
          <w:p w14:paraId="72D14244">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40" w:type="dxa"/>
            <w:tcBorders>
              <w:top w:val="nil"/>
              <w:left w:val="single" w:color="FFFFFF" w:sz="18" w:space="0"/>
              <w:bottom w:val="nil"/>
            </w:tcBorders>
            <w:shd w:val="clear" w:color="auto" w:fill="61BB41"/>
            <w:vAlign w:val="center"/>
          </w:tcPr>
          <w:p w14:paraId="374FABF6">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03B613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tcBorders>
              <w:top w:val="nil"/>
              <w:bottom w:val="single" w:color="A4A4A4" w:sz="4" w:space="0"/>
            </w:tcBorders>
            <w:shd w:val="clear" w:color="auto" w:fill="auto"/>
            <w:noWrap/>
            <w:vAlign w:val="center"/>
          </w:tcPr>
          <w:p w14:paraId="2E0D9DA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47CFD2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153439E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4515" w:type="dxa"/>
            <w:tcBorders>
              <w:top w:val="single" w:color="A4A4A4" w:sz="4" w:space="0"/>
            </w:tcBorders>
            <w:shd w:val="clear" w:color="auto" w:fill="auto"/>
            <w:noWrap/>
            <w:vAlign w:val="center"/>
          </w:tcPr>
          <w:p w14:paraId="47B3A6B7">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415EF2A">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40" w:type="dxa"/>
            <w:tcBorders>
              <w:top w:val="single" w:color="A4A4A4" w:sz="4" w:space="0"/>
            </w:tcBorders>
            <w:shd w:val="clear" w:color="auto" w:fill="auto"/>
            <w:vAlign w:val="center"/>
          </w:tcPr>
          <w:p w14:paraId="650FDFA5">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E1239B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BB7A0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shd w:val="clear" w:color="auto" w:fill="auto"/>
            <w:noWrap/>
            <w:vAlign w:val="center"/>
          </w:tcPr>
          <w:p w14:paraId="1BC027B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207BE70E">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6CE5D4D8">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21077388">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7C857D4C">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54825958">
      <w:pPr>
        <w:pStyle w:val="2"/>
        <w:numPr>
          <w:ilvl w:val="0"/>
          <w:numId w:val="0"/>
        </w:numPr>
        <w:jc w:val="both"/>
        <w:rPr>
          <w:rStyle w:val="42"/>
          <w:b/>
          <w:bCs/>
          <w:color w:val="62B541"/>
          <w:sz w:val="32"/>
          <w:szCs w:val="40"/>
          <w14:shadow w14:blurRad="50800" w14:dist="38100" w14:dir="10800000" w14:sx="100000" w14:sy="100000" w14:kx="0" w14:ky="0" w14:algn="r">
            <w14:srgbClr w14:val="62B541">
              <w14:alpha w14:val="60000"/>
            </w14:srgbClr>
          </w14:shadow>
        </w:rPr>
      </w:pPr>
      <w:bookmarkStart w:id="31" w:name="_Toc3293"/>
      <w:r>
        <w:rPr>
          <w:rStyle w:val="42"/>
          <w:b/>
          <w:bCs/>
          <w:color w:val="62B541"/>
          <w:sz w:val="32"/>
          <w:szCs w:val="40"/>
          <w14:shadow w14:blurRad="50800" w14:dist="38100" w14:dir="10800000" w14:sx="100000" w14:sy="100000" w14:kx="0" w14:ky="0" w14:algn="r">
            <w14:srgbClr w14:val="62B541">
              <w14:alpha w14:val="60000"/>
            </w14:srgbClr>
          </w14:shadow>
        </w:rPr>
        <w:t>检测结果及用药提示</w:t>
      </w:r>
      <w:bookmarkEnd w:id="21"/>
      <w:bookmarkEnd w:id="27"/>
      <w:bookmarkEnd w:id="28"/>
      <w:bookmarkEnd w:id="29"/>
      <w:bookmarkEnd w:id="30"/>
      <w:bookmarkEnd w:id="31"/>
    </w:p>
    <w:bookmarkEnd w:id="10"/>
    <w:p w14:paraId="1E797F09">
      <w:pPr>
        <w:pStyle w:val="3"/>
        <w:numPr>
          <w:ilvl w:val="255"/>
          <w:numId w:val="0"/>
        </w:numPr>
        <w:jc w:val="left"/>
        <w:rPr>
          <w:color w:val="auto"/>
          <w:sz w:val="30"/>
          <w:lang w:eastAsia="zh-CN"/>
        </w:rPr>
      </w:pPr>
      <w:bookmarkStart w:id="32" w:name="_Toc26774"/>
      <w:bookmarkStart w:id="33" w:name="_Toc24048"/>
      <w:bookmarkStart w:id="34" w:name="_Toc149826007"/>
      <w:bookmarkStart w:id="35" w:name="_Toc25254"/>
      <w:bookmarkStart w:id="36" w:name="_Toc149832732"/>
      <w:r>
        <w:rPr>
          <w:rFonts w:hint="eastAsia"/>
          <w:color w:val="auto"/>
          <w:sz w:val="30"/>
          <w:lang w:eastAsia="zh-CN"/>
        </w:rPr>
        <w:t>靶向药物用药提示</w:t>
      </w:r>
      <w:bookmarkEnd w:id="32"/>
      <w:bookmarkEnd w:id="33"/>
      <w:bookmarkEnd w:id="34"/>
      <w:bookmarkEnd w:id="35"/>
      <w:bookmarkEnd w:id="36"/>
    </w:p>
    <w:p w14:paraId="5FBE9683">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46"/>
        <w:gridCol w:w="2281"/>
        <w:gridCol w:w="2261"/>
      </w:tblGrid>
      <w:tr w14:paraId="120FB7B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29D51230">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0907882C">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8" w:type="pct"/>
            <w:tcBorders>
              <w:top w:val="nil"/>
              <w:left w:val="single" w:color="FFFFFF" w:sz="18" w:space="0"/>
              <w:bottom w:val="nil"/>
              <w:right w:val="single" w:color="FFFFFF" w:sz="18" w:space="0"/>
            </w:tcBorders>
            <w:shd w:val="clear" w:color="auto" w:fill="62B541"/>
            <w:vAlign w:val="center"/>
          </w:tcPr>
          <w:p w14:paraId="2913D81B">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6135AC09">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19" w:type="pct"/>
            <w:tcBorders>
              <w:top w:val="nil"/>
              <w:left w:val="single" w:color="FFFFFF" w:sz="18" w:space="0"/>
              <w:bottom w:val="nil"/>
              <w:right w:val="single" w:color="FFFFFF" w:sz="18" w:space="0"/>
            </w:tcBorders>
            <w:shd w:val="clear" w:color="auto" w:fill="62B541"/>
            <w:vAlign w:val="center"/>
          </w:tcPr>
          <w:p w14:paraId="5B4E20AB">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3EEA570B">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33" w:type="pct"/>
            <w:tcBorders>
              <w:top w:val="nil"/>
              <w:left w:val="single" w:color="FFFFFF" w:sz="18" w:space="0"/>
              <w:bottom w:val="nil"/>
              <w:right w:val="single" w:color="FFFFFF" w:sz="18" w:space="0"/>
            </w:tcBorders>
            <w:shd w:val="clear" w:color="auto" w:fill="62B541"/>
            <w:vAlign w:val="center"/>
          </w:tcPr>
          <w:p w14:paraId="1667D160">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62B541"/>
            <w:vAlign w:val="center"/>
          </w:tcPr>
          <w:p w14:paraId="7902E0C2">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3C22C76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40DD01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43E0154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50F020F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7FEC1BC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35A169D">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0B6145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71CDE6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A6AFEA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74E712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3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B94904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15BB07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6ED366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CD6887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5F79A5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4BF1FC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EE92EB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15ED28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F61802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66CFB5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B08BAC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3DD9BA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3317CE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54E39D0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58F1DCD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18BAE2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0125C7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5C9F68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E596DEE">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656B3B4">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3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098967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ED3767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75D663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F3370E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3FFE83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20CA8C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6BC01D3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3AA3C7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26FCF66">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76EDE37">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C3F66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E8747D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3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46C04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195629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896083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1370AB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29292A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1E1566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8F7737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6A0ED2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99016E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98BFAE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DA48A5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3A195E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C1AF75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17EF53B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A87A4E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3F8A8F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004F6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D1B5F1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E70A65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C488B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3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4D78D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2F10FD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D9822E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11470A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799B1C1">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0AB68A1">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60E603AA">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6FDACE6E">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01D9402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74880A31">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33D64A55">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5FE7B275">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DCB0AB9">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72503F53">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29FEBA84">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317A8EF8">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016D7A38">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280A19DC">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70A8FA65">
      <w:p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r>
        <w:rPr>
          <w:rFonts w:hint="eastAsia" w:ascii="Times New Roman" w:hAnsi="Times New Roman" w:eastAsia="微软雅黑" w:cs="Times New Roman"/>
          <w:sz w:val="24"/>
          <w:szCs w:val="24"/>
          <w:highlight w:val="none"/>
          <w:lang w:eastAsia="zh-CN"/>
        </w:rPr>
        <w:t xml:space="preserve">{%if </w:t>
      </w:r>
      <w:r>
        <w:rPr>
          <w:rFonts w:hint="default" w:ascii="Times New Roman" w:hAnsi="Times New Roman" w:eastAsia="微软雅黑" w:cs="Times New Roman"/>
          <w:sz w:val="24"/>
          <w:szCs w:val="24"/>
          <w:highlight w:val="none"/>
          <w:lang w:val="en-US" w:eastAsia="zh-CN"/>
        </w:rPr>
        <w:t>2531</w:t>
      </w:r>
      <w:r>
        <w:rPr>
          <w:rFonts w:hint="eastAsia" w:ascii="Times New Roman" w:hAnsi="Times New Roman" w:eastAsia="微软雅黑" w:cs="Times New Roman"/>
          <w:sz w:val="24"/>
          <w:szCs w:val="24"/>
          <w:highlight w:val="none"/>
          <w:lang w:val="en-US" w:eastAsia="zh-CN"/>
        </w:rPr>
        <w:t xml:space="preserve"> not in </w:t>
      </w:r>
      <w:r>
        <w:rPr>
          <w:rFonts w:hint="eastAsia" w:ascii="Times New Roman" w:hAnsi="Times New Roman" w:eastAsia="微软雅黑" w:cs="Times New Roman"/>
          <w:sz w:val="24"/>
          <w:szCs w:val="24"/>
          <w:highlight w:val="none"/>
          <w:lang w:eastAsia="zh-CN"/>
        </w:rPr>
        <w:t>diseaseIdList %}</w:t>
      </w:r>
    </w:p>
    <w:p w14:paraId="07DAEC8A">
      <w:pPr>
        <w:pStyle w:val="3"/>
        <w:numPr>
          <w:ilvl w:val="255"/>
          <w:numId w:val="0"/>
        </w:numPr>
        <w:jc w:val="left"/>
        <w:rPr>
          <w:color w:val="auto"/>
          <w:sz w:val="30"/>
          <w:lang w:eastAsia="zh-CN"/>
        </w:rPr>
      </w:pPr>
      <w:bookmarkStart w:id="37" w:name="_Toc3723"/>
      <w:bookmarkStart w:id="38" w:name="_Toc17273"/>
      <w:bookmarkStart w:id="39" w:name="_Toc14452"/>
      <w:bookmarkStart w:id="40" w:name="_Toc149832733"/>
      <w:bookmarkStart w:id="41" w:name="_Toc22117"/>
      <w:bookmarkStart w:id="42" w:name="_Toc149826009"/>
      <w:r>
        <w:rPr>
          <w:rFonts w:hint="eastAsia"/>
          <w:color w:val="auto"/>
          <w:sz w:val="30"/>
          <w:lang w:eastAsia="zh-CN"/>
        </w:rPr>
        <w:t>本癌种FDA/NMPA获批的其他可选靶向药物</w:t>
      </w:r>
      <w:bookmarkEnd w:id="37"/>
      <w:bookmarkEnd w:id="38"/>
      <w:bookmarkEnd w:id="39"/>
      <w:bookmarkEnd w:id="40"/>
      <w:bookmarkEnd w:id="41"/>
      <w:bookmarkEnd w:id="42"/>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58EA12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52BE135E">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63C95157">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1ABFCDF5">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4B239ABB">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562CFF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3098309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1C8AA7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12917ED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729290A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372A45DA">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38E264B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0D08D7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241399D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0D579894">
      <w:pPr>
        <w:rPr>
          <w:sz w:val="30"/>
          <w:highlight w:val="none"/>
          <w:lang w:eastAsia="zh-CN"/>
        </w:rPr>
      </w:pPr>
      <w:r>
        <w:rPr>
          <w:rFonts w:hint="eastAsia" w:ascii="Times New Roman" w:hAnsi="Times New Roman" w:eastAsia="微软雅黑" w:cs="Times New Roman"/>
          <w:sz w:val="24"/>
          <w:szCs w:val="24"/>
          <w:lang w:eastAsia="zh-CN"/>
        </w:rPr>
        <w:br w:type="page"/>
      </w:r>
      <w:r>
        <w:rPr>
          <w:rFonts w:hint="eastAsia" w:ascii="Times New Roman" w:hAnsi="Times New Roman" w:eastAsia="微软雅黑" w:cs="Times New Roman"/>
          <w:sz w:val="24"/>
          <w:szCs w:val="24"/>
          <w:highlight w:val="none"/>
          <w:lang w:eastAsia="zh-CN"/>
        </w:rPr>
        <w:t>{% endif %}</w:t>
      </w:r>
    </w:p>
    <w:p w14:paraId="50955791">
      <w:pPr>
        <w:rPr>
          <w:rFonts w:ascii="Times New Roman" w:hAnsi="Times New Roman" w:eastAsia="微软雅黑" w:cs="Times New Roman"/>
          <w:sz w:val="18"/>
          <w:szCs w:val="18"/>
          <w:shd w:val="clear" w:color="auto" w:fill="FFFFFF"/>
          <w:lang w:eastAsia="zh-CN"/>
        </w:rPr>
      </w:pPr>
      <w:bookmarkStart w:id="43" w:name="_Toc4331_WPSOffice_Level1"/>
      <w:bookmarkStart w:id="44" w:name="_Toc23903"/>
      <w:bookmarkStart w:id="45" w:name="_Toc23846_WPSOffice_Level1"/>
      <w:bookmarkStart w:id="46" w:name="_Toc32443_WPSOffice_Level1"/>
      <w:bookmarkStart w:id="47" w:name="_Toc25727"/>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0A943373">
      <w:pPr>
        <w:pStyle w:val="3"/>
        <w:numPr>
          <w:ilvl w:val="255"/>
          <w:numId w:val="0"/>
        </w:numPr>
        <w:jc w:val="left"/>
        <w:rPr>
          <w:color w:val="auto"/>
          <w:sz w:val="30"/>
          <w:lang w:eastAsia="zh-CN"/>
        </w:rPr>
      </w:pPr>
      <w:bookmarkStart w:id="48" w:name="_Toc10223"/>
      <w:bookmarkStart w:id="49" w:name="_Toc20034"/>
      <w:bookmarkStart w:id="50" w:name="_Toc106719764"/>
      <w:bookmarkStart w:id="51" w:name="_Toc903"/>
      <w:r>
        <w:rPr>
          <w:rFonts w:hint="eastAsia"/>
          <w:color w:val="auto"/>
          <w:sz w:val="30"/>
          <w:lang w:eastAsia="zh-CN"/>
        </w:rPr>
        <w:t>PD-L1检测结果</w:t>
      </w:r>
      <w:bookmarkEnd w:id="48"/>
      <w:bookmarkEnd w:id="49"/>
      <w:bookmarkEnd w:id="50"/>
      <w:bookmarkEnd w:id="51"/>
    </w:p>
    <w:p w14:paraId="7C732BC3">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7EF2B6DF">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6EB12325">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5264F21E">
            <w:pPr>
              <w:pStyle w:val="43"/>
            </w:pPr>
            <w:r>
              <w:rPr>
                <w:rFonts w:hint="eastAsia"/>
              </w:rPr>
              <w:t>{{</w:t>
            </w:r>
            <w:r>
              <w:t xml:space="preserve"> PDInfo</w:t>
            </w:r>
            <w:r>
              <w:rPr>
                <w:rFonts w:hint="eastAsia"/>
              </w:rPr>
              <w:t>.</w:t>
            </w:r>
            <w:r>
              <w:t>Tumor_cell_count</w:t>
            </w:r>
            <w:r>
              <w:rPr>
                <w:rFonts w:hint="eastAsia"/>
              </w:rPr>
              <w:t xml:space="preserve"> }}</w:t>
            </w:r>
          </w:p>
        </w:tc>
      </w:tr>
      <w:tr w14:paraId="4ECD342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019D1CE4">
            <w:pPr>
              <w:pStyle w:val="44"/>
            </w:pPr>
            <w:r>
              <w:t>镜下描述：</w:t>
            </w:r>
            <w:r>
              <w:rPr>
                <w:rFonts w:hint="eastAsia"/>
              </w:rPr>
              <w:t>{{</w:t>
            </w:r>
            <w:r>
              <w:t xml:space="preserve"> PDInfo</w:t>
            </w:r>
            <w:r>
              <w:rPr>
                <w:rFonts w:hint="eastAsia"/>
              </w:rPr>
              <w:t>.</w:t>
            </w:r>
            <w:r>
              <w:t>Seen_microscopically</w:t>
            </w:r>
            <w:r>
              <w:rPr>
                <w:rFonts w:hint="eastAsia"/>
              </w:rPr>
              <w:t xml:space="preserve"> }}</w:t>
            </w:r>
          </w:p>
        </w:tc>
      </w:tr>
    </w:tbl>
    <w:p w14:paraId="2AACD31A">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0981FFAE">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4997D730">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03AB28A4">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4F6AF338">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70385884">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3EA0BE3A">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59AAAF9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09DD02A9">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3360255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3D77098D">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4F3D61D8">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30A4C0E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700F3282">
            <w:pPr>
              <w:pStyle w:val="45"/>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12E94739">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7BFCD3E9">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2CAF0F9">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51D6FCE">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1D28BEAA">
            <w:pPr>
              <w:pStyle w:val="45"/>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56661732">
      <w:pPr>
        <w:spacing w:line="276" w:lineRule="auto"/>
        <w:ind w:right="449" w:rightChars="204"/>
        <w:rPr>
          <w:rFonts w:ascii="微软雅黑" w:hAnsi="微软雅黑" w:eastAsia="微软雅黑" w:cs="微软雅黑"/>
          <w:b/>
          <w:color w:val="000000"/>
          <w:sz w:val="18"/>
          <w:szCs w:val="18"/>
        </w:rPr>
      </w:pPr>
    </w:p>
    <w:p w14:paraId="07222974">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66FD0B08">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3ABB63C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76E65EB9">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E43661A">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A9DC77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6CA95C3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415EE598">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287B8B89">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13D9B9C3">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764D1B4E">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3547ECD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5F8C27D">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50F8FD24">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347A56B1">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94DB65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0E161B0E">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82D951F">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33D2A74B">
            <w:pPr>
              <w:spacing w:line="276" w:lineRule="auto"/>
              <w:jc w:val="left"/>
              <w:rPr>
                <w:rFonts w:ascii="Times New Roman" w:hAnsi="Times New Roman" w:eastAsia="微软雅黑" w:cs="Times New Roman"/>
                <w:sz w:val="18"/>
                <w:szCs w:val="18"/>
                <w:shd w:val="clear" w:color="auto" w:fill="FFFFFF"/>
                <w:lang w:eastAsia="zh-CN"/>
              </w:rPr>
            </w:pPr>
          </w:p>
        </w:tc>
      </w:tr>
      <w:tr w14:paraId="4D92153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DDAA28F">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2FEF0F35">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2569BAFA">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0C9D5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4F1FB971">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0FD99EF0">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5EF4833D">
            <w:pPr>
              <w:spacing w:line="276" w:lineRule="auto"/>
              <w:jc w:val="left"/>
              <w:rPr>
                <w:rFonts w:ascii="Times New Roman" w:hAnsi="Times New Roman" w:eastAsia="微软雅黑" w:cs="Times New Roman"/>
                <w:sz w:val="18"/>
                <w:szCs w:val="18"/>
                <w:shd w:val="clear" w:color="auto" w:fill="FFFFFF"/>
                <w:lang w:eastAsia="zh-CN"/>
              </w:rPr>
            </w:pPr>
          </w:p>
        </w:tc>
      </w:tr>
    </w:tbl>
    <w:p w14:paraId="62137072">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3F0EF825">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661138E7">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11EC520C">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490A27CB">
      <w:pPr>
        <w:pStyle w:val="6"/>
        <w:spacing w:before="18"/>
        <w:rPr>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4FCB4FA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569842DD">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3EA99E0F">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27F8EE63">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7671A07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2790A6BA">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6AAF4E0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3903F391">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20A63806">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0D43EC8C">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1541559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2668AE1">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40B02E2F">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09CA69B7">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45406C8E">
      <w:pPr>
        <w:rPr>
          <w:rFonts w:ascii="Times New Roman" w:hAnsi="Times New Roman" w:eastAsia="微软雅黑" w:cs="Times New Roman"/>
          <w:sz w:val="18"/>
          <w:szCs w:val="18"/>
          <w:lang w:eastAsia="zh-CN"/>
        </w:rPr>
      </w:pPr>
      <w:r>
        <w:rPr>
          <w:rFonts w:ascii="Times New Roman" w:hAnsi="Times New Roman" w:eastAsia="微软雅黑" w:cs="Times New Roman"/>
          <w:b/>
          <w:bCs/>
          <w:lang w:eastAsia="zh-CN"/>
        </w:rPr>
        <w:br w:type="page"/>
      </w:r>
    </w:p>
    <w:bookmarkEnd w:id="43"/>
    <w:bookmarkEnd w:id="44"/>
    <w:bookmarkEnd w:id="45"/>
    <w:bookmarkEnd w:id="46"/>
    <w:bookmarkEnd w:id="47"/>
    <w:p w14:paraId="28EFF4EE">
      <w:pPr>
        <w:rPr>
          <w:rFonts w:ascii="Times New Roman" w:hAnsi="Times New Roman" w:eastAsia="微软雅黑" w:cs="Times New Roman"/>
          <w:sz w:val="18"/>
          <w:szCs w:val="18"/>
          <w:lang w:eastAsia="zh-CN"/>
        </w:rPr>
      </w:pPr>
      <w:bookmarkStart w:id="52" w:name="_Toc16347"/>
      <w:bookmarkStart w:id="53" w:name="_Toc6988"/>
      <w:bookmarkStart w:id="54" w:name="_Toc21764_WPSOffice_Level2"/>
      <w:bookmarkStart w:id="55" w:name="_Toc1707_WPSOffice_Level2"/>
      <w:bookmarkStart w:id="56" w:name="_Toc15530"/>
      <w:bookmarkStart w:id="57" w:name="_Toc3782"/>
      <w:bookmarkStart w:id="58" w:name="_Toc26649"/>
      <w:bookmarkStart w:id="59" w:name="_Toc21764_WPSOffice_Level1"/>
      <w:bookmarkStart w:id="60" w:name="_Toc13196_WPSOffice_Level1"/>
      <w:bookmarkStart w:id="61" w:name="_Toc27302"/>
      <w:bookmarkStart w:id="62" w:name="_Toc1707_WPSOffice_Level1"/>
      <w:bookmarkStart w:id="63" w:name="_Toc15289_WPSOffice_Level3"/>
      <w:bookmarkStart w:id="64" w:name="_Toc6931_WPSOffice_Level3"/>
      <w:r>
        <w:rPr>
          <w:rFonts w:hint="eastAsia" w:ascii="Times New Roman" w:hAnsi="Times New Roman" w:eastAsia="微软雅黑" w:cs="Times New Roman"/>
          <w:sz w:val="24"/>
          <w:szCs w:val="24"/>
          <w:lang w:eastAsia="zh-CN"/>
        </w:rPr>
        <w:t>{% endif %}{% endif %}{%if BodyDrugDrugDetectionStr or unknownVarAnalysisStr %}</w:t>
      </w:r>
    </w:p>
    <w:p w14:paraId="67E9F268">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5" w:name="_Toc11223"/>
      <w:bookmarkStart w:id="66" w:name="_Toc180"/>
      <w:bookmarkStart w:id="67" w:name="_Toc18793"/>
      <w:bookmarkStart w:id="68" w:name="_Toc16525"/>
      <w:bookmarkStart w:id="69" w:name="_Toc29477"/>
      <w:bookmarkStart w:id="70" w:name="_Toc149832736"/>
      <w:bookmarkStart w:id="71" w:name="_Toc149826012"/>
      <w:r>
        <w:rPr>
          <w:color w:val="62B541"/>
          <w:sz w:val="32"/>
          <w14:shadow w14:blurRad="50800" w14:dist="38100" w14:dir="10800000" w14:sx="100000" w14:sy="100000" w14:kx="0" w14:ky="0" w14:algn="r">
            <w14:srgbClr w14:val="62B541">
              <w14:alpha w14:val="60000"/>
            </w14:srgbClr>
          </w14:shadow>
        </w:rPr>
        <w:t>基因检测结果解析</w:t>
      </w:r>
      <w:bookmarkEnd w:id="65"/>
      <w:bookmarkEnd w:id="66"/>
      <w:bookmarkEnd w:id="67"/>
      <w:bookmarkEnd w:id="68"/>
      <w:bookmarkEnd w:id="69"/>
      <w:bookmarkEnd w:id="70"/>
      <w:bookmarkEnd w:id="71"/>
    </w:p>
    <w:bookmarkEnd w:id="52"/>
    <w:bookmarkEnd w:id="53"/>
    <w:bookmarkEnd w:id="54"/>
    <w:bookmarkEnd w:id="55"/>
    <w:bookmarkEnd w:id="56"/>
    <w:bookmarkEnd w:id="57"/>
    <w:bookmarkEnd w:id="58"/>
    <w:p w14:paraId="7EDF0886">
      <w:pPr>
        <w:pStyle w:val="3"/>
        <w:numPr>
          <w:ilvl w:val="255"/>
          <w:numId w:val="0"/>
        </w:numPr>
        <w:jc w:val="left"/>
        <w:rPr>
          <w:rFonts w:hint="eastAsia"/>
          <w:color w:val="auto"/>
          <w:sz w:val="30"/>
          <w:lang w:eastAsia="zh-CN"/>
        </w:rPr>
      </w:pPr>
      <w:bookmarkStart w:id="72" w:name="_Toc32302"/>
      <w:bookmarkStart w:id="73" w:name="_Toc25685"/>
      <w:bookmarkStart w:id="74" w:name="_Toc6349"/>
      <w:bookmarkStart w:id="75" w:name="_Toc8516"/>
      <w:bookmarkStart w:id="76" w:name="_Toc149826013"/>
      <w:bookmarkStart w:id="77" w:name="_Toc149832737"/>
      <w:r>
        <w:rPr>
          <w:rFonts w:hint="eastAsia"/>
          <w:color w:val="auto"/>
          <w:sz w:val="30"/>
          <w:lang w:eastAsia="zh-CN"/>
        </w:rPr>
        <w:t>变异位点结果解析</w:t>
      </w:r>
      <w:bookmarkEnd w:id="72"/>
      <w:bookmarkEnd w:id="73"/>
    </w:p>
    <w:p w14:paraId="3EB38BE7">
      <w:pPr>
        <w:bidi w:val="0"/>
        <w:rPr>
          <w:lang w:eastAsia="zh-CN"/>
        </w:rPr>
      </w:pPr>
      <w:r>
        <w:rPr>
          <w:rFonts w:hint="eastAsia"/>
          <w:lang w:eastAsia="zh-CN"/>
        </w:rPr>
        <w:t>{% for tdd in BodyDrugNoComplexStr %}</w:t>
      </w:r>
      <w:bookmarkEnd w:id="74"/>
      <w:bookmarkEnd w:id="75"/>
      <w:bookmarkEnd w:id="76"/>
      <w:bookmarkEnd w:id="77"/>
    </w:p>
    <w:p w14:paraId="20A4C515">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39D04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1655267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183F190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63CD3B0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30F831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236258D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51FE1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A78DC7B">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490A6D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802E75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29D6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EFC5FD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B78B9F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11BDF8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07FD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DC90D4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D6538A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ABA80E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961CB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A187BB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8A23D3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79A589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9F963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4E3AEBF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8607F2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304251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C95D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E2D1EE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7372EF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6C6FEA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21741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4DFFD2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E30FC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3820FE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6B046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213E288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C9D5CD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0B3434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A2B50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B9FB14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E0A113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22EC73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D063E3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6B9B030">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DB8FC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DDFCD0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8E108D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C92E6A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33C7EFF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BB62C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4C530D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B7A01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921FE6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07C299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C8A78E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5D80ED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88425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330C62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AA5349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F60782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303809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4FFE57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AC6614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2713CD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678E10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014B1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7D0460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CAD2F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93ADB2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9E07D7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DB2D39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F0F4CF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DB4E5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43AE5C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5059C5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E40A11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A665C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E3D05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D5F5E6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1A169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7B516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7C66C9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A42917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8B7A4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3A141F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29582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7B0EDEF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2BB6F1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2DCDEE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0A1A7B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121A57A">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0C67458">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40991F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B3645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237E5E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E049CDD">
      <w:pPr>
        <w:pStyle w:val="26"/>
        <w:rPr>
          <w:color w:val="auto"/>
        </w:rPr>
      </w:pPr>
      <w:r>
        <w:rPr>
          <w:rFonts w:hint="eastAsia"/>
          <w:color w:val="auto"/>
        </w:rPr>
        <w:t>{% endif %}{% endfor %}{% for vus in unknownVarAnalysisStr %}</w:t>
      </w:r>
    </w:p>
    <w:p w14:paraId="3B98FF57">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715548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6024FCA5">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7F1B22CF">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301BB5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6BD2CD40">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283434FB">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5254AA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449F50BF">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070AB36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20C1E38E">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52B3F3F0">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D7EBF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0B9DB2B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31A98A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39EF2B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2B031D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1434C6E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610AC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C551984">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A69186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54C22F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D633B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3EFB9A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8081D6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56C860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C2AEC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C1B50F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D2BD83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E4321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36E60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FCC7FC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3D1396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F4B951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BAFE2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0C0979A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53871F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779E03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61E160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97FE6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6E62E2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396057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BA3E1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FADC3E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76F7A3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5B5329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29F280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52D59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12DC64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DC3896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77CC2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5C43E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8DA4C4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D853D2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846BC8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DE12B15">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BDD28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06AF52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B55D9B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67981D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E4E0BF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EB9B1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2241C3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5DB64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D22CFF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76A416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FCB967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8F3C5D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C0656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F07025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22E887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D2371C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694FB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8FE9C7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38CD3B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B5788F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6EAB5B3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6596B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9DF9D9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21185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B1266E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80DCFD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EABBD9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0AC484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E6143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F3F85F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F7CB6F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8160E5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05A6D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C6B3F2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6FFABA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34787F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31DC1BD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2C4584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CE339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A9A72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173CAB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67293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6CA880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5ED415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0CE517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D3D8BE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F53FA36">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DB46369">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3F212E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467CB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4827BB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C5D1C16">
      <w:pPr>
        <w:widowControl/>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2EAA7069">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8" w:name="_Toc12575"/>
      <w:r>
        <w:rPr>
          <w:color w:val="62B541"/>
          <w:sz w:val="32"/>
          <w14:shadow w14:blurRad="50800" w14:dist="38100" w14:dir="10800000" w14:sx="100000" w14:sy="100000" w14:kx="0" w14:ky="0" w14:algn="r">
            <w14:srgbClr w14:val="62B541">
              <w14:alpha w14:val="60000"/>
            </w14:srgbClr>
          </w14:shadow>
        </w:rPr>
        <w:t>附录</w:t>
      </w:r>
      <w:bookmarkEnd w:id="59"/>
      <w:bookmarkEnd w:id="60"/>
      <w:bookmarkEnd w:id="61"/>
      <w:bookmarkEnd w:id="62"/>
      <w:bookmarkEnd w:id="63"/>
      <w:bookmarkEnd w:id="78"/>
    </w:p>
    <w:p w14:paraId="7D8C319B">
      <w:pPr>
        <w:pStyle w:val="3"/>
        <w:numPr>
          <w:ilvl w:val="255"/>
          <w:numId w:val="0"/>
        </w:numPr>
        <w:jc w:val="left"/>
        <w:rPr>
          <w:color w:val="auto"/>
          <w:sz w:val="30"/>
          <w:lang w:eastAsia="zh-CN"/>
        </w:rPr>
      </w:pPr>
      <w:bookmarkStart w:id="79" w:name="_Toc2128"/>
      <w:bookmarkStart w:id="80" w:name="_Toc15840_WPSOffice_Level1"/>
      <w:bookmarkStart w:id="81" w:name="_Toc14255_WPSOffice_Level1"/>
      <w:r>
        <w:rPr>
          <w:rFonts w:hint="eastAsia"/>
          <w:color w:val="auto"/>
          <w:sz w:val="30"/>
          <w:lang w:eastAsia="zh-CN"/>
        </w:rPr>
        <w:t>样本质控情况</w:t>
      </w:r>
      <w:bookmarkEnd w:id="64"/>
      <w:bookmarkEnd w:id="79"/>
      <w:bookmarkEnd w:id="80"/>
      <w:bookmarkEnd w:id="81"/>
    </w:p>
    <w:p w14:paraId="1CE2B705">
      <w:pPr>
        <w:rPr>
          <w:lang w:eastAsia="zh-CN"/>
        </w:rPr>
      </w:pPr>
    </w:p>
    <w:tbl>
      <w:tblPr>
        <w:tblStyle w:val="15"/>
        <w:tblpPr w:leftFromText="180" w:rightFromText="180" w:vertAnchor="text" w:horzAnchor="page" w:tblpX="1005" w:tblpY="91"/>
        <w:tblOverlap w:val="never"/>
        <w:tblW w:w="9810" w:type="dxa"/>
        <w:tblInd w:w="0" w:type="dxa"/>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039BDEB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trPr>
        <w:tc>
          <w:tcPr>
            <w:tcW w:w="1984" w:type="dxa"/>
            <w:tcBorders>
              <w:top w:val="nil"/>
              <w:left w:val="nil"/>
              <w:bottom w:val="nil"/>
              <w:right w:val="single" w:color="FFFFFF" w:themeColor="background1" w:sz="18" w:space="0"/>
            </w:tcBorders>
            <w:shd w:val="clear" w:color="auto" w:fill="62BC41"/>
            <w:vAlign w:val="center"/>
          </w:tcPr>
          <w:p w14:paraId="1143EC6B">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themeColor="background1" w:sz="18" w:space="0"/>
              <w:bottom w:val="nil"/>
              <w:right w:val="single" w:color="FFFFFF" w:themeColor="background1" w:sz="18" w:space="0"/>
            </w:tcBorders>
            <w:shd w:val="clear" w:color="auto" w:fill="62BC41"/>
            <w:vAlign w:val="center"/>
          </w:tcPr>
          <w:p w14:paraId="2EBD25C8">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themeColor="background1" w:sz="18" w:space="0"/>
              <w:bottom w:val="nil"/>
              <w:right w:val="single" w:color="FFFFFF" w:themeColor="background1" w:sz="18" w:space="0"/>
            </w:tcBorders>
            <w:shd w:val="clear" w:color="auto" w:fill="62BC41"/>
            <w:vAlign w:val="center"/>
          </w:tcPr>
          <w:p w14:paraId="2BDBABDC">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themeColor="background1" w:sz="18" w:space="0"/>
              <w:bottom w:val="nil"/>
              <w:right w:val="nil"/>
            </w:tcBorders>
            <w:shd w:val="clear" w:color="auto" w:fill="62BC41"/>
            <w:vAlign w:val="center"/>
          </w:tcPr>
          <w:p w14:paraId="329C32C3">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6F11BD5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tcBorders>
              <w:top w:val="nil"/>
              <w:left w:val="nil"/>
              <w:bottom w:val="single" w:color="A4A4A4" w:sz="4" w:space="0"/>
              <w:right w:val="single" w:color="A4A4A4" w:sz="4" w:space="0"/>
            </w:tcBorders>
            <w:shd w:val="clear" w:color="auto" w:fill="auto"/>
            <w:vAlign w:val="center"/>
          </w:tcPr>
          <w:p w14:paraId="66AE8F9C">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580683C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5EA72F45">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3D9FEA1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04CC176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0FF60151">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5D690BA">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BDBC342">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7C8A021">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5</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1</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195DEAD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77B85DD">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342AA7C">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86855D2">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ECFD589">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val="en-US" w:eastAsia="zh-CN" w:bidi="ar"/>
              </w:rPr>
              <w:t>1-2</w:t>
            </w:r>
            <w:r>
              <w:rPr>
                <w:rFonts w:hint="eastAsia" w:ascii="微软雅黑" w:hAnsi="微软雅黑" w:eastAsia="微软雅黑" w:cs="微软雅黑"/>
                <w:sz w:val="21"/>
                <w:szCs w:val="21"/>
                <w:lang w:eastAsia="zh-CN" w:bidi="ar"/>
              </w:rPr>
              <w:t>级</w:t>
            </w:r>
          </w:p>
        </w:tc>
      </w:tr>
      <w:tr w14:paraId="5470658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46D5BFD">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532411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0CBEE63">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1C9292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32</w:t>
            </w:r>
            <w:r>
              <w:rPr>
                <w:rFonts w:ascii="Times New Roman" w:hAnsi="Times New Roman" w:eastAsia="微软雅黑" w:cs="Times New Roman"/>
                <w:sz w:val="21"/>
                <w:szCs w:val="21"/>
                <w:lang w:eastAsia="zh-CN" w:bidi="ar"/>
              </w:rPr>
              <w:t>0</w:t>
            </w:r>
          </w:p>
        </w:tc>
      </w:tr>
      <w:tr w14:paraId="62F0F18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4DABDCBB">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A154AC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2483D1D">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16882FD">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4F54170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A0A79BD">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70B0B8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85A7FD">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800BB6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7D9C256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CA2BE48">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2D45A2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4060E2">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81AB28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4E9C827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06FA94F">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B6BFC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0FD2709">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CE3137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784493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6E5C58AF">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58926464">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149744BF">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22D8EC6B">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 if summaryOfRresults.type == “blood” %}血浆cfDNA样本不做此项评估。{% endif %}</w:t>
      </w:r>
    </w:p>
    <w:p w14:paraId="4CBF0DC9">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01C1CB6C">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DNA降解程度：1-2级别样本质量较好，3级不能满足检测要求{% if summaryOfRresults.type == “blood” %}；cfDNA样本不适用于此项评估{% endif %}。</w:t>
      </w:r>
    </w:p>
    <w:p w14:paraId="61E009DD">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03C8F574">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0074D0E1">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67EF5869">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258CB1AD">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3A4A25AB">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4957EF34">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6D2E3725">
      <w:pPr>
        <w:pStyle w:val="3"/>
        <w:numPr>
          <w:ilvl w:val="255"/>
          <w:numId w:val="0"/>
        </w:numPr>
        <w:jc w:val="left"/>
        <w:rPr>
          <w:color w:val="auto"/>
          <w:sz w:val="30"/>
          <w:lang w:eastAsia="zh-CN"/>
        </w:rPr>
      </w:pPr>
      <w:bookmarkStart w:id="82" w:name="_Hlk33190413"/>
      <w:bookmarkStart w:id="83" w:name="_Toc22595"/>
      <w:r>
        <w:rPr>
          <w:rFonts w:hint="eastAsia"/>
          <w:color w:val="auto"/>
          <w:sz w:val="30"/>
          <w:lang w:eastAsia="zh-CN"/>
        </w:rPr>
        <w:t>BRCA1&amp;BRCA2</w:t>
      </w:r>
      <w:bookmarkEnd w:id="82"/>
      <w:r>
        <w:rPr>
          <w:rFonts w:hint="eastAsia"/>
          <w:color w:val="auto"/>
          <w:sz w:val="30"/>
          <w:lang w:eastAsia="zh-CN"/>
        </w:rPr>
        <w:t>基因背景介绍</w:t>
      </w:r>
      <w:bookmarkEnd w:id="83"/>
    </w:p>
    <w:p w14:paraId="35EC337F">
      <w:pPr>
        <w:spacing w:before="26"/>
        <w:jc w:val="both"/>
        <w:rPr>
          <w:rFonts w:ascii="Times New Roman" w:hAnsi="Times New Roman" w:eastAsia="微软雅黑" w:cs="Times New Roman"/>
          <w:sz w:val="8"/>
          <w:lang w:eastAsia="zh-CN"/>
        </w:rPr>
      </w:pPr>
      <w:r>
        <w:rPr>
          <w:rFonts w:ascii="Times New Roman" w:hAnsi="Times New Roman" w:eastAsia="微软雅黑" w:cs="Times New Roman"/>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vertAlign w:val="superscript"/>
          <w:lang w:eastAsia="zh-CN"/>
        </w:rPr>
        <w:t>a</w:t>
      </w:r>
      <w:r>
        <w:rPr>
          <w:rFonts w:ascii="Times New Roman" w:hAnsi="Times New Roman" w:eastAsia="微软雅黑" w:cs="Times New Roman"/>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5A0165A1">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11D687F5">
      <w:pPr>
        <w:spacing w:before="26"/>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sz w:val="24"/>
          <w:szCs w:val="24"/>
          <w:lang w:eastAsia="zh-CN"/>
        </w:rPr>
        <w:t>BRCA1&amp;BRCA2基因说明及用药提示</w:t>
      </w:r>
      <w:bookmarkStart w:id="84" w:name="_Hlk33179213"/>
    </w:p>
    <w:bookmarkEnd w:id="84"/>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820"/>
        <w:gridCol w:w="2129"/>
        <w:gridCol w:w="2549"/>
      </w:tblGrid>
      <w:tr w14:paraId="736D4D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62BC41"/>
            <w:vAlign w:val="center"/>
          </w:tcPr>
          <w:p w14:paraId="07CAADB8">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820" w:type="dxa"/>
            <w:tcBorders>
              <w:top w:val="nil"/>
              <w:left w:val="single" w:color="FFFFFF" w:sz="18" w:space="0"/>
              <w:bottom w:val="nil"/>
              <w:right w:val="single" w:color="FFFFFF" w:sz="18" w:space="0"/>
            </w:tcBorders>
            <w:shd w:val="clear" w:color="auto" w:fill="62BC41"/>
            <w:vAlign w:val="center"/>
          </w:tcPr>
          <w:p w14:paraId="34E815C6">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129" w:type="dxa"/>
            <w:tcBorders>
              <w:top w:val="nil"/>
              <w:left w:val="single" w:color="FFFFFF" w:sz="18" w:space="0"/>
              <w:bottom w:val="nil"/>
              <w:right w:val="single" w:color="FFFFFF" w:sz="18" w:space="0"/>
            </w:tcBorders>
            <w:shd w:val="clear" w:color="auto" w:fill="62BC41"/>
            <w:vAlign w:val="center"/>
          </w:tcPr>
          <w:p w14:paraId="3129EFDE">
            <w:pPr>
              <w:pStyle w:val="21"/>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62BC41"/>
            <w:vAlign w:val="center"/>
          </w:tcPr>
          <w:p w14:paraId="478CE8F8">
            <w:pPr>
              <w:pStyle w:val="21"/>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3450A8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nil"/>
            </w:tcBorders>
            <w:vAlign w:val="center"/>
          </w:tcPr>
          <w:p w14:paraId="6A443285">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09425B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709" w:type="dxa"/>
            <w:vAlign w:val="center"/>
          </w:tcPr>
          <w:p w14:paraId="5C78FD64">
            <w:pPr>
              <w:pStyle w:val="21"/>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820" w:type="dxa"/>
            <w:vAlign w:val="center"/>
          </w:tcPr>
          <w:p w14:paraId="7F24FBAA">
            <w:pPr>
              <w:pStyle w:val="21"/>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129" w:type="dxa"/>
            <w:vAlign w:val="center"/>
          </w:tcPr>
          <w:p w14:paraId="666CB966">
            <w:pPr>
              <w:pStyle w:val="21"/>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3513CB5E">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p w14:paraId="0A470777">
            <w:pPr>
              <w:pStyle w:val="21"/>
              <w:spacing w:before="35" w:line="319" w:lineRule="auto"/>
              <w:ind w:left="110" w:leftChars="50"/>
              <w:jc w:val="both"/>
              <w:rPr>
                <w:rFonts w:ascii="Times New Roman" w:hAnsi="Times New Roman" w:eastAsia="微软雅黑" w:cs="Times New Roman"/>
                <w:sz w:val="18"/>
                <w:szCs w:val="18"/>
              </w:rPr>
            </w:pPr>
          </w:p>
        </w:tc>
        <w:tc>
          <w:tcPr>
            <w:tcW w:w="2549" w:type="dxa"/>
            <w:vAlign w:val="center"/>
          </w:tcPr>
          <w:p w14:paraId="690C02F0">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3D431A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vAlign w:val="center"/>
          </w:tcPr>
          <w:p w14:paraId="03DCE06B">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14:paraId="09E75F57">
      <w:pPr>
        <w:rPr>
          <w:rFonts w:hint="eastAsia" w:ascii="微软雅黑" w:hAnsi="微软雅黑" w:eastAsia="微软雅黑" w:cs="微软雅黑"/>
          <w:b/>
          <w:sz w:val="18"/>
          <w:szCs w:val="18"/>
        </w:rPr>
      </w:pPr>
      <w:r>
        <w:rPr>
          <w:rFonts w:hint="eastAsia" w:ascii="微软雅黑" w:hAnsi="微软雅黑" w:eastAsia="微软雅黑" w:cs="微软雅黑"/>
          <w:b/>
          <w:sz w:val="18"/>
          <w:szCs w:val="18"/>
        </w:rPr>
        <w:t>注：</w:t>
      </w:r>
    </w:p>
    <w:p w14:paraId="0B3C66E4">
      <w:pPr>
        <w:pStyle w:val="40"/>
        <w:numPr>
          <w:ilvl w:val="0"/>
          <w:numId w:val="10"/>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1</w:t>
      </w:r>
      <w:r>
        <w:rPr>
          <w:rFonts w:hint="eastAsia" w:ascii="Times New Roman" w:hAnsi="Times New Roman" w:eastAsia="微软雅黑"/>
          <w:sz w:val="18"/>
          <w:szCs w:val="18"/>
          <w:lang w:eastAsia="zh-CN"/>
        </w:rPr>
        <w:t>表示</w:t>
      </w:r>
      <w:r>
        <w:rPr>
          <w:rFonts w:ascii="Times New Roman" w:hAnsi="Times New Roman" w:eastAsia="微软雅黑"/>
          <w:sz w:val="18"/>
          <w:szCs w:val="18"/>
          <w:lang w:eastAsia="zh-CN"/>
        </w:rPr>
        <w:t>FDA</w:t>
      </w:r>
      <w:r>
        <w:rPr>
          <w:rFonts w:hint="eastAsia" w:ascii="Times New Roman" w:hAnsi="Times New Roman" w:eastAsia="微软雅黑"/>
          <w:sz w:val="18"/>
          <w:szCs w:val="18"/>
          <w:lang w:eastAsia="zh-CN"/>
        </w:rPr>
        <w:t>获批</w:t>
      </w:r>
      <w:r>
        <w:rPr>
          <w:rFonts w:ascii="Times New Roman" w:hAnsi="Times New Roman" w:eastAsia="微软雅黑"/>
          <w:sz w:val="18"/>
          <w:szCs w:val="18"/>
          <w:lang w:eastAsia="zh-CN"/>
        </w:rPr>
        <w:t>药物</w:t>
      </w:r>
      <w:r>
        <w:rPr>
          <w:rFonts w:hint="eastAsia" w:ascii="Times New Roman" w:hAnsi="Times New Roman" w:eastAsia="微软雅黑"/>
          <w:sz w:val="18"/>
          <w:szCs w:val="18"/>
          <w:lang w:eastAsia="zh-CN"/>
        </w:rPr>
        <w:t>；</w:t>
      </w:r>
    </w:p>
    <w:p w14:paraId="7C77FE7B">
      <w:pPr>
        <w:pStyle w:val="40"/>
        <w:numPr>
          <w:ilvl w:val="0"/>
          <w:numId w:val="10"/>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2</w:t>
      </w:r>
      <w:r>
        <w:rPr>
          <w:rFonts w:hint="eastAsia" w:ascii="Times New Roman" w:hAnsi="Times New Roman" w:eastAsia="微软雅黑"/>
          <w:sz w:val="18"/>
          <w:szCs w:val="18"/>
          <w:lang w:eastAsia="zh-CN"/>
        </w:rPr>
        <w:t>表示临床试验的药物；</w:t>
      </w:r>
    </w:p>
    <w:p w14:paraId="3426F3A3">
      <w:pPr>
        <w:pStyle w:val="40"/>
        <w:numPr>
          <w:ilvl w:val="0"/>
          <w:numId w:val="10"/>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*表示NMPA获批药物。</w:t>
      </w:r>
      <w:r>
        <w:rPr>
          <w:rFonts w:hint="eastAsia" w:ascii="Times New Roman" w:hAnsi="Times New Roman" w:eastAsia="微软雅黑"/>
          <w:sz w:val="18"/>
          <w:szCs w:val="18"/>
          <w:lang w:eastAsia="zh-CN"/>
        </w:rPr>
        <w:br w:type="page"/>
      </w:r>
    </w:p>
    <w:p w14:paraId="12DF5953">
      <w:pPr>
        <w:pStyle w:val="28"/>
        <w:rPr>
          <w:rFonts w:cs="黑体"/>
          <w:color w:val="auto"/>
          <w:sz w:val="30"/>
          <w:szCs w:val="30"/>
        </w:rPr>
      </w:pPr>
      <w:bookmarkStart w:id="85" w:name="_Toc20314"/>
      <w:bookmarkStart w:id="86" w:name="_Toc26985_WPSOffice_Level1"/>
      <w:bookmarkStart w:id="87" w:name="_Toc28454_WPSOffice_Level1"/>
      <w:bookmarkStart w:id="88" w:name="_Toc20170_WPSOffice_Level1"/>
      <w:r>
        <w:rPr>
          <w:rFonts w:hint="eastAsia" w:cs="黑体"/>
          <w:color w:val="auto"/>
          <w:sz w:val="30"/>
          <w:szCs w:val="30"/>
        </w:rPr>
        <w:t>检测基因列表</w:t>
      </w:r>
      <w:bookmarkEnd w:id="85"/>
    </w:p>
    <w:p w14:paraId="087A3E77">
      <w:pPr>
        <w:spacing w:line="259" w:lineRule="exact"/>
        <w:ind w:left="3328" w:right="3328"/>
        <w:jc w:val="center"/>
        <w:rPr>
          <w:rFonts w:ascii="Times New Roman" w:hAnsi="Times New Roman" w:eastAsia="微软雅黑" w:cs="Times New Roman"/>
          <w:b/>
          <w:color w:val="416AAB"/>
          <w:sz w:val="24"/>
        </w:rPr>
      </w:pPr>
    </w:p>
    <w:tbl>
      <w:tblPr>
        <w:tblStyle w:val="15"/>
        <w:tblW w:w="997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07"/>
        <w:gridCol w:w="1062"/>
        <w:gridCol w:w="1095"/>
        <w:gridCol w:w="1155"/>
        <w:gridCol w:w="1099"/>
        <w:gridCol w:w="1007"/>
        <w:gridCol w:w="1243"/>
        <w:gridCol w:w="1151"/>
        <w:gridCol w:w="1057"/>
      </w:tblGrid>
      <w:tr w14:paraId="0D92EB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3" w:hRule="atLeast"/>
          <w:jc w:val="center"/>
        </w:trPr>
        <w:tc>
          <w:tcPr>
            <w:tcW w:w="9976" w:type="dxa"/>
            <w:gridSpan w:val="9"/>
            <w:vAlign w:val="center"/>
          </w:tcPr>
          <w:p w14:paraId="76232C72">
            <w:pPr>
              <w:jc w:val="center"/>
              <w:rPr>
                <w:rFonts w:ascii="Times New Roman Regular" w:hAnsi="Times New Roman Regular" w:cs="Times New Roman Regular"/>
                <w:color w:val="000000" w:themeColor="text1"/>
                <w:kern w:val="2"/>
                <w:sz w:val="18"/>
                <w:szCs w:val="18"/>
                <w14:textFill>
                  <w14:solidFill>
                    <w14:schemeClr w14:val="tx1"/>
                  </w14:solidFill>
                </w14:textFill>
              </w:rPr>
            </w:pPr>
            <w:r>
              <w:rPr>
                <w:rFonts w:hint="eastAsia" w:ascii="Times New Roman" w:hAnsi="Times New Roman" w:eastAsia="微软雅黑" w:cs="Times New Roman"/>
                <w:sz w:val="18"/>
                <w:szCs w:val="18"/>
                <w:lang w:eastAsia="zh-CN"/>
              </w:rPr>
              <w:t>{%tr for Gene in gene.genes | red(9,18,True) %}</w:t>
            </w:r>
          </w:p>
        </w:tc>
      </w:tr>
      <w:tr w14:paraId="54D7A7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3" w:hRule="atLeast"/>
          <w:jc w:val="center"/>
        </w:trPr>
        <w:tc>
          <w:tcPr>
            <w:tcW w:w="1107" w:type="dxa"/>
            <w:vAlign w:val="center"/>
          </w:tcPr>
          <w:p w14:paraId="2D3A19A6">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Gene[0] }}</w:t>
            </w:r>
          </w:p>
        </w:tc>
        <w:tc>
          <w:tcPr>
            <w:tcW w:w="1062" w:type="dxa"/>
            <w:vAlign w:val="center"/>
          </w:tcPr>
          <w:p w14:paraId="350B2A98">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Gene[1] }}</w:t>
            </w:r>
          </w:p>
        </w:tc>
        <w:tc>
          <w:tcPr>
            <w:tcW w:w="1095" w:type="dxa"/>
            <w:vAlign w:val="center"/>
          </w:tcPr>
          <w:p w14:paraId="1616612B">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Gene[2] }}</w:t>
            </w:r>
          </w:p>
        </w:tc>
        <w:tc>
          <w:tcPr>
            <w:tcW w:w="1155" w:type="dxa"/>
            <w:vAlign w:val="center"/>
          </w:tcPr>
          <w:p w14:paraId="31CFB1D9">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Gene[3] }}</w:t>
            </w:r>
          </w:p>
        </w:tc>
        <w:tc>
          <w:tcPr>
            <w:tcW w:w="1099" w:type="dxa"/>
            <w:vAlign w:val="center"/>
          </w:tcPr>
          <w:p w14:paraId="40D4063E">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Gene[4] }}</w:t>
            </w:r>
          </w:p>
        </w:tc>
        <w:tc>
          <w:tcPr>
            <w:tcW w:w="1007" w:type="dxa"/>
            <w:vAlign w:val="center"/>
          </w:tcPr>
          <w:p w14:paraId="010BD081">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Gene[5] }}</w:t>
            </w:r>
          </w:p>
        </w:tc>
        <w:tc>
          <w:tcPr>
            <w:tcW w:w="1243" w:type="dxa"/>
            <w:vAlign w:val="center"/>
          </w:tcPr>
          <w:p w14:paraId="078E2969">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Gene[6] }}</w:t>
            </w:r>
          </w:p>
        </w:tc>
        <w:tc>
          <w:tcPr>
            <w:tcW w:w="1151" w:type="dxa"/>
            <w:vAlign w:val="center"/>
          </w:tcPr>
          <w:p w14:paraId="2160F680">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Gene[7] }}</w:t>
            </w:r>
          </w:p>
        </w:tc>
        <w:tc>
          <w:tcPr>
            <w:tcW w:w="1057" w:type="dxa"/>
            <w:vAlign w:val="center"/>
          </w:tcPr>
          <w:p w14:paraId="5D96AA07">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Gene[8] }}</w:t>
            </w:r>
          </w:p>
        </w:tc>
      </w:tr>
      <w:tr w14:paraId="6AE1FF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3" w:hRule="atLeast"/>
          <w:jc w:val="center"/>
        </w:trPr>
        <w:tc>
          <w:tcPr>
            <w:tcW w:w="9976" w:type="dxa"/>
            <w:gridSpan w:val="9"/>
            <w:vAlign w:val="center"/>
          </w:tcPr>
          <w:p w14:paraId="2701C6A4">
            <w:pPr>
              <w:jc w:val="center"/>
              <w:rPr>
                <w:rFonts w:ascii="Times New Roman Regular" w:hAnsi="Times New Roman Regular" w:cs="Times New Roman Regular"/>
                <w:color w:val="000000" w:themeColor="text1"/>
                <w:kern w:val="2"/>
                <w:sz w:val="18"/>
                <w:szCs w:val="18"/>
                <w14:textFill>
                  <w14:solidFill>
                    <w14:schemeClr w14:val="tx1"/>
                  </w14:solidFill>
                </w14:textFill>
              </w:rPr>
            </w:pPr>
            <w:r>
              <w:rPr>
                <w:rFonts w:hint="eastAsia" w:ascii="Times New Roman" w:hAnsi="Times New Roman" w:eastAsia="微软雅黑" w:cs="Times New Roman"/>
                <w:sz w:val="18"/>
                <w:szCs w:val="18"/>
                <w:lang w:eastAsia="zh-CN"/>
              </w:rPr>
              <w:t>{%tr endfor%}</w:t>
            </w:r>
          </w:p>
        </w:tc>
      </w:tr>
    </w:tbl>
    <w:p w14:paraId="0FBA6341">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p w14:paraId="6A5B0A7C">
      <w:pPr>
        <w:pStyle w:val="3"/>
        <w:numPr>
          <w:ilvl w:val="255"/>
          <w:numId w:val="0"/>
        </w:numPr>
        <w:jc w:val="left"/>
        <w:rPr>
          <w:color w:val="auto"/>
          <w:sz w:val="30"/>
          <w:lang w:eastAsia="zh-CN"/>
        </w:rPr>
      </w:pPr>
      <w:bookmarkStart w:id="89" w:name="_Toc3409"/>
      <w:bookmarkStart w:id="90" w:name="_Toc22201"/>
      <w:bookmarkStart w:id="91" w:name="_Toc15114"/>
      <w:r>
        <w:rPr>
          <w:rFonts w:hint="eastAsia"/>
          <w:color w:val="auto"/>
          <w:sz w:val="30"/>
          <w:lang w:eastAsia="zh-CN"/>
        </w:rPr>
        <w:t>检测方法与局限性</w:t>
      </w:r>
      <w:bookmarkEnd w:id="89"/>
      <w:bookmarkEnd w:id="90"/>
      <w:bookmarkEnd w:id="91"/>
    </w:p>
    <w:p w14:paraId="6FC89411">
      <w:pPr>
        <w:rPr>
          <w:highlight w:val="yellow"/>
          <w:lang w:eastAsia="zh-CN"/>
        </w:rPr>
      </w:pPr>
    </w:p>
    <w:p w14:paraId="1BD37B20">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62CA4FF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1B0D1D4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77D5C147">
      <w:pPr>
        <w:rPr>
          <w:rFonts w:ascii="Times New Roman" w:hAnsi="Times New Roman" w:eastAsia="微软雅黑" w:cs="Times New Roman"/>
          <w:bCs/>
          <w:sz w:val="21"/>
          <w:szCs w:val="21"/>
          <w:lang w:eastAsia="zh-CN"/>
        </w:rPr>
      </w:pPr>
    </w:p>
    <w:p w14:paraId="03A0DA24">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73915966">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0AC7574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066ED3FC">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86"/>
    <w:bookmarkEnd w:id="87"/>
    <w:bookmarkEnd w:id="88"/>
    <w:p w14:paraId="46195BED">
      <w:pPr>
        <w:pStyle w:val="3"/>
        <w:numPr>
          <w:ilvl w:val="255"/>
          <w:numId w:val="0"/>
        </w:numPr>
        <w:jc w:val="left"/>
        <w:rPr>
          <w:color w:val="auto"/>
          <w:sz w:val="30"/>
          <w:lang w:eastAsia="zh-CN"/>
        </w:rPr>
      </w:pPr>
      <w:bookmarkStart w:id="92" w:name="_Toc13743"/>
      <w:bookmarkStart w:id="93" w:name="_Toc22623"/>
      <w:bookmarkStart w:id="94" w:name="_Toc14611_WPSOffice_Level1"/>
      <w:bookmarkStart w:id="95" w:name="_Toc22162_WPSOffice_Level1"/>
      <w:bookmarkStart w:id="96" w:name="_Toc13275"/>
      <w:bookmarkStart w:id="97" w:name="_Toc19584_WPSOffice_Level1"/>
      <w:bookmarkStart w:id="98" w:name="_Toc17792_WPSOffice_Level2"/>
      <w:r>
        <w:rPr>
          <w:rFonts w:hint="eastAsia"/>
          <w:color w:val="auto"/>
          <w:sz w:val="30"/>
          <w:lang w:eastAsia="zh-CN"/>
        </w:rPr>
        <w:t>参考文献</w:t>
      </w:r>
      <w:bookmarkEnd w:id="92"/>
    </w:p>
    <w:bookmarkEnd w:id="93"/>
    <w:bookmarkEnd w:id="94"/>
    <w:bookmarkEnd w:id="95"/>
    <w:bookmarkEnd w:id="96"/>
    <w:bookmarkEnd w:id="97"/>
    <w:bookmarkEnd w:id="98"/>
    <w:p w14:paraId="2BA86AE8">
      <w:pPr>
        <w:pStyle w:val="33"/>
        <w:widowControl/>
        <w:adjustRightInd w:val="0"/>
        <w:snapToGrid w:val="0"/>
        <w:spacing w:before="120" w:beforeLines="50" w:after="120" w:afterLines="50"/>
        <w:ind w:firstLine="0" w:firstLineChars="0"/>
        <w:jc w:val="both"/>
        <w:rPr>
          <w:rFonts w:ascii="Times New Roman" w:hAnsi="Times New Roman" w:eastAsia="微软雅黑"/>
          <w:color w:val="222222"/>
          <w:sz w:val="15"/>
          <w:szCs w:val="15"/>
          <w:shd w:val="clear" w:color="auto" w:fill="FFFFFF"/>
        </w:rPr>
      </w:pPr>
    </w:p>
    <w:p w14:paraId="178EF97F">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Nakonechny Q B, Gilks C B. Ovarian cancer in hereditary cancer susceptibility syndromes[J]. Surgical pathology clinics, 2016, 9(2): 189-199.</w:t>
      </w:r>
      <w:r>
        <w:rPr>
          <w:rFonts w:hint="eastAsia" w:ascii="Times New Roman" w:hAnsi="Times New Roman" w:eastAsia="微软雅黑"/>
          <w:sz w:val="15"/>
          <w:szCs w:val="15"/>
          <w:shd w:val="clear" w:color="auto" w:fill="FFFFFF"/>
          <w:lang w:eastAsia="zh-CN"/>
        </w:rPr>
        <w:t xml:space="preserve"> [PMID: 27241103]</w:t>
      </w:r>
    </w:p>
    <w:p w14:paraId="490E1DDD">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Chui M H, Ryan P, Radigan J, et al. The histomorphology of Lynch syndrome–associated ovarian carcinomas: toward a subtype-specific screening strategy[J]. The American journal of surgical pathology, 2014, 38(9): 1173-1181.</w:t>
      </w:r>
      <w:r>
        <w:rPr>
          <w:rFonts w:hint="eastAsia" w:ascii="Times New Roman" w:hAnsi="Times New Roman" w:eastAsia="微软雅黑"/>
          <w:sz w:val="15"/>
          <w:szCs w:val="15"/>
          <w:shd w:val="clear" w:color="auto" w:fill="FFFFFF"/>
          <w:lang w:eastAsia="zh-CN"/>
        </w:rPr>
        <w:t xml:space="preserve"> [PMID: 25025451]</w:t>
      </w:r>
    </w:p>
    <w:p w14:paraId="25C711AC">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Lu K H, Daniels M. Endometrial and ovarian cancer in women with Lynch syndrome: update in screening and prevention[J]. Familial cancer, 2013, 12(2): 273-277.</w:t>
      </w:r>
      <w:r>
        <w:rPr>
          <w:rFonts w:hint="eastAsia" w:ascii="Times New Roman" w:hAnsi="Times New Roman" w:eastAsia="微软雅黑"/>
          <w:sz w:val="15"/>
          <w:szCs w:val="15"/>
          <w:shd w:val="clear" w:color="auto" w:fill="FFFFFF"/>
          <w:lang w:eastAsia="zh-CN"/>
        </w:rPr>
        <w:t xml:space="preserve"> [PMID: 23765559]</w:t>
      </w:r>
    </w:p>
    <w:p w14:paraId="387602AC">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Lancaster J M, Powell C B, Chen L, et al. Society of Gynecologic Oncology statement on risk assessment for inherited gynecologic cancer predispositions[J]. Gynecologic oncology, 2015, 136(1): 3-7.</w:t>
      </w:r>
      <w:r>
        <w:rPr>
          <w:rFonts w:hint="eastAsia" w:ascii="Times New Roman" w:hAnsi="Times New Roman" w:eastAsia="微软雅黑"/>
          <w:sz w:val="15"/>
          <w:szCs w:val="15"/>
          <w:shd w:val="clear" w:color="auto" w:fill="FFFFFF"/>
          <w:lang w:eastAsia="zh-CN"/>
        </w:rPr>
        <w:t xml:space="preserve"> [PMID: 25238946]</w:t>
      </w:r>
    </w:p>
    <w:p w14:paraId="084F15D1">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Tr R, Mitra N, Wan F, et al. Association of type and location of BRCA1 and BRCA2 mutations with risk of breast and ovarian cancer[J]. JAMA INTERNAL MEDICINE, 2015 (Aprile): 1347-1361.</w:t>
      </w:r>
      <w:r>
        <w:rPr>
          <w:rFonts w:hint="eastAsia" w:ascii="Times New Roman" w:hAnsi="Times New Roman" w:eastAsia="微软雅黑"/>
          <w:sz w:val="15"/>
          <w:szCs w:val="15"/>
          <w:shd w:val="clear" w:color="auto" w:fill="FFFFFF"/>
          <w:lang w:eastAsia="zh-CN"/>
        </w:rPr>
        <w:t xml:space="preserve"> [PMID: 25849179]</w:t>
      </w:r>
    </w:p>
    <w:p w14:paraId="7E6175DB">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Daly M B, Axilbund J E, Buys S, et al. Genetic/familial high-risk assessment: breast and ovarian[J]. Journal of the National Comprehensive Cancer Network, 2010, 8(5): 562-594.</w:t>
      </w:r>
      <w:r>
        <w:rPr>
          <w:rFonts w:hint="eastAsia" w:ascii="Times New Roman" w:hAnsi="Times New Roman" w:eastAsia="微软雅黑"/>
          <w:sz w:val="15"/>
          <w:szCs w:val="15"/>
          <w:shd w:val="clear" w:color="auto" w:fill="FFFFFF"/>
          <w:lang w:eastAsia="zh-CN"/>
        </w:rPr>
        <w:t xml:space="preserve"> [PMID: 20495085]</w:t>
      </w:r>
    </w:p>
    <w:p w14:paraId="0E73B608">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Walsh C S, Blum A, Walts A, et al. Lynch syndrome among gynecologic oncology patients meeting Bethesda guidelines for screening[J]. Gynecologic oncology, 2010, 116(3): 516-521.</w:t>
      </w:r>
      <w:r>
        <w:rPr>
          <w:rFonts w:hint="eastAsia" w:ascii="Times New Roman" w:hAnsi="Times New Roman" w:eastAsia="微软雅黑"/>
          <w:sz w:val="15"/>
          <w:szCs w:val="15"/>
          <w:shd w:val="clear" w:color="auto" w:fill="FFFFFF"/>
          <w:lang w:eastAsia="zh-CN"/>
        </w:rPr>
        <w:t xml:space="preserve"> [PMID: 20034658]</w:t>
      </w:r>
    </w:p>
    <w:p w14:paraId="579FAB8B">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Shulman L P. Hereditary breast and ovarian cancer (HBOC): clinical features and counseling for BRCA1 and BRCA2, Lynch syndrome, Cowden syndrome, and Li-Fraumeni syndrome[J]. Obstetrics and Gynecology Clinics, 2010, 37(1): 109-133.</w:t>
      </w:r>
      <w:r>
        <w:rPr>
          <w:rFonts w:hint="eastAsia" w:ascii="Times New Roman" w:hAnsi="Times New Roman" w:eastAsia="微软雅黑"/>
          <w:sz w:val="15"/>
          <w:szCs w:val="15"/>
          <w:shd w:val="clear" w:color="auto" w:fill="FFFFFF"/>
          <w:lang w:eastAsia="zh-CN"/>
        </w:rPr>
        <w:t xml:space="preserve"> [PMID: 20494261]</w:t>
      </w:r>
    </w:p>
    <w:p w14:paraId="7DC6B25F">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Zhang S, Royer R, Li S, et al. Frequencies of BRCA1 and BRCA2 mutations among 1,342 unselected patients with invasive ovarian cancer[J]. Gynecologic oncology, 2011, 121(2): 353-357.</w:t>
      </w:r>
      <w:r>
        <w:rPr>
          <w:rFonts w:hint="eastAsia" w:ascii="Times New Roman" w:hAnsi="Times New Roman" w:eastAsia="微软雅黑"/>
          <w:sz w:val="15"/>
          <w:szCs w:val="15"/>
          <w:shd w:val="clear" w:color="auto" w:fill="FFFFFF"/>
          <w:lang w:eastAsia="zh-CN"/>
        </w:rPr>
        <w:t xml:space="preserve"> [PMID: 21324516]</w:t>
      </w:r>
    </w:p>
    <w:p w14:paraId="18D7BE5F">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Liu G, Yang D, Sun Y, et al. Differing clinical impact of BRCA1 and BRCA2 mutations in serous ovarian cancer[J]. Pharmacogenomics, 2012, 13(13): 1523-1535.</w:t>
      </w:r>
      <w:r>
        <w:rPr>
          <w:rFonts w:hint="eastAsia" w:ascii="Times New Roman" w:hAnsi="Times New Roman" w:eastAsia="微软雅黑"/>
          <w:sz w:val="15"/>
          <w:szCs w:val="15"/>
          <w:shd w:val="clear" w:color="auto" w:fill="FFFFFF"/>
          <w:lang w:eastAsia="zh-CN"/>
        </w:rPr>
        <w:t xml:space="preserve"> [PMID: 23057551]</w:t>
      </w:r>
    </w:p>
    <w:p w14:paraId="67FE1E69">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Finch A, Beiner M, Lubinski J, et al. Salpingo-oophorectomy and the risk of ovarian, fallopian tube, and peritoneal cancers in women with a BRCA1 or BRCA2 Mutation[J]. Jama, 2006, 296(2): 185-192.</w:t>
      </w:r>
      <w:r>
        <w:rPr>
          <w:rFonts w:hint="eastAsia" w:ascii="Times New Roman" w:hAnsi="Times New Roman" w:eastAsia="微软雅黑"/>
          <w:sz w:val="15"/>
          <w:szCs w:val="15"/>
          <w:shd w:val="clear" w:color="auto" w:fill="FFFFFF"/>
          <w:lang w:eastAsia="zh-CN"/>
        </w:rPr>
        <w:t xml:space="preserve"> [PMID: 16835424]</w:t>
      </w:r>
    </w:p>
    <w:p w14:paraId="6153647D">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Stan D L, Shuster L T, Wick M J, et al. Challenging and complex decisions in the management of the BRCA mutation carrier[J]. Journal of Women's Health, 2013, 22(10): 825-834.</w:t>
      </w:r>
      <w:r>
        <w:rPr>
          <w:rFonts w:hint="eastAsia" w:ascii="Times New Roman" w:hAnsi="Times New Roman" w:eastAsia="微软雅黑"/>
          <w:sz w:val="15"/>
          <w:szCs w:val="15"/>
          <w:shd w:val="clear" w:color="auto" w:fill="FFFFFF"/>
          <w:lang w:eastAsia="zh-CN"/>
        </w:rPr>
        <w:t xml:space="preserve"> [PMID: 23987739]</w:t>
      </w:r>
    </w:p>
    <w:p w14:paraId="22C0DF1D">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Elit L, Hirte H. Palliative systemic therapy for women with recurrent epithelial ovarian cancer: current options[J]. OncoTargets and therapy, 2013, 6: 107.</w:t>
      </w:r>
      <w:r>
        <w:rPr>
          <w:rFonts w:hint="eastAsia" w:ascii="Times New Roman" w:hAnsi="Times New Roman" w:eastAsia="微软雅黑"/>
          <w:sz w:val="15"/>
          <w:szCs w:val="15"/>
          <w:shd w:val="clear" w:color="auto" w:fill="FFFFFF"/>
          <w:lang w:eastAsia="zh-CN"/>
        </w:rPr>
        <w:t xml:space="preserve"> [PMID: 23459506]</w:t>
      </w:r>
    </w:p>
    <w:p w14:paraId="3E9E9C56">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Suh D H, Lee K H, Kim K, et al. Major clinical research advances in gynecologic cancer in 2014[J]. Journal of gynecologic oncology, 2015, 26(2): 156-167.</w:t>
      </w:r>
      <w:r>
        <w:rPr>
          <w:rFonts w:hint="eastAsia" w:ascii="Times New Roman" w:hAnsi="Times New Roman" w:eastAsia="微软雅黑"/>
          <w:sz w:val="15"/>
          <w:szCs w:val="15"/>
          <w:shd w:val="clear" w:color="auto" w:fill="FFFFFF"/>
          <w:lang w:eastAsia="zh-CN"/>
        </w:rPr>
        <w:t xml:space="preserve"> [PMID: 25872896]</w:t>
      </w:r>
    </w:p>
    <w:p w14:paraId="5B470D89">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lang w:eastAsia="zh-CN"/>
        </w:rPr>
      </w:pPr>
      <w:r>
        <w:rPr>
          <w:rFonts w:hint="eastAsia" w:ascii="Times New Roman" w:hAnsi="Times New Roman" w:eastAsia="微软雅黑"/>
          <w:sz w:val="15"/>
          <w:szCs w:val="15"/>
          <w:shd w:val="clear" w:color="auto" w:fill="FFFFFF"/>
          <w:lang w:eastAsia="zh-CN"/>
        </w:rPr>
        <w:t>C, Angelina Tjokrowidjaja A B, et al. Prognostic nomogram for progression-free survival in patients with BRCA mutations and platinum-sensitive recurrent ovarian cancer on maintenance olaparib therapy following response to chemotherapy[J]. European Journal of Cancer, 2021, 154:190-200. [PMID: 34293664]</w:t>
      </w:r>
    </w:p>
    <w:p w14:paraId="633874EA">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lang w:eastAsia="zh-CN"/>
        </w:rPr>
      </w:pPr>
      <w:r>
        <w:rPr>
          <w:rFonts w:hint="eastAsia" w:ascii="Times New Roman" w:hAnsi="Times New Roman" w:eastAsia="微软雅黑"/>
          <w:sz w:val="15"/>
          <w:szCs w:val="15"/>
          <w:shd w:val="clear" w:color="auto" w:fill="FFFFFF"/>
          <w:lang w:eastAsia="zh-CN"/>
        </w:rPr>
        <w:t>Andrew R Clamp, Domenica Lorusso, Amit M Oza, et al. Rucaparib maintenance treatment for recurrent ovarian carcinoma: the effects of progression-free interval and prior therapies on efficacy and safety in the randomized phase III trial ARIEL3[J]. Int J Gynecol Cancer. 2021, 31(7):949-958. [PMID: 34103386]</w:t>
      </w:r>
    </w:p>
    <w:p w14:paraId="00364CEC">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lang w:eastAsia="zh-CN"/>
        </w:rPr>
      </w:pPr>
      <w:r>
        <w:rPr>
          <w:rFonts w:ascii="Times New Roman" w:hAnsi="Times New Roman" w:eastAsia="微软雅黑"/>
          <w:sz w:val="15"/>
          <w:szCs w:val="15"/>
          <w:shd w:val="clear" w:color="auto" w:fill="FFFFFF"/>
          <w:lang w:eastAsia="zh-CN"/>
        </w:rPr>
        <w:t>Chee Khoon Lee, Michael L Friedlander, Angelina Tjokrowidjaja</w:t>
      </w:r>
      <w:r>
        <w:rPr>
          <w:rFonts w:hint="eastAsia" w:ascii="Times New Roman" w:hAnsi="Times New Roman" w:eastAsia="微软雅黑"/>
          <w:sz w:val="15"/>
          <w:szCs w:val="15"/>
          <w:shd w:val="clear" w:color="auto" w:fill="FFFFFF"/>
          <w:lang w:eastAsia="zh-CN"/>
        </w:rPr>
        <w:t xml:space="preserve">, et al. </w:t>
      </w:r>
      <w:r>
        <w:rPr>
          <w:rFonts w:ascii="Times New Roman" w:hAnsi="Times New Roman" w:eastAsia="微软雅黑"/>
          <w:sz w:val="15"/>
          <w:szCs w:val="15"/>
          <w:shd w:val="clear" w:color="auto" w:fill="FFFFFF"/>
          <w:lang w:eastAsia="zh-CN"/>
        </w:rPr>
        <w:t>Molecular and clinical predictors of improvement in progression‐free survival with maintenance PARP inhibitor therapy in women with platinum‐sensitive, recurrent ovarian cancer: A meta‐analysis[J]. Cancer, 2021.</w:t>
      </w:r>
      <w:r>
        <w:rPr>
          <w:rFonts w:hint="eastAsia" w:ascii="Times New Roman" w:hAnsi="Times New Roman" w:eastAsia="微软雅黑"/>
          <w:sz w:val="15"/>
          <w:szCs w:val="15"/>
          <w:shd w:val="clear" w:color="auto" w:fill="FFFFFF"/>
          <w:lang w:eastAsia="zh-CN"/>
        </w:rPr>
        <w:t xml:space="preserve"> 127(14):2432-2441. [PMID: 33740262]</w:t>
      </w:r>
    </w:p>
    <w:p w14:paraId="16964097">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lang w:eastAsia="zh-CN"/>
        </w:rPr>
      </w:pPr>
      <w:r>
        <w:rPr>
          <w:rFonts w:ascii="Times New Roman" w:hAnsi="Times New Roman" w:eastAsia="微软雅黑"/>
          <w:sz w:val="15"/>
          <w:szCs w:val="15"/>
          <w:shd w:val="clear" w:color="auto" w:fill="FFFFFF"/>
          <w:lang w:eastAsia="zh-CN"/>
        </w:rPr>
        <w:t>Arnold Lee</w:t>
      </w:r>
      <w:r>
        <w:rPr>
          <w:rFonts w:hint="eastAsia" w:ascii="Times New Roman" w:hAnsi="Times New Roman" w:eastAsia="微软雅黑"/>
          <w:sz w:val="15"/>
          <w:szCs w:val="15"/>
          <w:shd w:val="clear" w:color="auto" w:fill="FFFFFF"/>
          <w:lang w:eastAsia="zh-CN"/>
        </w:rPr>
        <w:t xml:space="preserve">. </w:t>
      </w:r>
      <w:r>
        <w:rPr>
          <w:rFonts w:ascii="Times New Roman" w:hAnsi="Times New Roman" w:eastAsia="微软雅黑"/>
          <w:sz w:val="15"/>
          <w:szCs w:val="15"/>
          <w:shd w:val="clear" w:color="auto" w:fill="FFFFFF"/>
          <w:lang w:eastAsia="zh-CN"/>
        </w:rPr>
        <w:t>Fuzuloparib: First Approval[J]. Drugs. 2021</w:t>
      </w:r>
      <w:r>
        <w:rPr>
          <w:rFonts w:hint="eastAsia" w:ascii="Times New Roman" w:hAnsi="Times New Roman" w:eastAsia="微软雅黑"/>
          <w:sz w:val="15"/>
          <w:szCs w:val="15"/>
          <w:shd w:val="clear" w:color="auto" w:fill="FFFFFF"/>
          <w:lang w:eastAsia="zh-CN"/>
        </w:rPr>
        <w:t xml:space="preserve">, </w:t>
      </w:r>
      <w:r>
        <w:rPr>
          <w:rFonts w:ascii="Times New Roman" w:hAnsi="Times New Roman" w:eastAsia="微软雅黑"/>
          <w:sz w:val="15"/>
          <w:szCs w:val="15"/>
          <w:shd w:val="clear" w:color="auto" w:fill="FFFFFF"/>
          <w:lang w:eastAsia="zh-CN"/>
        </w:rPr>
        <w:t>81(10):1221-1226.</w:t>
      </w:r>
      <w:r>
        <w:rPr>
          <w:rFonts w:hint="eastAsia" w:ascii="Times New Roman" w:hAnsi="Times New Roman" w:eastAsia="微软雅黑"/>
          <w:sz w:val="15"/>
          <w:szCs w:val="15"/>
          <w:shd w:val="clear" w:color="auto" w:fill="FFFFFF"/>
          <w:lang w:eastAsia="zh-CN"/>
        </w:rPr>
        <w:t xml:space="preserve"> [PMID: 34118019]</w:t>
      </w:r>
    </w:p>
    <w:p w14:paraId="2EE616B5">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fldChar w:fldCharType="begin"/>
      </w:r>
      <w:r>
        <w:instrText xml:space="preserve"> HYPERLINK "https://pubmed.ncbi.nlm.nih.gov/?sort=date&amp;term=Markham+A&amp;cauthor_id=34287805" </w:instrText>
      </w:r>
      <w:r>
        <w:fldChar w:fldCharType="separate"/>
      </w:r>
      <w:r>
        <w:rPr>
          <w:rFonts w:ascii="Times New Roman" w:hAnsi="Times New Roman" w:eastAsia="微软雅黑"/>
          <w:sz w:val="15"/>
          <w:szCs w:val="15"/>
          <w:shd w:val="clear" w:color="auto" w:fill="FFFFFF"/>
        </w:rPr>
        <w:t>Anthony Markham</w:t>
      </w:r>
      <w:r>
        <w:rPr>
          <w:rFonts w:ascii="Times New Roman" w:hAnsi="Times New Roman" w:eastAsia="微软雅黑"/>
          <w:sz w:val="15"/>
          <w:szCs w:val="15"/>
          <w:shd w:val="clear" w:color="auto" w:fill="FFFFFF"/>
        </w:rPr>
        <w:fldChar w:fldCharType="end"/>
      </w:r>
      <w:r>
        <w:rPr>
          <w:rFonts w:hint="eastAsia" w:ascii="Times New Roman" w:hAnsi="Times New Roman" w:eastAsia="微软雅黑"/>
          <w:sz w:val="15"/>
          <w:szCs w:val="15"/>
          <w:shd w:val="clear" w:color="auto" w:fill="FFFFFF"/>
          <w:lang w:eastAsia="zh-CN"/>
        </w:rPr>
        <w:t>. Pamiparib: First Approval</w:t>
      </w:r>
      <w:r>
        <w:rPr>
          <w:rFonts w:ascii="Times New Roman" w:hAnsi="Times New Roman" w:eastAsia="微软雅黑"/>
          <w:sz w:val="15"/>
          <w:szCs w:val="15"/>
          <w:shd w:val="clear" w:color="auto" w:fill="FFFFFF"/>
          <w:lang w:eastAsia="zh-CN"/>
        </w:rPr>
        <w:t xml:space="preserve">[J]. Drugs. </w:t>
      </w:r>
      <w:r>
        <w:rPr>
          <w:rFonts w:ascii="Times New Roman" w:hAnsi="Times New Roman" w:eastAsia="微软雅黑"/>
          <w:sz w:val="15"/>
          <w:szCs w:val="15"/>
          <w:shd w:val="clear" w:color="auto" w:fill="FFFFFF"/>
        </w:rPr>
        <w:t>2021</w:t>
      </w:r>
      <w:r>
        <w:rPr>
          <w:rFonts w:hint="eastAsia" w:ascii="Times New Roman" w:hAnsi="Times New Roman" w:eastAsia="微软雅黑"/>
          <w:sz w:val="15"/>
          <w:szCs w:val="15"/>
          <w:shd w:val="clear" w:color="auto" w:fill="FFFFFF"/>
          <w:lang w:eastAsia="zh-CN"/>
        </w:rPr>
        <w:t>. [PMID: 34287805]</w:t>
      </w:r>
      <w:r>
        <w:rPr>
          <w:rFonts w:ascii="Times New Roman" w:hAnsi="Times New Roman" w:eastAsia="微软雅黑"/>
          <w:sz w:val="15"/>
          <w:szCs w:val="15"/>
          <w:shd w:val="clear" w:color="auto" w:fill="FFFFFF"/>
        </w:rPr>
        <w:t>Muthiah Bose, Juliane Sachsenweger, Niina Laurila</w:t>
      </w:r>
      <w:r>
        <w:rPr>
          <w:rFonts w:ascii="Times New Roman" w:hAnsi="Times New Roman" w:eastAsia="微软雅黑"/>
          <w:sz w:val="15"/>
          <w:szCs w:val="15"/>
          <w:shd w:val="clear" w:color="auto" w:fill="FFFFFF"/>
          <w:lang w:eastAsia="zh-CN"/>
        </w:rPr>
        <w:t>,</w:t>
      </w:r>
      <w:r>
        <w:rPr>
          <w:rFonts w:hint="eastAsia" w:ascii="Times New Roman" w:hAnsi="Times New Roman" w:eastAsia="微软雅黑"/>
          <w:sz w:val="15"/>
          <w:szCs w:val="15"/>
          <w:shd w:val="clear" w:color="auto" w:fill="FFFFFF"/>
          <w:lang w:eastAsia="zh-CN"/>
        </w:rPr>
        <w:t xml:space="preserve"> </w:t>
      </w:r>
      <w:r>
        <w:rPr>
          <w:rFonts w:ascii="Times New Roman" w:hAnsi="Times New Roman" w:eastAsia="微软雅黑"/>
          <w:sz w:val="15"/>
          <w:szCs w:val="15"/>
          <w:shd w:val="clear" w:color="auto" w:fill="FFFFFF"/>
          <w:lang w:eastAsia="zh-CN"/>
        </w:rPr>
        <w:t xml:space="preserve">et al. </w:t>
      </w:r>
      <w:r>
        <w:rPr>
          <w:rFonts w:hint="eastAsia" w:ascii="Times New Roman" w:hAnsi="Times New Roman" w:eastAsia="微软雅黑"/>
          <w:sz w:val="15"/>
          <w:szCs w:val="15"/>
          <w:shd w:val="clear" w:color="auto" w:fill="FFFFFF"/>
          <w:lang w:eastAsia="zh-CN"/>
        </w:rPr>
        <w:t>BRCA1 mislocalization leads to aberrant DNA damage response in heterozygous ABRAXAS1 mutation carrier cells</w:t>
      </w:r>
      <w:r>
        <w:rPr>
          <w:rFonts w:ascii="Times New Roman" w:hAnsi="Times New Roman" w:eastAsia="微软雅黑"/>
          <w:sz w:val="15"/>
          <w:szCs w:val="15"/>
          <w:shd w:val="clear" w:color="auto" w:fill="FFFFFF"/>
        </w:rPr>
        <w:t>[J].</w:t>
      </w:r>
      <w:r>
        <w:rPr>
          <w:sz w:val="15"/>
          <w:szCs w:val="15"/>
        </w:rPr>
        <w:t xml:space="preserve"> </w:t>
      </w:r>
      <w:r>
        <w:rPr>
          <w:rFonts w:ascii="Times New Roman" w:hAnsi="Times New Roman" w:eastAsia="微软雅黑"/>
          <w:sz w:val="15"/>
          <w:szCs w:val="15"/>
          <w:shd w:val="clear" w:color="auto" w:fill="FFFFFF"/>
        </w:rPr>
        <w:t>Hum Mol Genet, 2019,28(24):4148-4160.</w:t>
      </w:r>
      <w:r>
        <w:rPr>
          <w:rFonts w:hint="eastAsia" w:ascii="Times New Roman" w:hAnsi="Times New Roman" w:eastAsia="微软雅黑"/>
          <w:sz w:val="15"/>
          <w:szCs w:val="15"/>
          <w:shd w:val="clear" w:color="auto" w:fill="FFFFFF"/>
          <w:lang w:eastAsia="zh-CN"/>
        </w:rPr>
        <w:t xml:space="preserve"> [PMID: 31630195]</w:t>
      </w:r>
    </w:p>
    <w:p w14:paraId="55643D43">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Zdenek Kleibl, Vessela N Kristensen. Women at High Risk of Breast Cancer: Molecular Characteristics, Clinical Presentation and Management[J]. Breast, 2016, 28:136-44.</w:t>
      </w:r>
      <w:r>
        <w:rPr>
          <w:rFonts w:hint="eastAsia" w:ascii="Times New Roman" w:hAnsi="Times New Roman" w:eastAsia="微软雅黑"/>
          <w:sz w:val="15"/>
          <w:szCs w:val="15"/>
          <w:shd w:val="clear" w:color="auto" w:fill="FFFFFF"/>
          <w:lang w:eastAsia="zh-CN"/>
        </w:rPr>
        <w:t xml:space="preserve"> [PMID: 27318168]</w:t>
      </w:r>
    </w:p>
    <w:p w14:paraId="703FEB64">
      <w:pPr>
        <w:pStyle w:val="33"/>
        <w:adjustRightInd w:val="0"/>
        <w:snapToGrid w:val="0"/>
        <w:spacing w:before="120" w:beforeLines="50" w:after="120" w:afterLines="50"/>
        <w:ind w:firstLine="0" w:firstLineChars="0"/>
        <w:jc w:val="both"/>
        <w:rPr>
          <w:rFonts w:ascii="Times New Roman" w:hAnsi="Times New Roman" w:eastAsia="微软雅黑"/>
          <w:sz w:val="20"/>
          <w:szCs w:val="20"/>
          <w:shd w:val="clear" w:color="auto" w:fill="FFFFFF"/>
          <w:lang w:eastAsia="zh-CN"/>
        </w:rPr>
      </w:pPr>
      <w:r>
        <w:rPr>
          <w:rFonts w:ascii="Times New Roman" w:hAnsi="Times New Roman" w:eastAsia="微软雅黑"/>
          <w:sz w:val="15"/>
          <w:szCs w:val="15"/>
          <w:shd w:val="clear" w:color="auto" w:fill="FFFFFF"/>
        </w:rPr>
        <w:t>Clare Turnbull, Sarah Hines, Anthony Renwick. Mutation and Association Analysis of GEN1 in Breast Cancer Susceptibility[J], Breast Cancer Res Treat,</w:t>
      </w:r>
      <w:r>
        <w:rPr>
          <w:rFonts w:hint="eastAsia" w:ascii="Times New Roman" w:hAnsi="Times New Roman" w:eastAsia="微软雅黑"/>
          <w:sz w:val="15"/>
          <w:szCs w:val="15"/>
          <w:shd w:val="clear" w:color="auto" w:fill="FFFFFF"/>
        </w:rPr>
        <w:t xml:space="preserve"> </w:t>
      </w:r>
      <w:r>
        <w:rPr>
          <w:rFonts w:ascii="Times New Roman" w:hAnsi="Times New Roman" w:eastAsia="微软雅黑"/>
          <w:sz w:val="15"/>
          <w:szCs w:val="15"/>
          <w:shd w:val="clear" w:color="auto" w:fill="FFFFFF"/>
        </w:rPr>
        <w:t>2010, 124(1):283-8.</w:t>
      </w:r>
      <w:r>
        <w:rPr>
          <w:rFonts w:hint="eastAsia" w:ascii="Times New Roman" w:hAnsi="Times New Roman" w:eastAsia="微软雅黑"/>
          <w:sz w:val="15"/>
          <w:szCs w:val="15"/>
          <w:shd w:val="clear" w:color="auto" w:fill="FFFFFF"/>
          <w:lang w:eastAsia="zh-CN"/>
        </w:rPr>
        <w:t xml:space="preserve"> [PMID: 20512659]</w:t>
      </w:r>
    </w:p>
    <w:p w14:paraId="2D50B991">
      <w:pPr>
        <w:widowControl/>
        <w:spacing w:after="84" w:line="259" w:lineRule="auto"/>
        <w:rPr>
          <w:rFonts w:ascii="Times New Roman" w:hAnsi="Times New Roman" w:eastAsia="微软雅黑" w:cs="Times New Roman"/>
          <w:sz w:val="15"/>
          <w:szCs w:val="15"/>
          <w:lang w:eastAsia="zh-CN"/>
        </w:rPr>
        <w:sectPr>
          <w:footerReference r:id="rId6" w:type="default"/>
          <w:pgSz w:w="11910" w:h="16840"/>
          <w:pgMar w:top="1037" w:right="1020" w:bottom="981" w:left="1020" w:header="283" w:footer="567" w:gutter="0"/>
          <w:pgNumType w:start="1"/>
          <w:cols w:space="720" w:num="1"/>
        </w:sectPr>
      </w:pPr>
    </w:p>
    <w:p w14:paraId="17019359">
      <w:pPr>
        <w:widowControl/>
        <w:rPr>
          <w:rFonts w:ascii="Times New Roman" w:hAnsi="Times New Roman" w:eastAsia="微软雅黑" w:cs="Times New Roman"/>
          <w:b/>
          <w:bCs/>
          <w:sz w:val="24"/>
          <w:lang w:eastAsia="zh-CN"/>
        </w:rPr>
      </w:pPr>
      <w:r>
        <w:rPr>
          <w:rFonts w:hint="eastAsia" w:ascii="Times New Roman" w:hAnsi="Times New Roman" w:eastAsia="微软雅黑" w:cs="Times New Roman"/>
          <w:b/>
          <w:bCs/>
          <w:sz w:val="24"/>
          <w:lang w:eastAsia="zh-CN"/>
        </w:rPr>
        <w:t>广州诺禾医学检验实验室</w:t>
      </w:r>
    </w:p>
    <w:p w14:paraId="5E110981">
      <w:pPr>
        <w:widowControl/>
        <w:rPr>
          <w:rFonts w:ascii="Times New Roman" w:hAnsi="Times New Roman" w:eastAsia="微软雅黑" w:cs="Times New Roman"/>
          <w:sz w:val="24"/>
          <w:lang w:eastAsia="zh-CN"/>
        </w:rPr>
      </w:pPr>
      <w:r>
        <w:rPr>
          <w:rFonts w:hint="eastAsia" w:ascii="Times New Roman" w:hAnsi="Times New Roman" w:eastAsia="微软雅黑" w:cs="Times New Roman"/>
          <w:sz w:val="24"/>
          <w:lang w:eastAsia="zh-CN"/>
        </w:rPr>
        <w:t>广州市黄埔区开源大道11号C6栋702室</w:t>
      </w:r>
    </w:p>
    <w:p w14:paraId="0668F8CB">
      <w:pPr>
        <w:widowControl/>
        <w:rPr>
          <w:rFonts w:ascii="Times New Roman" w:hAnsi="Times New Roman" w:eastAsia="微软雅黑" w:cs="Times New Roman"/>
          <w:b/>
          <w:bCs/>
          <w:sz w:val="24"/>
          <w:lang w:eastAsia="zh-CN"/>
        </w:rPr>
      </w:pPr>
    </w:p>
    <w:p w14:paraId="55CDFBCC">
      <w:pPr>
        <w:widowControl/>
        <w:rPr>
          <w:rFonts w:ascii="Times New Roman" w:hAnsi="Times New Roman" w:eastAsia="微软雅黑" w:cs="Times New Roman"/>
          <w:b/>
          <w:bCs/>
          <w:sz w:val="24"/>
          <w:lang w:eastAsia="zh-CN"/>
        </w:rPr>
      </w:pPr>
      <w:r>
        <w:rPr>
          <w:rFonts w:hint="eastAsia" w:ascii="Times New Roman" w:hAnsi="Times New Roman" w:eastAsia="微软雅黑" w:cs="Times New Roman"/>
          <w:b/>
          <w:bCs/>
          <w:sz w:val="24"/>
          <w:lang w:eastAsia="zh-CN"/>
        </w:rPr>
        <w:t>上海诺禾医学检验实验室</w:t>
      </w:r>
    </w:p>
    <w:p w14:paraId="4ED179B7">
      <w:pPr>
        <w:widowControl/>
        <w:rPr>
          <w:rFonts w:ascii="Times New Roman" w:hAnsi="Times New Roman" w:eastAsia="微软雅黑" w:cs="Times New Roman"/>
          <w:sz w:val="24"/>
          <w:lang w:eastAsia="zh-CN"/>
        </w:rPr>
      </w:pPr>
      <w:r>
        <w:rPr>
          <w:rFonts w:hint="eastAsia" w:ascii="Times New Roman" w:hAnsi="Times New Roman" w:eastAsia="微软雅黑" w:cs="Times New Roman"/>
          <w:sz w:val="24"/>
          <w:lang w:eastAsia="zh-CN"/>
        </w:rPr>
        <w:t>上海市闵行区绿洲环路396弄9号201室</w:t>
      </w:r>
    </w:p>
    <w:p w14:paraId="629E053A">
      <w:pPr>
        <w:widowControl/>
        <w:rPr>
          <w:rFonts w:ascii="Times New Roman" w:hAnsi="Times New Roman" w:eastAsia="微软雅黑" w:cs="Times New Roman"/>
          <w:b/>
          <w:bCs/>
          <w:sz w:val="24"/>
          <w:lang w:eastAsia="zh-CN"/>
        </w:rPr>
      </w:pPr>
    </w:p>
    <w:p w14:paraId="6D02BBEA">
      <w:pPr>
        <w:widowControl/>
        <w:rPr>
          <w:rFonts w:ascii="Times New Roman" w:hAnsi="Times New Roman" w:eastAsia="微软雅黑" w:cs="Times New Roman"/>
          <w:b/>
          <w:bCs/>
          <w:sz w:val="24"/>
          <w:lang w:eastAsia="zh-CN"/>
        </w:rPr>
      </w:pPr>
      <w:r>
        <w:rPr>
          <w:rFonts w:hint="eastAsia" w:ascii="Times New Roman" w:hAnsi="Times New Roman" w:eastAsia="微软雅黑" w:cs="Times New Roman"/>
          <w:b/>
          <w:bCs/>
          <w:sz w:val="24"/>
          <w:lang w:eastAsia="zh-CN"/>
        </w:rPr>
        <w:t>天津诺禾医学检验实验室</w:t>
      </w:r>
    </w:p>
    <w:p w14:paraId="3781164B">
      <w:pPr>
        <w:widowControl/>
        <w:rPr>
          <w:rFonts w:ascii="Times New Roman" w:hAnsi="Times New Roman" w:eastAsia="微软雅黑" w:cs="Times New Roman"/>
          <w:sz w:val="24"/>
          <w:lang w:eastAsia="zh-CN"/>
        </w:rPr>
      </w:pPr>
      <w:r>
        <w:rPr>
          <w:rFonts w:hint="eastAsia" w:ascii="Times New Roman" w:hAnsi="Times New Roman" w:eastAsia="微软雅黑" w:cs="Times New Roman"/>
          <w:sz w:val="24"/>
          <w:lang w:eastAsia="zh-CN"/>
        </w:rPr>
        <w:t>天津市武清区创业总部基地B07</w:t>
      </w:r>
    </w:p>
    <w:p w14:paraId="5DA3749F">
      <w:pPr>
        <w:widowControl/>
        <w:rPr>
          <w:rFonts w:ascii="Times New Roman" w:hAnsi="Times New Roman" w:eastAsia="微软雅黑" w:cs="Times New Roman"/>
          <w:b/>
          <w:bCs/>
          <w:sz w:val="24"/>
          <w:lang w:eastAsia="zh-CN"/>
        </w:rPr>
      </w:pPr>
    </w:p>
    <w:p w14:paraId="3BB189E4">
      <w:pPr>
        <w:widowControl/>
        <w:rPr>
          <w:rFonts w:ascii="Times New Roman" w:hAnsi="Times New Roman" w:eastAsia="等线"/>
          <w:sz w:val="24"/>
        </w:rPr>
      </w:pPr>
      <w:r>
        <w:rPr>
          <w:rFonts w:hint="eastAsia" w:ascii="Times New Roman" w:hAnsi="Times New Roman" w:eastAsia="微软雅黑" w:cs="Times New Roman"/>
          <w:sz w:val="24"/>
          <w:lang w:eastAsia="zh-CN"/>
        </w:rPr>
        <w:t>T.020-32038634</w:t>
      </w:r>
    </w:p>
    <w:p w14:paraId="2164DE7E">
      <w:pPr>
        <w:widowControl/>
        <w:rPr>
          <w:rFonts w:ascii="Times New Roman" w:hAnsi="Times New Roman" w:eastAsia="等线"/>
          <w:sz w:val="24"/>
        </w:rPr>
      </w:pPr>
    </w:p>
    <w:p w14:paraId="0705AD8B">
      <w:pPr>
        <w:widowControl/>
        <w:rPr>
          <w:rFonts w:ascii="Times New Roman" w:hAnsi="Times New Roman" w:eastAsia="等线"/>
          <w:b/>
          <w:bCs/>
          <w:color w:val="61964C"/>
          <w:sz w:val="28"/>
          <w:szCs w:val="28"/>
        </w:rPr>
      </w:pPr>
    </w:p>
    <w:p w14:paraId="163E3E83">
      <w:pPr>
        <w:widowControl/>
        <w:rPr>
          <w:rFonts w:ascii="Times New Roman" w:hAnsi="Times New Roman" w:eastAsia="等线"/>
          <w:sz w:val="24"/>
        </w:rPr>
      </w:pPr>
    </w:p>
    <w:p w14:paraId="72F88F11">
      <w:pPr>
        <w:widowControl/>
        <w:rPr>
          <w:rFonts w:ascii="Times New Roman" w:hAnsi="Times New Roman" w:eastAsia="等线"/>
          <w:sz w:val="24"/>
        </w:rPr>
      </w:pPr>
    </w:p>
    <w:p w14:paraId="2B398DEE">
      <w:pPr>
        <w:widowControl/>
        <w:rPr>
          <w:rFonts w:ascii="Times New Roman" w:hAnsi="Times New Roman" w:eastAsia="等线"/>
          <w:sz w:val="24"/>
        </w:rPr>
      </w:pPr>
    </w:p>
    <w:p w14:paraId="7E235284">
      <w:pPr>
        <w:widowControl/>
        <w:rPr>
          <w:rFonts w:ascii="Times New Roman" w:hAnsi="Times New Roman" w:eastAsia="等线"/>
          <w:sz w:val="24"/>
        </w:rPr>
      </w:pPr>
    </w:p>
    <w:p w14:paraId="61DE2C60">
      <w:pPr>
        <w:widowControl/>
        <w:rPr>
          <w:rFonts w:ascii="Times New Roman" w:hAnsi="Times New Roman" w:eastAsia="等线"/>
          <w:sz w:val="24"/>
        </w:rPr>
      </w:pPr>
    </w:p>
    <w:p w14:paraId="71F35586">
      <w:pPr>
        <w:widowControl/>
        <w:rPr>
          <w:rFonts w:ascii="Times New Roman" w:hAnsi="Times New Roman" w:eastAsia="等线"/>
          <w:sz w:val="24"/>
        </w:rPr>
      </w:pPr>
    </w:p>
    <w:p w14:paraId="646BDC11">
      <w:pPr>
        <w:widowControl/>
        <w:rPr>
          <w:rFonts w:ascii="Times New Roman" w:hAnsi="Times New Roman" w:eastAsia="等线"/>
          <w:sz w:val="24"/>
        </w:rPr>
      </w:pPr>
    </w:p>
    <w:p w14:paraId="2D65D102">
      <w:pPr>
        <w:widowControl/>
        <w:rPr>
          <w:rFonts w:ascii="Times New Roman" w:hAnsi="Times New Roman" w:eastAsia="等线"/>
          <w:sz w:val="24"/>
        </w:rPr>
      </w:pPr>
    </w:p>
    <w:p w14:paraId="27A89F71">
      <w:pPr>
        <w:widowControl/>
        <w:rPr>
          <w:rFonts w:ascii="Times New Roman" w:hAnsi="Times New Roman" w:eastAsia="等线"/>
          <w:sz w:val="24"/>
        </w:rPr>
      </w:pPr>
    </w:p>
    <w:p w14:paraId="09FA5F8C">
      <w:pPr>
        <w:widowControl/>
        <w:rPr>
          <w:rFonts w:ascii="Times New Roman" w:hAnsi="Times New Roman" w:eastAsia="等线"/>
          <w:sz w:val="24"/>
        </w:rPr>
      </w:pPr>
    </w:p>
    <w:p w14:paraId="00632124">
      <w:pPr>
        <w:widowControl/>
        <w:rPr>
          <w:rFonts w:ascii="Times New Roman" w:hAnsi="Times New Roman" w:eastAsia="等线"/>
          <w:sz w:val="24"/>
        </w:rPr>
      </w:pPr>
    </w:p>
    <w:p w14:paraId="19A1C97B">
      <w:pPr>
        <w:widowControl/>
        <w:rPr>
          <w:rFonts w:ascii="Times New Roman" w:hAnsi="Times New Roman" w:eastAsia="等线"/>
          <w:sz w:val="24"/>
        </w:rPr>
      </w:pPr>
    </w:p>
    <w:p w14:paraId="2C531311">
      <w:pPr>
        <w:widowControl/>
        <w:rPr>
          <w:rFonts w:ascii="Times New Roman" w:hAnsi="Times New Roman" w:eastAsia="等线"/>
          <w:sz w:val="24"/>
        </w:rPr>
      </w:pPr>
    </w:p>
    <w:p w14:paraId="429317B9">
      <w:pPr>
        <w:widowControl/>
        <w:rPr>
          <w:rFonts w:ascii="Times New Roman" w:hAnsi="Times New Roman" w:eastAsia="等线"/>
          <w:sz w:val="24"/>
        </w:rPr>
      </w:pPr>
    </w:p>
    <w:p w14:paraId="2BCABD38">
      <w:pPr>
        <w:widowControl/>
        <w:rPr>
          <w:rFonts w:ascii="Times New Roman" w:hAnsi="Times New Roman" w:eastAsia="等线"/>
          <w:sz w:val="24"/>
        </w:rPr>
      </w:pPr>
    </w:p>
    <w:p w14:paraId="69511D64">
      <w:pPr>
        <w:widowControl/>
        <w:rPr>
          <w:rFonts w:ascii="Times New Roman" w:hAnsi="Times New Roman" w:eastAsia="等线"/>
          <w:sz w:val="24"/>
        </w:rPr>
      </w:pPr>
    </w:p>
    <w:p w14:paraId="3FED340C">
      <w:pPr>
        <w:widowControl/>
        <w:rPr>
          <w:rFonts w:hint="eastAsia" w:ascii="Times New Roman" w:hAnsi="Times New Roman" w:eastAsia="等线"/>
          <w:sz w:val="24"/>
          <w:lang w:eastAsia="zh-CN"/>
        </w:rPr>
      </w:pPr>
      <w:r>
        <w:rPr>
          <w:sz w:val="24"/>
          <w:szCs w:val="24"/>
        </w:rPr>
        <w:drawing>
          <wp:anchor distT="0" distB="0" distL="114935" distR="114935" simplePos="0" relativeHeight="251663360" behindDoc="0" locked="0" layoutInCell="1" allowOverlap="1">
            <wp:simplePos x="0" y="0"/>
            <wp:positionH relativeFrom="column">
              <wp:posOffset>30480</wp:posOffset>
            </wp:positionH>
            <wp:positionV relativeFrom="paragraph">
              <wp:posOffset>83820</wp:posOffset>
            </wp:positionV>
            <wp:extent cx="439420" cy="439420"/>
            <wp:effectExtent l="0" t="0" r="8255" b="8255"/>
            <wp:wrapNone/>
            <wp:docPr id="40"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3" descr="IMG_256"/>
                    <pic:cNvPicPr>
                      <a:picLocks noChangeAspect="1"/>
                    </pic:cNvPicPr>
                  </pic:nvPicPr>
                  <pic:blipFill>
                    <a:blip r:embed="rId13"/>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sz w:val="24"/>
          <w:lang w:eastAsia="zh-CN"/>
        </w:rPr>
        <w:tab/>
      </w:r>
      <w:r>
        <w:rPr>
          <w:rFonts w:hint="eastAsia" w:ascii="Times New Roman" w:hAnsi="Times New Roman" w:eastAsia="等线"/>
          <w:sz w:val="24"/>
          <w:lang w:eastAsia="zh-CN"/>
        </w:rPr>
        <w:tab/>
      </w:r>
      <w:r>
        <w:rPr>
          <w:rFonts w:hint="eastAsia" w:ascii="Times New Roman" w:hAnsi="Times New Roman" w:eastAsia="等线"/>
          <w:sz w:val="24"/>
          <w:lang w:eastAsia="zh-CN"/>
        </w:rPr>
        <w:tab/>
      </w:r>
      <w:r>
        <w:rPr>
          <w:rFonts w:hint="eastAsia" w:ascii="Times New Roman" w:hAnsi="Times New Roman" w:eastAsia="等线"/>
          <w:sz w:val="24"/>
          <w:lang w:eastAsia="zh-CN"/>
        </w:rPr>
        <w:tab/>
      </w:r>
      <w:r>
        <w:rPr>
          <w:sz w:val="24"/>
          <w:szCs w:val="24"/>
        </w:rPr>
        <w:drawing>
          <wp:anchor distT="0" distB="0" distL="114935" distR="114935" simplePos="0" relativeHeight="251664384" behindDoc="0" locked="0" layoutInCell="1" allowOverlap="1">
            <wp:simplePos x="0" y="0"/>
            <wp:positionH relativeFrom="column">
              <wp:posOffset>723900</wp:posOffset>
            </wp:positionH>
            <wp:positionV relativeFrom="paragraph">
              <wp:posOffset>76200</wp:posOffset>
            </wp:positionV>
            <wp:extent cx="468630" cy="468630"/>
            <wp:effectExtent l="0" t="0" r="7620" b="7620"/>
            <wp:wrapNone/>
            <wp:docPr id="42"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4" descr="IMG_256"/>
                    <pic:cNvPicPr>
                      <a:picLocks noChangeAspect="1"/>
                    </pic:cNvPicPr>
                  </pic:nvPicPr>
                  <pic:blipFill>
                    <a:blip r:embed="rId14"/>
                    <a:stretch>
                      <a:fillRect/>
                    </a:stretch>
                  </pic:blipFill>
                  <pic:spPr>
                    <a:xfrm>
                      <a:off x="0" y="0"/>
                      <a:ext cx="468630" cy="468630"/>
                    </a:xfrm>
                    <a:prstGeom prst="rect">
                      <a:avLst/>
                    </a:prstGeom>
                    <a:noFill/>
                    <a:ln w="9525">
                      <a:noFill/>
                    </a:ln>
                  </pic:spPr>
                </pic:pic>
              </a:graphicData>
            </a:graphic>
          </wp:anchor>
        </w:drawing>
      </w:r>
      <w:r>
        <w:rPr>
          <w:rFonts w:hint="eastAsia" w:ascii="Times New Roman" w:hAnsi="Times New Roman" w:eastAsia="等线"/>
          <w:sz w:val="24"/>
          <w:lang w:eastAsia="zh-CN"/>
        </w:rPr>
        <w:tab/>
      </w:r>
      <w:r>
        <w:rPr>
          <w:rFonts w:hint="eastAsia" w:ascii="Times New Roman" w:hAnsi="Times New Roman" w:eastAsia="等线"/>
          <w:sz w:val="24"/>
          <w:lang w:eastAsia="zh-CN"/>
        </w:rPr>
        <w:t xml:space="preserve"> </w:t>
      </w:r>
    </w:p>
    <w:p w14:paraId="5AFB2902">
      <w:pPr>
        <w:widowControl/>
        <w:rPr>
          <w:rFonts w:hint="eastAsia" w:ascii="Times New Roman" w:hAnsi="Times New Roman" w:eastAsia="等线"/>
          <w:sz w:val="24"/>
          <w:lang w:eastAsia="zh-CN"/>
        </w:rPr>
      </w:pPr>
    </w:p>
    <w:p w14:paraId="48D6F8CC">
      <w:pPr>
        <w:widowControl/>
        <w:rPr>
          <w:rFonts w:hint="eastAsia" w:ascii="Times New Roman" w:hAnsi="Times New Roman" w:eastAsia="等线"/>
          <w:sz w:val="24"/>
          <w:lang w:eastAsia="zh-CN"/>
        </w:rPr>
      </w:pPr>
    </w:p>
    <w:p w14:paraId="6E704CEA">
      <w:pPr>
        <w:widowControl/>
        <w:rPr>
          <w:rFonts w:hint="eastAsia"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w:t>
      </w:r>
    </w:p>
    <w:p w14:paraId="504BECAB">
      <w:pPr>
        <w:widowControl/>
        <w:rPr>
          <w:rFonts w:ascii="Times New Roman" w:hAnsi="Times New Roman" w:eastAsia="等线"/>
          <w:sz w:val="24"/>
          <w:lang w:eastAsia="zh-CN"/>
        </w:rPr>
      </w:pPr>
      <w:r>
        <w:rPr>
          <w:rFonts w:ascii="Times New Roman" w:hAnsi="Times New Roman" w:eastAsia="等线"/>
          <w:b/>
          <w:bCs/>
          <w:color w:val="61964C"/>
          <w:sz w:val="28"/>
          <w:szCs w:val="28"/>
        </w:rPr>
        <w:t>www.novogene.com</w:t>
      </w:r>
    </w:p>
    <w:p w14:paraId="529F0C93">
      <w:pPr>
        <w:widowControl/>
        <w:rPr>
          <w:rFonts w:ascii="微软雅黑" w:hAnsi="微软雅黑" w:eastAsia="微软雅黑" w:cs="微软雅黑"/>
          <w:b/>
          <w:bCs/>
          <w:sz w:val="24"/>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2336"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19" name="图片 19"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C:\Users\JT\Desktop\2019.3.1-诺禾致源logo-最新版\logo-透明底.pnglogo-透明底"/>
                    <pic:cNvPicPr>
                      <a:picLocks noChangeAspect="1"/>
                    </pic:cNvPicPr>
                  </pic:nvPicPr>
                  <pic:blipFill>
                    <a:blip r:embed="rId15"/>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eastAsia="zh-CN"/>
        </w:rPr>
        <w:t>中国 · 美国 · 英国 · 新加坡 · 荷兰 · 日本</w:t>
      </w:r>
    </w:p>
    <w:p w14:paraId="643F0CA3">
      <w:pPr>
        <w:widowControl/>
        <w:rPr>
          <w:rFonts w:ascii="Times New Roman" w:hAnsi="Times New Roman" w:eastAsia="等线"/>
          <w:lang w:eastAsia="zh-CN"/>
        </w:rPr>
      </w:pPr>
      <w:r>
        <w:rPr>
          <w:rFonts w:ascii="Times New Roman" w:hAnsi="Times New Roman" w:eastAsia="等线"/>
        </w:rPr>
        <w:t>China</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ascii="Times New Roman" w:hAnsi="Times New Roman" w:eastAsia="等线"/>
        </w:rPr>
        <w:t>USA</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ascii="Times New Roman" w:hAnsi="Times New Roman" w:eastAsia="等线"/>
        </w:rPr>
        <w:t>UK</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ascii="Times New Roman" w:hAnsi="Times New Roman" w:eastAsia="等线"/>
        </w:rPr>
        <w:t>Singapore</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ascii="Times New Roman" w:hAnsi="Times New Roman" w:eastAsia="等线"/>
        </w:rPr>
        <w:t>Netherlands</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hint="eastAsia" w:ascii="Times New Roman" w:hAnsi="Times New Roman" w:eastAsia="等线"/>
          <w:lang w:eastAsia="zh-CN"/>
        </w:rPr>
        <w:t>J</w:t>
      </w:r>
      <w:r>
        <w:rPr>
          <w:rFonts w:ascii="Times New Roman" w:hAnsi="Times New Roman" w:eastAsia="等线"/>
        </w:rPr>
        <w:t>apan</w:t>
      </w:r>
    </w:p>
    <w:sectPr>
      <w:headerReference r:id="rId7" w:type="default"/>
      <w:footerReference r:id="rId8" w:type="default"/>
      <w:pgSz w:w="11906" w:h="16838"/>
      <w:pgMar w:top="850" w:right="850" w:bottom="850" w:left="85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imes New Roman Regular">
    <w:altName w:val="Times New Roman"/>
    <w:panose1 w:val="00000000000000000000"/>
    <w:charset w:val="00"/>
    <w:family w:val="auto"/>
    <w:pitch w:val="default"/>
    <w:sig w:usb0="00000000" w:usb1="00000000" w:usb2="00000001" w:usb3="00000000" w:csb0="400001BF" w:csb1="DFF7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F18ADC">
    <w:pPr>
      <w:spacing w:line="14" w:lineRule="auto"/>
      <w:rPr>
        <w:sz w:val="20"/>
        <w:szCs w:val="2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4D62A2">
    <w:pPr>
      <w:spacing w:line="14" w:lineRule="auto"/>
      <w:rPr>
        <w:sz w:val="20"/>
        <w:szCs w:val="20"/>
      </w:rPr>
    </w:pPr>
    <w:r>
      <mc:AlternateContent>
        <mc:Choice Requires="wps">
          <w:drawing>
            <wp:anchor distT="0" distB="0" distL="114300" distR="114300" simplePos="0" relativeHeight="251661312" behindDoc="0" locked="0" layoutInCell="1" allowOverlap="1">
              <wp:simplePos x="0" y="0"/>
              <wp:positionH relativeFrom="margin">
                <wp:posOffset>1718945</wp:posOffset>
              </wp:positionH>
              <wp:positionV relativeFrom="paragraph">
                <wp:posOffset>-172085</wp:posOffset>
              </wp:positionV>
              <wp:extent cx="2860040" cy="175260"/>
              <wp:effectExtent l="0" t="0" r="0" b="0"/>
              <wp:wrapNone/>
              <wp:docPr id="71" name="文本框 71"/>
              <wp:cNvGraphicFramePr/>
              <a:graphic xmlns:a="http://schemas.openxmlformats.org/drawingml/2006/main">
                <a:graphicData uri="http://schemas.microsoft.com/office/word/2010/wordprocessingShape">
                  <wps:wsp>
                    <wps:cNvSpPr txBox="1"/>
                    <wps:spPr>
                      <a:xfrm>
                        <a:off x="0" y="0"/>
                        <a:ext cx="2860040" cy="17526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44CD050">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2</w:t>
                          </w:r>
                          <w:r>
                            <w:rPr>
                              <w:rFonts w:ascii="Times New Roman" w:hAnsi="Times New Roman" w:cs="Times New Roman"/>
                              <w:b/>
                              <w:bCs/>
                            </w:rPr>
                            <w:fldChar w:fldCharType="end"/>
                          </w:r>
                          <w:r>
                            <w:rPr>
                              <w:rFonts w:hint="eastAsia"/>
                              <w:b/>
                              <w:bCs/>
                            </w:rPr>
                            <w:t xml:space="preserve"> </w:t>
                          </w:r>
                          <w:r>
                            <w:rPr>
                              <w:rFonts w:ascii="Times New Roman" w:hAnsi="Times New Roman" w:cs="Times New Roman"/>
                              <w:b/>
                              <w:bCs/>
                            </w:rPr>
                            <w:t>/</w:t>
                          </w:r>
                          <w:r>
                            <w:rPr>
                              <w:rFonts w:hint="eastAsia"/>
                              <w:b/>
                              <w:bCs/>
                            </w:rPr>
                            <w:t xml:space="preserve">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20</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25</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35.35pt;margin-top:-13.55pt;height:13.8pt;width:225.2pt;mso-position-horizontal-relative:margin;z-index:251661312;mso-width-relative:page;mso-height-relative:page;" filled="f" stroked="f" coordsize="21600,21600" o:gfxdata="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KKJif7WAAAACAEAAA8AAAAAAAAAAQAgAAAAIgAAAGRycy9kb3ducmV2Lnht&#10;bFBLAQIUABQAAAAIAIdO4kA/Xtx7NAIAAFgEAAAOAAAAAAAAAAEAIAAAACUBAABkcnMvZTJvRG9j&#10;LnhtbFBLBQYAAAAABgAGAFkBAADLBQAAAAA=&#10;">
              <v:fill on="f" focussize="0,0"/>
              <v:stroke on="f" weight="0.5pt"/>
              <v:imagedata o:title=""/>
              <o:lock v:ext="edit" aspectratio="f"/>
              <v:textbox inset="0mm,0mm,0mm,0mm">
                <w:txbxContent>
                  <w:p w14:paraId="344CD050">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2</w:t>
                    </w:r>
                    <w:r>
                      <w:rPr>
                        <w:rFonts w:ascii="Times New Roman" w:hAnsi="Times New Roman" w:cs="Times New Roman"/>
                        <w:b/>
                        <w:bCs/>
                      </w:rPr>
                      <w:fldChar w:fldCharType="end"/>
                    </w:r>
                    <w:r>
                      <w:rPr>
                        <w:rFonts w:hint="eastAsia"/>
                        <w:b/>
                        <w:bCs/>
                      </w:rPr>
                      <w:t xml:space="preserve"> </w:t>
                    </w:r>
                    <w:r>
                      <w:rPr>
                        <w:rFonts w:ascii="Times New Roman" w:hAnsi="Times New Roman" w:cs="Times New Roman"/>
                        <w:b/>
                        <w:bCs/>
                      </w:rPr>
                      <w:t>/</w:t>
                    </w:r>
                    <w:r>
                      <w:rPr>
                        <w:rFonts w:hint="eastAsia"/>
                        <w:b/>
                        <w:bCs/>
                      </w:rPr>
                      <w:t xml:space="preserve">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20</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25</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26A0007">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970F17">
    <w:pPr>
      <w:pStyle w:val="10"/>
    </w:pPr>
    <w:r>
      <w:rPr>
        <w:sz w:val="18"/>
      </w:rPr>
      <w:pict>
        <v:shape id="PowerPlusWaterMarkObject291817" o:spid="_x0000_s3073" o:spt="136" type="#_x0000_t136" style="position:absolute;left:0pt;height:48.3pt;width:166.5pt;mso-position-horizontal:center;mso-position-horizontal-relative:margin;mso-position-vertical:center;mso-position-vertical-relative:margin;rotation:-2949120f;z-index:-251654144;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765EEF">
    <w:pPr>
      <w:pStyle w:val="10"/>
      <w:jc w:val="right"/>
      <w:rPr>
        <w:lang w:eastAsia="zh-CN"/>
      </w:rPr>
    </w:pPr>
    <w:r>
      <w:rPr>
        <w:sz w:val="18"/>
      </w:rPr>
      <w:pict>
        <v:shape id="_x0000_s3074" o:spid="_x0000_s3074" o:spt="136" type="#_x0000_t136" style="position:absolute;left:0pt;height:48.3pt;width:166.5pt;mso-position-horizontal:center;mso-position-horizontal-relative:margin;mso-position-vertical:center;mso-position-vertical-relative:margin;rotation:-2949120f;z-index:-251653120;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r>
      <w:rPr>
        <w:color w:val="7F7F7F"/>
        <w:sz w:val="20"/>
        <w:szCs w:val="20"/>
        <w:lang w:eastAsia="zh-CN"/>
      </w:rPr>
      <w:drawing>
        <wp:inline distT="0" distB="0" distL="0" distR="0">
          <wp:extent cx="1369060" cy="389255"/>
          <wp:effectExtent l="0" t="0" r="2540" b="6350"/>
          <wp:docPr id="67" name="图片 6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E44C003">
    <w:pPr>
      <w:pStyle w:val="10"/>
      <w:jc w:val="right"/>
      <w:rPr>
        <w:lang w:eastAsia="zh-CN"/>
      </w:rPr>
    </w:pPr>
    <w:r>
      <w:rPr>
        <w:sz w:val="18"/>
      </w:rPr>
      <w:pict>
        <v:shape id="_x0000_s3075" o:spid="_x0000_s3075" o:spt="136" type="#_x0000_t136" style="position:absolute;left:0pt;height:48.3pt;width:166.5pt;mso-position-horizontal:center;mso-position-horizontal-relative:margin;mso-position-vertical:center;mso-position-vertical-relative:margin;rotation:-2949120f;z-index:-251652096;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2">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219D0AF6"/>
    <w:multiLevelType w:val="singleLevel"/>
    <w:tmpl w:val="219D0AF6"/>
    <w:lvl w:ilvl="0" w:tentative="0">
      <w:start w:val="1"/>
      <w:numFmt w:val="decimal"/>
      <w:suff w:val="space"/>
      <w:lvlText w:val="%1."/>
      <w:lvlJc w:val="left"/>
    </w:lvl>
  </w:abstractNum>
  <w:abstractNum w:abstractNumId="4">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7"/>
  </w:num>
  <w:num w:numId="2">
    <w:abstractNumId w:val="9"/>
  </w:num>
  <w:num w:numId="3">
    <w:abstractNumId w:val="8"/>
  </w:num>
  <w:num w:numId="4">
    <w:abstractNumId w:val="4"/>
  </w:num>
  <w:num w:numId="5">
    <w:abstractNumId w:val="5"/>
  </w:num>
  <w:num w:numId="6">
    <w:abstractNumId w:val="1"/>
  </w:num>
  <w:num w:numId="7">
    <w:abstractNumId w:val="0"/>
  </w:num>
  <w:num w:numId="8">
    <w:abstractNumId w:val="6"/>
  </w:num>
  <w:num w:numId="9">
    <w:abstractNumId w:val="3"/>
  </w:num>
  <w:num w:numId="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bordersDoNotSurroundHeader w:val="1"/>
  <w:bordersDoNotSurroundFooter w:val="1"/>
  <w:documentProtection w:enforcement="0"/>
  <w:defaultTabStop w:val="420"/>
  <w:drawingGridVerticalSpacing w:val="156"/>
  <w:noPunctuationKerning w:val="1"/>
  <w:characterSpacingControl w:val="compressPunctuation"/>
  <w:hdrShapeDefaults>
    <o:shapelayout v:ext="edit">
      <o:idmap v:ext="edit" data="3"/>
    </o:shapelayout>
  </w:hdrShapeDefaults>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EC59B6"/>
    <w:rsid w:val="0000364B"/>
    <w:rsid w:val="00027462"/>
    <w:rsid w:val="00033443"/>
    <w:rsid w:val="000453A2"/>
    <w:rsid w:val="00047CF2"/>
    <w:rsid w:val="00050EC3"/>
    <w:rsid w:val="00053185"/>
    <w:rsid w:val="00063451"/>
    <w:rsid w:val="000A25EF"/>
    <w:rsid w:val="000C7E4A"/>
    <w:rsid w:val="000E32CA"/>
    <w:rsid w:val="001116D0"/>
    <w:rsid w:val="001141CA"/>
    <w:rsid w:val="00127A2F"/>
    <w:rsid w:val="001352AC"/>
    <w:rsid w:val="00146673"/>
    <w:rsid w:val="001846E1"/>
    <w:rsid w:val="001A7044"/>
    <w:rsid w:val="001C0F01"/>
    <w:rsid w:val="001D1CAE"/>
    <w:rsid w:val="001F1443"/>
    <w:rsid w:val="00200AFA"/>
    <w:rsid w:val="0024348C"/>
    <w:rsid w:val="002636CF"/>
    <w:rsid w:val="002918E6"/>
    <w:rsid w:val="002964AF"/>
    <w:rsid w:val="002A77BA"/>
    <w:rsid w:val="002C1C7D"/>
    <w:rsid w:val="002D6EF8"/>
    <w:rsid w:val="002E1536"/>
    <w:rsid w:val="002F0BAC"/>
    <w:rsid w:val="003275FF"/>
    <w:rsid w:val="00354E31"/>
    <w:rsid w:val="00370210"/>
    <w:rsid w:val="00373BFC"/>
    <w:rsid w:val="0038614A"/>
    <w:rsid w:val="003937CE"/>
    <w:rsid w:val="003B27BF"/>
    <w:rsid w:val="003C764D"/>
    <w:rsid w:val="003C7EDD"/>
    <w:rsid w:val="00402F81"/>
    <w:rsid w:val="0042313A"/>
    <w:rsid w:val="00423FDB"/>
    <w:rsid w:val="0042466E"/>
    <w:rsid w:val="00426870"/>
    <w:rsid w:val="00431531"/>
    <w:rsid w:val="0045255C"/>
    <w:rsid w:val="00472A0F"/>
    <w:rsid w:val="004778D6"/>
    <w:rsid w:val="00485FF1"/>
    <w:rsid w:val="00486479"/>
    <w:rsid w:val="00497E3B"/>
    <w:rsid w:val="004A65E5"/>
    <w:rsid w:val="004C7418"/>
    <w:rsid w:val="004D079F"/>
    <w:rsid w:val="004E0C57"/>
    <w:rsid w:val="00503BE5"/>
    <w:rsid w:val="00547D3B"/>
    <w:rsid w:val="00576C30"/>
    <w:rsid w:val="00590B4B"/>
    <w:rsid w:val="0059328A"/>
    <w:rsid w:val="00597074"/>
    <w:rsid w:val="005A549B"/>
    <w:rsid w:val="005B2FCB"/>
    <w:rsid w:val="005C3DF8"/>
    <w:rsid w:val="005E135F"/>
    <w:rsid w:val="005F2683"/>
    <w:rsid w:val="00613EB6"/>
    <w:rsid w:val="006229F0"/>
    <w:rsid w:val="00656E82"/>
    <w:rsid w:val="00661D98"/>
    <w:rsid w:val="00666D65"/>
    <w:rsid w:val="00673D9E"/>
    <w:rsid w:val="006967F9"/>
    <w:rsid w:val="006C121F"/>
    <w:rsid w:val="006D6622"/>
    <w:rsid w:val="006E1F98"/>
    <w:rsid w:val="006F2551"/>
    <w:rsid w:val="006F7867"/>
    <w:rsid w:val="00716B23"/>
    <w:rsid w:val="0072123B"/>
    <w:rsid w:val="0072776F"/>
    <w:rsid w:val="007316FA"/>
    <w:rsid w:val="007735A9"/>
    <w:rsid w:val="007765CB"/>
    <w:rsid w:val="007953DB"/>
    <w:rsid w:val="007A2413"/>
    <w:rsid w:val="007A2EB7"/>
    <w:rsid w:val="007C599D"/>
    <w:rsid w:val="007D3D01"/>
    <w:rsid w:val="007E10E6"/>
    <w:rsid w:val="00806D3D"/>
    <w:rsid w:val="00813930"/>
    <w:rsid w:val="0081509E"/>
    <w:rsid w:val="00817F49"/>
    <w:rsid w:val="0085711A"/>
    <w:rsid w:val="00877AF0"/>
    <w:rsid w:val="008A0FE5"/>
    <w:rsid w:val="008A1843"/>
    <w:rsid w:val="008B06EE"/>
    <w:rsid w:val="008B093B"/>
    <w:rsid w:val="008D1E6B"/>
    <w:rsid w:val="008E7370"/>
    <w:rsid w:val="00902C56"/>
    <w:rsid w:val="00902CF7"/>
    <w:rsid w:val="00923C52"/>
    <w:rsid w:val="00940735"/>
    <w:rsid w:val="00943394"/>
    <w:rsid w:val="00965D87"/>
    <w:rsid w:val="0097261A"/>
    <w:rsid w:val="00977C1F"/>
    <w:rsid w:val="00993169"/>
    <w:rsid w:val="009C028A"/>
    <w:rsid w:val="009F2238"/>
    <w:rsid w:val="00A15B8C"/>
    <w:rsid w:val="00A42C6F"/>
    <w:rsid w:val="00A46DCD"/>
    <w:rsid w:val="00A47654"/>
    <w:rsid w:val="00A6559D"/>
    <w:rsid w:val="00A730DE"/>
    <w:rsid w:val="00A81BD7"/>
    <w:rsid w:val="00AB51A4"/>
    <w:rsid w:val="00AF0B80"/>
    <w:rsid w:val="00B24057"/>
    <w:rsid w:val="00B337C2"/>
    <w:rsid w:val="00B34CC9"/>
    <w:rsid w:val="00B84550"/>
    <w:rsid w:val="00B87B69"/>
    <w:rsid w:val="00BB25E3"/>
    <w:rsid w:val="00BD4CC0"/>
    <w:rsid w:val="00BE4CB2"/>
    <w:rsid w:val="00BE7F5F"/>
    <w:rsid w:val="00C17019"/>
    <w:rsid w:val="00C77564"/>
    <w:rsid w:val="00CA5E09"/>
    <w:rsid w:val="00CA62B5"/>
    <w:rsid w:val="00CB4917"/>
    <w:rsid w:val="00CC09A6"/>
    <w:rsid w:val="00CF3B4D"/>
    <w:rsid w:val="00CF6806"/>
    <w:rsid w:val="00CF7ADD"/>
    <w:rsid w:val="00D12B04"/>
    <w:rsid w:val="00D176A4"/>
    <w:rsid w:val="00D314B7"/>
    <w:rsid w:val="00D34013"/>
    <w:rsid w:val="00D45A8E"/>
    <w:rsid w:val="00D50055"/>
    <w:rsid w:val="00D50106"/>
    <w:rsid w:val="00D61A0F"/>
    <w:rsid w:val="00D672B1"/>
    <w:rsid w:val="00DA2F2F"/>
    <w:rsid w:val="00DB45C5"/>
    <w:rsid w:val="00DC42D4"/>
    <w:rsid w:val="00E35D32"/>
    <w:rsid w:val="00E53230"/>
    <w:rsid w:val="00E57921"/>
    <w:rsid w:val="00E9286C"/>
    <w:rsid w:val="00E9556A"/>
    <w:rsid w:val="00EC59B6"/>
    <w:rsid w:val="00F10666"/>
    <w:rsid w:val="00F114A4"/>
    <w:rsid w:val="00F11CFA"/>
    <w:rsid w:val="00F261E1"/>
    <w:rsid w:val="00F51C09"/>
    <w:rsid w:val="00F809A8"/>
    <w:rsid w:val="00FD1C76"/>
    <w:rsid w:val="00FF1626"/>
    <w:rsid w:val="00FF5E46"/>
    <w:rsid w:val="00FF7BB1"/>
    <w:rsid w:val="011A0D8B"/>
    <w:rsid w:val="02732E4E"/>
    <w:rsid w:val="02CA5230"/>
    <w:rsid w:val="03A8438F"/>
    <w:rsid w:val="04544CC9"/>
    <w:rsid w:val="046E3282"/>
    <w:rsid w:val="04867E30"/>
    <w:rsid w:val="04871837"/>
    <w:rsid w:val="04B05ED3"/>
    <w:rsid w:val="04C17114"/>
    <w:rsid w:val="050A23E5"/>
    <w:rsid w:val="06CF56D3"/>
    <w:rsid w:val="06D33A56"/>
    <w:rsid w:val="06F04A04"/>
    <w:rsid w:val="074043CC"/>
    <w:rsid w:val="07427DF2"/>
    <w:rsid w:val="07DB59EB"/>
    <w:rsid w:val="07EC1847"/>
    <w:rsid w:val="085E716A"/>
    <w:rsid w:val="088530CB"/>
    <w:rsid w:val="09095327"/>
    <w:rsid w:val="09FB1359"/>
    <w:rsid w:val="0A043ABA"/>
    <w:rsid w:val="0AC0410C"/>
    <w:rsid w:val="0B86242F"/>
    <w:rsid w:val="0C3A0C95"/>
    <w:rsid w:val="0C3E5385"/>
    <w:rsid w:val="0C96240B"/>
    <w:rsid w:val="0CD5045B"/>
    <w:rsid w:val="0D273C8A"/>
    <w:rsid w:val="0DD255D6"/>
    <w:rsid w:val="0DFF49C5"/>
    <w:rsid w:val="0E11445D"/>
    <w:rsid w:val="0E542351"/>
    <w:rsid w:val="0E6B1A6A"/>
    <w:rsid w:val="0EBF2A43"/>
    <w:rsid w:val="0ED843CC"/>
    <w:rsid w:val="0EEC0C47"/>
    <w:rsid w:val="0F5416AF"/>
    <w:rsid w:val="0F6401AD"/>
    <w:rsid w:val="0FAF15A6"/>
    <w:rsid w:val="0FB9297A"/>
    <w:rsid w:val="0FD76A50"/>
    <w:rsid w:val="10284659"/>
    <w:rsid w:val="10963380"/>
    <w:rsid w:val="10DB7F23"/>
    <w:rsid w:val="11650A73"/>
    <w:rsid w:val="12857155"/>
    <w:rsid w:val="12963DA1"/>
    <w:rsid w:val="129B7CB3"/>
    <w:rsid w:val="130964B1"/>
    <w:rsid w:val="1367568C"/>
    <w:rsid w:val="13886440"/>
    <w:rsid w:val="13897526"/>
    <w:rsid w:val="13AB527B"/>
    <w:rsid w:val="13B34400"/>
    <w:rsid w:val="13BA1F76"/>
    <w:rsid w:val="142129D0"/>
    <w:rsid w:val="146F2B2F"/>
    <w:rsid w:val="148972D9"/>
    <w:rsid w:val="148A2DC4"/>
    <w:rsid w:val="14D804FC"/>
    <w:rsid w:val="15196B67"/>
    <w:rsid w:val="152E3223"/>
    <w:rsid w:val="153F7D0D"/>
    <w:rsid w:val="15CB5D73"/>
    <w:rsid w:val="15D46CBD"/>
    <w:rsid w:val="160F2288"/>
    <w:rsid w:val="161A6AFC"/>
    <w:rsid w:val="16377978"/>
    <w:rsid w:val="166F3326"/>
    <w:rsid w:val="169628C3"/>
    <w:rsid w:val="16987B01"/>
    <w:rsid w:val="17526BA2"/>
    <w:rsid w:val="17E476A7"/>
    <w:rsid w:val="17EE10AA"/>
    <w:rsid w:val="17EF172D"/>
    <w:rsid w:val="18AE38E1"/>
    <w:rsid w:val="19C92FD9"/>
    <w:rsid w:val="19FB34CE"/>
    <w:rsid w:val="1ACF425B"/>
    <w:rsid w:val="1AE40DBD"/>
    <w:rsid w:val="1B142FDB"/>
    <w:rsid w:val="1B1C64C0"/>
    <w:rsid w:val="1B28649B"/>
    <w:rsid w:val="1BA36B7F"/>
    <w:rsid w:val="1BA92C4B"/>
    <w:rsid w:val="1C0102C7"/>
    <w:rsid w:val="1C420090"/>
    <w:rsid w:val="1C7A05D0"/>
    <w:rsid w:val="1C847866"/>
    <w:rsid w:val="1C8B27CB"/>
    <w:rsid w:val="1C98707F"/>
    <w:rsid w:val="1CAA1590"/>
    <w:rsid w:val="1CBF2152"/>
    <w:rsid w:val="1CFB3D7D"/>
    <w:rsid w:val="1D1B6E2D"/>
    <w:rsid w:val="1DDF263C"/>
    <w:rsid w:val="1DE81558"/>
    <w:rsid w:val="1E3B275B"/>
    <w:rsid w:val="1EAB0C6A"/>
    <w:rsid w:val="1EB06519"/>
    <w:rsid w:val="1ED815CC"/>
    <w:rsid w:val="1EEB2832"/>
    <w:rsid w:val="1FCA404E"/>
    <w:rsid w:val="201A220D"/>
    <w:rsid w:val="20205A20"/>
    <w:rsid w:val="20855B55"/>
    <w:rsid w:val="209432E5"/>
    <w:rsid w:val="20BE3A38"/>
    <w:rsid w:val="20E26FBF"/>
    <w:rsid w:val="211E2172"/>
    <w:rsid w:val="216F18A9"/>
    <w:rsid w:val="21911535"/>
    <w:rsid w:val="21B82C79"/>
    <w:rsid w:val="22180203"/>
    <w:rsid w:val="235A0504"/>
    <w:rsid w:val="235C2C2A"/>
    <w:rsid w:val="23DC4798"/>
    <w:rsid w:val="240C68B4"/>
    <w:rsid w:val="247B7B5C"/>
    <w:rsid w:val="248A7AD8"/>
    <w:rsid w:val="24B139C0"/>
    <w:rsid w:val="24DC3066"/>
    <w:rsid w:val="25EE2D8B"/>
    <w:rsid w:val="26976104"/>
    <w:rsid w:val="26AE009E"/>
    <w:rsid w:val="26CA67C9"/>
    <w:rsid w:val="26DD6B3F"/>
    <w:rsid w:val="26FF6BD9"/>
    <w:rsid w:val="275173BC"/>
    <w:rsid w:val="27870460"/>
    <w:rsid w:val="28846232"/>
    <w:rsid w:val="289838E5"/>
    <w:rsid w:val="28B74238"/>
    <w:rsid w:val="294A7996"/>
    <w:rsid w:val="296B694A"/>
    <w:rsid w:val="296F5B95"/>
    <w:rsid w:val="299126EE"/>
    <w:rsid w:val="29DE0525"/>
    <w:rsid w:val="29F323BF"/>
    <w:rsid w:val="2A0557DF"/>
    <w:rsid w:val="2A0B385F"/>
    <w:rsid w:val="2A3716AB"/>
    <w:rsid w:val="2A386E0C"/>
    <w:rsid w:val="2A4B084E"/>
    <w:rsid w:val="2AB8586F"/>
    <w:rsid w:val="2ADE2A02"/>
    <w:rsid w:val="2AF73530"/>
    <w:rsid w:val="2BC37381"/>
    <w:rsid w:val="2C165FD1"/>
    <w:rsid w:val="2C263173"/>
    <w:rsid w:val="2C427C83"/>
    <w:rsid w:val="2C6C08F3"/>
    <w:rsid w:val="2C7D370A"/>
    <w:rsid w:val="2C7E129E"/>
    <w:rsid w:val="2C7F1570"/>
    <w:rsid w:val="2CEB799A"/>
    <w:rsid w:val="2D4D36FA"/>
    <w:rsid w:val="2E0622F6"/>
    <w:rsid w:val="2E0C0EE9"/>
    <w:rsid w:val="2EB35A8A"/>
    <w:rsid w:val="2F537715"/>
    <w:rsid w:val="300E624F"/>
    <w:rsid w:val="302F01DB"/>
    <w:rsid w:val="309911D1"/>
    <w:rsid w:val="3109732A"/>
    <w:rsid w:val="316C1F5C"/>
    <w:rsid w:val="31EB0C63"/>
    <w:rsid w:val="32252923"/>
    <w:rsid w:val="32B71D27"/>
    <w:rsid w:val="32B76BA4"/>
    <w:rsid w:val="331D2C73"/>
    <w:rsid w:val="33E97D18"/>
    <w:rsid w:val="3410359D"/>
    <w:rsid w:val="34595184"/>
    <w:rsid w:val="347034BB"/>
    <w:rsid w:val="34777EA9"/>
    <w:rsid w:val="34F92AFA"/>
    <w:rsid w:val="35646106"/>
    <w:rsid w:val="357E5409"/>
    <w:rsid w:val="35B3556B"/>
    <w:rsid w:val="35CF4AED"/>
    <w:rsid w:val="35F5325E"/>
    <w:rsid w:val="362639F9"/>
    <w:rsid w:val="368A6637"/>
    <w:rsid w:val="3691049E"/>
    <w:rsid w:val="371E73E3"/>
    <w:rsid w:val="372617A7"/>
    <w:rsid w:val="37E81DE8"/>
    <w:rsid w:val="3848012E"/>
    <w:rsid w:val="38926796"/>
    <w:rsid w:val="3974CECD"/>
    <w:rsid w:val="39CA58B5"/>
    <w:rsid w:val="3AA974B5"/>
    <w:rsid w:val="3ACF643A"/>
    <w:rsid w:val="3AD45170"/>
    <w:rsid w:val="3AFF10C6"/>
    <w:rsid w:val="3B24725E"/>
    <w:rsid w:val="3B4C193E"/>
    <w:rsid w:val="3B5F5750"/>
    <w:rsid w:val="3B7944CF"/>
    <w:rsid w:val="3BF70E8C"/>
    <w:rsid w:val="3C2E4000"/>
    <w:rsid w:val="3C454C57"/>
    <w:rsid w:val="3D065AD5"/>
    <w:rsid w:val="3D1C54C3"/>
    <w:rsid w:val="3D2F24DC"/>
    <w:rsid w:val="3D694E66"/>
    <w:rsid w:val="3D6C60E9"/>
    <w:rsid w:val="3D720D3A"/>
    <w:rsid w:val="3D855C98"/>
    <w:rsid w:val="3E3E3DF5"/>
    <w:rsid w:val="3E661BC6"/>
    <w:rsid w:val="3EC949BD"/>
    <w:rsid w:val="3EF83886"/>
    <w:rsid w:val="3F871A68"/>
    <w:rsid w:val="3F8C2399"/>
    <w:rsid w:val="3FC5030F"/>
    <w:rsid w:val="401851BE"/>
    <w:rsid w:val="402543F6"/>
    <w:rsid w:val="405979F4"/>
    <w:rsid w:val="406C1020"/>
    <w:rsid w:val="40BA2B58"/>
    <w:rsid w:val="40BF049E"/>
    <w:rsid w:val="40DA6652"/>
    <w:rsid w:val="410B1EE2"/>
    <w:rsid w:val="410D268C"/>
    <w:rsid w:val="41641858"/>
    <w:rsid w:val="41C73588"/>
    <w:rsid w:val="420E1620"/>
    <w:rsid w:val="421E752E"/>
    <w:rsid w:val="423352E4"/>
    <w:rsid w:val="423B3A9C"/>
    <w:rsid w:val="42896FB9"/>
    <w:rsid w:val="429012F2"/>
    <w:rsid w:val="42D8067D"/>
    <w:rsid w:val="439362FC"/>
    <w:rsid w:val="43B85367"/>
    <w:rsid w:val="43CC66BA"/>
    <w:rsid w:val="43F92FFD"/>
    <w:rsid w:val="44076328"/>
    <w:rsid w:val="443D4776"/>
    <w:rsid w:val="446753DB"/>
    <w:rsid w:val="45252AAE"/>
    <w:rsid w:val="454A2BAB"/>
    <w:rsid w:val="4583683A"/>
    <w:rsid w:val="45B01A87"/>
    <w:rsid w:val="45C86334"/>
    <w:rsid w:val="45CF6CEA"/>
    <w:rsid w:val="45D4644E"/>
    <w:rsid w:val="45E07FAF"/>
    <w:rsid w:val="46AD5CB6"/>
    <w:rsid w:val="46C06A09"/>
    <w:rsid w:val="46F17F96"/>
    <w:rsid w:val="476136B9"/>
    <w:rsid w:val="479C5D74"/>
    <w:rsid w:val="47FE73E0"/>
    <w:rsid w:val="482C010F"/>
    <w:rsid w:val="484936B0"/>
    <w:rsid w:val="48AF3144"/>
    <w:rsid w:val="4A186239"/>
    <w:rsid w:val="4B315A79"/>
    <w:rsid w:val="4B3F661F"/>
    <w:rsid w:val="4B7C69FC"/>
    <w:rsid w:val="4B847F8C"/>
    <w:rsid w:val="4BDD7F56"/>
    <w:rsid w:val="4BE154B9"/>
    <w:rsid w:val="4BFA2116"/>
    <w:rsid w:val="4BFF0439"/>
    <w:rsid w:val="4C4D0247"/>
    <w:rsid w:val="4C5B0287"/>
    <w:rsid w:val="4C6642D1"/>
    <w:rsid w:val="4CA5175E"/>
    <w:rsid w:val="4D1C23B3"/>
    <w:rsid w:val="4DC108F4"/>
    <w:rsid w:val="4DE929CA"/>
    <w:rsid w:val="4E362A0A"/>
    <w:rsid w:val="4ED24E8A"/>
    <w:rsid w:val="4F67014C"/>
    <w:rsid w:val="4FB67FF0"/>
    <w:rsid w:val="4FDF7E6D"/>
    <w:rsid w:val="50294DA4"/>
    <w:rsid w:val="508218B1"/>
    <w:rsid w:val="50B312C8"/>
    <w:rsid w:val="51160562"/>
    <w:rsid w:val="51510BE7"/>
    <w:rsid w:val="51720DB9"/>
    <w:rsid w:val="51E0261A"/>
    <w:rsid w:val="52B92EE7"/>
    <w:rsid w:val="5312550A"/>
    <w:rsid w:val="535803B1"/>
    <w:rsid w:val="538C4158"/>
    <w:rsid w:val="53DE69BF"/>
    <w:rsid w:val="53F700BD"/>
    <w:rsid w:val="54685A72"/>
    <w:rsid w:val="547B7136"/>
    <w:rsid w:val="54D723E8"/>
    <w:rsid w:val="54F135EB"/>
    <w:rsid w:val="55C15CC7"/>
    <w:rsid w:val="562D03CE"/>
    <w:rsid w:val="563F4EF2"/>
    <w:rsid w:val="56717539"/>
    <w:rsid w:val="569C4B41"/>
    <w:rsid w:val="56BE67A9"/>
    <w:rsid w:val="570E1F40"/>
    <w:rsid w:val="578C0A1A"/>
    <w:rsid w:val="57C96345"/>
    <w:rsid w:val="57D52571"/>
    <w:rsid w:val="588D4BFA"/>
    <w:rsid w:val="58A44110"/>
    <w:rsid w:val="58E57782"/>
    <w:rsid w:val="58F67E94"/>
    <w:rsid w:val="5927169E"/>
    <w:rsid w:val="59575007"/>
    <w:rsid w:val="59EB0FCE"/>
    <w:rsid w:val="5A3031DD"/>
    <w:rsid w:val="5A9E466D"/>
    <w:rsid w:val="5AD17CED"/>
    <w:rsid w:val="5ADE6E6E"/>
    <w:rsid w:val="5B14740B"/>
    <w:rsid w:val="5B432E45"/>
    <w:rsid w:val="5B592C68"/>
    <w:rsid w:val="5B900618"/>
    <w:rsid w:val="5BFB5E7E"/>
    <w:rsid w:val="5CFA4828"/>
    <w:rsid w:val="5D090FC9"/>
    <w:rsid w:val="5D6A78B5"/>
    <w:rsid w:val="5E233C16"/>
    <w:rsid w:val="5E302555"/>
    <w:rsid w:val="5E356A25"/>
    <w:rsid w:val="5ECC5D50"/>
    <w:rsid w:val="5F252FFF"/>
    <w:rsid w:val="5F5A36E5"/>
    <w:rsid w:val="5FA2526B"/>
    <w:rsid w:val="5FB61D64"/>
    <w:rsid w:val="5FC21FCD"/>
    <w:rsid w:val="5FDD2F38"/>
    <w:rsid w:val="5FE32170"/>
    <w:rsid w:val="5FF61953"/>
    <w:rsid w:val="5FFF5211"/>
    <w:rsid w:val="600E54F4"/>
    <w:rsid w:val="607B75C7"/>
    <w:rsid w:val="60C279B1"/>
    <w:rsid w:val="60D51A59"/>
    <w:rsid w:val="60E82224"/>
    <w:rsid w:val="61102A63"/>
    <w:rsid w:val="61740835"/>
    <w:rsid w:val="61B17DFE"/>
    <w:rsid w:val="61CF3CD4"/>
    <w:rsid w:val="62A05E37"/>
    <w:rsid w:val="62DB637F"/>
    <w:rsid w:val="632B4E2E"/>
    <w:rsid w:val="635A5136"/>
    <w:rsid w:val="640B7333"/>
    <w:rsid w:val="6469117D"/>
    <w:rsid w:val="64723B42"/>
    <w:rsid w:val="64896C50"/>
    <w:rsid w:val="649223CF"/>
    <w:rsid w:val="64AF4831"/>
    <w:rsid w:val="64EC6C5A"/>
    <w:rsid w:val="65016479"/>
    <w:rsid w:val="65B119A5"/>
    <w:rsid w:val="65D73958"/>
    <w:rsid w:val="65F02953"/>
    <w:rsid w:val="664409B1"/>
    <w:rsid w:val="66507577"/>
    <w:rsid w:val="670E76D1"/>
    <w:rsid w:val="671F1593"/>
    <w:rsid w:val="675D512D"/>
    <w:rsid w:val="678F3D02"/>
    <w:rsid w:val="679C2069"/>
    <w:rsid w:val="67B67763"/>
    <w:rsid w:val="67D77C44"/>
    <w:rsid w:val="67E40A7E"/>
    <w:rsid w:val="681542C4"/>
    <w:rsid w:val="68471E97"/>
    <w:rsid w:val="6872522A"/>
    <w:rsid w:val="68895DBD"/>
    <w:rsid w:val="69041424"/>
    <w:rsid w:val="69D9316A"/>
    <w:rsid w:val="69E80DFF"/>
    <w:rsid w:val="6A371C56"/>
    <w:rsid w:val="6A90444F"/>
    <w:rsid w:val="6A970C5E"/>
    <w:rsid w:val="6AB325FA"/>
    <w:rsid w:val="6B2031BA"/>
    <w:rsid w:val="6B622925"/>
    <w:rsid w:val="6B654D65"/>
    <w:rsid w:val="6B6721F6"/>
    <w:rsid w:val="6C055638"/>
    <w:rsid w:val="6C0B233D"/>
    <w:rsid w:val="6C385BB0"/>
    <w:rsid w:val="6C470AD5"/>
    <w:rsid w:val="6C784200"/>
    <w:rsid w:val="6C81768C"/>
    <w:rsid w:val="6CA1253B"/>
    <w:rsid w:val="6CA1407A"/>
    <w:rsid w:val="6DC559D3"/>
    <w:rsid w:val="6DD51C16"/>
    <w:rsid w:val="6DE51E56"/>
    <w:rsid w:val="6E13551C"/>
    <w:rsid w:val="6E764AA3"/>
    <w:rsid w:val="6E7F79BB"/>
    <w:rsid w:val="6FD85BCB"/>
    <w:rsid w:val="70184EA3"/>
    <w:rsid w:val="70A44191"/>
    <w:rsid w:val="70CB53E1"/>
    <w:rsid w:val="70D50A94"/>
    <w:rsid w:val="714000D7"/>
    <w:rsid w:val="71755262"/>
    <w:rsid w:val="71CB453D"/>
    <w:rsid w:val="71D06407"/>
    <w:rsid w:val="724B22C9"/>
    <w:rsid w:val="7259341C"/>
    <w:rsid w:val="726D7A5A"/>
    <w:rsid w:val="72E63502"/>
    <w:rsid w:val="733A4CDB"/>
    <w:rsid w:val="734124FB"/>
    <w:rsid w:val="734521A8"/>
    <w:rsid w:val="73707E67"/>
    <w:rsid w:val="73A95296"/>
    <w:rsid w:val="741F0C23"/>
    <w:rsid w:val="74AA4215"/>
    <w:rsid w:val="74BC7F66"/>
    <w:rsid w:val="74C32040"/>
    <w:rsid w:val="74D10052"/>
    <w:rsid w:val="74D56DE8"/>
    <w:rsid w:val="755D633A"/>
    <w:rsid w:val="75686B98"/>
    <w:rsid w:val="760E313B"/>
    <w:rsid w:val="764339F4"/>
    <w:rsid w:val="76A021B3"/>
    <w:rsid w:val="76B664D7"/>
    <w:rsid w:val="76EB2B73"/>
    <w:rsid w:val="776123B0"/>
    <w:rsid w:val="77D16924"/>
    <w:rsid w:val="78326601"/>
    <w:rsid w:val="78460569"/>
    <w:rsid w:val="78BD0E17"/>
    <w:rsid w:val="79342564"/>
    <w:rsid w:val="7A385B78"/>
    <w:rsid w:val="7AAE638D"/>
    <w:rsid w:val="7AC44622"/>
    <w:rsid w:val="7ACD2E95"/>
    <w:rsid w:val="7ADE2555"/>
    <w:rsid w:val="7AFF4015"/>
    <w:rsid w:val="7B3A50B0"/>
    <w:rsid w:val="7B4E7D23"/>
    <w:rsid w:val="7B8C07DB"/>
    <w:rsid w:val="7BBFB2CC"/>
    <w:rsid w:val="7BCA3B47"/>
    <w:rsid w:val="7C01614C"/>
    <w:rsid w:val="7C6E4BB7"/>
    <w:rsid w:val="7CB3225D"/>
    <w:rsid w:val="7D612DC0"/>
    <w:rsid w:val="7D793C28"/>
    <w:rsid w:val="7D9F5B1D"/>
    <w:rsid w:val="7DBD034E"/>
    <w:rsid w:val="7E9A79FE"/>
    <w:rsid w:val="7F032A68"/>
    <w:rsid w:val="7F10314B"/>
    <w:rsid w:val="7F6A5445"/>
    <w:rsid w:val="7FBF83E0"/>
    <w:rsid w:val="7FD20883"/>
    <w:rsid w:val="7FE87F6C"/>
    <w:rsid w:val="7FFF9232"/>
    <w:rsid w:val="ABC6CD3A"/>
    <w:rsid w:val="BFD3E18F"/>
    <w:rsid w:val="CFDEE2E6"/>
    <w:rsid w:val="DBD78DF5"/>
    <w:rsid w:val="DF7769B0"/>
    <w:rsid w:val="DFFF95B9"/>
    <w:rsid w:val="F5E70840"/>
    <w:rsid w:val="F77E24F2"/>
    <w:rsid w:val="F7FFC56B"/>
    <w:rsid w:val="FB5B26E4"/>
    <w:rsid w:val="FBBE2B1B"/>
    <w:rsid w:val="FCFFB4C9"/>
    <w:rsid w:val="FDF41DCD"/>
    <w:rsid w:val="FEEEDB6D"/>
    <w:rsid w:val="FF6DFB8D"/>
    <w:rsid w:val="FF755C73"/>
    <w:rsid w:val="FF7F982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99"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2"/>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autoRedefine/>
    <w:semiHidden/>
    <w:unhideWhenUsed/>
    <w:qFormat/>
    <w:uiPriority w:val="1"/>
  </w:style>
  <w:style w:type="table" w:default="1" w:styleId="15">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32"/>
    <w:autoRedefine/>
    <w:qFormat/>
    <w:uiPriority w:val="0"/>
  </w:style>
  <w:style w:type="paragraph" w:styleId="6">
    <w:name w:val="Body Text"/>
    <w:basedOn w:val="1"/>
    <w:link w:val="36"/>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8"/>
    <w:autoRedefine/>
    <w:qFormat/>
    <w:uiPriority w:val="0"/>
    <w:rPr>
      <w:sz w:val="18"/>
      <w:szCs w:val="18"/>
    </w:rPr>
  </w:style>
  <w:style w:type="paragraph" w:styleId="9">
    <w:name w:val="footer"/>
    <w:basedOn w:val="1"/>
    <w:link w:val="35"/>
    <w:autoRedefine/>
    <w:unhideWhenUsed/>
    <w:qFormat/>
    <w:uiPriority w:val="99"/>
    <w:pPr>
      <w:tabs>
        <w:tab w:val="center" w:pos="4153"/>
        <w:tab w:val="right" w:pos="8306"/>
      </w:tabs>
      <w:snapToGrid w:val="0"/>
    </w:pPr>
    <w:rPr>
      <w:sz w:val="18"/>
      <w:szCs w:val="18"/>
    </w:rPr>
  </w:style>
  <w:style w:type="paragraph" w:styleId="10">
    <w:name w:val="header"/>
    <w:basedOn w:val="1"/>
    <w:link w:val="34"/>
    <w:autoRedefine/>
    <w:qFormat/>
    <w:uiPriority w:val="99"/>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unhideWhenUsed/>
    <w:qFormat/>
    <w:uiPriority w:val="99"/>
    <w:pPr>
      <w:widowControl/>
      <w:spacing w:before="100" w:beforeAutospacing="1" w:after="100" w:afterAutospacing="1"/>
    </w:pPr>
    <w:rPr>
      <w:sz w:val="24"/>
      <w:szCs w:val="24"/>
      <w:lang w:eastAsia="zh-CN"/>
    </w:rPr>
  </w:style>
  <w:style w:type="paragraph" w:styleId="14">
    <w:name w:val="annotation subject"/>
    <w:basedOn w:val="5"/>
    <w:next w:val="5"/>
    <w:link w:val="39"/>
    <w:autoRedefine/>
    <w:qFormat/>
    <w:uiPriority w:val="0"/>
    <w:rPr>
      <w:b/>
      <w:bCs/>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7"/>
    <w:autoRedefine/>
    <w:qFormat/>
    <w:uiPriority w:val="0"/>
    <w:rPr>
      <w:sz w:val="21"/>
      <w:szCs w:val="21"/>
    </w:rPr>
  </w:style>
  <w:style w:type="paragraph" w:customStyle="1" w:styleId="21">
    <w:name w:val="Table Paragraph"/>
    <w:basedOn w:val="1"/>
    <w:autoRedefine/>
    <w:qFormat/>
    <w:uiPriority w:val="0"/>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character" w:customStyle="1" w:styleId="32">
    <w:name w:val="批注文字 字符"/>
    <w:basedOn w:val="17"/>
    <w:link w:val="5"/>
    <w:autoRedefine/>
    <w:qFormat/>
    <w:uiPriority w:val="0"/>
    <w:rPr>
      <w:rFonts w:ascii="宋体" w:hAnsi="宋体" w:cs="宋体"/>
      <w:sz w:val="22"/>
      <w:szCs w:val="22"/>
      <w:lang w:eastAsia="en-US"/>
    </w:rPr>
  </w:style>
  <w:style w:type="paragraph" w:customStyle="1" w:styleId="33">
    <w:name w:val="列表段落1"/>
    <w:basedOn w:val="1"/>
    <w:autoRedefine/>
    <w:qFormat/>
    <w:uiPriority w:val="0"/>
    <w:pPr>
      <w:ind w:firstLine="420" w:firstLineChars="200"/>
    </w:pPr>
    <w:rPr>
      <w:rFonts w:ascii="Calibri" w:hAnsi="Calibri" w:cs="Times New Roman"/>
    </w:rPr>
  </w:style>
  <w:style w:type="character" w:customStyle="1" w:styleId="34">
    <w:name w:val="页眉 字符"/>
    <w:basedOn w:val="17"/>
    <w:link w:val="10"/>
    <w:autoRedefine/>
    <w:qFormat/>
    <w:uiPriority w:val="99"/>
    <w:rPr>
      <w:rFonts w:ascii="宋体" w:hAnsi="宋体" w:cs="宋体"/>
      <w:sz w:val="18"/>
      <w:szCs w:val="22"/>
      <w:lang w:eastAsia="en-US"/>
    </w:rPr>
  </w:style>
  <w:style w:type="character" w:customStyle="1" w:styleId="35">
    <w:name w:val="页脚 字符"/>
    <w:basedOn w:val="17"/>
    <w:link w:val="9"/>
    <w:autoRedefine/>
    <w:qFormat/>
    <w:uiPriority w:val="99"/>
    <w:rPr>
      <w:rFonts w:ascii="宋体" w:hAnsi="宋体" w:cs="宋体"/>
      <w:sz w:val="18"/>
      <w:szCs w:val="18"/>
      <w:lang w:eastAsia="en-US"/>
    </w:rPr>
  </w:style>
  <w:style w:type="character" w:customStyle="1" w:styleId="36">
    <w:name w:val="正文文本 字符"/>
    <w:basedOn w:val="17"/>
    <w:link w:val="6"/>
    <w:autoRedefine/>
    <w:qFormat/>
    <w:uiPriority w:val="1"/>
    <w:rPr>
      <w:rFonts w:ascii="宋体" w:hAnsi="宋体" w:cs="宋体"/>
      <w:sz w:val="18"/>
      <w:szCs w:val="18"/>
      <w:lang w:eastAsia="en-US"/>
    </w:rPr>
  </w:style>
  <w:style w:type="paragraph" w:customStyle="1" w:styleId="37">
    <w:name w:val="修订1"/>
    <w:autoRedefine/>
    <w:hidden/>
    <w:semiHidden/>
    <w:qFormat/>
    <w:uiPriority w:val="99"/>
    <w:rPr>
      <w:rFonts w:ascii="宋体" w:hAnsi="宋体" w:eastAsia="宋体" w:cs="宋体"/>
      <w:sz w:val="22"/>
      <w:szCs w:val="22"/>
      <w:lang w:val="en-US" w:eastAsia="en-US" w:bidi="ar-SA"/>
    </w:rPr>
  </w:style>
  <w:style w:type="character" w:customStyle="1" w:styleId="38">
    <w:name w:val="批注框文本 字符"/>
    <w:basedOn w:val="17"/>
    <w:link w:val="8"/>
    <w:autoRedefine/>
    <w:qFormat/>
    <w:uiPriority w:val="0"/>
    <w:rPr>
      <w:rFonts w:ascii="宋体" w:hAnsi="宋体" w:cs="宋体"/>
      <w:sz w:val="18"/>
      <w:szCs w:val="18"/>
      <w:lang w:eastAsia="en-US"/>
    </w:rPr>
  </w:style>
  <w:style w:type="character" w:customStyle="1" w:styleId="39">
    <w:name w:val="批注主题 字符"/>
    <w:basedOn w:val="32"/>
    <w:link w:val="14"/>
    <w:autoRedefine/>
    <w:qFormat/>
    <w:uiPriority w:val="0"/>
    <w:rPr>
      <w:rFonts w:ascii="宋体" w:hAnsi="宋体" w:cs="宋体"/>
      <w:b/>
      <w:bCs/>
      <w:sz w:val="22"/>
      <w:szCs w:val="22"/>
      <w:lang w:eastAsia="en-US"/>
    </w:rPr>
  </w:style>
  <w:style w:type="paragraph" w:customStyle="1" w:styleId="40">
    <w:name w:val="列表段落2"/>
    <w:basedOn w:val="1"/>
    <w:autoRedefine/>
    <w:qFormat/>
    <w:uiPriority w:val="0"/>
    <w:pPr>
      <w:ind w:firstLine="420" w:firstLineChars="200"/>
    </w:pPr>
    <w:rPr>
      <w:rFonts w:ascii="Calibri" w:hAnsi="Calibri" w:cs="Times New Roman"/>
    </w:rPr>
  </w:style>
  <w:style w:type="table" w:customStyle="1" w:styleId="41">
    <w:name w:val="Table Normal"/>
    <w:autoRedefine/>
    <w:qFormat/>
    <w:uiPriority w:val="0"/>
    <w:tblPr>
      <w:tblCellMar>
        <w:top w:w="0" w:type="dxa"/>
        <w:left w:w="0" w:type="dxa"/>
        <w:bottom w:w="0" w:type="dxa"/>
        <w:right w:w="0" w:type="dxa"/>
      </w:tblCellMar>
    </w:tblPr>
  </w:style>
  <w:style w:type="character" w:customStyle="1" w:styleId="42">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3">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4">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5">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numbering" Target="numbering.xml"/><Relationship Id="rId16" Type="http://schemas.openxmlformats.org/officeDocument/2006/relationships/customXml" Target="../customXml/item1.xml"/><Relationship Id="rId15" Type="http://schemas.openxmlformats.org/officeDocument/2006/relationships/image" Target="media/image1.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9.jpeg"/><Relationship Id="rId2" Type="http://schemas.openxmlformats.org/officeDocument/2006/relationships/image" Target="media/image8.jpeg"/><Relationship Id="rId1" Type="http://schemas.openxmlformats.org/officeDocument/2006/relationships/image" Target="media/image7.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3073"/>
    <customShpInfo spid="_x0000_s3074"/>
    <customShpInfo spid="_x0000_s1026" textRotate="1"/>
    <customShpInfo spid="_x0000_s3075"/>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20</Pages>
  <Words>2693</Words>
  <Characters>6874</Characters>
  <Lines>221</Lines>
  <Paragraphs>62</Paragraphs>
  <TotalTime>0</TotalTime>
  <ScaleCrop>false</ScaleCrop>
  <LinksUpToDate>false</LinksUpToDate>
  <CharactersWithSpaces>7468</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2020-06-30T08:38:00Z</dcterms:created>
  <dc:creator>86131</dc:creator>
  <cp:lastModifiedBy>tassles-L</cp:lastModifiedBy>
  <dcterms:modified xsi:type="dcterms:W3CDTF">2026-06-09T06:13:29Z</dcterms:modified>
  <cp:revision>30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ICV">
    <vt:lpwstr>ABD11CFDD3244E3081E5B43CAF9DD54D</vt:lpwstr>
  </property>
  <property fmtid="{D5CDD505-2E9C-101B-9397-08002B2CF9AE}" pid="4" name="commondata">
    <vt:lpwstr>eyJoZGlkIjoiNzhjODRmNWJhZTVkNTI1OGI2YWZlNjVkNDIwMWYwMDkifQ==</vt:lpwstr>
  </property>
  <property fmtid="{D5CDD505-2E9C-101B-9397-08002B2CF9AE}" pid="5" name="KSOTemplateDocerSaveRecord">
    <vt:lpwstr>eyJoZGlkIjoiY2Y2NjU5MGIzZGFmM2M5NTIxMmI2NjdmNGQ0NDdjMDUiLCJ1c2VySWQiOiI2MjE3NDUxNTQifQ==</vt:lpwstr>
  </property>
</Properties>
</file>