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4AC0AF">
      <w:pPr>
        <w:widowControl/>
        <w:spacing w:before="156" w:after="156"/>
        <w:sectPr>
          <w:pgSz w:w="11906" w:h="16838"/>
          <w:pgMar w:top="0" w:right="0" w:bottom="0" w:left="0" w:header="851" w:footer="992" w:gutter="0"/>
          <w:pgBorders>
            <w:top w:val="none" w:sz="0" w:space="0"/>
            <w:left w:val="none" w:sz="0" w:space="0"/>
            <w:bottom w:val="none" w:sz="0" w:space="0"/>
            <w:right w:val="none" w:sz="0" w:space="0"/>
          </w:pgBorders>
          <w:cols w:space="425" w:num="1"/>
          <w:docGrid w:type="lines" w:linePitch="312" w:charSpace="0"/>
        </w:sectPr>
      </w:pPr>
      <w:r>
        <w:rPr>
          <w:sz w:val="20"/>
          <w:lang w:eastAsia="zh-CN"/>
        </w:rPr>
        <w:drawing>
          <wp:anchor distT="0" distB="0" distL="114300" distR="114300" simplePos="0" relativeHeight="251665408" behindDoc="1" locked="0" layoutInCell="1" allowOverlap="1">
            <wp:simplePos x="0" y="0"/>
            <wp:positionH relativeFrom="column">
              <wp:posOffset>0</wp:posOffset>
            </wp:positionH>
            <wp:positionV relativeFrom="page">
              <wp:posOffset>8255</wp:posOffset>
            </wp:positionV>
            <wp:extent cx="7703185" cy="10693400"/>
            <wp:effectExtent l="0" t="0" r="8255" b="5080"/>
            <wp:wrapNone/>
            <wp:docPr id="7" name="图片 7" descr="广二-正面（病理科）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广二-正面（病理科）_00"/>
                    <pic:cNvPicPr>
                      <a:picLocks noChangeAspect="1"/>
                    </pic:cNvPicPr>
                  </pic:nvPicPr>
                  <pic:blipFill>
                    <a:blip r:embed="rId9"/>
                    <a:stretch>
                      <a:fillRect/>
                    </a:stretch>
                  </pic:blipFill>
                  <pic:spPr>
                    <a:xfrm>
                      <a:off x="0" y="0"/>
                      <a:ext cx="7703185" cy="10693400"/>
                    </a:xfrm>
                    <a:prstGeom prst="rect">
                      <a:avLst/>
                    </a:prstGeom>
                  </pic:spPr>
                </pic:pic>
              </a:graphicData>
            </a:graphic>
          </wp:anchor>
        </w:drawing>
      </w:r>
      <w:r>
        <w:rPr>
          <w:sz w:val="20"/>
        </w:rPr>
        <mc:AlternateContent>
          <mc:Choice Requires="wps">
            <w:drawing>
              <wp:anchor distT="0" distB="0" distL="114300" distR="114300" simplePos="0" relativeHeight="251661312" behindDoc="0" locked="0" layoutInCell="1" allowOverlap="1">
                <wp:simplePos x="0" y="0"/>
                <wp:positionH relativeFrom="column">
                  <wp:posOffset>2296795</wp:posOffset>
                </wp:positionH>
                <wp:positionV relativeFrom="paragraph">
                  <wp:posOffset>8854440</wp:posOffset>
                </wp:positionV>
                <wp:extent cx="3914140" cy="1102995"/>
                <wp:effectExtent l="0" t="0" r="0" b="0"/>
                <wp:wrapNone/>
                <wp:docPr id="4" name="文本框 4"/>
                <wp:cNvGraphicFramePr/>
                <a:graphic xmlns:a="http://schemas.openxmlformats.org/drawingml/2006/main">
                  <a:graphicData uri="http://schemas.microsoft.com/office/word/2010/wordprocessingShape">
                    <wps:wsp>
                      <wps:cNvSpPr txBox="1"/>
                      <wps:spPr>
                        <a:xfrm>
                          <a:off x="0" y="0"/>
                          <a:ext cx="3914140" cy="11029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75D9DC">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14:paraId="4D210C66">
                            <w:pPr>
                              <w:rPr>
                                <w:rFonts w:hint="eastAsia"/>
                                <w:b/>
                                <w:bCs/>
                                <w:sz w:val="28"/>
                                <w:szCs w:val="28"/>
                                <w:lang w:val="en-US" w:eastAsia="zh-CN"/>
                              </w:rPr>
                            </w:pPr>
                            <w:r>
                              <w:rPr>
                                <w:rFonts w:hint="eastAsia"/>
                                <w:b/>
                                <w:bCs/>
                                <w:sz w:val="28"/>
                                <w:szCs w:val="28"/>
                                <w:lang w:val="en-US" w:eastAsia="zh-CN"/>
                              </w:rPr>
                              <w:t>检测项目：肿瘤同源重组修复缺陷检测</w:t>
                            </w:r>
                          </w:p>
                          <w:p w14:paraId="295CA92E">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85pt;margin-top:697.2pt;height:86.85pt;width:308.2pt;z-index:251661312;mso-width-relative:page;mso-height-relative:page;" filled="f" stroked="f" coordsize="21600,21600" o:gfxdata="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9XJ57eAAAADQEAAA8AAAAAAAAAAQAgAAAAIgAA&#10;AGRycy9kb3ducmV2LnhtbFBLAQIUABQAAAAIAIdO4kDW4YrwOwIAAGcEAAAOAAAAAAAAAAEAIAAA&#10;AC0BAABkcnMvZTJvRG9jLnhtbFBLBQYAAAAABgAGAFkBAADaBQAAAAA=&#10;">
                <v:fill on="f" focussize="0,0"/>
                <v:stroke on="f" weight="0.5pt"/>
                <v:imagedata o:title=""/>
                <o:lock v:ext="edit" aspectratio="f"/>
                <v:textbox>
                  <w:txbxContent>
                    <w:p w14:paraId="4575D9DC">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14:paraId="4D210C66">
                      <w:pPr>
                        <w:rPr>
                          <w:rFonts w:hint="eastAsia"/>
                          <w:b/>
                          <w:bCs/>
                          <w:sz w:val="28"/>
                          <w:szCs w:val="28"/>
                          <w:lang w:val="en-US" w:eastAsia="zh-CN"/>
                        </w:rPr>
                      </w:pPr>
                      <w:r>
                        <w:rPr>
                          <w:rFonts w:hint="eastAsia"/>
                          <w:b/>
                          <w:bCs/>
                          <w:sz w:val="28"/>
                          <w:szCs w:val="28"/>
                          <w:lang w:val="en-US" w:eastAsia="zh-CN"/>
                        </w:rPr>
                        <w:t>检测项目：肿瘤同源重组修复缺陷检测</w:t>
                      </w:r>
                    </w:p>
                    <w:p w14:paraId="295CA92E">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v:textbox>
              </v:shape>
            </w:pict>
          </mc:Fallback>
        </mc:AlternateContent>
      </w:r>
    </w:p>
    <w:p w14:paraId="71E44ACC"/>
    <w:p w14:paraId="7E5D0AB0">
      <w:pPr>
        <w:rPr>
          <w:sz w:val="40"/>
          <w:szCs w:val="48"/>
        </w:rPr>
      </w:pPr>
    </w:p>
    <w:tbl>
      <w:tblPr>
        <w:tblStyle w:val="17"/>
        <w:tblW w:w="8614" w:type="dxa"/>
        <w:tblInd w:w="60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276"/>
        <w:gridCol w:w="7338"/>
      </w:tblGrid>
      <w:tr w14:paraId="05B4E8B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right w:val="single" w:color="23656F" w:sz="18" w:space="0"/>
            </w:tcBorders>
            <w:shd w:val="clear" w:color="auto" w:fill="auto"/>
            <w:noWrap/>
            <w:vAlign w:val="center"/>
          </w:tcPr>
          <w:p w14:paraId="73BF03B5">
            <w:pPr>
              <w:rPr>
                <w:b/>
                <w:bCs/>
                <w:color w:val="31849B"/>
                <w:kern w:val="0"/>
                <w:sz w:val="56"/>
                <w:szCs w:val="56"/>
              </w:rPr>
            </w:pPr>
            <w:r>
              <w:rPr>
                <w:b/>
                <w:bCs/>
                <w:color w:val="31849B"/>
                <w:kern w:val="0"/>
                <w:sz w:val="56"/>
                <w:szCs w:val="56"/>
              </w:rPr>
              <w:drawing>
                <wp:anchor distT="0" distB="0" distL="114300" distR="114300" simplePos="0" relativeHeight="251660288" behindDoc="0" locked="0" layoutInCell="1" allowOverlap="1">
                  <wp:simplePos x="0" y="0"/>
                  <wp:positionH relativeFrom="column">
                    <wp:posOffset>-188595</wp:posOffset>
                  </wp:positionH>
                  <wp:positionV relativeFrom="paragraph">
                    <wp:posOffset>-17145</wp:posOffset>
                  </wp:positionV>
                  <wp:extent cx="638175" cy="3362325"/>
                  <wp:effectExtent l="0" t="0" r="0" b="635"/>
                  <wp:wrapNone/>
                  <wp:docPr id="940" name="_x0000_s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_x0000_s2496"/>
                          <pic:cNvPicPr>
                            <a:picLocks noChangeAspect="1"/>
                          </pic:cNvPicPr>
                        </pic:nvPicPr>
                        <pic:blipFill>
                          <a:blip r:embed="rId10"/>
                          <a:stretch>
                            <a:fillRect/>
                          </a:stretch>
                        </pic:blipFill>
                        <pic:spPr>
                          <a:xfrm>
                            <a:off x="0" y="0"/>
                            <a:ext cx="638175" cy="3362325"/>
                          </a:xfrm>
                          <a:prstGeom prst="rect">
                            <a:avLst/>
                          </a:prstGeom>
                          <a:noFill/>
                          <a:ln>
                            <a:noFill/>
                          </a:ln>
                        </pic:spPr>
                      </pic:pic>
                    </a:graphicData>
                  </a:graphic>
                </wp:anchor>
              </w:drawing>
            </w:r>
          </w:p>
        </w:tc>
        <w:tc>
          <w:tcPr>
            <w:tcW w:w="7338" w:type="dxa"/>
            <w:tcBorders>
              <w:left w:val="single" w:color="23656F" w:sz="18" w:space="0"/>
              <w:right w:val="nil"/>
            </w:tcBorders>
            <w:shd w:val="clear" w:color="auto" w:fill="auto"/>
            <w:vAlign w:val="center"/>
          </w:tcPr>
          <w:p w14:paraId="6E2DAAE2">
            <w:pPr>
              <w:ind w:left="200" w:leftChars="100"/>
              <w:jc w:val="left"/>
              <w:rPr>
                <w:b/>
                <w:bCs/>
                <w:color w:val="31849B"/>
                <w:kern w:val="0"/>
                <w:sz w:val="28"/>
                <w:szCs w:val="28"/>
              </w:rPr>
            </w:pPr>
            <w:r>
              <w:rPr>
                <w:rFonts w:hint="eastAsia"/>
                <w:b/>
                <w:bCs/>
                <w:color w:val="23656F"/>
                <w:kern w:val="0"/>
                <w:sz w:val="28"/>
                <w:szCs w:val="28"/>
              </w:rPr>
              <w:t>报告正文</w:t>
            </w:r>
          </w:p>
        </w:tc>
      </w:tr>
      <w:tr w14:paraId="0F90F2C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right w:val="single" w:color="23656F" w:sz="18" w:space="0"/>
            </w:tcBorders>
            <w:shd w:val="clear" w:color="auto" w:fill="DAEEF3"/>
          </w:tcPr>
          <w:p w14:paraId="3CAD757F">
            <w:pPr>
              <w:rPr>
                <w:b/>
                <w:kern w:val="0"/>
                <w:szCs w:val="20"/>
              </w:rPr>
            </w:pPr>
          </w:p>
        </w:tc>
        <w:tc>
          <w:tcPr>
            <w:tcW w:w="7338" w:type="dxa"/>
            <w:tcBorders>
              <w:left w:val="single" w:color="23656F" w:sz="18" w:space="0"/>
              <w:right w:val="nil"/>
            </w:tcBorders>
            <w:shd w:val="clear" w:color="auto" w:fill="auto"/>
            <w:vAlign w:val="center"/>
          </w:tcPr>
          <w:p w14:paraId="42BF9808">
            <w:pPr>
              <w:ind w:left="200" w:leftChars="100"/>
              <w:jc w:val="left"/>
              <w:rPr>
                <w:rFonts w:hint="eastAsia" w:eastAsia="微软雅黑"/>
                <w:color w:val="3F3F3F"/>
                <w:kern w:val="0"/>
                <w:sz w:val="21"/>
                <w:szCs w:val="21"/>
                <w:lang w:val="en-US" w:eastAsia="zh-CN"/>
              </w:rPr>
            </w:pPr>
            <w:r>
              <w:rPr>
                <w:rFonts w:hint="eastAsia"/>
                <w:color w:val="3F3F3F"/>
                <w:kern w:val="0"/>
                <w:sz w:val="24"/>
                <w:szCs w:val="24"/>
                <w:lang w:val="en-US" w:eastAsia="zh-CN"/>
              </w:rPr>
              <w:t>报告概览</w:t>
            </w:r>
          </w:p>
        </w:tc>
      </w:tr>
      <w:tr w14:paraId="7632FDF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right w:val="single" w:color="23656F" w:sz="18" w:space="0"/>
            </w:tcBorders>
            <w:shd w:val="clear" w:color="auto" w:fill="DAEEF3"/>
          </w:tcPr>
          <w:p w14:paraId="498FCCC1">
            <w:pPr>
              <w:rPr>
                <w:b/>
                <w:kern w:val="0"/>
                <w:szCs w:val="20"/>
              </w:rPr>
            </w:pPr>
          </w:p>
        </w:tc>
        <w:tc>
          <w:tcPr>
            <w:tcW w:w="7338" w:type="dxa"/>
            <w:tcBorders>
              <w:left w:val="single" w:color="23656F" w:sz="18" w:space="0"/>
              <w:right w:val="nil"/>
            </w:tcBorders>
            <w:shd w:val="clear" w:color="auto" w:fill="auto"/>
            <w:vAlign w:val="center"/>
          </w:tcPr>
          <w:p w14:paraId="031610D5">
            <w:pPr>
              <w:keepNext w:val="0"/>
              <w:keepLines w:val="0"/>
              <w:pageBreakBefore w:val="0"/>
              <w:widowControl w:val="0"/>
              <w:kinsoku/>
              <w:wordWrap/>
              <w:overflowPunct/>
              <w:topLinePunct w:val="0"/>
              <w:autoSpaceDE/>
              <w:autoSpaceDN/>
              <w:bidi w:val="0"/>
              <w:adjustRightInd w:val="0"/>
              <w:snapToGrid w:val="0"/>
              <w:ind w:left="400" w:leftChars="200"/>
              <w:jc w:val="left"/>
              <w:textAlignment w:val="auto"/>
              <w:rPr>
                <w:rFonts w:hint="eastAsia"/>
                <w:color w:val="3F3F3F"/>
                <w:kern w:val="0"/>
                <w:sz w:val="21"/>
                <w:szCs w:val="21"/>
              </w:rPr>
            </w:pPr>
            <w:r>
              <w:rPr>
                <w:rFonts w:hint="eastAsia"/>
                <w:color w:val="3F3F3F"/>
                <w:kern w:val="0"/>
                <w:sz w:val="21"/>
                <w:szCs w:val="21"/>
              </w:rPr>
              <w:t>基本信息</w:t>
            </w:r>
          </w:p>
        </w:tc>
      </w:tr>
      <w:tr w14:paraId="3F0672B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right w:val="single" w:color="23656F" w:sz="18" w:space="0"/>
            </w:tcBorders>
            <w:shd w:val="clear" w:color="auto" w:fill="DAEEF3"/>
          </w:tcPr>
          <w:p w14:paraId="7099F02C">
            <w:pPr>
              <w:rPr>
                <w:b/>
                <w:kern w:val="0"/>
                <w:szCs w:val="20"/>
              </w:rPr>
            </w:pPr>
          </w:p>
        </w:tc>
        <w:tc>
          <w:tcPr>
            <w:tcW w:w="7338" w:type="dxa"/>
            <w:tcBorders>
              <w:left w:val="single" w:color="23656F" w:sz="18" w:space="0"/>
              <w:right w:val="nil"/>
            </w:tcBorders>
            <w:shd w:val="clear" w:color="auto" w:fill="auto"/>
            <w:vAlign w:val="center"/>
          </w:tcPr>
          <w:p w14:paraId="420E5688">
            <w:pPr>
              <w:keepNext w:val="0"/>
              <w:keepLines w:val="0"/>
              <w:pageBreakBefore w:val="0"/>
              <w:widowControl w:val="0"/>
              <w:kinsoku/>
              <w:wordWrap/>
              <w:overflowPunct/>
              <w:topLinePunct w:val="0"/>
              <w:autoSpaceDE/>
              <w:autoSpaceDN/>
              <w:bidi w:val="0"/>
              <w:adjustRightInd w:val="0"/>
              <w:snapToGrid w:val="0"/>
              <w:ind w:left="400" w:leftChars="200"/>
              <w:jc w:val="left"/>
              <w:textAlignment w:val="auto"/>
              <w:rPr>
                <w:rFonts w:hint="eastAsia" w:eastAsia="微软雅黑"/>
                <w:color w:val="3F3F3F"/>
                <w:kern w:val="0"/>
                <w:sz w:val="21"/>
                <w:szCs w:val="21"/>
                <w:lang w:val="en-US" w:eastAsia="zh-CN"/>
              </w:rPr>
            </w:pPr>
            <w:r>
              <w:rPr>
                <w:rFonts w:hint="eastAsia"/>
                <w:color w:val="3F3F3F"/>
                <w:kern w:val="0"/>
                <w:sz w:val="21"/>
                <w:szCs w:val="21"/>
              </w:rPr>
              <w:t>检测</w:t>
            </w:r>
            <w:r>
              <w:rPr>
                <w:rFonts w:hint="eastAsia"/>
                <w:color w:val="3F3F3F"/>
                <w:kern w:val="0"/>
                <w:sz w:val="21"/>
                <w:szCs w:val="21"/>
                <w:lang w:val="en-US" w:eastAsia="zh-CN"/>
              </w:rPr>
              <w:t>项目</w:t>
            </w:r>
          </w:p>
        </w:tc>
      </w:tr>
      <w:tr w14:paraId="48E187F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right w:val="single" w:color="23656F" w:sz="18" w:space="0"/>
            </w:tcBorders>
            <w:shd w:val="clear" w:color="auto" w:fill="DAEEF3"/>
          </w:tcPr>
          <w:p w14:paraId="2824ED06">
            <w:pPr>
              <w:rPr>
                <w:b/>
                <w:kern w:val="0"/>
                <w:szCs w:val="20"/>
              </w:rPr>
            </w:pPr>
          </w:p>
        </w:tc>
        <w:tc>
          <w:tcPr>
            <w:tcW w:w="7338" w:type="dxa"/>
            <w:tcBorders>
              <w:left w:val="single" w:color="23656F" w:sz="18" w:space="0"/>
              <w:right w:val="nil"/>
            </w:tcBorders>
            <w:shd w:val="clear" w:color="auto" w:fill="auto"/>
            <w:vAlign w:val="center"/>
          </w:tcPr>
          <w:p w14:paraId="28055B51">
            <w:pPr>
              <w:ind w:left="400" w:leftChars="200"/>
              <w:jc w:val="left"/>
              <w:rPr>
                <w:rFonts w:hint="default"/>
                <w:color w:val="3F3F3F"/>
                <w:kern w:val="0"/>
                <w:sz w:val="21"/>
                <w:szCs w:val="21"/>
                <w:lang w:val="en-US" w:eastAsia="zh-CN"/>
              </w:rPr>
            </w:pPr>
            <w:r>
              <w:rPr>
                <w:rFonts w:hint="eastAsia"/>
                <w:color w:val="3F3F3F"/>
                <w:sz w:val="21"/>
                <w:szCs w:val="21"/>
                <w:lang w:val="en-US" w:eastAsia="zh-CN"/>
              </w:rPr>
              <w:t>检测结果小结</w:t>
            </w:r>
          </w:p>
        </w:tc>
      </w:tr>
      <w:tr w14:paraId="3E996C6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right w:val="single" w:color="23656F" w:sz="18" w:space="0"/>
            </w:tcBorders>
            <w:shd w:val="clear" w:color="auto" w:fill="DAEEF3"/>
          </w:tcPr>
          <w:p w14:paraId="76E0ABD9">
            <w:pPr>
              <w:rPr>
                <w:b/>
                <w:kern w:val="0"/>
                <w:szCs w:val="20"/>
              </w:rPr>
            </w:pPr>
          </w:p>
        </w:tc>
        <w:tc>
          <w:tcPr>
            <w:tcW w:w="7338" w:type="dxa"/>
            <w:tcBorders>
              <w:left w:val="single" w:color="23656F" w:sz="18" w:space="0"/>
              <w:right w:val="nil"/>
            </w:tcBorders>
            <w:shd w:val="clear" w:color="auto" w:fill="auto"/>
            <w:vAlign w:val="center"/>
          </w:tcPr>
          <w:p w14:paraId="01377D1A">
            <w:pPr>
              <w:ind w:left="200" w:leftChars="100"/>
              <w:jc w:val="left"/>
              <w:rPr>
                <w:color w:val="3F3F3F"/>
                <w:kern w:val="0"/>
                <w:sz w:val="21"/>
                <w:szCs w:val="21"/>
              </w:rPr>
            </w:pPr>
            <w:r>
              <w:rPr>
                <w:rFonts w:hint="eastAsia"/>
                <w:color w:val="3F3F3F"/>
                <w:kern w:val="0"/>
                <w:sz w:val="24"/>
                <w:szCs w:val="24"/>
                <w:lang w:val="en-US" w:eastAsia="zh-CN"/>
              </w:rPr>
              <w:t>检测结果提示</w:t>
            </w:r>
          </w:p>
        </w:tc>
      </w:tr>
      <w:tr w14:paraId="08C8A3B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right w:val="single" w:color="23656F" w:sz="18" w:space="0"/>
            </w:tcBorders>
            <w:shd w:val="clear" w:color="auto" w:fill="DAEEF3"/>
          </w:tcPr>
          <w:p w14:paraId="29E69037">
            <w:pPr>
              <w:rPr>
                <w:b/>
                <w:bCs/>
                <w:kern w:val="0"/>
                <w:szCs w:val="20"/>
              </w:rPr>
            </w:pPr>
          </w:p>
        </w:tc>
        <w:tc>
          <w:tcPr>
            <w:tcW w:w="7338" w:type="dxa"/>
            <w:tcBorders>
              <w:left w:val="single" w:color="23656F" w:sz="18" w:space="0"/>
              <w:right w:val="nil"/>
            </w:tcBorders>
            <w:shd w:val="clear" w:color="auto" w:fill="auto"/>
            <w:vAlign w:val="center"/>
          </w:tcPr>
          <w:p w14:paraId="3C72E6AC">
            <w:pPr>
              <w:ind w:left="400" w:leftChars="200"/>
              <w:jc w:val="left"/>
              <w:rPr>
                <w:rFonts w:hint="eastAsia"/>
                <w:color w:val="3F3F3F"/>
                <w:sz w:val="21"/>
                <w:szCs w:val="21"/>
              </w:rPr>
            </w:pPr>
            <w:r>
              <w:rPr>
                <w:rFonts w:hint="eastAsia"/>
                <w:color w:val="3F3F3F"/>
                <w:sz w:val="21"/>
                <w:szCs w:val="21"/>
                <w:lang w:eastAsia="zh-CN"/>
              </w:rPr>
              <w:t>同源重组缺陷状态提示</w:t>
            </w:r>
          </w:p>
        </w:tc>
      </w:tr>
      <w:tr w14:paraId="449269B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right w:val="single" w:color="23656F" w:sz="18" w:space="0"/>
            </w:tcBorders>
            <w:shd w:val="clear" w:color="auto" w:fill="DAEEF3"/>
          </w:tcPr>
          <w:p w14:paraId="67756677">
            <w:pPr>
              <w:rPr>
                <w:b/>
                <w:bCs/>
                <w:kern w:val="0"/>
                <w:szCs w:val="20"/>
              </w:rPr>
            </w:pPr>
          </w:p>
        </w:tc>
        <w:tc>
          <w:tcPr>
            <w:tcW w:w="7338" w:type="dxa"/>
            <w:tcBorders>
              <w:left w:val="single" w:color="23656F" w:sz="18" w:space="0"/>
              <w:right w:val="nil"/>
            </w:tcBorders>
            <w:shd w:val="clear" w:color="auto" w:fill="auto"/>
            <w:vAlign w:val="center"/>
          </w:tcPr>
          <w:p w14:paraId="540E3FC1">
            <w:pPr>
              <w:ind w:left="200" w:leftChars="100"/>
              <w:jc w:val="left"/>
              <w:rPr>
                <w:color w:val="404040" w:themeColor="text1" w:themeTint="BF"/>
                <w:kern w:val="0"/>
                <w:sz w:val="21"/>
                <w:szCs w:val="21"/>
                <w14:textFill>
                  <w14:solidFill>
                    <w14:schemeClr w14:val="tx1">
                      <w14:lumMod w14:val="75000"/>
                      <w14:lumOff w14:val="25000"/>
                    </w14:schemeClr>
                  </w14:solidFill>
                </w14:textFill>
              </w:rPr>
            </w:pPr>
            <w:r>
              <w:rPr>
                <w:rFonts w:hint="eastAsia"/>
                <w:color w:val="000000" w:themeColor="text1"/>
                <w:kern w:val="0"/>
                <w:sz w:val="21"/>
                <w:szCs w:val="2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133985</wp:posOffset>
                      </wp:positionH>
                      <wp:positionV relativeFrom="paragraph">
                        <wp:posOffset>105410</wp:posOffset>
                      </wp:positionV>
                      <wp:extent cx="2838450" cy="0"/>
                      <wp:effectExtent l="0" t="0" r="0" b="0"/>
                      <wp:wrapNone/>
                      <wp:docPr id="941" name="_x0000_s249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2838450" cy="0"/>
                              </a:xfrm>
                              <a:prstGeom prst="line">
                                <a:avLst/>
                              </a:prstGeom>
                              <a:ln w="6350">
                                <a:solidFill>
                                  <a:schemeClr val="bg2">
                                    <a:lumMod val="90000"/>
                                  </a:schemeClr>
                                </a:solidFill>
                                <a:miter lim="0"/>
                              </a:ln>
                            </wps:spPr>
                            <wps:style>
                              <a:lnRef idx="1">
                                <a:schemeClr val="bg2">
                                  <a:lumMod val="90000"/>
                                </a:schemeClr>
                              </a:lnRef>
                              <a:fillRef idx="0">
                                <a:srgbClr val="FFFFFF"/>
                              </a:fillRef>
                              <a:effectRef idx="0">
                                <a:schemeClr val="accent1"/>
                              </a:effectRef>
                              <a:fontRef idx="minor">
                                <a:schemeClr val="tx1"/>
                              </a:fontRef>
                            </wps:style>
                            <wps:bodyPr rot="0" spcFirstLastPara="0" vertOverflow="overflow" horzOverflow="overflow" vert="horz" wrap="square" lIns="91440" tIns="45720" rIns="91440" bIns="45720" numCol="1" anchor="t" upright="1">
                              <a:noAutofit/>
                            </wps:bodyPr>
                          </wps:wsp>
                        </a:graphicData>
                      </a:graphic>
                    </wp:anchor>
                  </w:drawing>
                </mc:Choice>
                <mc:Fallback>
                  <w:pict>
                    <v:line id="_x0000_s2497" o:spid="_x0000_s1026" o:spt="20" style="position:absolute;left:0pt;margin-left:10.55pt;margin-top:8.3pt;height:0pt;width:223.5pt;z-index:251659264;mso-width-relative:page;mso-height-relative:page;" filled="f" stroked="t" coordsize="21600,21600" o:gfxdata="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qxWSvWAAAACAEAAA8AAAAAAAAAAQAgAAAAIgAAAGRycy9kb3ducmV2LnhtbFBLAQIU&#10;ABQAAAAIAIdO4kBHS7brZwIAANEEAAAOAAAAAAAAAAEAIAAAACUBAABkcnMvZTJvRG9jLnhtbFBL&#10;BQYAAAAABgAGAFkBAAD+BQAAAAA=&#10;">
                      <v:fill on="f" focussize="0,0"/>
                      <v:stroke weight="0.5pt" color="#D0CECE [2894]" miterlimit="0" joinstyle="miter"/>
                      <v:imagedata o:title=""/>
                      <o:lock v:ext="edit" aspectratio="t"/>
                    </v:line>
                  </w:pict>
                </mc:Fallback>
              </mc:AlternateContent>
            </w:r>
          </w:p>
        </w:tc>
      </w:tr>
      <w:tr w14:paraId="5DA8490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right w:val="single" w:color="23656F" w:sz="18" w:space="0"/>
            </w:tcBorders>
            <w:shd w:val="clear" w:color="auto" w:fill="DAEEF3"/>
          </w:tcPr>
          <w:p w14:paraId="7A1865DA">
            <w:pPr>
              <w:rPr>
                <w:b/>
                <w:bCs/>
                <w:kern w:val="0"/>
                <w:szCs w:val="20"/>
              </w:rPr>
            </w:pPr>
          </w:p>
        </w:tc>
        <w:tc>
          <w:tcPr>
            <w:tcW w:w="7338" w:type="dxa"/>
            <w:tcBorders>
              <w:left w:val="single" w:color="23656F" w:sz="18" w:space="0"/>
              <w:right w:val="nil"/>
            </w:tcBorders>
            <w:shd w:val="clear" w:color="auto" w:fill="auto"/>
            <w:vAlign w:val="center"/>
          </w:tcPr>
          <w:p w14:paraId="6CE78ADE">
            <w:pPr>
              <w:ind w:left="200" w:leftChars="100"/>
              <w:jc w:val="left"/>
              <w:rPr>
                <w:kern w:val="0"/>
                <w:szCs w:val="20"/>
              </w:rPr>
            </w:pPr>
            <w:r>
              <w:rPr>
                <w:rFonts w:hint="eastAsia"/>
                <w:b/>
                <w:bCs/>
                <w:color w:val="23656F"/>
                <w:kern w:val="0"/>
                <w:sz w:val="28"/>
                <w:szCs w:val="28"/>
              </w:rPr>
              <w:t>检测结果</w:t>
            </w:r>
            <w:r>
              <w:rPr>
                <w:rFonts w:hint="eastAsia"/>
                <w:b/>
                <w:bCs/>
                <w:color w:val="23656F"/>
                <w:kern w:val="0"/>
                <w:sz w:val="28"/>
                <w:szCs w:val="28"/>
                <w:lang w:val="en-US" w:eastAsia="zh-CN"/>
              </w:rPr>
              <w:t>详细</w:t>
            </w:r>
            <w:r>
              <w:rPr>
                <w:rFonts w:hint="eastAsia"/>
                <w:b/>
                <w:bCs/>
                <w:color w:val="23656F"/>
                <w:kern w:val="0"/>
                <w:sz w:val="28"/>
                <w:szCs w:val="28"/>
              </w:rPr>
              <w:t>解析</w:t>
            </w:r>
          </w:p>
        </w:tc>
      </w:tr>
      <w:tr w14:paraId="01E33EA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right w:val="single" w:color="23656F" w:sz="18" w:space="0"/>
            </w:tcBorders>
            <w:shd w:val="clear" w:color="auto" w:fill="DAEEF3"/>
          </w:tcPr>
          <w:p w14:paraId="5E534E15">
            <w:pPr>
              <w:rPr>
                <w:b/>
                <w:bCs/>
                <w:kern w:val="0"/>
                <w:szCs w:val="20"/>
              </w:rPr>
            </w:pPr>
          </w:p>
        </w:tc>
        <w:tc>
          <w:tcPr>
            <w:tcW w:w="7338" w:type="dxa"/>
            <w:tcBorders>
              <w:left w:val="single" w:color="23656F" w:sz="18" w:space="0"/>
              <w:right w:val="nil"/>
            </w:tcBorders>
            <w:shd w:val="clear" w:color="auto" w:fill="auto"/>
            <w:vAlign w:val="center"/>
          </w:tcPr>
          <w:p w14:paraId="30B9858C">
            <w:pPr>
              <w:ind w:left="200" w:leftChars="100"/>
              <w:jc w:val="left"/>
              <w:rPr>
                <w:rFonts w:hint="eastAsia"/>
                <w:color w:val="3F3F3F"/>
                <w:kern w:val="0"/>
                <w:sz w:val="21"/>
                <w:szCs w:val="21"/>
                <w:lang w:eastAsia="zh-CN"/>
              </w:rPr>
            </w:pPr>
            <w:r>
              <w:rPr>
                <w:rFonts w:hint="eastAsia"/>
                <w:color w:val="3F3F3F"/>
                <w:kern w:val="0"/>
                <w:sz w:val="21"/>
                <w:szCs w:val="21"/>
                <w:lang w:eastAsia="zh-CN"/>
              </w:rPr>
              <w:t>同源重组缺陷状态解析</w:t>
            </w:r>
          </w:p>
        </w:tc>
      </w:tr>
      <w:tr w14:paraId="7BF0129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right w:val="single" w:color="23656F" w:sz="18" w:space="0"/>
            </w:tcBorders>
            <w:shd w:val="clear" w:color="auto" w:fill="DAEEF3"/>
          </w:tcPr>
          <w:p w14:paraId="02A442BD">
            <w:pPr>
              <w:rPr>
                <w:b/>
                <w:bCs/>
                <w:kern w:val="0"/>
                <w:szCs w:val="20"/>
              </w:rPr>
            </w:pPr>
          </w:p>
        </w:tc>
        <w:tc>
          <w:tcPr>
            <w:tcW w:w="7338" w:type="dxa"/>
            <w:tcBorders>
              <w:left w:val="single" w:color="23656F" w:sz="18" w:space="0"/>
              <w:right w:val="nil"/>
            </w:tcBorders>
            <w:shd w:val="clear" w:color="auto" w:fill="auto"/>
            <w:vAlign w:val="center"/>
          </w:tcPr>
          <w:p w14:paraId="2D0850C6">
            <w:pPr>
              <w:ind w:left="200" w:leftChars="100"/>
              <w:jc w:val="left"/>
              <w:rPr>
                <w:rFonts w:hint="eastAsia"/>
                <w:color w:val="3F3F3F"/>
                <w:kern w:val="0"/>
                <w:sz w:val="21"/>
                <w:szCs w:val="21"/>
                <w:lang w:eastAsia="zh-CN"/>
              </w:rPr>
            </w:pPr>
          </w:p>
        </w:tc>
      </w:tr>
      <w:tr w14:paraId="1C6A5D9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right w:val="single" w:color="23656F" w:sz="18" w:space="0"/>
            </w:tcBorders>
            <w:shd w:val="clear" w:color="auto" w:fill="DAEEF3"/>
          </w:tcPr>
          <w:p w14:paraId="0B84DD5E">
            <w:pPr>
              <w:rPr>
                <w:b/>
                <w:bCs/>
                <w:kern w:val="0"/>
                <w:szCs w:val="20"/>
              </w:rPr>
            </w:pPr>
          </w:p>
        </w:tc>
        <w:tc>
          <w:tcPr>
            <w:tcW w:w="7338" w:type="dxa"/>
            <w:tcBorders>
              <w:left w:val="single" w:color="23656F" w:sz="18" w:space="0"/>
              <w:right w:val="nil"/>
            </w:tcBorders>
            <w:shd w:val="clear" w:color="auto" w:fill="auto"/>
            <w:vAlign w:val="center"/>
          </w:tcPr>
          <w:p w14:paraId="6AC7CFDD">
            <w:pPr>
              <w:ind w:left="200" w:leftChars="100"/>
              <w:jc w:val="left"/>
              <w:rPr>
                <w:color w:val="404040" w:themeColor="text1" w:themeTint="BF"/>
                <w:kern w:val="0"/>
                <w:sz w:val="21"/>
                <w:szCs w:val="21"/>
                <w14:textFill>
                  <w14:solidFill>
                    <w14:schemeClr w14:val="tx1">
                      <w14:lumMod w14:val="75000"/>
                      <w14:lumOff w14:val="25000"/>
                    </w14:schemeClr>
                  </w14:solidFill>
                </w14:textFill>
              </w:rPr>
            </w:pPr>
            <w:r>
              <w:rPr>
                <w:rFonts w:hint="eastAsia"/>
                <w:b/>
                <w:bCs/>
                <w:color w:val="23656F"/>
                <w:kern w:val="0"/>
                <w:sz w:val="28"/>
                <w:szCs w:val="28"/>
              </w:rPr>
              <w:t>附录</w:t>
            </w:r>
          </w:p>
        </w:tc>
      </w:tr>
      <w:tr w14:paraId="1B4A58C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right w:val="single" w:color="23656F" w:sz="18" w:space="0"/>
            </w:tcBorders>
            <w:shd w:val="clear" w:color="auto" w:fill="DAEEF3"/>
          </w:tcPr>
          <w:p w14:paraId="4B82B996">
            <w:pPr>
              <w:rPr>
                <w:b/>
                <w:bCs/>
                <w:kern w:val="0"/>
                <w:szCs w:val="20"/>
              </w:rPr>
            </w:pPr>
          </w:p>
        </w:tc>
        <w:tc>
          <w:tcPr>
            <w:tcW w:w="7338" w:type="dxa"/>
            <w:tcBorders>
              <w:left w:val="single" w:color="23656F" w:sz="18" w:space="0"/>
              <w:right w:val="nil"/>
            </w:tcBorders>
            <w:shd w:val="clear" w:color="auto" w:fill="auto"/>
            <w:vAlign w:val="center"/>
          </w:tcPr>
          <w:p w14:paraId="5E4659DE">
            <w:pPr>
              <w:ind w:left="200" w:leftChars="100"/>
              <w:jc w:val="left"/>
              <w:rPr>
                <w:rFonts w:hint="eastAsia"/>
                <w:color w:val="3F3F3F"/>
                <w:kern w:val="0"/>
                <w:sz w:val="21"/>
                <w:szCs w:val="21"/>
                <w:lang w:val="en-US" w:eastAsia="zh-CN"/>
              </w:rPr>
            </w:pPr>
            <w:r>
              <w:rPr>
                <w:rFonts w:hint="eastAsia"/>
                <w:color w:val="3F3F3F"/>
                <w:sz w:val="21"/>
                <w:szCs w:val="21"/>
              </w:rPr>
              <w:t>样本质控情况</w:t>
            </w:r>
          </w:p>
        </w:tc>
      </w:tr>
      <w:tr w14:paraId="1EA1C21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right w:val="single" w:color="23656F" w:sz="18" w:space="0"/>
            </w:tcBorders>
            <w:shd w:val="clear" w:color="auto" w:fill="DAEEF3"/>
          </w:tcPr>
          <w:p w14:paraId="0D8A57DC">
            <w:pPr>
              <w:rPr>
                <w:b/>
                <w:bCs/>
                <w:kern w:val="0"/>
                <w:szCs w:val="20"/>
              </w:rPr>
            </w:pPr>
          </w:p>
        </w:tc>
        <w:tc>
          <w:tcPr>
            <w:tcW w:w="7338" w:type="dxa"/>
            <w:tcBorders>
              <w:left w:val="single" w:color="23656F" w:sz="18" w:space="0"/>
              <w:right w:val="nil"/>
            </w:tcBorders>
            <w:shd w:val="clear" w:color="auto" w:fill="auto"/>
            <w:vAlign w:val="center"/>
          </w:tcPr>
          <w:p w14:paraId="3DBDA9BD">
            <w:pPr>
              <w:ind w:left="200" w:leftChars="100"/>
              <w:jc w:val="left"/>
              <w:rPr>
                <w:rFonts w:hint="eastAsia"/>
                <w:color w:val="3F3F3F"/>
                <w:sz w:val="21"/>
                <w:szCs w:val="21"/>
              </w:rPr>
            </w:pPr>
            <w:r>
              <w:rPr>
                <w:rFonts w:hint="eastAsia"/>
                <w:color w:val="3F3F3F"/>
                <w:sz w:val="21"/>
                <w:szCs w:val="21"/>
              </w:rPr>
              <w:t>基因组不稳定性介绍</w:t>
            </w:r>
          </w:p>
        </w:tc>
      </w:tr>
      <w:tr w14:paraId="5BCCCB4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right w:val="single" w:color="23656F" w:sz="18" w:space="0"/>
            </w:tcBorders>
            <w:shd w:val="clear" w:color="auto" w:fill="DAEEF3"/>
          </w:tcPr>
          <w:p w14:paraId="6CBF1CE4">
            <w:pPr>
              <w:rPr>
                <w:b/>
                <w:bCs/>
                <w:kern w:val="0"/>
                <w:szCs w:val="20"/>
              </w:rPr>
            </w:pPr>
          </w:p>
        </w:tc>
        <w:tc>
          <w:tcPr>
            <w:tcW w:w="7338" w:type="dxa"/>
            <w:tcBorders>
              <w:left w:val="single" w:color="23656F" w:sz="18" w:space="0"/>
              <w:right w:val="nil"/>
            </w:tcBorders>
            <w:shd w:val="clear" w:color="auto" w:fill="auto"/>
            <w:vAlign w:val="center"/>
          </w:tcPr>
          <w:p w14:paraId="5C99F5CA">
            <w:pPr>
              <w:ind w:left="200" w:leftChars="100"/>
              <w:jc w:val="left"/>
              <w:rPr>
                <w:rFonts w:hint="eastAsia" w:eastAsia="微软雅黑"/>
                <w:color w:val="3F3F3F"/>
                <w:sz w:val="21"/>
                <w:szCs w:val="21"/>
                <w:lang w:eastAsia="zh-CN"/>
              </w:rPr>
            </w:pPr>
            <w:r>
              <w:rPr>
                <w:rFonts w:hint="eastAsia"/>
                <w:color w:val="3F3F3F"/>
                <w:sz w:val="21"/>
                <w:szCs w:val="21"/>
              </w:rPr>
              <w:t>同源重组缺陷（HRD）</w:t>
            </w:r>
            <w:r>
              <w:rPr>
                <w:rFonts w:hint="eastAsia"/>
                <w:color w:val="3F3F3F"/>
                <w:sz w:val="21"/>
                <w:szCs w:val="21"/>
                <w:lang w:val="en-US" w:eastAsia="zh-CN"/>
              </w:rPr>
              <w:t>介绍</w:t>
            </w:r>
          </w:p>
        </w:tc>
      </w:tr>
      <w:tr w14:paraId="442A0C1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right w:val="single" w:color="23656F" w:sz="18" w:space="0"/>
            </w:tcBorders>
            <w:shd w:val="clear" w:color="auto" w:fill="DAEEF3"/>
          </w:tcPr>
          <w:p w14:paraId="279C858C">
            <w:pPr>
              <w:rPr>
                <w:b/>
                <w:bCs/>
                <w:kern w:val="0"/>
                <w:szCs w:val="20"/>
              </w:rPr>
            </w:pPr>
          </w:p>
        </w:tc>
        <w:tc>
          <w:tcPr>
            <w:tcW w:w="7338" w:type="dxa"/>
            <w:tcBorders>
              <w:left w:val="single" w:color="23656F" w:sz="18" w:space="0"/>
              <w:right w:val="nil"/>
            </w:tcBorders>
            <w:shd w:val="clear" w:color="auto" w:fill="auto"/>
            <w:vAlign w:val="center"/>
          </w:tcPr>
          <w:p w14:paraId="5C243F85">
            <w:pPr>
              <w:ind w:left="200" w:leftChars="100"/>
              <w:jc w:val="left"/>
              <w:rPr>
                <w:rFonts w:hint="eastAsia"/>
                <w:color w:val="3F3F3F"/>
                <w:sz w:val="21"/>
                <w:szCs w:val="21"/>
              </w:rPr>
            </w:pPr>
            <w:r>
              <w:rPr>
                <w:rFonts w:hint="eastAsia"/>
                <w:color w:val="3F3F3F"/>
                <w:sz w:val="21"/>
                <w:szCs w:val="21"/>
              </w:rPr>
              <w:t>易感人群特征</w:t>
            </w:r>
          </w:p>
        </w:tc>
      </w:tr>
      <w:tr w14:paraId="07AF871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right w:val="single" w:color="23656F" w:sz="18" w:space="0"/>
            </w:tcBorders>
            <w:shd w:val="clear" w:color="auto" w:fill="DAEEF3"/>
          </w:tcPr>
          <w:p w14:paraId="70969A36">
            <w:pPr>
              <w:rPr>
                <w:b/>
                <w:bCs/>
                <w:kern w:val="0"/>
                <w:szCs w:val="20"/>
              </w:rPr>
            </w:pPr>
          </w:p>
        </w:tc>
        <w:tc>
          <w:tcPr>
            <w:tcW w:w="7338" w:type="dxa"/>
            <w:tcBorders>
              <w:left w:val="single" w:color="23656F" w:sz="18" w:space="0"/>
              <w:right w:val="nil"/>
            </w:tcBorders>
            <w:shd w:val="clear" w:color="auto" w:fill="auto"/>
            <w:vAlign w:val="center"/>
          </w:tcPr>
          <w:p w14:paraId="0D0B4526">
            <w:pPr>
              <w:ind w:left="200" w:leftChars="100"/>
              <w:jc w:val="left"/>
              <w:rPr>
                <w:rFonts w:ascii="微软雅黑" w:hAnsi="微软雅黑" w:eastAsia="微软雅黑" w:cs="Times New Roman"/>
                <w:color w:val="3F3F3F"/>
                <w:kern w:val="0"/>
                <w:sz w:val="21"/>
                <w:szCs w:val="21"/>
                <w:lang w:val="en-US" w:eastAsia="zh-CN" w:bidi="ar-SA"/>
              </w:rPr>
            </w:pPr>
            <w:r>
              <w:rPr>
                <w:rFonts w:hint="eastAsia" w:ascii="微软雅黑" w:hAnsi="微软雅黑" w:eastAsia="微软雅黑" w:cs="Times New Roman"/>
                <w:color w:val="3F3F3F"/>
                <w:kern w:val="0"/>
                <w:sz w:val="21"/>
                <w:szCs w:val="21"/>
                <w:lang w:val="en-US" w:eastAsia="zh-CN" w:bidi="ar-SA"/>
              </w:rPr>
              <w:t>检测方法与局限性</w:t>
            </w:r>
          </w:p>
        </w:tc>
      </w:tr>
      <w:tr w14:paraId="6EBE9CB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right w:val="single" w:color="23656F" w:sz="18" w:space="0"/>
            </w:tcBorders>
            <w:shd w:val="clear" w:color="auto" w:fill="DAEEF3"/>
          </w:tcPr>
          <w:p w14:paraId="1AF5C893">
            <w:pPr>
              <w:rPr>
                <w:b/>
                <w:bCs/>
                <w:kern w:val="0"/>
                <w:szCs w:val="20"/>
              </w:rPr>
            </w:pPr>
          </w:p>
        </w:tc>
        <w:tc>
          <w:tcPr>
            <w:tcW w:w="7338" w:type="dxa"/>
            <w:tcBorders>
              <w:left w:val="single" w:color="23656F" w:sz="18" w:space="0"/>
              <w:right w:val="nil"/>
            </w:tcBorders>
            <w:shd w:val="clear" w:color="auto" w:fill="auto"/>
            <w:vAlign w:val="center"/>
          </w:tcPr>
          <w:p w14:paraId="1CC2D688">
            <w:pPr>
              <w:ind w:left="200" w:leftChars="100"/>
              <w:jc w:val="left"/>
              <w:rPr>
                <w:rFonts w:ascii="微软雅黑" w:hAnsi="微软雅黑" w:eastAsia="微软雅黑" w:cs="Times New Roman"/>
                <w:color w:val="3F3F3F"/>
                <w:kern w:val="0"/>
                <w:sz w:val="21"/>
                <w:szCs w:val="21"/>
                <w:lang w:val="en-US" w:eastAsia="zh-CN" w:bidi="ar-SA"/>
              </w:rPr>
            </w:pPr>
            <w:r>
              <w:rPr>
                <w:rFonts w:hint="eastAsia"/>
                <w:color w:val="3F3F3F"/>
                <w:kern w:val="0"/>
                <w:sz w:val="21"/>
                <w:szCs w:val="21"/>
              </w:rPr>
              <w:t>参考文献</w:t>
            </w:r>
          </w:p>
        </w:tc>
      </w:tr>
    </w:tbl>
    <w:p w14:paraId="074C24F6">
      <w:pPr>
        <w:widowControl/>
        <w:adjustRightInd/>
        <w:snapToGrid/>
        <w:rPr>
          <w:sz w:val="18"/>
          <w:szCs w:val="18"/>
        </w:rPr>
      </w:pPr>
    </w:p>
    <w:p w14:paraId="53AB12AF">
      <w:pPr>
        <w:pStyle w:val="27"/>
        <w:tabs>
          <w:tab w:val="left" w:pos="1256"/>
          <w:tab w:val="center" w:pos="4876"/>
        </w:tabs>
        <w:spacing w:before="156" w:after="156"/>
        <w:jc w:val="left"/>
      </w:pPr>
    </w:p>
    <w:p w14:paraId="6B00A16C">
      <w:pPr>
        <w:pStyle w:val="27"/>
        <w:spacing w:before="156" w:after="156"/>
        <w:rPr>
          <w:rFonts w:hint="eastAsia"/>
        </w:rPr>
        <w:sectPr>
          <w:headerReference r:id="rId3" w:type="default"/>
          <w:footerReference r:id="rId4" w:type="default"/>
          <w:pgSz w:w="11906" w:h="16838"/>
          <w:pgMar w:top="1134" w:right="1077" w:bottom="851" w:left="1077" w:header="709" w:footer="510" w:gutter="0"/>
          <w:pgBorders>
            <w:top w:val="none" w:sz="0" w:space="0"/>
            <w:left w:val="none" w:sz="0" w:space="0"/>
            <w:bottom w:val="none" w:sz="0" w:space="0"/>
            <w:right w:val="none" w:sz="0" w:space="0"/>
          </w:pgBorders>
          <w:pgNumType w:start="4"/>
          <w:cols w:space="425" w:num="1"/>
          <w:docGrid w:type="lines" w:linePitch="312" w:charSpace="0"/>
        </w:sectPr>
      </w:pPr>
    </w:p>
    <w:p w14:paraId="764860A3">
      <w:pPr>
        <w:pStyle w:val="27"/>
        <w:spacing w:before="156" w:after="156"/>
      </w:pPr>
      <w:r>
        <w:rPr>
          <w:rFonts w:hint="eastAsia"/>
        </w:rPr>
        <w:t>报告正文</w:t>
      </w:r>
    </w:p>
    <w:p w14:paraId="1C411976">
      <w:pPr>
        <w:pStyle w:val="2"/>
        <w:numPr>
          <w:ilvl w:val="0"/>
          <w:numId w:val="2"/>
        </w:numPr>
        <w:spacing w:before="156" w:after="156"/>
        <w:ind w:left="425" w:leftChars="0" w:hanging="425" w:firstLineChars="0"/>
      </w:pPr>
      <w:r>
        <w:rPr>
          <w:rFonts w:hint="eastAsia"/>
          <w:lang w:val="en-US" w:eastAsia="zh-CN"/>
        </w:rPr>
        <w:t>报告概览</w:t>
      </w:r>
    </w:p>
    <w:p w14:paraId="27610B25">
      <w:pPr>
        <w:pStyle w:val="3"/>
        <w:numPr>
          <w:ilvl w:val="1"/>
          <w:numId w:val="2"/>
        </w:numPr>
        <w:spacing w:before="156" w:after="156"/>
        <w:ind w:left="0" w:leftChars="0" w:firstLine="0" w:firstLineChars="0"/>
        <w:outlineLvl w:val="1"/>
      </w:pPr>
      <w:r>
        <w:rPr>
          <w:rFonts w:hint="eastAsia"/>
        </w:rPr>
        <w:t>基本信息</w:t>
      </w:r>
    </w:p>
    <w:tbl>
      <w:tblPr>
        <w:tblStyle w:val="17"/>
        <w:tblW w:w="9940" w:type="dxa"/>
        <w:jc w:val="center"/>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2476"/>
        <w:gridCol w:w="3300"/>
        <w:gridCol w:w="4164"/>
      </w:tblGrid>
      <w:tr w14:paraId="0C568BBB">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jc w:val="center"/>
        </w:trPr>
        <w:tc>
          <w:tcPr>
            <w:tcW w:w="2476" w:type="dxa"/>
            <w:shd w:val="clear" w:color="auto" w:fill="DAEEF3"/>
            <w:tcMar>
              <w:top w:w="28" w:type="dxa"/>
              <w:left w:w="108" w:type="dxa"/>
              <w:bottom w:w="28" w:type="dxa"/>
              <w:right w:w="108" w:type="dxa"/>
            </w:tcMar>
            <w:vAlign w:val="top"/>
          </w:tcPr>
          <w:p w14:paraId="76E35F3E">
            <w:pPr>
              <w:widowControl w:val="0"/>
              <w:adjustRightInd w:val="0"/>
              <w:snapToGrid w:val="0"/>
              <w:jc w:val="left"/>
              <w:rPr>
                <w:rFonts w:hint="default" w:eastAsia="微软雅黑"/>
                <w:lang w:val="en-US" w:eastAsia="zh-CN"/>
              </w:rPr>
            </w:pPr>
            <w:bookmarkStart w:id="0" w:name="_Hlk16792570"/>
            <w:r>
              <w:rPr>
                <w:rFonts w:hint="eastAsia" w:ascii="微软雅黑" w:hAnsi="微软雅黑" w:eastAsia="微软雅黑" w:cs="Times New Roman"/>
                <w:color w:val="262626"/>
                <w:sz w:val="20"/>
              </w:rPr>
              <w:t>姓名：{{ client }}</w:t>
            </w:r>
          </w:p>
        </w:tc>
        <w:tc>
          <w:tcPr>
            <w:tcW w:w="3300" w:type="dxa"/>
            <w:shd w:val="clear" w:color="auto" w:fill="DAEEF3"/>
            <w:tcMar>
              <w:top w:w="28" w:type="dxa"/>
              <w:left w:w="108" w:type="dxa"/>
              <w:bottom w:w="28" w:type="dxa"/>
              <w:right w:w="108" w:type="dxa"/>
            </w:tcMar>
            <w:vAlign w:val="top"/>
          </w:tcPr>
          <w:p w14:paraId="21E7D46C">
            <w:pPr>
              <w:widowControl w:val="0"/>
              <w:adjustRightInd w:val="0"/>
              <w:snapToGrid w:val="0"/>
              <w:jc w:val="left"/>
            </w:pPr>
            <w:r>
              <w:rPr>
                <w:rFonts w:hint="eastAsia" w:ascii="微软雅黑" w:hAnsi="微软雅黑" w:eastAsia="微软雅黑" w:cs="Times New Roman"/>
                <w:color w:val="262626"/>
                <w:sz w:val="20"/>
              </w:rPr>
              <w:t>样本编号：{{ subbarcode }}</w:t>
            </w:r>
          </w:p>
        </w:tc>
        <w:tc>
          <w:tcPr>
            <w:tcW w:w="4164" w:type="dxa"/>
            <w:shd w:val="clear" w:color="auto" w:fill="DAEEF3"/>
            <w:tcMar>
              <w:top w:w="28" w:type="dxa"/>
              <w:left w:w="108" w:type="dxa"/>
              <w:bottom w:w="28" w:type="dxa"/>
              <w:right w:w="108" w:type="dxa"/>
            </w:tcMar>
            <w:vAlign w:val="top"/>
          </w:tcPr>
          <w:p w14:paraId="0A754A80">
            <w:pPr>
              <w:widowControl w:val="0"/>
              <w:adjustRightInd w:val="0"/>
              <w:snapToGrid w:val="0"/>
              <w:jc w:val="left"/>
            </w:pPr>
            <w:r>
              <w:rPr>
                <w:rFonts w:hint="eastAsia" w:ascii="微软雅黑" w:hAnsi="微软雅黑" w:eastAsia="微软雅黑" w:cs="微软雅黑"/>
                <w:color w:val="262626"/>
                <w:sz w:val="20"/>
              </w:rPr>
              <w:t>送检单位：{{ hospital }}</w:t>
            </w:r>
          </w:p>
        </w:tc>
      </w:tr>
      <w:tr w14:paraId="21D5FB4A">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jc w:val="center"/>
        </w:trPr>
        <w:tc>
          <w:tcPr>
            <w:tcW w:w="2476" w:type="dxa"/>
            <w:shd w:val="clear" w:color="auto" w:fill="DAEEF3"/>
            <w:tcMar>
              <w:top w:w="28" w:type="dxa"/>
              <w:left w:w="108" w:type="dxa"/>
              <w:bottom w:w="28" w:type="dxa"/>
              <w:right w:w="108" w:type="dxa"/>
            </w:tcMar>
            <w:vAlign w:val="center"/>
          </w:tcPr>
          <w:p w14:paraId="5EB2E3A9">
            <w:pPr>
              <w:widowControl w:val="0"/>
              <w:adjustRightInd w:val="0"/>
              <w:snapToGrid w:val="0"/>
            </w:pPr>
            <w:r>
              <w:rPr>
                <w:rFonts w:hint="eastAsia" w:ascii="微软雅黑" w:hAnsi="微软雅黑" w:eastAsia="微软雅黑" w:cs="Times New Roman"/>
                <w:color w:val="262626"/>
                <w:sz w:val="20"/>
              </w:rPr>
              <w:t>性别</w:t>
            </w:r>
            <w:r>
              <w:rPr>
                <w:rFonts w:hint="eastAsia" w:ascii="微软雅黑" w:hAnsi="微软雅黑" w:eastAsia="微软雅黑" w:cs="Malgun Gothic Semilight"/>
                <w:color w:val="262626"/>
                <w:sz w:val="20"/>
              </w:rPr>
              <w:t>：{{ sex }}</w:t>
            </w:r>
          </w:p>
        </w:tc>
        <w:tc>
          <w:tcPr>
            <w:tcW w:w="3300" w:type="dxa"/>
            <w:shd w:val="clear" w:color="auto" w:fill="DAEEF3"/>
            <w:tcMar>
              <w:top w:w="28" w:type="dxa"/>
              <w:left w:w="108" w:type="dxa"/>
              <w:bottom w:w="28" w:type="dxa"/>
              <w:right w:w="108" w:type="dxa"/>
            </w:tcMar>
            <w:vAlign w:val="center"/>
          </w:tcPr>
          <w:p w14:paraId="2B1E66F3">
            <w:pPr>
              <w:widowControl w:val="0"/>
              <w:adjustRightInd w:val="0"/>
              <w:snapToGrid w:val="0"/>
            </w:pPr>
            <w:r>
              <w:rPr>
                <w:rFonts w:hint="eastAsia" w:ascii="微软雅黑" w:hAnsi="微软雅黑" w:eastAsia="微软雅黑" w:cs="Times New Roman"/>
                <w:color w:val="262626"/>
                <w:sz w:val="20"/>
              </w:rPr>
              <w:t>样本类型</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lang w:eastAsia="zh-CN"/>
              </w:rPr>
              <w:t>{{ specimentype }}</w:t>
            </w:r>
          </w:p>
        </w:tc>
        <w:tc>
          <w:tcPr>
            <w:tcW w:w="4164" w:type="dxa"/>
            <w:shd w:val="clear" w:color="auto" w:fill="DAEEF3"/>
            <w:tcMar>
              <w:top w:w="28" w:type="dxa"/>
              <w:left w:w="108" w:type="dxa"/>
              <w:bottom w:w="28" w:type="dxa"/>
              <w:right w:w="108" w:type="dxa"/>
            </w:tcMar>
            <w:vAlign w:val="center"/>
          </w:tcPr>
          <w:p w14:paraId="16106451">
            <w:pPr>
              <w:widowControl w:val="0"/>
              <w:adjustRightInd w:val="0"/>
              <w:snapToGrid w:val="0"/>
              <w:rPr>
                <w:rFonts w:hint="eastAsia" w:eastAsia="微软雅黑"/>
                <w:lang w:val="en-US" w:eastAsia="zh-CN"/>
              </w:rPr>
            </w:pPr>
            <w:r>
              <w:rPr>
                <w:rFonts w:hint="eastAsia" w:ascii="微软雅黑" w:hAnsi="微软雅黑" w:eastAsia="微软雅黑" w:cs="Times New Roman"/>
                <w:color w:val="262626"/>
                <w:sz w:val="20"/>
              </w:rPr>
              <w:t>送检项目：肿瘤同源重组修复缺陷检测</w:t>
            </w:r>
            <w:r>
              <w:rPr>
                <w:rFonts w:hint="eastAsia" w:cs="Times New Roman"/>
                <w:color w:val="262626"/>
                <w:sz w:val="20"/>
                <w:lang w:eastAsia="zh-CN"/>
              </w:rPr>
              <w:t>（</w:t>
            </w:r>
            <w:r>
              <w:rPr>
                <w:rFonts w:hint="eastAsia" w:cs="Times New Roman"/>
                <w:color w:val="262626"/>
                <w:sz w:val="20"/>
                <w:lang w:val="en-US" w:eastAsia="zh-CN"/>
              </w:rPr>
              <w:t>组织</w:t>
            </w:r>
            <w:r>
              <w:rPr>
                <w:rFonts w:hint="eastAsia" w:cs="Times New Roman"/>
                <w:color w:val="262626"/>
                <w:sz w:val="20"/>
                <w:lang w:eastAsia="zh-CN"/>
              </w:rPr>
              <w:t>）</w:t>
            </w:r>
          </w:p>
        </w:tc>
      </w:tr>
      <w:tr w14:paraId="581BA545">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35" w:hRule="atLeast"/>
          <w:jc w:val="center"/>
        </w:trPr>
        <w:tc>
          <w:tcPr>
            <w:tcW w:w="2476" w:type="dxa"/>
            <w:shd w:val="clear" w:color="auto" w:fill="DAEEF3"/>
            <w:tcMar>
              <w:top w:w="28" w:type="dxa"/>
              <w:left w:w="108" w:type="dxa"/>
              <w:bottom w:w="28" w:type="dxa"/>
              <w:right w:w="108" w:type="dxa"/>
            </w:tcMar>
            <w:vAlign w:val="center"/>
          </w:tcPr>
          <w:p w14:paraId="1DD3AAC5">
            <w:pPr>
              <w:widowControl w:val="0"/>
              <w:adjustRightInd w:val="0"/>
              <w:snapToGrid w:val="0"/>
              <w:rPr>
                <w:rFonts w:hint="eastAsia" w:eastAsia="微软雅黑"/>
                <w:lang w:val="en-US" w:eastAsia="zh-CN"/>
              </w:rPr>
            </w:pPr>
            <w:r>
              <w:rPr>
                <w:rFonts w:hint="eastAsia" w:ascii="微软雅黑" w:hAnsi="微软雅黑" w:eastAsia="微软雅黑" w:cs="Times New Roman"/>
                <w:color w:val="262626"/>
                <w:sz w:val="20"/>
              </w:rPr>
              <w:t>年龄</w:t>
            </w:r>
            <w:r>
              <w:rPr>
                <w:rFonts w:hint="eastAsia" w:ascii="微软雅黑" w:hAnsi="微软雅黑" w:eastAsia="微软雅黑" w:cs="Malgun Gothic Semilight"/>
                <w:color w:val="262626"/>
                <w:sz w:val="20"/>
              </w:rPr>
              <w:t>：{{ age }}</w:t>
            </w:r>
            <w:r>
              <w:rPr>
                <w:rFonts w:hint="eastAsia" w:cs="Malgun Gothic Semilight"/>
                <w:color w:val="262626"/>
                <w:sz w:val="20"/>
                <w:lang w:val="en-US" w:eastAsia="zh-CN"/>
              </w:rPr>
              <w:t>岁</w:t>
            </w:r>
          </w:p>
        </w:tc>
        <w:tc>
          <w:tcPr>
            <w:tcW w:w="3300" w:type="dxa"/>
            <w:shd w:val="clear" w:color="auto" w:fill="DAEEF3"/>
            <w:tcMar>
              <w:top w:w="28" w:type="dxa"/>
              <w:left w:w="108" w:type="dxa"/>
              <w:bottom w:w="28" w:type="dxa"/>
              <w:right w:w="108" w:type="dxa"/>
            </w:tcMar>
            <w:vAlign w:val="center"/>
          </w:tcPr>
          <w:p w14:paraId="67CA9841">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highlight w:val="none"/>
              </w:rPr>
              <w:t>病理号：</w:t>
            </w:r>
            <w:r>
              <w:rPr>
                <w:rFonts w:hint="default" w:ascii="微软雅黑" w:hAnsi="微软雅黑" w:eastAsia="微软雅黑" w:cs="Times New Roman"/>
                <w:color w:val="262626"/>
                <w:sz w:val="20"/>
                <w:highlight w:val="none"/>
                <w:lang w:eastAsia="zh-CN"/>
              </w:rPr>
              <w:t>{{ patientid }}</w:t>
            </w:r>
          </w:p>
        </w:tc>
        <w:tc>
          <w:tcPr>
            <w:tcW w:w="4164" w:type="dxa"/>
            <w:shd w:val="clear" w:color="auto" w:fill="DAEEF3"/>
            <w:tcMar>
              <w:top w:w="28" w:type="dxa"/>
              <w:left w:w="108" w:type="dxa"/>
              <w:bottom w:w="28" w:type="dxa"/>
              <w:right w:w="108" w:type="dxa"/>
            </w:tcMar>
            <w:vAlign w:val="center"/>
          </w:tcPr>
          <w:p w14:paraId="684147E4">
            <w:pPr>
              <w:widowControl w:val="0"/>
              <w:adjustRightInd w:val="0"/>
              <w:snapToGrid w:val="0"/>
            </w:pPr>
            <w:r>
              <w:rPr>
                <w:rFonts w:hint="eastAsia" w:ascii="微软雅黑" w:hAnsi="微软雅黑" w:eastAsia="微软雅黑" w:cs="Times New Roman"/>
                <w:color w:val="262626"/>
                <w:sz w:val="20"/>
                <w:highlight w:val="none"/>
              </w:rPr>
              <w:t>检测方法：</w:t>
            </w:r>
            <w:r>
              <w:rPr>
                <w:rFonts w:hint="default" w:ascii="微软雅黑" w:hAnsi="微软雅黑" w:eastAsia="微软雅黑" w:cs="Times New Roman"/>
                <w:color w:val="262626"/>
                <w:sz w:val="20"/>
                <w:highlight w:val="none"/>
                <w:lang w:eastAsia="zh-CN"/>
              </w:rPr>
              <w:t>目标区域捕获+二代测序</w:t>
            </w:r>
          </w:p>
        </w:tc>
      </w:tr>
      <w:tr w14:paraId="71D8ED04">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41" w:hRule="atLeast"/>
          <w:jc w:val="center"/>
        </w:trPr>
        <w:tc>
          <w:tcPr>
            <w:tcW w:w="2476" w:type="dxa"/>
            <w:shd w:val="clear" w:color="auto" w:fill="DAEEF3"/>
            <w:tcMar>
              <w:top w:w="28" w:type="dxa"/>
              <w:left w:w="108" w:type="dxa"/>
              <w:bottom w:w="28" w:type="dxa"/>
              <w:right w:w="108" w:type="dxa"/>
            </w:tcMar>
            <w:vAlign w:val="top"/>
          </w:tcPr>
          <w:p w14:paraId="5764F213">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门诊/住院号：{{ room }}</w:t>
            </w:r>
          </w:p>
        </w:tc>
        <w:tc>
          <w:tcPr>
            <w:tcW w:w="3300" w:type="dxa"/>
            <w:shd w:val="clear" w:color="auto" w:fill="DAEEF3"/>
            <w:tcMar>
              <w:top w:w="28" w:type="dxa"/>
              <w:left w:w="108" w:type="dxa"/>
              <w:bottom w:w="28" w:type="dxa"/>
              <w:right w:w="108" w:type="dxa"/>
            </w:tcMar>
            <w:vAlign w:val="top"/>
          </w:tcPr>
          <w:p w14:paraId="64BAB525">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送检科室：{{ locationname }}</w:t>
            </w:r>
          </w:p>
        </w:tc>
        <w:tc>
          <w:tcPr>
            <w:tcW w:w="4164" w:type="dxa"/>
            <w:shd w:val="clear" w:color="auto" w:fill="DAEEF3"/>
            <w:tcMar>
              <w:top w:w="28" w:type="dxa"/>
              <w:left w:w="108" w:type="dxa"/>
              <w:bottom w:w="28" w:type="dxa"/>
              <w:right w:w="108" w:type="dxa"/>
            </w:tcMar>
            <w:vAlign w:val="top"/>
          </w:tcPr>
          <w:p w14:paraId="1081A32B">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送检医生：{{ doctorname }}</w:t>
            </w:r>
          </w:p>
        </w:tc>
      </w:tr>
      <w:tr w14:paraId="6066A021">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jc w:val="center"/>
        </w:trPr>
        <w:tc>
          <w:tcPr>
            <w:tcW w:w="5776" w:type="dxa"/>
            <w:gridSpan w:val="2"/>
            <w:shd w:val="clear" w:color="auto" w:fill="DAEEF3"/>
            <w:tcMar>
              <w:top w:w="28" w:type="dxa"/>
              <w:left w:w="108" w:type="dxa"/>
              <w:bottom w:w="28" w:type="dxa"/>
              <w:right w:w="108" w:type="dxa"/>
            </w:tcMar>
            <w:vAlign w:val="top"/>
          </w:tcPr>
          <w:p w14:paraId="0EDBC803">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临床诊断</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rPr>
              <w:t>{{ diseaseName }}</w:t>
            </w:r>
          </w:p>
        </w:tc>
        <w:tc>
          <w:tcPr>
            <w:tcW w:w="4164" w:type="dxa"/>
            <w:shd w:val="clear" w:color="auto" w:fill="DAEEF3"/>
            <w:tcMar>
              <w:top w:w="28" w:type="dxa"/>
              <w:left w:w="108" w:type="dxa"/>
              <w:bottom w:w="28" w:type="dxa"/>
              <w:right w:w="108" w:type="dxa"/>
            </w:tcMar>
            <w:vAlign w:val="top"/>
          </w:tcPr>
          <w:p w14:paraId="6F391B02">
            <w:pPr>
              <w:widowControl w:val="0"/>
              <w:adjustRightInd w:val="0"/>
              <w:snapToGrid w:val="0"/>
              <w:jc w:val="left"/>
              <w:rPr>
                <w:rFonts w:hint="default"/>
                <w:lang w:val="en-US"/>
              </w:rPr>
            </w:pPr>
            <w:r>
              <w:rPr>
                <w:rFonts w:hint="eastAsia" w:ascii="微软雅黑" w:hAnsi="微软雅黑" w:eastAsia="微软雅黑" w:cs="Times New Roman"/>
                <w:color w:val="262626"/>
                <w:sz w:val="20"/>
              </w:rPr>
              <w:t>送检时间：{{ commission_date }}</w:t>
            </w:r>
          </w:p>
        </w:tc>
      </w:tr>
      <w:tr w14:paraId="35FDC8DE">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jc w:val="center"/>
        </w:trPr>
        <w:tc>
          <w:tcPr>
            <w:tcW w:w="9940" w:type="dxa"/>
            <w:gridSpan w:val="3"/>
            <w:shd w:val="clear" w:color="auto" w:fill="DAEEF3"/>
            <w:tcMar>
              <w:top w:w="28" w:type="dxa"/>
              <w:left w:w="108" w:type="dxa"/>
              <w:bottom w:w="28" w:type="dxa"/>
              <w:right w:w="108" w:type="dxa"/>
            </w:tcMar>
          </w:tcPr>
          <w:p w14:paraId="20AA2C89">
            <w:r>
              <w:rPr>
                <w:rFonts w:hint="eastAsia"/>
                <w:highlight w:val="none"/>
              </w:rPr>
              <w:t>病理学评估：</w:t>
            </w:r>
            <w:r>
              <w:rPr>
                <w:highlight w:val="none"/>
              </w:rPr>
              <w:t>-</w:t>
            </w:r>
          </w:p>
        </w:tc>
      </w:tr>
      <w:bookmarkEnd w:id="0"/>
    </w:tbl>
    <w:p w14:paraId="6DA9ED1E">
      <w:pPr>
        <w:bidi w:val="0"/>
      </w:pPr>
    </w:p>
    <w:p w14:paraId="3C4D3E73">
      <w:pPr>
        <w:pStyle w:val="3"/>
        <w:numPr>
          <w:ilvl w:val="1"/>
          <w:numId w:val="2"/>
        </w:numPr>
        <w:spacing w:before="156" w:after="156"/>
        <w:ind w:left="0" w:leftChars="0" w:firstLine="0" w:firstLineChars="0"/>
        <w:outlineLvl w:val="1"/>
        <w:rPr>
          <w:rFonts w:hint="eastAsia"/>
        </w:rPr>
      </w:pPr>
      <w:r>
        <w:rPr>
          <w:rFonts w:hint="eastAsia"/>
        </w:rPr>
        <w:t>检测</w:t>
      </w:r>
      <w:r>
        <w:rPr>
          <w:rFonts w:hint="eastAsia"/>
          <w:lang w:val="en-US" w:eastAsia="zh-CN"/>
        </w:rPr>
        <w:t>项目</w:t>
      </w:r>
    </w:p>
    <w:p w14:paraId="07B1C522">
      <w:pPr>
        <w:keepNext w:val="0"/>
        <w:keepLines w:val="0"/>
        <w:pageBreakBefore w:val="0"/>
        <w:widowControl w:val="0"/>
        <w:kinsoku/>
        <w:wordWrap/>
        <w:overflowPunct/>
        <w:topLinePunct w:val="0"/>
        <w:autoSpaceDE/>
        <w:autoSpaceDN/>
        <w:bidi w:val="0"/>
        <w:adjustRightInd w:val="0"/>
        <w:snapToGrid w:val="0"/>
        <w:spacing w:after="157" w:afterLines="50"/>
        <w:textAlignment w:val="auto"/>
        <w:rPr>
          <w:rFonts w:hint="eastAsia"/>
          <w:b/>
          <w:bCs/>
          <w:color w:val="31849B"/>
          <w:sz w:val="21"/>
          <w:szCs w:val="24"/>
        </w:rPr>
      </w:pPr>
      <w:r>
        <w:rPr>
          <w:rFonts w:hint="eastAsia"/>
          <w:b/>
          <w:bCs/>
          <w:color w:val="31849B"/>
          <w:sz w:val="21"/>
          <w:szCs w:val="24"/>
        </w:rPr>
        <w:t>本产品通过高通量测序，综合检测基因组杂合性缺失（LOH）、端粒等位基因不平衡（TAI）、大片段迁移（LST）三个指标进行基因不稳定状态（GIS）评分，根据GIS评分（HRD Score）全面评估同源重组修复缺陷状态，为BRCA基因检测结果为阴性的患者寻找PARP抑制剂获益的可能。本报告给出靶向药物（FDA/NMPA批准药物、临床试验药物等）用药提示信息，从而为临床制定治疗方案提供参考信息。</w:t>
      </w:r>
    </w:p>
    <w:p w14:paraId="6D99BBBC">
      <w:pPr>
        <w:pStyle w:val="3"/>
        <w:numPr>
          <w:ilvl w:val="1"/>
          <w:numId w:val="2"/>
        </w:numPr>
        <w:spacing w:before="156" w:after="156"/>
        <w:ind w:left="0" w:leftChars="0" w:firstLine="0" w:firstLineChars="0"/>
        <w:outlineLvl w:val="1"/>
        <w:rPr>
          <w:rFonts w:hint="eastAsia"/>
        </w:rPr>
      </w:pPr>
      <w:bookmarkStart w:id="1" w:name="_Toc149837254"/>
      <w:bookmarkStart w:id="2" w:name="_Toc26933"/>
      <w:r>
        <w:rPr>
          <w:rFonts w:hint="eastAsia"/>
          <w:lang w:val="en-US" w:eastAsia="zh-CN"/>
        </w:rPr>
        <w:t>检测结果小结</w:t>
      </w:r>
      <w:bookmarkEnd w:id="1"/>
      <w:bookmarkEnd w:id="2"/>
    </w:p>
    <w:tbl>
      <w:tblPr>
        <w:tblStyle w:val="17"/>
        <w:tblpPr w:leftFromText="180" w:rightFromText="180" w:vertAnchor="text" w:horzAnchor="page" w:tblpXSpec="center" w:tblpY="10"/>
        <w:tblOverlap w:val="never"/>
        <w:tblW w:w="498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216"/>
        <w:gridCol w:w="5515"/>
      </w:tblGrid>
      <w:tr w14:paraId="5BB85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88" w:hRule="atLeast"/>
          <w:jc w:val="center"/>
        </w:trPr>
        <w:tc>
          <w:tcPr>
            <w:tcW w:w="2166" w:type="pct"/>
            <w:tcBorders>
              <w:top w:val="single" w:color="31849B" w:sz="12" w:space="0"/>
              <w:bottom w:val="single" w:color="31849B" w:sz="12" w:space="0"/>
              <w:right w:val="single" w:color="31849B" w:sz="8" w:space="0"/>
            </w:tcBorders>
            <w:shd w:val="clear" w:color="auto" w:fill="DAEEF3"/>
            <w:vAlign w:val="center"/>
          </w:tcPr>
          <w:p w14:paraId="7FFCB139">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br w:type="page"/>
            </w:r>
            <w:r>
              <w:rPr>
                <w:rFonts w:hint="eastAsia"/>
                <w:b/>
                <w:bCs/>
                <w:color w:val="31849B"/>
                <w:sz w:val="22"/>
                <w:szCs w:val="22"/>
                <w:lang w:eastAsia="zh-CN"/>
              </w:rPr>
              <w:t>检测类型</w:t>
            </w:r>
          </w:p>
        </w:tc>
        <w:tc>
          <w:tcPr>
            <w:tcW w:w="2833" w:type="pct"/>
            <w:tcBorders>
              <w:top w:val="single" w:color="31849B" w:sz="12" w:space="0"/>
              <w:left w:val="single" w:color="31849B" w:sz="8" w:space="0"/>
              <w:bottom w:val="single" w:color="31849B" w:sz="12" w:space="0"/>
            </w:tcBorders>
            <w:shd w:val="clear" w:color="auto" w:fill="DAEEF3"/>
            <w:vAlign w:val="center"/>
          </w:tcPr>
          <w:p w14:paraId="3598DE8C">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t>检测结果</w:t>
            </w:r>
          </w:p>
        </w:tc>
      </w:tr>
      <w:tr w14:paraId="3F0C2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66" w:type="pct"/>
            <w:tcBorders>
              <w:top w:val="single" w:color="31849B" w:sz="8" w:space="0"/>
              <w:bottom w:val="single" w:color="31849B" w:sz="8" w:space="0"/>
              <w:right w:val="single" w:color="31849B" w:sz="8" w:space="0"/>
            </w:tcBorders>
            <w:shd w:val="clear" w:color="auto" w:fill="auto"/>
            <w:vAlign w:val="center"/>
          </w:tcPr>
          <w:p w14:paraId="03C859D5">
            <w:pPr>
              <w:pStyle w:val="58"/>
              <w:ind w:left="119" w:leftChars="0"/>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同源重组缺陷状态</w:t>
            </w:r>
          </w:p>
        </w:tc>
        <w:tc>
          <w:tcPr>
            <w:tcW w:w="2833" w:type="pct"/>
            <w:tcBorders>
              <w:top w:val="single" w:color="31849B" w:sz="8" w:space="0"/>
              <w:left w:val="single" w:color="31849B" w:sz="8" w:space="0"/>
              <w:bottom w:val="single" w:color="31849B" w:sz="8" w:space="0"/>
            </w:tcBorders>
            <w:shd w:val="clear" w:color="auto" w:fill="auto"/>
            <w:vAlign w:val="center"/>
          </w:tcPr>
          <w:p w14:paraId="3B922BE2">
            <w:pPr>
              <w:pStyle w:val="58"/>
              <w:ind w:left="119" w:leftChars="0"/>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summaryOfRresults.hrd</w:t>
            </w:r>
            <w:r>
              <w:rPr>
                <w:rFonts w:ascii="Times New Roman" w:hAnsi="Times New Roman" w:eastAsia="微软雅黑" w:cs="Times New Roman"/>
                <w:color w:val="262626"/>
                <w:sz w:val="21"/>
                <w:szCs w:val="21"/>
                <w:lang w:eastAsia="zh-CN"/>
              </w:rPr>
              <w:t>State</w:t>
            </w:r>
            <w:r>
              <w:rPr>
                <w:rFonts w:hint="eastAsia" w:ascii="Times New Roman" w:hAnsi="Times New Roman" w:eastAsia="微软雅黑" w:cs="Times New Roman"/>
                <w:color w:val="262626"/>
                <w:sz w:val="21"/>
                <w:szCs w:val="21"/>
                <w:lang w:eastAsia="zh-CN"/>
              </w:rPr>
              <w:t xml:space="preserve"> }}</w:t>
            </w:r>
          </w:p>
        </w:tc>
      </w:tr>
      <w:tr w14:paraId="76F9F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66" w:type="pct"/>
            <w:tcBorders>
              <w:top w:val="single" w:color="31849B" w:sz="8" w:space="0"/>
              <w:bottom w:val="single" w:color="31849B" w:sz="12" w:space="0"/>
              <w:right w:val="single" w:color="31849B" w:sz="8" w:space="0"/>
            </w:tcBorders>
            <w:shd w:val="clear" w:color="auto" w:fill="auto"/>
            <w:vAlign w:val="center"/>
          </w:tcPr>
          <w:p w14:paraId="282BB9A3">
            <w:pPr>
              <w:pStyle w:val="58"/>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2833" w:type="pct"/>
            <w:tcBorders>
              <w:top w:val="single" w:color="31849B" w:sz="8" w:space="0"/>
              <w:left w:val="single" w:color="31849B" w:sz="8" w:space="0"/>
              <w:bottom w:val="single" w:color="31849B" w:sz="12" w:space="0"/>
            </w:tcBorders>
            <w:shd w:val="clear" w:color="auto" w:fill="auto"/>
            <w:vAlign w:val="center"/>
          </w:tcPr>
          <w:p w14:paraId="77CAE23F">
            <w:pPr>
              <w:pStyle w:val="58"/>
              <w:keepNext w:val="0"/>
              <w:keepLines w:val="0"/>
              <w:pageBreakBefore w:val="0"/>
              <w:widowControl w:val="0"/>
              <w:kinsoku/>
              <w:wordWrap/>
              <w:overflowPunct/>
              <w:topLinePunct w:val="0"/>
              <w:autoSpaceDE/>
              <w:autoSpaceDN/>
              <w:bidi w:val="0"/>
              <w:adjustRightInd w:val="0"/>
              <w:snapToGrid w:val="0"/>
              <w:spacing w:line="240" w:lineRule="auto"/>
              <w:ind w:left="100" w:leftChars="50" w:right="119"/>
              <w:jc w:val="both"/>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{%if hrd != undefined%}{{ hrd.sequencing_depth | oqa(200,150) }}{%endif%}</w:t>
            </w:r>
          </w:p>
        </w:tc>
      </w:tr>
    </w:tbl>
    <w:p w14:paraId="4AB986C0">
      <w:pPr>
        <w:adjustRightInd/>
        <w:snapToGrid/>
        <w:rPr>
          <w:rFonts w:ascii="微软雅黑" w:hAnsi="微软雅黑" w:eastAsia="微软雅黑" w:cs="微软雅黑"/>
          <w:b/>
          <w:bCs/>
          <w:color w:val="262626"/>
          <w:kern w:val="0"/>
          <w:sz w:val="18"/>
          <w:szCs w:val="18"/>
          <w:lang w:eastAsia="zh-CN" w:bidi="ar"/>
        </w:rPr>
      </w:pPr>
      <w:r>
        <w:rPr>
          <w:rFonts w:hint="eastAsia" w:ascii="微软雅黑" w:hAnsi="微软雅黑" w:eastAsia="微软雅黑" w:cs="微软雅黑"/>
          <w:b/>
          <w:bCs/>
          <w:color w:val="262626"/>
          <w:kern w:val="0"/>
          <w:sz w:val="18"/>
          <w:szCs w:val="18"/>
          <w:lang w:eastAsia="zh-CN" w:bidi="ar"/>
        </w:rPr>
        <w:t>注：</w:t>
      </w:r>
    </w:p>
    <w:p w14:paraId="21A103F5">
      <w:pPr>
        <w:numPr>
          <w:ilvl w:val="0"/>
          <w:numId w:val="3"/>
        </w:numPr>
        <w:adjustRightInd/>
        <w:snapToGrid/>
        <w:ind w:left="425" w:hanging="425"/>
        <w:rPr>
          <w:rFonts w:hint="eastAsia" w:ascii="Times New Roman" w:hAnsi="Times New Roman" w:eastAsia="微软雅黑" w:cs="Times New Roman"/>
          <w:kern w:val="0"/>
          <w:sz w:val="18"/>
          <w:lang w:eastAsia="zh-CN"/>
        </w:rPr>
      </w:pPr>
      <w:r>
        <w:rPr>
          <w:rFonts w:hint="eastAsia" w:ascii="Times New Roman" w:hAnsi="Times New Roman" w:eastAsia="微软雅黑" w:cs="Times New Roman"/>
          <w:kern w:val="0"/>
          <w:sz w:val="18"/>
          <w:lang w:eastAsia="zh-CN"/>
        </w:rPr>
        <w:t>本检测只针对DNA水平（包括点突变，小片段缺失和插入），不涉及蛋白、RNA水平。</w:t>
      </w:r>
    </w:p>
    <w:p w14:paraId="0A3A3DFA">
      <w:pPr>
        <w:numPr>
          <w:ilvl w:val="0"/>
          <w:numId w:val="3"/>
        </w:numPr>
        <w:adjustRightInd/>
        <w:snapToGrid/>
        <w:ind w:left="425" w:hanging="425"/>
        <w:rPr>
          <w:rFonts w:hint="eastAsia" w:ascii="Times New Roman" w:hAnsi="Times New Roman" w:eastAsia="微软雅黑" w:cs="Times New Roman"/>
          <w:kern w:val="0"/>
          <w:sz w:val="18"/>
          <w:lang w:eastAsia="zh-CN"/>
        </w:rPr>
      </w:pPr>
      <w:r>
        <w:rPr>
          <w:rFonts w:hint="eastAsia" w:ascii="Times New Roman" w:hAnsi="Times New Roman" w:eastAsia="微软雅黑" w:cs="Times New Roman"/>
          <w:kern w:val="0"/>
          <w:sz w:val="18"/>
          <w:lang w:eastAsia="zh-CN"/>
        </w:rPr>
        <w:t>本报告为基因检测结果，基因、药物等信息列举未按照重要性排序。</w:t>
      </w:r>
    </w:p>
    <w:p w14:paraId="25D410A3">
      <w:pPr>
        <w:numPr>
          <w:ilvl w:val="0"/>
          <w:numId w:val="3"/>
        </w:numPr>
        <w:adjustRightInd/>
        <w:snapToGrid/>
        <w:ind w:left="425" w:hanging="425"/>
        <w:rPr>
          <w:rFonts w:hint="eastAsia" w:ascii="Times New Roman" w:hAnsi="Times New Roman" w:eastAsia="微软雅黑" w:cs="Times New Roman"/>
          <w:kern w:val="0"/>
          <w:sz w:val="18"/>
          <w:lang w:eastAsia="zh-CN"/>
        </w:rPr>
      </w:pPr>
      <w:r>
        <w:rPr>
          <w:rFonts w:hint="eastAsia" w:ascii="Times New Roman" w:hAnsi="Times New Roman" w:eastAsia="微软雅黑" w:cs="Times New Roman"/>
          <w:kern w:val="0"/>
          <w:sz w:val="18"/>
          <w:lang w:eastAsia="zh-CN"/>
        </w:rPr>
        <w:t>检测结果仅供科学研究和临床用药参考，具体治疗方案请咨询主治医生。</w:t>
      </w:r>
    </w:p>
    <w:p w14:paraId="5571F3B1">
      <w:pPr>
        <w:numPr>
          <w:ilvl w:val="0"/>
          <w:numId w:val="3"/>
        </w:numPr>
        <w:adjustRightInd/>
        <w:snapToGrid/>
        <w:ind w:left="425" w:hanging="425"/>
        <w:rPr>
          <w:rFonts w:hint="eastAsia" w:ascii="Times New Roman" w:hAnsi="Times New Roman" w:eastAsia="微软雅黑" w:cs="Times New Roman"/>
          <w:kern w:val="0"/>
          <w:sz w:val="18"/>
          <w:lang w:eastAsia="zh-CN"/>
        </w:rPr>
      </w:pPr>
      <w:r>
        <w:rPr>
          <w:rFonts w:hint="eastAsia" w:ascii="Times New Roman" w:hAnsi="Times New Roman" w:eastAsia="微软雅黑" w:cs="Times New Roman"/>
          <w:kern w:val="0"/>
          <w:sz w:val="18"/>
          <w:lang w:eastAsia="zh-CN"/>
        </w:rPr>
        <w:t>本报告只对本次采集样本负责，如有疑问，请在7个工作日内与我们联系。</w:t>
      </w:r>
      <w:r>
        <w:rPr>
          <w:rFonts w:hint="eastAsia" w:ascii="Times New Roman" w:hAnsi="Times New Roman" w:eastAsia="微软雅黑" w:cs="Times New Roman"/>
          <w:kern w:val="0"/>
          <w:sz w:val="18"/>
          <w:lang w:eastAsia="zh-CN"/>
        </w:rPr>
        <w:br w:type="page"/>
      </w:r>
    </w:p>
    <w:p w14:paraId="38D813AD">
      <w:pPr>
        <w:pStyle w:val="2"/>
        <w:keepNext/>
        <w:keepLines/>
        <w:pageBreakBefore w:val="0"/>
        <w:widowControl w:val="0"/>
        <w:numPr>
          <w:ilvl w:val="0"/>
          <w:numId w:val="2"/>
        </w:numPr>
        <w:kinsoku/>
        <w:wordWrap/>
        <w:overflowPunct/>
        <w:topLinePunct w:val="0"/>
        <w:autoSpaceDE/>
        <w:autoSpaceDN/>
        <w:bidi w:val="0"/>
        <w:adjustRightInd w:val="0"/>
        <w:snapToGrid w:val="0"/>
        <w:spacing w:before="156" w:after="0" w:afterLines="0"/>
        <w:ind w:left="425" w:leftChars="0" w:hanging="425" w:firstLineChars="0"/>
        <w:textAlignment w:val="auto"/>
      </w:pPr>
      <w:r>
        <w:rPr>
          <w:rFonts w:hint="eastAsia"/>
        </w:rPr>
        <w:t>检测结果提示</w:t>
      </w:r>
    </w:p>
    <w:p w14:paraId="67BD3FC7">
      <w:pPr>
        <w:pStyle w:val="3"/>
        <w:keepNext/>
        <w:keepLines/>
        <w:pageBreakBefore w:val="0"/>
        <w:widowControl w:val="0"/>
        <w:numPr>
          <w:ilvl w:val="1"/>
          <w:numId w:val="0"/>
        </w:numPr>
        <w:kinsoku/>
        <w:wordWrap/>
        <w:overflowPunct/>
        <w:topLinePunct w:val="0"/>
        <w:autoSpaceDE/>
        <w:autoSpaceDN/>
        <w:bidi w:val="0"/>
        <w:adjustRightInd w:val="0"/>
        <w:snapToGrid w:val="0"/>
        <w:spacing w:before="0" w:beforeLines="0"/>
        <w:ind w:leftChars="0"/>
        <w:textAlignment w:val="auto"/>
        <w:rPr>
          <w:rFonts w:hint="eastAsia"/>
          <w:lang w:eastAsia="zh-CN"/>
        </w:rPr>
      </w:pPr>
      <w:bookmarkStart w:id="3" w:name="_Toc13492"/>
      <w:bookmarkStart w:id="4" w:name="_Toc17240"/>
      <w:bookmarkStart w:id="5" w:name="_Toc107825551"/>
      <w:bookmarkStart w:id="6" w:name="_Toc149837258"/>
      <w:bookmarkStart w:id="7" w:name="_Toc23434"/>
      <w:r>
        <w:rPr>
          <w:rFonts w:hint="eastAsia"/>
          <w:lang w:eastAsia="zh-CN"/>
        </w:rPr>
        <w:t>同源重组缺陷状态提示</w:t>
      </w:r>
      <w:bookmarkEnd w:id="3"/>
      <w:bookmarkEnd w:id="4"/>
      <w:bookmarkEnd w:id="5"/>
    </w:p>
    <w:tbl>
      <w:tblPr>
        <w:tblStyle w:val="17"/>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3402216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single" w:color="31849B" w:sz="12" w:space="0"/>
              <w:left w:val="nil"/>
              <w:bottom w:val="single" w:color="31849B" w:sz="8" w:space="0"/>
              <w:right w:val="single" w:color="31849B" w:sz="8" w:space="0"/>
            </w:tcBorders>
            <w:shd w:val="clear" w:color="auto" w:fill="DAEEF3"/>
            <w:vAlign w:val="center"/>
          </w:tcPr>
          <w:p w14:paraId="55E1836A">
            <w:pPr>
              <w:jc w:val="center"/>
              <w:rPr>
                <w:rFonts w:ascii="Times New Roman" w:hAnsi="Times New Roman" w:eastAsia="微软雅黑" w:cs="Times New Roman"/>
                <w:b/>
                <w:color w:val="31849B"/>
                <w:sz w:val="21"/>
                <w:lang w:eastAsia="zh-CN"/>
              </w:rPr>
            </w:pPr>
            <w:r>
              <w:rPr>
                <w:rFonts w:ascii="Times New Roman" w:hAnsi="Times New Roman" w:eastAsia="微软雅黑" w:cs="Times New Roman"/>
                <w:b/>
                <w:bCs/>
                <w:color w:val="31849B"/>
                <w:sz w:val="28"/>
                <w:szCs w:val="36"/>
                <w:lang w:eastAsia="zh-CN"/>
              </w:rPr>
              <w:br w:type="page"/>
            </w:r>
            <w:r>
              <w:rPr>
                <w:rFonts w:ascii="Times New Roman" w:hAnsi="Times New Roman" w:eastAsia="微软雅黑" w:cs="Times New Roman"/>
                <w:b/>
                <w:color w:val="31849B"/>
                <w:sz w:val="21"/>
              </w:rPr>
              <w:t>检测</w:t>
            </w:r>
            <w:r>
              <w:rPr>
                <w:rFonts w:hint="eastAsia" w:ascii="Times New Roman" w:hAnsi="Times New Roman" w:eastAsia="微软雅黑" w:cs="Times New Roman"/>
                <w:b/>
                <w:color w:val="31849B"/>
                <w:sz w:val="21"/>
                <w:lang w:eastAsia="zh-CN"/>
              </w:rPr>
              <w:t>标志物</w:t>
            </w:r>
          </w:p>
        </w:tc>
        <w:tc>
          <w:tcPr>
            <w:tcW w:w="6828" w:type="dxa"/>
            <w:tcBorders>
              <w:top w:val="single" w:color="31849B" w:sz="12" w:space="0"/>
              <w:left w:val="single" w:color="31849B" w:sz="8" w:space="0"/>
              <w:bottom w:val="single" w:color="31849B" w:sz="8" w:space="0"/>
              <w:right w:val="nil"/>
            </w:tcBorders>
            <w:shd w:val="clear" w:color="auto" w:fill="DAEEF3"/>
            <w:vAlign w:val="center"/>
          </w:tcPr>
          <w:p w14:paraId="4DBFD5A1">
            <w:pPr>
              <w:jc w:val="center"/>
              <w:rPr>
                <w:rFonts w:ascii="Times New Roman" w:hAnsi="Times New Roman" w:eastAsia="微软雅黑" w:cs="Times New Roman"/>
                <w:b/>
                <w:color w:val="31849B"/>
              </w:rPr>
            </w:pPr>
            <w:r>
              <w:rPr>
                <w:rFonts w:ascii="Times New Roman" w:hAnsi="Times New Roman" w:eastAsia="微软雅黑" w:cs="Times New Roman"/>
                <w:b/>
                <w:color w:val="31849B"/>
                <w:sz w:val="21"/>
              </w:rPr>
              <w:t>检测结果</w:t>
            </w:r>
          </w:p>
        </w:tc>
      </w:tr>
      <w:tr w14:paraId="26EA3145">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42" w:type="dxa"/>
            <w:tcBorders>
              <w:top w:val="single" w:color="31849B" w:sz="8" w:space="0"/>
              <w:left w:val="nil"/>
              <w:bottom w:val="single" w:color="31849B" w:sz="8" w:space="0"/>
              <w:right w:val="single" w:color="31849B" w:sz="8" w:space="0"/>
            </w:tcBorders>
            <w:shd w:val="clear" w:color="auto" w:fill="auto"/>
            <w:vAlign w:val="center"/>
          </w:tcPr>
          <w:p w14:paraId="4A082764">
            <w:pPr>
              <w:pStyle w:val="58"/>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828" w:type="dxa"/>
            <w:tcBorders>
              <w:top w:val="single" w:color="31849B" w:sz="8" w:space="0"/>
              <w:left w:val="single" w:color="31849B" w:sz="8" w:space="0"/>
              <w:bottom w:val="single" w:color="31849B" w:sz="8" w:space="0"/>
              <w:right w:val="nil"/>
            </w:tcBorders>
            <w:shd w:val="clear" w:color="auto" w:fill="auto"/>
            <w:vAlign w:val="center"/>
          </w:tcPr>
          <w:p w14:paraId="1B9C66EF">
            <w:pPr>
              <w:pStyle w:val="58"/>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244C50AB">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single" w:color="31849B" w:sz="8" w:space="0"/>
              <w:left w:val="nil"/>
              <w:bottom w:val="single" w:color="31849B" w:sz="12" w:space="0"/>
              <w:right w:val="single" w:color="31849B" w:sz="8" w:space="0"/>
            </w:tcBorders>
            <w:shd w:val="clear" w:color="auto" w:fill="auto"/>
            <w:vAlign w:val="center"/>
          </w:tcPr>
          <w:p w14:paraId="0AAE7B4B">
            <w:pPr>
              <w:pStyle w:val="58"/>
              <w:spacing w:before="77"/>
              <w:ind w:left="119"/>
              <w:rPr>
                <w:rFonts w:ascii="Times New Roman" w:hAnsi="Times New Roman" w:eastAsia="微软雅黑" w:cs="Times New Roman"/>
                <w:b/>
                <w:bCs/>
                <w:sz w:val="21"/>
              </w:rPr>
            </w:pPr>
            <w:r>
              <w:rPr>
                <w:rFonts w:hint="eastAsia" w:ascii="Times New Roman" w:hAnsi="Times New Roman" w:eastAsia="微软雅黑" w:cs="Times New Roman"/>
                <w:sz w:val="21"/>
                <w:lang w:eastAsia="zh-CN"/>
              </w:rPr>
              <w:t>同源重组缺陷状态</w:t>
            </w:r>
          </w:p>
        </w:tc>
        <w:tc>
          <w:tcPr>
            <w:tcW w:w="6828" w:type="dxa"/>
            <w:tcBorders>
              <w:top w:val="single" w:color="31849B" w:sz="8" w:space="0"/>
              <w:left w:val="single" w:color="31849B" w:sz="8" w:space="0"/>
              <w:bottom w:val="single" w:color="31849B" w:sz="12" w:space="0"/>
              <w:right w:val="nil"/>
            </w:tcBorders>
            <w:shd w:val="clear" w:color="auto" w:fill="auto"/>
            <w:vAlign w:val="center"/>
          </w:tcPr>
          <w:p w14:paraId="061A85CF">
            <w:pPr>
              <w:pStyle w:val="58"/>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23F3A53E">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1CF5F08">
      <w:pPr>
        <w:pStyle w:val="7"/>
        <w:numPr>
          <w:ilvl w:val="0"/>
          <w:numId w:val="4"/>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患者进行肿瘤同源重组修复缺陷评分（HRD score）检测前，推荐优先检测BRCA基因，确定BRCA1/2突变为阴性。</w:t>
      </w:r>
    </w:p>
    <w:p w14:paraId="059E1620">
      <w:pPr>
        <w:pStyle w:val="7"/>
        <w:numPr>
          <w:ilvl w:val="0"/>
          <w:numId w:val="4"/>
        </w:num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同源重组缺陷状态“阳性”代表检测到该肿瘤患者基因组不稳定性评分（HRD score）大于等于43分，同源重组缺陷状态“阴性”代表检测到该肿瘤患者基因组不稳定性评分（HRD score）小于43分。</w:t>
      </w:r>
    </w:p>
    <w:bookmarkEnd w:id="6"/>
    <w:bookmarkEnd w:id="7"/>
    <w:p w14:paraId="0265FA09">
      <w:pPr>
        <w:numPr>
          <w:ilvl w:val="0"/>
          <w:numId w:val="0"/>
        </w:numPr>
        <w:ind w:leftChars="0"/>
        <w:rPr>
          <w:rFonts w:ascii="Times New Roman" w:hAnsi="Times New Roman" w:eastAsia="微软雅黑" w:cs="Times New Roman"/>
          <w:color w:val="262626"/>
          <w:sz w:val="18"/>
          <w:szCs w:val="18"/>
          <w:lang w:eastAsia="zh-CN"/>
        </w:rPr>
      </w:pPr>
    </w:p>
    <w:p w14:paraId="3F0D4FBF">
      <w:pPr>
        <w:numPr>
          <w:ilvl w:val="0"/>
          <w:numId w:val="0"/>
        </w:numPr>
        <w:ind w:leftChars="0"/>
        <w:rPr>
          <w:rFonts w:hint="eastAsia" w:ascii="Times New Roman" w:hAnsi="Times New Roman" w:eastAsia="微软雅黑" w:cs="Times New Roman"/>
          <w:color w:val="262626"/>
          <w:sz w:val="18"/>
          <w:szCs w:val="18"/>
          <w:lang w:eastAsia="zh-CN"/>
        </w:rPr>
      </w:pPr>
    </w:p>
    <w:p w14:paraId="1C899250">
      <w:pPr>
        <w:numPr>
          <w:ilvl w:val="0"/>
          <w:numId w:val="0"/>
        </w:numPr>
        <w:ind w:leftChars="0"/>
        <w:rPr>
          <w:rFonts w:hint="eastAsia" w:ascii="Times New Roman" w:hAnsi="Times New Roman" w:eastAsia="微软雅黑" w:cs="Times New Roman"/>
          <w:color w:val="262626"/>
          <w:sz w:val="21"/>
          <w:szCs w:val="21"/>
          <w:lang w:eastAsia="zh-CN"/>
        </w:rPr>
      </w:pPr>
      <w:r>
        <w:rPr>
          <w:rFonts w:hint="eastAsia" w:ascii="Times New Roman" w:hAnsi="Times New Roman" w:eastAsia="微软雅黑" w:cs="Times New Roman"/>
          <w:sz w:val="21"/>
          <w:szCs w:val="21"/>
          <w:lang w:eastAsia="zh-CN"/>
        </w:rPr>
        <w:t xml:space="preserve">{% if testedby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p>
    <w:p w14:paraId="37B71BBD">
      <w:pPr>
        <w:numPr>
          <w:ilvl w:val="0"/>
          <w:numId w:val="0"/>
        </w:numPr>
        <w:ind w:leftChars="0"/>
        <w:rPr>
          <w:rFonts w:hint="eastAsia" w:ascii="Times New Roman" w:hAnsi="Times New Roman" w:eastAsia="微软雅黑" w:cs="Times New Roman"/>
          <w:color w:val="262626"/>
          <w:sz w:val="18"/>
          <w:szCs w:val="18"/>
          <w:lang w:eastAsia="zh-CN"/>
        </w:rPr>
      </w:pPr>
    </w:p>
    <w:tbl>
      <w:tblPr>
        <w:tblStyle w:val="17"/>
        <w:tblW w:w="9781" w:type="dxa"/>
        <w:jc w:val="center"/>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1045"/>
        <w:gridCol w:w="3491"/>
        <w:gridCol w:w="962"/>
        <w:gridCol w:w="4283"/>
      </w:tblGrid>
      <w:tr w14:paraId="30355A00">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510" w:hRule="atLeast"/>
          <w:jc w:val="center"/>
        </w:trPr>
        <w:tc>
          <w:tcPr>
            <w:tcW w:w="1045" w:type="dxa"/>
            <w:tcBorders>
              <w:right w:val="nil"/>
            </w:tcBorders>
            <w:shd w:val="clear" w:color="auto" w:fill="auto"/>
            <w:tcMar>
              <w:top w:w="28" w:type="dxa"/>
              <w:left w:w="108" w:type="dxa"/>
              <w:bottom w:w="28" w:type="dxa"/>
              <w:right w:w="108" w:type="dxa"/>
            </w:tcMar>
            <w:vAlign w:val="center"/>
          </w:tcPr>
          <w:p w14:paraId="5DEED8AE">
            <w:pPr>
              <w:jc w:val="left"/>
              <w:rPr>
                <w:color w:val="262626"/>
              </w:rPr>
            </w:pPr>
            <w:r>
              <w:rPr>
                <w:rFonts w:hint="eastAsia"/>
                <w:color w:val="262626"/>
              </w:rPr>
              <w:t>检测者：</w:t>
            </w:r>
          </w:p>
        </w:tc>
        <w:tc>
          <w:tcPr>
            <w:tcW w:w="3491" w:type="dxa"/>
            <w:tcBorders>
              <w:left w:val="nil"/>
            </w:tcBorders>
            <w:shd w:val="clear" w:color="auto" w:fill="auto"/>
            <w:tcMar>
              <w:top w:w="28" w:type="dxa"/>
              <w:left w:w="108" w:type="dxa"/>
              <w:bottom w:w="28" w:type="dxa"/>
              <w:right w:w="108" w:type="dxa"/>
            </w:tcMar>
            <w:vAlign w:val="center"/>
          </w:tcPr>
          <w:p w14:paraId="4CE189FE">
            <w:pPr>
              <w:jc w:val="left"/>
              <w:rPr>
                <w:rFonts w:hint="eastAsia"/>
                <w:color w:val="262626"/>
              </w:rPr>
            </w:pPr>
            <w:r>
              <w:rPr>
                <w:rFonts w:hint="eastAsia"/>
                <w:color w:val="262626"/>
              </w:rPr>
              <w:t>{{"ty_tianjin1"|sign(</w:t>
            </w:r>
            <w:r>
              <w:rPr>
                <w:rFonts w:hint="eastAsia"/>
                <w:color w:val="262626"/>
                <w:lang w:val="en-US" w:eastAsia="zh-CN"/>
              </w:rPr>
              <w:t>51</w:t>
            </w:r>
            <w:r>
              <w:rPr>
                <w:rFonts w:hint="eastAsia"/>
                <w:color w:val="262626"/>
              </w:rPr>
              <w:t>,2</w:t>
            </w:r>
            <w:r>
              <w:rPr>
                <w:rFonts w:hint="eastAsia"/>
                <w:color w:val="262626"/>
                <w:lang w:val="en-US" w:eastAsia="zh-CN"/>
              </w:rPr>
              <w:t>3</w:t>
            </w:r>
            <w:r>
              <w:rPr>
                <w:rFonts w:hint="eastAsia"/>
                <w:color w:val="262626"/>
              </w:rPr>
              <w:t>)}}</w:t>
            </w:r>
          </w:p>
        </w:tc>
        <w:tc>
          <w:tcPr>
            <w:tcW w:w="962" w:type="dxa"/>
            <w:tcBorders>
              <w:right w:val="nil"/>
            </w:tcBorders>
            <w:shd w:val="clear" w:color="auto" w:fill="auto"/>
            <w:tcMar>
              <w:top w:w="28" w:type="dxa"/>
              <w:left w:w="108" w:type="dxa"/>
              <w:bottom w:w="28" w:type="dxa"/>
              <w:right w:w="108" w:type="dxa"/>
            </w:tcMar>
            <w:vAlign w:val="center"/>
          </w:tcPr>
          <w:p w14:paraId="16586FD3">
            <w:pPr>
              <w:jc w:val="left"/>
              <w:rPr>
                <w:color w:val="262626"/>
              </w:rPr>
            </w:pPr>
            <w:r>
              <w:rPr>
                <w:rFonts w:hint="eastAsia"/>
                <w:color w:val="262626"/>
              </w:rPr>
              <w:t>审核者：</w:t>
            </w:r>
          </w:p>
        </w:tc>
        <w:tc>
          <w:tcPr>
            <w:tcW w:w="4283" w:type="dxa"/>
            <w:tcBorders>
              <w:left w:val="nil"/>
            </w:tcBorders>
            <w:shd w:val="clear" w:color="auto" w:fill="auto"/>
            <w:tcMar>
              <w:top w:w="28" w:type="dxa"/>
              <w:left w:w="108" w:type="dxa"/>
              <w:bottom w:w="28" w:type="dxa"/>
              <w:right w:w="108" w:type="dxa"/>
            </w:tcMar>
            <w:vAlign w:val="center"/>
          </w:tcPr>
          <w:p w14:paraId="68C8DE55">
            <w:pPr>
              <w:jc w:val="left"/>
              <w:rPr>
                <w:rFonts w:hint="eastAsia"/>
                <w:color w:val="262626"/>
              </w:rPr>
            </w:pPr>
            <w:r>
              <w:rPr>
                <w:rFonts w:hint="eastAsia"/>
                <w:color w:val="262626"/>
              </w:rPr>
              <w:t>{{"ty_tianjin2"|sign(</w:t>
            </w:r>
            <w:r>
              <w:rPr>
                <w:rFonts w:hint="eastAsia"/>
                <w:color w:val="262626"/>
                <w:lang w:val="en-US" w:eastAsia="zh-CN"/>
              </w:rPr>
              <w:t>49</w:t>
            </w:r>
            <w:r>
              <w:rPr>
                <w:rFonts w:hint="eastAsia"/>
                <w:color w:val="262626"/>
              </w:rPr>
              <w:t>,</w:t>
            </w:r>
            <w:r>
              <w:rPr>
                <w:rFonts w:hint="eastAsia"/>
                <w:color w:val="262626"/>
                <w:lang w:val="en-US" w:eastAsia="zh-CN"/>
              </w:rPr>
              <w:t>27</w:t>
            </w:r>
            <w:r>
              <w:rPr>
                <w:rFonts w:hint="eastAsia"/>
                <w:color w:val="262626"/>
              </w:rPr>
              <w:t>)}}</w:t>
            </w:r>
          </w:p>
        </w:tc>
      </w:tr>
      <w:tr w14:paraId="0747F4D8">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510" w:hRule="atLeast"/>
          <w:jc w:val="center"/>
        </w:trPr>
        <w:tc>
          <w:tcPr>
            <w:tcW w:w="9781" w:type="dxa"/>
            <w:gridSpan w:val="4"/>
            <w:shd w:val="clear" w:color="auto" w:fill="auto"/>
            <w:tcMar>
              <w:top w:w="28" w:type="dxa"/>
              <w:left w:w="108" w:type="dxa"/>
              <w:bottom w:w="28" w:type="dxa"/>
              <w:right w:w="108" w:type="dxa"/>
            </w:tcMar>
            <w:vAlign w:val="center"/>
          </w:tcPr>
          <w:p w14:paraId="45160971">
            <w:pPr>
              <w:jc w:val="left"/>
              <w:rPr>
                <w:rFonts w:hint="default" w:eastAsia="微软雅黑"/>
                <w:color w:val="262626"/>
                <w:lang w:val="en-US" w:eastAsia="zh-CN"/>
              </w:rPr>
            </w:pPr>
            <w:r>
              <w:rPr>
                <w:rFonts w:hint="eastAsia"/>
                <w:color w:val="262626"/>
                <w:lang w:val="en-US" w:eastAsia="zh-CN"/>
              </w:rPr>
              <w:t>报告</w:t>
            </w:r>
            <w:r>
              <w:rPr>
                <w:rFonts w:hint="eastAsia"/>
                <w:color w:val="262626"/>
              </w:rPr>
              <w:t>时间</w:t>
            </w:r>
            <w:r>
              <w:rPr>
                <w:rFonts w:hint="eastAsia" w:cs="Malgun Gothic Semilight"/>
                <w:color w:val="262626"/>
              </w:rPr>
              <w:t>：{{ reportdate }}</w:t>
            </w:r>
          </w:p>
        </w:tc>
      </w:tr>
    </w:tbl>
    <w:p w14:paraId="3C3C0E29">
      <w:pPr>
        <w:widowControl/>
        <w:rPr>
          <w:rFonts w:ascii="Times New Roman" w:hAnsi="Times New Roman" w:eastAsia="微软雅黑" w:cs="Times New Roman"/>
          <w:b/>
          <w:bCs/>
          <w:color w:val="0070C0"/>
          <w:sz w:val="21"/>
          <w:szCs w:val="21"/>
          <w:lang w:eastAsia="zh-CN"/>
        </w:rPr>
      </w:pPr>
      <w:r>
        <w:rPr>
          <w:rFonts w:hint="eastAsia" w:ascii="Times New Roman" w:hAnsi="Times New Roman" w:eastAsia="微软雅黑" w:cs="Times New Roman"/>
          <w:sz w:val="21"/>
          <w:szCs w:val="21"/>
          <w:lang w:eastAsia="zh-CN"/>
        </w:rPr>
        <w:t xml:space="preserve">{% endif %}{% if testedby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p>
    <w:p w14:paraId="34824381">
      <w:pPr>
        <w:widowControl/>
        <w:rPr>
          <w:rFonts w:ascii="Times New Roman" w:hAnsi="Times New Roman" w:eastAsia="微软雅黑" w:cs="Times New Roman"/>
          <w:b/>
          <w:bCs/>
          <w:color w:val="0070C0"/>
          <w:sz w:val="28"/>
          <w:szCs w:val="28"/>
          <w:lang w:eastAsia="zh-CN"/>
        </w:rPr>
      </w:pPr>
    </w:p>
    <w:tbl>
      <w:tblPr>
        <w:tblStyle w:val="17"/>
        <w:tblW w:w="9781" w:type="dxa"/>
        <w:jc w:val="center"/>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1058"/>
        <w:gridCol w:w="3478"/>
        <w:gridCol w:w="962"/>
        <w:gridCol w:w="4283"/>
      </w:tblGrid>
      <w:tr w14:paraId="58B49E59">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510" w:hRule="atLeast"/>
          <w:jc w:val="center"/>
        </w:trPr>
        <w:tc>
          <w:tcPr>
            <w:tcW w:w="1058" w:type="dxa"/>
            <w:tcBorders>
              <w:right w:val="nil"/>
            </w:tcBorders>
            <w:shd w:val="clear" w:color="auto" w:fill="auto"/>
            <w:tcMar>
              <w:top w:w="28" w:type="dxa"/>
              <w:left w:w="108" w:type="dxa"/>
              <w:bottom w:w="28" w:type="dxa"/>
              <w:right w:w="108" w:type="dxa"/>
            </w:tcMar>
            <w:vAlign w:val="center"/>
          </w:tcPr>
          <w:p w14:paraId="504CCC5A">
            <w:pPr>
              <w:jc w:val="left"/>
              <w:rPr>
                <w:color w:val="262626"/>
              </w:rPr>
            </w:pPr>
            <w:r>
              <w:rPr>
                <w:rFonts w:hint="eastAsia"/>
                <w:color w:val="262626"/>
              </w:rPr>
              <w:t>检测者：</w:t>
            </w:r>
          </w:p>
        </w:tc>
        <w:tc>
          <w:tcPr>
            <w:tcW w:w="3478" w:type="dxa"/>
            <w:tcBorders>
              <w:left w:val="nil"/>
            </w:tcBorders>
            <w:shd w:val="clear" w:color="auto" w:fill="auto"/>
            <w:tcMar>
              <w:top w:w="28" w:type="dxa"/>
              <w:left w:w="108" w:type="dxa"/>
              <w:bottom w:w="28" w:type="dxa"/>
              <w:right w:w="108" w:type="dxa"/>
            </w:tcMar>
            <w:vAlign w:val="center"/>
          </w:tcPr>
          <w:p w14:paraId="23AE71F8">
            <w:pPr>
              <w:jc w:val="left"/>
              <w:rPr>
                <w:rFonts w:hint="eastAsia"/>
                <w:color w:val="262626"/>
              </w:rPr>
            </w:pPr>
            <w:r>
              <w:rPr>
                <w:rFonts w:hint="eastAsia"/>
                <w:color w:val="262626"/>
              </w:rPr>
              <w:t>{{"ty_guangzhou1"|sign(</w:t>
            </w:r>
            <w:r>
              <w:rPr>
                <w:rFonts w:hint="eastAsia"/>
                <w:color w:val="262626"/>
                <w:lang w:val="en-US" w:eastAsia="zh-CN"/>
              </w:rPr>
              <w:t>46</w:t>
            </w:r>
            <w:r>
              <w:rPr>
                <w:rFonts w:hint="eastAsia"/>
                <w:color w:val="262626"/>
              </w:rPr>
              <w:t>,</w:t>
            </w:r>
            <w:r>
              <w:rPr>
                <w:rFonts w:hint="eastAsia"/>
                <w:color w:val="262626"/>
                <w:lang w:val="en-US" w:eastAsia="zh-CN"/>
              </w:rPr>
              <w:t>25</w:t>
            </w:r>
            <w:r>
              <w:rPr>
                <w:rFonts w:hint="eastAsia"/>
                <w:color w:val="262626"/>
              </w:rPr>
              <w:t>)}}</w:t>
            </w:r>
          </w:p>
        </w:tc>
        <w:tc>
          <w:tcPr>
            <w:tcW w:w="962" w:type="dxa"/>
            <w:tcBorders>
              <w:right w:val="nil"/>
            </w:tcBorders>
            <w:shd w:val="clear" w:color="auto" w:fill="auto"/>
            <w:tcMar>
              <w:top w:w="28" w:type="dxa"/>
              <w:left w:w="108" w:type="dxa"/>
              <w:bottom w:w="28" w:type="dxa"/>
              <w:right w:w="108" w:type="dxa"/>
            </w:tcMar>
            <w:vAlign w:val="center"/>
          </w:tcPr>
          <w:p w14:paraId="39E429EB">
            <w:pPr>
              <w:jc w:val="left"/>
              <w:rPr>
                <w:color w:val="262626"/>
              </w:rPr>
            </w:pPr>
            <w:r>
              <w:rPr>
                <w:rFonts w:hint="eastAsia"/>
                <w:color w:val="262626"/>
              </w:rPr>
              <w:t>审核者：</w:t>
            </w:r>
          </w:p>
        </w:tc>
        <w:tc>
          <w:tcPr>
            <w:tcW w:w="4283" w:type="dxa"/>
            <w:tcBorders>
              <w:left w:val="nil"/>
            </w:tcBorders>
            <w:shd w:val="clear" w:color="auto" w:fill="auto"/>
            <w:tcMar>
              <w:top w:w="28" w:type="dxa"/>
              <w:left w:w="108" w:type="dxa"/>
              <w:bottom w:w="28" w:type="dxa"/>
              <w:right w:w="108" w:type="dxa"/>
            </w:tcMar>
            <w:vAlign w:val="center"/>
          </w:tcPr>
          <w:p w14:paraId="2D5B1069">
            <w:pPr>
              <w:jc w:val="left"/>
              <w:rPr>
                <w:rFonts w:hint="eastAsia"/>
                <w:color w:val="262626"/>
              </w:rPr>
            </w:pPr>
            <w:r>
              <w:rPr>
                <w:rFonts w:hint="eastAsia"/>
                <w:color w:val="262626"/>
              </w:rPr>
              <w:t>{{"</w:t>
            </w:r>
            <w:r>
              <w:rPr>
                <w:rFonts w:hint="eastAsia" w:ascii="微软雅黑" w:hAnsi="微软雅黑" w:eastAsia="微软雅黑" w:cs="微软雅黑"/>
                <w:b w:val="0"/>
                <w:bCs w:val="0"/>
                <w:sz w:val="20"/>
                <w:szCs w:val="20"/>
              </w:rPr>
              <w:t>ty_guangzhou</w:t>
            </w:r>
            <w:r>
              <w:rPr>
                <w:rFonts w:hint="eastAsia"/>
                <w:color w:val="262626"/>
              </w:rPr>
              <w:t>2"|sign(</w:t>
            </w:r>
            <w:r>
              <w:rPr>
                <w:rFonts w:hint="eastAsia"/>
                <w:color w:val="262626"/>
                <w:lang w:val="en-US" w:eastAsia="zh-CN"/>
              </w:rPr>
              <w:t>49</w:t>
            </w:r>
            <w:r>
              <w:rPr>
                <w:rFonts w:hint="eastAsia"/>
                <w:color w:val="262626"/>
              </w:rPr>
              <w:t>,</w:t>
            </w:r>
            <w:r>
              <w:rPr>
                <w:rFonts w:hint="eastAsia"/>
                <w:color w:val="262626"/>
                <w:lang w:val="en-US" w:eastAsia="zh-CN"/>
              </w:rPr>
              <w:t>27</w:t>
            </w:r>
            <w:r>
              <w:rPr>
                <w:rFonts w:hint="eastAsia"/>
                <w:color w:val="262626"/>
              </w:rPr>
              <w:t>)}}</w:t>
            </w:r>
          </w:p>
        </w:tc>
      </w:tr>
      <w:tr w14:paraId="4934C6D9">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510" w:hRule="atLeast"/>
          <w:jc w:val="center"/>
        </w:trPr>
        <w:tc>
          <w:tcPr>
            <w:tcW w:w="9781" w:type="dxa"/>
            <w:gridSpan w:val="4"/>
            <w:shd w:val="clear" w:color="auto" w:fill="auto"/>
            <w:tcMar>
              <w:top w:w="28" w:type="dxa"/>
              <w:left w:w="108" w:type="dxa"/>
              <w:bottom w:w="28" w:type="dxa"/>
              <w:right w:w="108" w:type="dxa"/>
            </w:tcMar>
            <w:vAlign w:val="center"/>
          </w:tcPr>
          <w:p w14:paraId="44A4E760">
            <w:pPr>
              <w:jc w:val="left"/>
              <w:rPr>
                <w:rFonts w:hint="default" w:eastAsia="微软雅黑"/>
                <w:color w:val="262626"/>
                <w:lang w:val="en-US" w:eastAsia="zh-CN"/>
              </w:rPr>
            </w:pPr>
            <w:r>
              <w:rPr>
                <w:rFonts w:hint="eastAsia"/>
                <w:color w:val="262626"/>
                <w:lang w:val="en-US" w:eastAsia="zh-CN"/>
              </w:rPr>
              <w:t>报告</w:t>
            </w:r>
            <w:r>
              <w:rPr>
                <w:rFonts w:hint="eastAsia"/>
                <w:color w:val="262626"/>
              </w:rPr>
              <w:t>时间</w:t>
            </w:r>
            <w:r>
              <w:rPr>
                <w:rFonts w:hint="eastAsia" w:cs="Malgun Gothic Semilight"/>
                <w:color w:val="262626"/>
              </w:rPr>
              <w:t>：{{ reportdate }}</w:t>
            </w:r>
          </w:p>
        </w:tc>
      </w:tr>
    </w:tbl>
    <w:p w14:paraId="7705151D">
      <w:pPr>
        <w:widowControl/>
        <w:rPr>
          <w:rFonts w:ascii="Times New Roman" w:hAnsi="Times New Roman" w:eastAsia="微软雅黑" w:cs="Times New Roman"/>
          <w:b/>
          <w:bCs/>
          <w:color w:val="0070C0"/>
          <w:sz w:val="28"/>
          <w:szCs w:val="28"/>
          <w:lang w:eastAsia="zh-CN"/>
        </w:rPr>
      </w:pPr>
      <w:r>
        <w:rPr>
          <w:rFonts w:hint="eastAsia" w:ascii="Times New Roman" w:hAnsi="Times New Roman" w:eastAsia="微软雅黑" w:cs="Times New Roman"/>
          <w:sz w:val="21"/>
          <w:szCs w:val="21"/>
          <w:lang w:eastAsia="zh-CN"/>
        </w:rPr>
        <w:t>{% endif %}</w:t>
      </w:r>
    </w:p>
    <w:p w14:paraId="60324496">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
          <w:bCs/>
          <w:color w:val="0070C0"/>
          <w:sz w:val="28"/>
          <w:szCs w:val="28"/>
          <w:lang w:eastAsia="zh-CN"/>
        </w:rPr>
        <w:br w:type="page"/>
      </w:r>
    </w:p>
    <w:p w14:paraId="314CF27E">
      <w:pPr>
        <w:pStyle w:val="2"/>
        <w:keepNext/>
        <w:keepLines/>
        <w:pageBreakBefore w:val="0"/>
        <w:widowControl w:val="0"/>
        <w:numPr>
          <w:ilvl w:val="0"/>
          <w:numId w:val="2"/>
        </w:numPr>
        <w:kinsoku/>
        <w:wordWrap/>
        <w:overflowPunct/>
        <w:topLinePunct w:val="0"/>
        <w:autoSpaceDE/>
        <w:autoSpaceDN/>
        <w:bidi w:val="0"/>
        <w:adjustRightInd w:val="0"/>
        <w:snapToGrid w:val="0"/>
        <w:spacing w:before="156" w:after="0" w:afterLines="0"/>
        <w:ind w:left="425" w:leftChars="0" w:hanging="425" w:firstLineChars="0"/>
        <w:textAlignment w:val="auto"/>
        <w:rPr>
          <w:b/>
          <w:bCs/>
          <w:color w:val="31849B"/>
          <w:kern w:val="44"/>
          <w:sz w:val="24"/>
          <w:szCs w:val="44"/>
        </w:rPr>
      </w:pPr>
      <w:r>
        <w:rPr>
          <w:rFonts w:hint="eastAsia"/>
          <w:b/>
          <w:bCs/>
          <w:color w:val="31849B"/>
          <w:kern w:val="44"/>
          <w:sz w:val="24"/>
          <w:szCs w:val="44"/>
        </w:rPr>
        <w:t>检测结果</w:t>
      </w:r>
      <w:r>
        <w:rPr>
          <w:rFonts w:hint="eastAsia"/>
          <w:b/>
          <w:bCs/>
          <w:color w:val="31849B"/>
          <w:kern w:val="44"/>
          <w:sz w:val="24"/>
          <w:szCs w:val="44"/>
          <w:lang w:val="en-US" w:eastAsia="zh-CN"/>
        </w:rPr>
        <w:t>详细</w:t>
      </w:r>
      <w:r>
        <w:rPr>
          <w:rFonts w:hint="eastAsia"/>
          <w:b/>
          <w:bCs/>
          <w:color w:val="31849B"/>
          <w:kern w:val="44"/>
          <w:sz w:val="24"/>
          <w:szCs w:val="44"/>
        </w:rPr>
        <w:t>解析</w:t>
      </w:r>
    </w:p>
    <w:p w14:paraId="4C1E1F9E">
      <w:pPr>
        <w:keepNext/>
        <w:keepLines/>
        <w:pageBreakBefore w:val="0"/>
        <w:widowControl w:val="0"/>
        <w:numPr>
          <w:ilvl w:val="0"/>
          <w:numId w:val="0"/>
        </w:numPr>
        <w:kinsoku/>
        <w:wordWrap/>
        <w:overflowPunct/>
        <w:topLinePunct w:val="0"/>
        <w:autoSpaceDE/>
        <w:autoSpaceDN/>
        <w:bidi w:val="0"/>
        <w:adjustRightInd w:val="0"/>
        <w:snapToGrid w:val="0"/>
        <w:spacing w:before="157" w:beforeLines="50"/>
        <w:ind w:leftChars="0"/>
        <w:textAlignment w:val="auto"/>
        <w:outlineLvl w:val="1"/>
        <w:rPr>
          <w:b/>
          <w:bCs/>
          <w:color w:val="31849B"/>
          <w:sz w:val="24"/>
          <w:szCs w:val="32"/>
        </w:rPr>
      </w:pPr>
      <w:r>
        <w:rPr>
          <w:rFonts w:hint="eastAsia"/>
          <w:b/>
          <w:bCs/>
          <w:color w:val="31849B"/>
          <w:sz w:val="24"/>
          <w:szCs w:val="32"/>
        </w:rPr>
        <w:t>同源重组缺陷状态解析</w:t>
      </w:r>
    </w:p>
    <w:p w14:paraId="48250AB3">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xml:space="preserve">{%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 [] and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%}检测到该肿瘤患者基因组不稳定性评分（HRD score）小于43分。{% endif %</w:t>
      </w:r>
      <w:r>
        <w:rPr>
          <w:rFonts w:hint="eastAsia" w:ascii="Times New Roman" w:hAnsi="Times New Roman" w:eastAsia="微软雅黑"/>
          <w:color w:val="262626"/>
          <w:sz w:val="24"/>
          <w:szCs w:val="24"/>
        </w:rPr>
        <w:t>}</w:t>
      </w:r>
      <w:r>
        <w:rPr>
          <w:rFonts w:hint="eastAsia" w:ascii="Times New Roman" w:hAnsi="Times New Roman" w:eastAsia="微软雅黑"/>
          <w:sz w:val="24"/>
          <w:szCs w:val="24"/>
        </w:rPr>
        <w:t>{%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5AA96573">
      <w:pPr>
        <w:keepNext/>
        <w:spacing w:before="120" w:beforeLines="50" w:after="120" w:afterLines="50"/>
        <w:rPr>
          <w:rFonts w:ascii="Times New Roman" w:hAnsi="Times New Roman" w:eastAsia="微软雅黑" w:cs="Times New Roman"/>
          <w:b/>
          <w:color w:val="31849B"/>
          <w:sz w:val="24"/>
          <w:szCs w:val="24"/>
          <w:lang w:eastAsia="zh-CN"/>
        </w:rPr>
      </w:pPr>
      <w:r>
        <w:rPr>
          <w:rFonts w:hint="eastAsia" w:ascii="Times New Roman" w:hAnsi="Times New Roman" w:eastAsia="微软雅黑" w:cs="Times New Roman"/>
          <w:b/>
          <w:color w:val="31849B"/>
          <w:sz w:val="24"/>
          <w:szCs w:val="24"/>
          <w:lang w:eastAsia="zh-CN"/>
        </w:rPr>
        <w:t>同源重组缺陷状态</w:t>
      </w:r>
    </w:p>
    <w:tbl>
      <w:tblPr>
        <w:tblStyle w:val="17"/>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432"/>
        <w:gridCol w:w="1191"/>
        <w:gridCol w:w="8247"/>
      </w:tblGrid>
      <w:tr w14:paraId="69EE237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623" w:type="dxa"/>
            <w:gridSpan w:val="2"/>
            <w:shd w:val="clear" w:color="auto" w:fill="DAEEF3"/>
            <w:vAlign w:val="center"/>
          </w:tcPr>
          <w:p w14:paraId="7D3CD713">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同源重组</w:t>
            </w:r>
          </w:p>
          <w:p w14:paraId="19C9A4EF">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缺陷状态</w:t>
            </w:r>
          </w:p>
        </w:tc>
        <w:tc>
          <w:tcPr>
            <w:tcW w:w="8247" w:type="dxa"/>
            <w:vAlign w:val="center"/>
          </w:tcPr>
          <w:p w14:paraId="3716FF5C">
            <w:pPr>
              <w:keepNext/>
              <w:spacing w:before="26"/>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 summaryOfRresults.hrd</w:t>
            </w:r>
            <w:r>
              <w:rPr>
                <w:rFonts w:ascii="Times New Roman" w:hAnsi="Times New Roman" w:eastAsia="微软雅黑" w:cs="Times New Roman"/>
                <w:bCs/>
                <w:color w:val="262626"/>
                <w:sz w:val="18"/>
                <w:szCs w:val="18"/>
                <w:lang w:eastAsia="zh-CN"/>
              </w:rPr>
              <w:t>State</w:t>
            </w:r>
            <w:r>
              <w:rPr>
                <w:rFonts w:hint="eastAsia" w:ascii="Times New Roman" w:hAnsi="Times New Roman" w:eastAsia="微软雅黑" w:cs="Times New Roman"/>
                <w:bCs/>
                <w:color w:val="262626"/>
                <w:sz w:val="18"/>
                <w:szCs w:val="18"/>
                <w:lang w:eastAsia="zh-CN"/>
              </w:rPr>
              <w:t xml:space="preserve"> }}</w:t>
            </w:r>
          </w:p>
        </w:tc>
      </w:tr>
      <w:tr w14:paraId="03573B1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restart"/>
            <w:shd w:val="clear" w:color="auto" w:fill="DAEEF3"/>
            <w:vAlign w:val="center"/>
          </w:tcPr>
          <w:p w14:paraId="2E45C189">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shd w:val="clear" w:color="auto" w:fill="DAEEF3"/>
            <w:vAlign w:val="center"/>
          </w:tcPr>
          <w:p w14:paraId="1ABE0D81">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shd w:val="clear" w:color="auto" w:fill="auto"/>
            <w:vAlign w:val="center"/>
          </w:tcPr>
          <w:p w14:paraId="44AF0FD9">
            <w:pPr>
              <w:spacing w:before="1" w:line="250" w:lineRule="auto"/>
              <w:jc w:val="center"/>
              <w:rPr>
                <w:rFonts w:ascii="Times New Roman" w:hAnsi="Times New Roman" w:eastAsia="微软雅黑" w:cs="Times New Roman"/>
                <w:b/>
                <w:color w:val="262626"/>
                <w:sz w:val="18"/>
                <w:szCs w:val="18"/>
                <w:lang w:eastAsia="zh-CN"/>
              </w:rPr>
            </w:pPr>
            <w:r>
              <w:rPr>
                <w:rFonts w:hint="eastAsia" w:ascii="Times New Roman" w:hAnsi="Times New Roman" w:eastAsia="微软雅黑" w:cs="Times New Roman"/>
                <w:color w:val="262626"/>
                <w:sz w:val="18"/>
                <w:szCs w:val="18"/>
                <w:lang w:eastAsia="zh-CN"/>
              </w:rPr>
              <w:t>{% if hrdanalysisOfImmuneTestResults.drugaStr == [] %}</w:t>
            </w:r>
            <w:r>
              <w:rPr>
                <w:rFonts w:ascii="Times New Roman" w:hAnsi="Times New Roman" w:eastAsia="微软雅黑" w:cs="Times New Roman"/>
                <w:color w:val="262626"/>
                <w:sz w:val="18"/>
                <w:szCs w:val="18"/>
                <w:lang w:eastAsia="zh-CN"/>
              </w:rPr>
              <w:t>无{% else%}</w:t>
            </w:r>
            <w:r>
              <w:rPr>
                <w:rFonts w:hint="eastAsia" w:ascii="Times New Roman" w:hAnsi="Times New Roman" w:eastAsia="微软雅黑" w:cs="Times New Roman"/>
                <w:color w:val="262626"/>
                <w:sz w:val="18"/>
                <w:szCs w:val="18"/>
                <w:lang w:eastAsia="zh-CN"/>
              </w:rPr>
              <w:t>{% for d in hrdanalysisOfImmuneTestResults.drugaStr %}</w:t>
            </w:r>
            <w:r>
              <w:rPr>
                <w:rFonts w:ascii="Times New Roman" w:hAnsi="Times New Roman" w:eastAsia="微软雅黑" w:cs="Times New Roman"/>
                <w:color w:val="262626"/>
                <w:sz w:val="18"/>
                <w:szCs w:val="18"/>
                <w:lang w:eastAsia="zh-CN"/>
              </w:rPr>
              <w:t>{%if loop.last%}</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{%else%}</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，{%endif%}{% endfor %}{% endif%}</w:t>
            </w:r>
          </w:p>
        </w:tc>
      </w:tr>
      <w:tr w14:paraId="1B2FA3E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78720A57">
            <w:pPr>
              <w:spacing w:before="1" w:line="250" w:lineRule="auto"/>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7614C197">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shd w:val="clear" w:color="auto" w:fill="auto"/>
            <w:vAlign w:val="center"/>
          </w:tcPr>
          <w:p w14:paraId="5818ADC1">
            <w:pPr>
              <w:keepNext/>
              <w:spacing w:before="26"/>
              <w:jc w:val="center"/>
              <w:rPr>
                <w:rFonts w:ascii="Times New Roman" w:hAnsi="Times New Roman" w:eastAsia="微软雅黑" w:cs="Times New Roman"/>
                <w:b/>
                <w:color w:val="262626"/>
                <w:sz w:val="18"/>
                <w:szCs w:val="18"/>
                <w:lang w:eastAsia="zh-CN"/>
              </w:rPr>
            </w:pPr>
            <w:r>
              <w:rPr>
                <w:rFonts w:hint="eastAsia" w:ascii="Times New Roman" w:hAnsi="Times New Roman" w:eastAsia="微软雅黑" w:cs="Times New Roman"/>
                <w:color w:val="262626"/>
                <w:sz w:val="18"/>
                <w:szCs w:val="18"/>
                <w:lang w:eastAsia="zh-CN"/>
              </w:rPr>
              <w:t>{% if hrdanalysisOfImmuneTestResults.drug</w:t>
            </w:r>
            <w:r>
              <w:rPr>
                <w:rFonts w:hint="eastAsia" w:ascii="Times New Roman" w:hAnsi="Times New Roman" w:eastAsia="微软雅黑" w:cs="Times New Roman"/>
                <w:color w:val="262626"/>
                <w:sz w:val="18"/>
                <w:szCs w:val="18"/>
                <w:lang w:val="en-US" w:eastAsia="zh-CN"/>
              </w:rPr>
              <w:t>b</w:t>
            </w:r>
            <w:r>
              <w:rPr>
                <w:rFonts w:hint="eastAsia" w:ascii="Times New Roman" w:hAnsi="Times New Roman" w:eastAsia="微软雅黑" w:cs="Times New Roman"/>
                <w:color w:val="262626"/>
                <w:sz w:val="18"/>
                <w:szCs w:val="18"/>
                <w:lang w:eastAsia="zh-CN"/>
              </w:rPr>
              <w:t>Str == [] %}</w:t>
            </w:r>
            <w:r>
              <w:rPr>
                <w:rFonts w:ascii="Times New Roman" w:hAnsi="Times New Roman" w:eastAsia="微软雅黑" w:cs="Times New Roman"/>
                <w:color w:val="262626"/>
                <w:sz w:val="18"/>
                <w:szCs w:val="18"/>
                <w:lang w:eastAsia="zh-CN"/>
              </w:rPr>
              <w:t>无{% else%}</w:t>
            </w:r>
            <w:r>
              <w:rPr>
                <w:rFonts w:hint="eastAsia" w:ascii="Times New Roman" w:hAnsi="Times New Roman" w:eastAsia="微软雅黑" w:cs="Times New Roman"/>
                <w:color w:val="262626"/>
                <w:sz w:val="18"/>
                <w:szCs w:val="18"/>
                <w:lang w:eastAsia="zh-CN"/>
              </w:rPr>
              <w:t>{% for d in hrdanalysisOfImmuneTestResults.drug</w:t>
            </w:r>
            <w:r>
              <w:rPr>
                <w:rFonts w:hint="eastAsia" w:ascii="Times New Roman" w:hAnsi="Times New Roman" w:eastAsia="微软雅黑" w:cs="Times New Roman"/>
                <w:color w:val="262626"/>
                <w:sz w:val="18"/>
                <w:szCs w:val="18"/>
                <w:lang w:val="en-US" w:eastAsia="zh-CN"/>
              </w:rPr>
              <w:t>b</w:t>
            </w:r>
            <w:r>
              <w:rPr>
                <w:rFonts w:hint="eastAsia" w:ascii="Times New Roman" w:hAnsi="Times New Roman" w:eastAsia="微软雅黑" w:cs="Times New Roman"/>
                <w:color w:val="262626"/>
                <w:sz w:val="18"/>
                <w:szCs w:val="18"/>
                <w:lang w:eastAsia="zh-CN"/>
              </w:rPr>
              <w:t>Str %}</w:t>
            </w:r>
            <w:r>
              <w:rPr>
                <w:rFonts w:ascii="Times New Roman" w:hAnsi="Times New Roman" w:eastAsia="微软雅黑" w:cs="Times New Roman"/>
                <w:color w:val="262626"/>
                <w:sz w:val="18"/>
                <w:szCs w:val="18"/>
                <w:lang w:eastAsia="zh-CN"/>
              </w:rPr>
              <w:t>{%if loop.last%}</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{%else%}</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，{%endif%}{% endfor %}{% endif%}</w:t>
            </w:r>
          </w:p>
        </w:tc>
      </w:tr>
      <w:tr w14:paraId="709B6D2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6D5A2F8B">
            <w:pPr>
              <w:spacing w:before="1" w:line="250" w:lineRule="auto"/>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4C328F18">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shd w:val="clear" w:color="auto" w:fill="auto"/>
            <w:vAlign w:val="center"/>
          </w:tcPr>
          <w:p w14:paraId="7AC2F98F">
            <w:pPr>
              <w:keepNext/>
              <w:spacing w:before="26"/>
              <w:jc w:val="center"/>
              <w:rPr>
                <w:rFonts w:ascii="Times New Roman" w:hAnsi="Times New Roman" w:eastAsia="微软雅黑" w:cs="Times New Roman"/>
                <w:b/>
                <w:color w:val="262626"/>
                <w:sz w:val="18"/>
                <w:szCs w:val="18"/>
                <w:lang w:eastAsia="zh-CN"/>
              </w:rPr>
            </w:pPr>
            <w:r>
              <w:rPr>
                <w:rFonts w:hint="eastAsia" w:ascii="Times New Roman" w:hAnsi="Times New Roman" w:eastAsia="微软雅黑" w:cs="Times New Roman"/>
                <w:color w:val="262626"/>
                <w:sz w:val="18"/>
                <w:szCs w:val="18"/>
                <w:lang w:eastAsia="zh-CN"/>
              </w:rPr>
              <w:t>{% if hrdanalysisOfImmuneTestResults.drug</w:t>
            </w:r>
            <w:r>
              <w:rPr>
                <w:rFonts w:hint="eastAsia" w:ascii="Times New Roman" w:hAnsi="Times New Roman" w:eastAsia="微软雅黑" w:cs="Times New Roman"/>
                <w:color w:val="262626"/>
                <w:sz w:val="18"/>
                <w:szCs w:val="18"/>
                <w:lang w:val="en-US" w:eastAsia="zh-CN"/>
              </w:rPr>
              <w:t>c</w:t>
            </w:r>
            <w:r>
              <w:rPr>
                <w:rFonts w:hint="eastAsia" w:ascii="Times New Roman" w:hAnsi="Times New Roman" w:eastAsia="微软雅黑" w:cs="Times New Roman"/>
                <w:color w:val="262626"/>
                <w:sz w:val="18"/>
                <w:szCs w:val="18"/>
                <w:lang w:eastAsia="zh-CN"/>
              </w:rPr>
              <w:t>Str == [] %}</w:t>
            </w:r>
            <w:r>
              <w:rPr>
                <w:rFonts w:ascii="Times New Roman" w:hAnsi="Times New Roman" w:eastAsia="微软雅黑" w:cs="Times New Roman"/>
                <w:color w:val="262626"/>
                <w:sz w:val="18"/>
                <w:szCs w:val="18"/>
                <w:lang w:eastAsia="zh-CN"/>
              </w:rPr>
              <w:t>无{% else%}</w:t>
            </w:r>
            <w:r>
              <w:rPr>
                <w:rFonts w:hint="eastAsia" w:ascii="Times New Roman" w:hAnsi="Times New Roman" w:eastAsia="微软雅黑" w:cs="Times New Roman"/>
                <w:color w:val="262626"/>
                <w:sz w:val="18"/>
                <w:szCs w:val="18"/>
                <w:lang w:eastAsia="zh-CN"/>
              </w:rPr>
              <w:t>{% for d in hrdanalysisOfImmuneTestResults.drug</w:t>
            </w:r>
            <w:r>
              <w:rPr>
                <w:rFonts w:hint="eastAsia" w:ascii="Times New Roman" w:hAnsi="Times New Roman" w:eastAsia="微软雅黑" w:cs="Times New Roman"/>
                <w:color w:val="262626"/>
                <w:sz w:val="18"/>
                <w:szCs w:val="18"/>
                <w:lang w:val="en-US" w:eastAsia="zh-CN"/>
              </w:rPr>
              <w:t>c</w:t>
            </w:r>
            <w:r>
              <w:rPr>
                <w:rFonts w:hint="eastAsia" w:ascii="Times New Roman" w:hAnsi="Times New Roman" w:eastAsia="微软雅黑" w:cs="Times New Roman"/>
                <w:color w:val="262626"/>
                <w:sz w:val="18"/>
                <w:szCs w:val="18"/>
                <w:lang w:eastAsia="zh-CN"/>
              </w:rPr>
              <w:t>Str %}</w:t>
            </w:r>
            <w:r>
              <w:rPr>
                <w:rFonts w:ascii="Times New Roman" w:hAnsi="Times New Roman" w:eastAsia="微软雅黑" w:cs="Times New Roman"/>
                <w:color w:val="262626"/>
                <w:sz w:val="18"/>
                <w:szCs w:val="18"/>
                <w:lang w:eastAsia="zh-CN"/>
              </w:rPr>
              <w:t>{%if loop.last%}</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{%else%}</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，{%endif%}{% endfor %}{% endif%}</w:t>
            </w:r>
          </w:p>
        </w:tc>
      </w:tr>
      <w:tr w14:paraId="05C5D0B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1AE4C4B7">
            <w:pPr>
              <w:spacing w:before="1" w:line="250" w:lineRule="auto"/>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3981DB84">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shd w:val="clear" w:color="auto" w:fill="auto"/>
            <w:vAlign w:val="center"/>
          </w:tcPr>
          <w:p w14:paraId="3D8CA129">
            <w:pPr>
              <w:keepNext/>
              <w:spacing w:before="26"/>
              <w:jc w:val="center"/>
              <w:rPr>
                <w:rFonts w:ascii="Times New Roman" w:hAnsi="Times New Roman" w:eastAsia="微软雅黑" w:cs="Times New Roman"/>
                <w:b/>
                <w:color w:val="262626"/>
                <w:sz w:val="18"/>
                <w:szCs w:val="18"/>
                <w:lang w:eastAsia="zh-CN"/>
              </w:rPr>
            </w:pPr>
            <w:r>
              <w:rPr>
                <w:rFonts w:hint="eastAsia" w:ascii="Times New Roman" w:hAnsi="Times New Roman" w:eastAsia="微软雅黑" w:cs="Times New Roman"/>
                <w:color w:val="262626"/>
                <w:sz w:val="18"/>
                <w:szCs w:val="18"/>
                <w:lang w:eastAsia="zh-CN"/>
              </w:rPr>
              <w:t>{% if hrdanalysisOfImmuneTestResults.drug</w:t>
            </w:r>
            <w:r>
              <w:rPr>
                <w:rFonts w:hint="eastAsia" w:ascii="Times New Roman" w:hAnsi="Times New Roman" w:eastAsia="微软雅黑" w:cs="Times New Roman"/>
                <w:color w:val="262626"/>
                <w:sz w:val="18"/>
                <w:szCs w:val="18"/>
                <w:lang w:val="en-US" w:eastAsia="zh-CN"/>
              </w:rPr>
              <w:t>d</w:t>
            </w:r>
            <w:r>
              <w:rPr>
                <w:rFonts w:hint="eastAsia" w:ascii="Times New Roman" w:hAnsi="Times New Roman" w:eastAsia="微软雅黑" w:cs="Times New Roman"/>
                <w:color w:val="262626"/>
                <w:sz w:val="18"/>
                <w:szCs w:val="18"/>
                <w:lang w:eastAsia="zh-CN"/>
              </w:rPr>
              <w:t>Str == [] %}</w:t>
            </w:r>
            <w:r>
              <w:rPr>
                <w:rFonts w:ascii="Times New Roman" w:hAnsi="Times New Roman" w:eastAsia="微软雅黑" w:cs="Times New Roman"/>
                <w:color w:val="262626"/>
                <w:sz w:val="18"/>
                <w:szCs w:val="18"/>
                <w:lang w:eastAsia="zh-CN"/>
              </w:rPr>
              <w:t>无{% else%}</w:t>
            </w:r>
            <w:r>
              <w:rPr>
                <w:rFonts w:hint="eastAsia" w:ascii="Times New Roman" w:hAnsi="Times New Roman" w:eastAsia="微软雅黑" w:cs="Times New Roman"/>
                <w:color w:val="262626"/>
                <w:sz w:val="18"/>
                <w:szCs w:val="18"/>
                <w:lang w:eastAsia="zh-CN"/>
              </w:rPr>
              <w:t>{% for d in hrdanalysisOfImmuneTestResults.drug</w:t>
            </w:r>
            <w:r>
              <w:rPr>
                <w:rFonts w:hint="eastAsia" w:ascii="Times New Roman" w:hAnsi="Times New Roman" w:eastAsia="微软雅黑" w:cs="Times New Roman"/>
                <w:color w:val="262626"/>
                <w:sz w:val="18"/>
                <w:szCs w:val="18"/>
                <w:lang w:val="en-US" w:eastAsia="zh-CN"/>
              </w:rPr>
              <w:t>d</w:t>
            </w:r>
            <w:r>
              <w:rPr>
                <w:rFonts w:hint="eastAsia" w:ascii="Times New Roman" w:hAnsi="Times New Roman" w:eastAsia="微软雅黑" w:cs="Times New Roman"/>
                <w:color w:val="262626"/>
                <w:sz w:val="18"/>
                <w:szCs w:val="18"/>
                <w:lang w:eastAsia="zh-CN"/>
              </w:rPr>
              <w:t>Str %}</w:t>
            </w:r>
            <w:r>
              <w:rPr>
                <w:rFonts w:ascii="Times New Roman" w:hAnsi="Times New Roman" w:eastAsia="微软雅黑" w:cs="Times New Roman"/>
                <w:color w:val="262626"/>
                <w:sz w:val="18"/>
                <w:szCs w:val="18"/>
                <w:lang w:eastAsia="zh-CN"/>
              </w:rPr>
              <w:t>{%if loop.last%}</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{%else%}</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，{%endif%}{% endfor %}{% endif%}</w:t>
            </w:r>
          </w:p>
        </w:tc>
      </w:tr>
      <w:tr w14:paraId="40A34155">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restart"/>
            <w:shd w:val="clear" w:color="auto" w:fill="DAEEF3"/>
            <w:vAlign w:val="center"/>
          </w:tcPr>
          <w:p w14:paraId="171FCF0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shd w:val="clear" w:color="auto" w:fill="DAEEF3"/>
            <w:vAlign w:val="center"/>
          </w:tcPr>
          <w:p w14:paraId="016C1F4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shd w:val="clear" w:color="auto" w:fill="auto"/>
            <w:vAlign w:val="center"/>
          </w:tcPr>
          <w:p w14:paraId="19778AD4">
            <w:pPr>
              <w:keepNext/>
              <w:spacing w:before="26"/>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 if hrdanalysisOfImmuneTestResults.resistant</w:t>
            </w:r>
            <w:r>
              <w:rPr>
                <w:rFonts w:hint="eastAsia" w:ascii="Times New Roman" w:hAnsi="Times New Roman" w:eastAsia="微软雅黑" w:cs="Times New Roman"/>
                <w:color w:val="262626"/>
                <w:sz w:val="18"/>
                <w:szCs w:val="18"/>
                <w:lang w:val="en-US" w:eastAsia="zh-CN"/>
              </w:rPr>
              <w:t>a</w:t>
            </w:r>
            <w:r>
              <w:rPr>
                <w:rFonts w:hint="eastAsia" w:ascii="Times New Roman" w:hAnsi="Times New Roman" w:eastAsia="微软雅黑" w:cs="Times New Roman"/>
                <w:color w:val="262626"/>
                <w:sz w:val="18"/>
                <w:szCs w:val="18"/>
                <w:lang w:eastAsia="zh-CN"/>
              </w:rPr>
              <w:t>Str == [] %}</w:t>
            </w:r>
            <w:r>
              <w:rPr>
                <w:rFonts w:ascii="Times New Roman" w:hAnsi="Times New Roman" w:eastAsia="微软雅黑" w:cs="Times New Roman"/>
                <w:color w:val="262626"/>
                <w:sz w:val="18"/>
                <w:szCs w:val="18"/>
                <w:lang w:eastAsia="zh-CN"/>
              </w:rPr>
              <w:t>无{% else%}</w:t>
            </w:r>
            <w:r>
              <w:rPr>
                <w:rFonts w:hint="eastAsia" w:ascii="Times New Roman" w:hAnsi="Times New Roman" w:eastAsia="微软雅黑" w:cs="Times New Roman"/>
                <w:color w:val="262626"/>
                <w:sz w:val="18"/>
                <w:szCs w:val="18"/>
                <w:lang w:eastAsia="zh-CN"/>
              </w:rPr>
              <w:t>{% for d in hrdanalysisOfImmuneTestResults.resistant</w:t>
            </w:r>
            <w:r>
              <w:rPr>
                <w:rFonts w:hint="eastAsia" w:ascii="Times New Roman" w:hAnsi="Times New Roman" w:eastAsia="微软雅黑" w:cs="Times New Roman"/>
                <w:color w:val="262626"/>
                <w:sz w:val="18"/>
                <w:szCs w:val="18"/>
                <w:lang w:val="en-US" w:eastAsia="zh-CN"/>
              </w:rPr>
              <w:t>a</w:t>
            </w:r>
            <w:r>
              <w:rPr>
                <w:rFonts w:hint="eastAsia" w:ascii="Times New Roman" w:hAnsi="Times New Roman" w:eastAsia="微软雅黑" w:cs="Times New Roman"/>
                <w:color w:val="262626"/>
                <w:sz w:val="18"/>
                <w:szCs w:val="18"/>
                <w:lang w:eastAsia="zh-CN"/>
              </w:rPr>
              <w:t>Str %}</w:t>
            </w:r>
            <w:r>
              <w:rPr>
                <w:rFonts w:ascii="Times New Roman" w:hAnsi="Times New Roman" w:eastAsia="微软雅黑" w:cs="Times New Roman"/>
                <w:color w:val="262626"/>
                <w:sz w:val="18"/>
                <w:szCs w:val="18"/>
                <w:lang w:eastAsia="zh-CN"/>
              </w:rPr>
              <w:t>{%if loop.last%}</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{%else%}</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，{%endif%}{% endfor %}{% endif%}</w:t>
            </w:r>
          </w:p>
        </w:tc>
      </w:tr>
      <w:tr w14:paraId="229217D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28FD3A41">
            <w:pPr>
              <w:keepNext/>
              <w:spacing w:before="26"/>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730FABF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shd w:val="clear" w:color="auto" w:fill="auto"/>
            <w:vAlign w:val="center"/>
          </w:tcPr>
          <w:p w14:paraId="13A360BA">
            <w:pPr>
              <w:keepNext/>
              <w:spacing w:before="26"/>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 if hrdanalysisOfImmuneTestResults.resistant</w:t>
            </w:r>
            <w:r>
              <w:rPr>
                <w:rFonts w:hint="eastAsia" w:ascii="Times New Roman" w:hAnsi="Times New Roman" w:eastAsia="微软雅黑" w:cs="Times New Roman"/>
                <w:color w:val="262626"/>
                <w:sz w:val="18"/>
                <w:szCs w:val="18"/>
                <w:lang w:val="en-US" w:eastAsia="zh-CN"/>
              </w:rPr>
              <w:t>b</w:t>
            </w:r>
            <w:r>
              <w:rPr>
                <w:rFonts w:hint="eastAsia" w:ascii="Times New Roman" w:hAnsi="Times New Roman" w:eastAsia="微软雅黑" w:cs="Times New Roman"/>
                <w:color w:val="262626"/>
                <w:sz w:val="18"/>
                <w:szCs w:val="18"/>
                <w:lang w:eastAsia="zh-CN"/>
              </w:rPr>
              <w:t>Str == [] %}</w:t>
            </w:r>
            <w:r>
              <w:rPr>
                <w:rFonts w:ascii="Times New Roman" w:hAnsi="Times New Roman" w:eastAsia="微软雅黑" w:cs="Times New Roman"/>
                <w:color w:val="262626"/>
                <w:sz w:val="18"/>
                <w:szCs w:val="18"/>
                <w:lang w:eastAsia="zh-CN"/>
              </w:rPr>
              <w:t>无{% else%}</w:t>
            </w:r>
            <w:r>
              <w:rPr>
                <w:rFonts w:hint="eastAsia" w:ascii="Times New Roman" w:hAnsi="Times New Roman" w:eastAsia="微软雅黑" w:cs="Times New Roman"/>
                <w:color w:val="262626"/>
                <w:sz w:val="18"/>
                <w:szCs w:val="18"/>
                <w:lang w:eastAsia="zh-CN"/>
              </w:rPr>
              <w:t>{% for d in hrdanalysisOfImmuneTestResults.resistant</w:t>
            </w:r>
            <w:r>
              <w:rPr>
                <w:rFonts w:hint="eastAsia" w:ascii="Times New Roman" w:hAnsi="Times New Roman" w:eastAsia="微软雅黑" w:cs="Times New Roman"/>
                <w:color w:val="262626"/>
                <w:sz w:val="18"/>
                <w:szCs w:val="18"/>
                <w:lang w:val="en-US" w:eastAsia="zh-CN"/>
              </w:rPr>
              <w:t>b</w:t>
            </w:r>
            <w:r>
              <w:rPr>
                <w:rFonts w:hint="eastAsia" w:ascii="Times New Roman" w:hAnsi="Times New Roman" w:eastAsia="微软雅黑" w:cs="Times New Roman"/>
                <w:color w:val="262626"/>
                <w:sz w:val="18"/>
                <w:szCs w:val="18"/>
                <w:lang w:eastAsia="zh-CN"/>
              </w:rPr>
              <w:t>Str %}</w:t>
            </w:r>
            <w:r>
              <w:rPr>
                <w:rFonts w:ascii="Times New Roman" w:hAnsi="Times New Roman" w:eastAsia="微软雅黑" w:cs="Times New Roman"/>
                <w:color w:val="262626"/>
                <w:sz w:val="18"/>
                <w:szCs w:val="18"/>
                <w:lang w:eastAsia="zh-CN"/>
              </w:rPr>
              <w:t>{%if loop.last%}</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{%else%}</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，{%endif%}{% endfor %}{% endif%}</w:t>
            </w:r>
          </w:p>
        </w:tc>
      </w:tr>
      <w:tr w14:paraId="2977577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2FBB5960">
            <w:pPr>
              <w:keepNext/>
              <w:spacing w:before="26"/>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17AC7AD3">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shd w:val="clear" w:color="auto" w:fill="auto"/>
            <w:vAlign w:val="center"/>
          </w:tcPr>
          <w:p w14:paraId="77054F49">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9AC7E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598A1FE6">
            <w:pPr>
              <w:keepNext/>
              <w:spacing w:before="26"/>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017F7C05">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shd w:val="clear" w:color="auto" w:fill="auto"/>
            <w:vAlign w:val="center"/>
          </w:tcPr>
          <w:p w14:paraId="1B7BE913">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AD1E4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1623" w:type="dxa"/>
            <w:gridSpan w:val="2"/>
            <w:shd w:val="clear" w:color="auto" w:fill="DAEEF3"/>
            <w:vAlign w:val="center"/>
          </w:tcPr>
          <w:p w14:paraId="6E36831C">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vAlign w:val="center"/>
          </w:tcPr>
          <w:p w14:paraId="24FEA61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7FCEC0A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8BE61E1">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5554AC9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526"/>
        <w:gridCol w:w="1417"/>
        <w:gridCol w:w="1134"/>
        <w:gridCol w:w="5793"/>
      </w:tblGrid>
      <w:tr w14:paraId="16D71F4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526" w:type="dxa"/>
            <w:shd w:val="clear" w:color="auto" w:fill="DAEEF3"/>
            <w:vAlign w:val="center"/>
          </w:tcPr>
          <w:p w14:paraId="080548A5">
            <w:pPr>
              <w:keepNext/>
              <w:spacing w:before="26"/>
              <w:ind w:firstLine="180" w:firstLineChars="100"/>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shd w:val="clear" w:color="auto" w:fill="DAEEF3"/>
            <w:vAlign w:val="center"/>
          </w:tcPr>
          <w:p w14:paraId="5F610038">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134" w:type="dxa"/>
            <w:shd w:val="clear" w:color="auto" w:fill="DAEEF3"/>
            <w:vAlign w:val="center"/>
          </w:tcPr>
          <w:p w14:paraId="7AFF0B80">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793" w:type="dxa"/>
            <w:shd w:val="clear" w:color="auto" w:fill="DAEEF3"/>
            <w:vAlign w:val="center"/>
          </w:tcPr>
          <w:p w14:paraId="1A7B974E">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0FD9F9A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vAlign w:val="center"/>
          </w:tcPr>
          <w:p w14:paraId="46E6BC2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6D99E67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526" w:type="dxa"/>
            <w:vAlign w:val="center"/>
          </w:tcPr>
          <w:p w14:paraId="77CAC9F7">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w:t>
            </w:r>
            <w:r>
              <w:rPr>
                <w:rFonts w:hint="eastAsia" w:ascii="Times New Roman" w:hAnsi="Times New Roman" w:eastAsia="微软雅黑" w:cs="Times New Roman"/>
                <w:bCs/>
                <w:sz w:val="18"/>
                <w:szCs w:val="18"/>
                <w:lang w:val="en-US" w:eastAsia="zh-CN"/>
              </w:rPr>
              <w:t xml:space="preserve">3 </w:t>
            </w:r>
            <w:r>
              <w:rPr>
                <w:rFonts w:hint="eastAsia" w:ascii="Times New Roman" w:hAnsi="Times New Roman" w:eastAsia="微软雅黑" w:cs="Times New Roman"/>
                <w:sz w:val="18"/>
                <w:szCs w:val="18"/>
                <w:lang w:eastAsia="zh-CN"/>
              </w:rPr>
              <w:t>}}</w:t>
            </w:r>
          </w:p>
        </w:tc>
        <w:tc>
          <w:tcPr>
            <w:tcW w:w="1417" w:type="dxa"/>
            <w:vAlign w:val="center"/>
          </w:tcPr>
          <w:p w14:paraId="068384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0214B4E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00C11F0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35F9585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vAlign w:val="center"/>
          </w:tcPr>
          <w:p w14:paraId="3485C0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3E81091">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2656373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526"/>
        <w:gridCol w:w="1417"/>
        <w:gridCol w:w="1134"/>
        <w:gridCol w:w="5793"/>
      </w:tblGrid>
      <w:tr w14:paraId="2A3EB79E">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526" w:type="dxa"/>
            <w:shd w:val="clear" w:color="auto" w:fill="DAEEF3"/>
            <w:vAlign w:val="center"/>
          </w:tcPr>
          <w:p w14:paraId="6B4224B8">
            <w:pPr>
              <w:keepNext/>
              <w:spacing w:before="26"/>
              <w:ind w:firstLine="180" w:firstLineChars="100"/>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shd w:val="clear" w:color="auto" w:fill="DAEEF3"/>
            <w:vAlign w:val="center"/>
          </w:tcPr>
          <w:p w14:paraId="66AEA2D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134" w:type="dxa"/>
            <w:shd w:val="clear" w:color="auto" w:fill="DAEEF3"/>
            <w:vAlign w:val="center"/>
          </w:tcPr>
          <w:p w14:paraId="36D823E4">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793" w:type="dxa"/>
            <w:shd w:val="clear" w:color="auto" w:fill="DAEEF3"/>
            <w:vAlign w:val="center"/>
          </w:tcPr>
          <w:p w14:paraId="1CCF8FDE">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2A79CC2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18E5E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C21B01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526" w:type="dxa"/>
            <w:vAlign w:val="center"/>
          </w:tcPr>
          <w:p w14:paraId="47A36185">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w:t>
            </w:r>
            <w:r>
              <w:rPr>
                <w:rFonts w:hint="eastAsia" w:ascii="Times New Roman" w:hAnsi="Times New Roman" w:eastAsia="微软雅黑" w:cs="Times New Roman"/>
                <w:bCs/>
                <w:sz w:val="18"/>
                <w:szCs w:val="18"/>
                <w:lang w:val="en-US" w:eastAsia="zh-CN"/>
              </w:rPr>
              <w:t xml:space="preserve">3 </w:t>
            </w:r>
            <w:r>
              <w:rPr>
                <w:rFonts w:hint="eastAsia" w:ascii="Times New Roman" w:hAnsi="Times New Roman" w:eastAsia="微软雅黑" w:cs="Times New Roman"/>
                <w:sz w:val="18"/>
                <w:szCs w:val="18"/>
                <w:lang w:eastAsia="zh-CN"/>
              </w:rPr>
              <w:t>}}</w:t>
            </w:r>
          </w:p>
        </w:tc>
        <w:tc>
          <w:tcPr>
            <w:tcW w:w="1417" w:type="dxa"/>
            <w:vAlign w:val="center"/>
          </w:tcPr>
          <w:p w14:paraId="64E9C37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58045B9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13661DA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74B8D68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vAlign w:val="center"/>
          </w:tcPr>
          <w:p w14:paraId="3973C5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8A01476">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14:paraId="52170EB4">
      <w:pPr>
        <w:keepNext/>
        <w:spacing w:before="26"/>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7"/>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187315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20" w:hRule="atLeast"/>
          <w:jc w:val="center"/>
        </w:trPr>
        <w:tc>
          <w:tcPr>
            <w:tcW w:w="1645" w:type="dxa"/>
            <w:shd w:val="clear" w:color="auto" w:fill="DAEEF3"/>
            <w:vAlign w:val="center"/>
          </w:tcPr>
          <w:p w14:paraId="5693E712">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ID</w:t>
            </w:r>
          </w:p>
        </w:tc>
        <w:tc>
          <w:tcPr>
            <w:tcW w:w="3884" w:type="dxa"/>
            <w:shd w:val="clear" w:color="auto" w:fill="DAEEF3"/>
            <w:vAlign w:val="center"/>
          </w:tcPr>
          <w:p w14:paraId="3E88969B">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临床试验名称</w:t>
            </w:r>
          </w:p>
        </w:tc>
        <w:tc>
          <w:tcPr>
            <w:tcW w:w="1246" w:type="dxa"/>
            <w:shd w:val="clear" w:color="auto" w:fill="DAEEF3"/>
            <w:vAlign w:val="center"/>
          </w:tcPr>
          <w:p w14:paraId="7E8A48F5">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肿瘤类型</w:t>
            </w:r>
          </w:p>
        </w:tc>
        <w:tc>
          <w:tcPr>
            <w:tcW w:w="1035" w:type="dxa"/>
            <w:shd w:val="clear" w:color="auto" w:fill="DAEEF3"/>
            <w:vAlign w:val="center"/>
          </w:tcPr>
          <w:p w14:paraId="4D8E45C9">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阶段</w:t>
            </w:r>
          </w:p>
        </w:tc>
        <w:tc>
          <w:tcPr>
            <w:tcW w:w="1204" w:type="dxa"/>
            <w:shd w:val="clear" w:color="auto" w:fill="DAEEF3"/>
            <w:vAlign w:val="center"/>
          </w:tcPr>
          <w:p w14:paraId="426D39DC">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药物</w:t>
            </w:r>
          </w:p>
        </w:tc>
        <w:tc>
          <w:tcPr>
            <w:tcW w:w="856" w:type="dxa"/>
            <w:shd w:val="clear" w:color="auto" w:fill="DAEEF3"/>
            <w:vAlign w:val="center"/>
          </w:tcPr>
          <w:p w14:paraId="36EDC590">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地点</w:t>
            </w:r>
          </w:p>
        </w:tc>
      </w:tr>
      <w:tr w14:paraId="48DAF8B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0AC81144">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14:paraId="30910C3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1645" w:type="dxa"/>
            <w:shd w:val="clear" w:color="auto" w:fill="auto"/>
            <w:vAlign w:val="center"/>
          </w:tcPr>
          <w:p w14:paraId="502F4B99">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70F69FBF">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14:paraId="3B30BCB4">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758E64F8">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14:paraId="2CECA05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14:paraId="7E79C0B6">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14:paraId="600C19B4">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14:paraId="6CB708F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623EC464">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2EE6B485">
      <w:pPr>
        <w:spacing w:before="26"/>
        <w:rPr>
          <w:rFonts w:hint="eastAsia"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 endif %}</w:t>
      </w:r>
      <w:r>
        <w:rPr>
          <w:rFonts w:hint="eastAsia" w:ascii="Times New Roman" w:hAnsi="Times New Roman" w:eastAsia="微软雅黑" w:cs="Times New Roman"/>
          <w:b/>
          <w:sz w:val="24"/>
          <w:szCs w:val="24"/>
          <w:lang w:eastAsia="zh-CN" w:bidi="ar"/>
        </w:rPr>
        <w:br w:type="page"/>
      </w:r>
      <w:bookmarkStart w:id="8" w:name="_Toc31324"/>
      <w:bookmarkStart w:id="9" w:name="_Toc26395"/>
    </w:p>
    <w:bookmarkEnd w:id="8"/>
    <w:bookmarkEnd w:id="9"/>
    <w:p w14:paraId="2B59ADF4">
      <w:pPr>
        <w:pStyle w:val="2"/>
        <w:keepNext/>
        <w:keepLines/>
        <w:pageBreakBefore w:val="0"/>
        <w:widowControl w:val="0"/>
        <w:numPr>
          <w:ilvl w:val="0"/>
          <w:numId w:val="2"/>
        </w:numPr>
        <w:kinsoku/>
        <w:wordWrap/>
        <w:overflowPunct/>
        <w:topLinePunct w:val="0"/>
        <w:autoSpaceDE/>
        <w:autoSpaceDN/>
        <w:bidi w:val="0"/>
        <w:adjustRightInd w:val="0"/>
        <w:snapToGrid w:val="0"/>
        <w:spacing w:before="0" w:beforeLines="0" w:after="156"/>
        <w:ind w:left="425" w:leftChars="0" w:hanging="425" w:firstLineChars="0"/>
        <w:textAlignment w:val="auto"/>
      </w:pPr>
      <w:r>
        <w:rPr>
          <w:rFonts w:hint="eastAsia"/>
        </w:rPr>
        <w:t>附录</w:t>
      </w:r>
    </w:p>
    <w:p w14:paraId="754539AC">
      <w:pPr>
        <w:pStyle w:val="3"/>
        <w:numPr>
          <w:ilvl w:val="0"/>
          <w:numId w:val="5"/>
        </w:numPr>
        <w:spacing w:before="156" w:after="156"/>
        <w:ind w:left="425" w:leftChars="0" w:hanging="425" w:firstLineChars="0"/>
      </w:pPr>
      <w:r>
        <w:rPr>
          <w:rFonts w:hint="eastAsia"/>
        </w:rPr>
        <w:t>样本质控情况</w:t>
      </w:r>
    </w:p>
    <w:tbl>
      <w:tblPr>
        <w:tblStyle w:val="17"/>
        <w:tblW w:w="4986" w:type="pct"/>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3051"/>
        <w:gridCol w:w="3333"/>
        <w:gridCol w:w="3342"/>
      </w:tblGrid>
      <w:tr w14:paraId="3AACB9E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3" w:hRule="atLeast"/>
          <w:jc w:val="center"/>
        </w:trPr>
        <w:tc>
          <w:tcPr>
            <w:tcW w:w="1568" w:type="pct"/>
            <w:tcBorders>
              <w:tl2br w:val="nil"/>
              <w:tr2bl w:val="nil"/>
            </w:tcBorders>
            <w:shd w:val="clear" w:color="auto" w:fill="DAEEF3"/>
            <w:vAlign w:val="center"/>
          </w:tcPr>
          <w:p w14:paraId="0978A4F8">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质控环节</w:t>
            </w:r>
          </w:p>
        </w:tc>
        <w:tc>
          <w:tcPr>
            <w:tcW w:w="1713" w:type="pct"/>
            <w:tcBorders>
              <w:tl2br w:val="nil"/>
              <w:tr2bl w:val="nil"/>
            </w:tcBorders>
            <w:shd w:val="clear" w:color="auto" w:fill="DAEEF3"/>
            <w:vAlign w:val="center"/>
          </w:tcPr>
          <w:p w14:paraId="7565E4DA">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质控参数</w:t>
            </w:r>
          </w:p>
        </w:tc>
        <w:tc>
          <w:tcPr>
            <w:tcW w:w="1718" w:type="pct"/>
            <w:tcBorders>
              <w:tl2br w:val="nil"/>
              <w:tr2bl w:val="nil"/>
            </w:tcBorders>
            <w:shd w:val="clear" w:color="auto" w:fill="DAEEF3"/>
            <w:vAlign w:val="center"/>
          </w:tcPr>
          <w:p w14:paraId="4DE5B805">
            <w:pPr>
              <w:keepNext w:val="0"/>
              <w:adjustRightInd w:val="0"/>
              <w:snapToGrid w:val="0"/>
              <w:spacing w:before="0"/>
              <w:jc w:val="center"/>
              <w:rPr>
                <w:rFonts w:hint="default" w:cs="微软雅黑"/>
                <w:b/>
                <w:color w:val="31849B"/>
                <w:kern w:val="2"/>
                <w:sz w:val="21"/>
                <w:szCs w:val="16"/>
                <w:lang w:val="en-US" w:eastAsia="zh-CN"/>
              </w:rPr>
            </w:pPr>
            <w:r>
              <w:rPr>
                <w:rFonts w:hint="eastAsia" w:ascii="微软雅黑" w:hAnsi="微软雅黑" w:eastAsia="微软雅黑" w:cs="微软雅黑"/>
                <w:b/>
                <w:color w:val="31849B"/>
                <w:sz w:val="21"/>
                <w:szCs w:val="21"/>
                <w:lang w:eastAsia="zh-CN" w:bidi="ar"/>
              </w:rPr>
              <w:t>质控</w:t>
            </w:r>
            <w:r>
              <w:rPr>
                <w:rFonts w:hint="eastAsia" w:cs="微软雅黑"/>
                <w:b/>
                <w:color w:val="31849B"/>
                <w:sz w:val="21"/>
                <w:szCs w:val="21"/>
                <w:lang w:val="en-US" w:eastAsia="zh-CN" w:bidi="ar"/>
              </w:rPr>
              <w:t>结果</w:t>
            </w:r>
          </w:p>
        </w:tc>
      </w:tr>
      <w:tr w14:paraId="4CA88E5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568" w:type="pct"/>
            <w:tcBorders>
              <w:tl2br w:val="nil"/>
              <w:tr2bl w:val="nil"/>
            </w:tcBorders>
            <w:shd w:val="clear" w:color="auto" w:fill="auto"/>
            <w:vAlign w:val="center"/>
          </w:tcPr>
          <w:p w14:paraId="4D6CDF92">
            <w:pPr>
              <w:autoSpaceDE w:val="0"/>
              <w:ind w:left="100" w:leftChars="50"/>
              <w:jc w:val="center"/>
              <w:rPr>
                <w:rFonts w:ascii="Times New Roman" w:hAnsi="Times New Roman" w:eastAsia="微软雅黑" w:cs="Times New Roman"/>
                <w:color w:val="262626"/>
                <w:sz w:val="21"/>
                <w:szCs w:val="21"/>
              </w:rPr>
            </w:pPr>
            <w:r>
              <w:rPr>
                <w:rFonts w:hint="eastAsia" w:ascii="微软雅黑" w:hAnsi="微软雅黑" w:eastAsia="微软雅黑" w:cs="微软雅黑"/>
                <w:color w:val="262626"/>
                <w:sz w:val="21"/>
                <w:szCs w:val="21"/>
                <w:lang w:eastAsia="zh-CN" w:bidi="ar"/>
              </w:rPr>
              <w:t>病理评估</w:t>
            </w:r>
          </w:p>
        </w:tc>
        <w:tc>
          <w:tcPr>
            <w:tcW w:w="1713" w:type="pct"/>
            <w:tcBorders>
              <w:tl2br w:val="nil"/>
              <w:tr2bl w:val="nil"/>
            </w:tcBorders>
            <w:shd w:val="clear" w:color="auto" w:fill="auto"/>
            <w:vAlign w:val="center"/>
          </w:tcPr>
          <w:p w14:paraId="4B4A90F1">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微软雅黑"/>
                <w:color w:val="262626"/>
                <w:sz w:val="21"/>
                <w:szCs w:val="21"/>
                <w:lang w:eastAsia="zh-CN" w:bidi="ar"/>
              </w:rPr>
              <w:t>肿瘤细胞含量</w:t>
            </w:r>
          </w:p>
        </w:tc>
        <w:tc>
          <w:tcPr>
            <w:tcW w:w="1718" w:type="pct"/>
            <w:tcBorders>
              <w:tl2br w:val="nil"/>
              <w:tr2bl w:val="nil"/>
            </w:tcBorders>
            <w:shd w:val="clear" w:color="auto" w:fill="auto"/>
            <w:vAlign w:val="center"/>
          </w:tcPr>
          <w:p w14:paraId="5406002C">
            <w:pPr>
              <w:pStyle w:val="1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leftChars="0" w:right="0" w:rightChars="0" w:firstLine="0" w:firstLineChars="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 xml:space="preserve"> </w:t>
            </w:r>
            <w:r>
              <w:rPr>
                <w:rFonts w:hint="default" w:ascii="Times New Roman" w:hAnsi="Times New Roman" w:eastAsia="微软雅黑" w:cs="Times New Roman"/>
                <w:color w:val="262626"/>
                <w:kern w:val="2"/>
                <w:sz w:val="21"/>
                <w:szCs w:val="21"/>
                <w:lang w:val="en-US" w:eastAsia="zh-CN" w:bidi="ar-SA"/>
              </w:rPr>
              <w:t>if</w:t>
            </w:r>
            <w:r>
              <w:rPr>
                <w:rFonts w:hint="eastAsia" w:ascii="Times New Roman" w:hAnsi="Times New Roman" w:eastAsia="微软雅黑" w:cs="Times New Roman"/>
                <w:color w:val="262626"/>
                <w:kern w:val="2"/>
                <w:sz w:val="21"/>
                <w:szCs w:val="21"/>
                <w:lang w:val="en-US" w:eastAsia="zh-CN" w:bidi="ar-SA"/>
              </w:rPr>
              <w:t xml:space="preserve"> type == </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tissue</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 xml:space="preserve"> and</w:t>
            </w:r>
            <w:r>
              <w:rPr>
                <w:rFonts w:hint="default" w:ascii="Times New Roman" w:hAnsi="Times New Roman" w:eastAsia="微软雅黑" w:cs="Times New Roman"/>
                <w:color w:val="262626"/>
                <w:kern w:val="2"/>
                <w:sz w:val="21"/>
                <w:szCs w:val="21"/>
                <w:lang w:val="en-US" w:eastAsia="zh-CN" w:bidi="ar-SA"/>
              </w:rPr>
              <w:t xml:space="preserve"> </w:t>
            </w:r>
            <w:r>
              <w:rPr>
                <w:rFonts w:hint="eastAsia" w:ascii="Times New Roman" w:hAnsi="Times New Roman" w:eastAsia="微软雅黑" w:cs="Times New Roman"/>
                <w:color w:val="262626"/>
                <w:kern w:val="2"/>
                <w:sz w:val="21"/>
                <w:szCs w:val="21"/>
                <w:lang w:val="en-US" w:eastAsia="zh-CN" w:bidi="ar-SA"/>
              </w:rPr>
              <w:t>hrd.</w:t>
            </w:r>
            <w:r>
              <w:rPr>
                <w:rFonts w:hint="default" w:ascii="Times New Roman" w:hAnsi="Times New Roman" w:eastAsia="微软雅黑" w:cs="Times New Roman"/>
                <w:color w:val="262626"/>
                <w:kern w:val="2"/>
                <w:sz w:val="21"/>
                <w:szCs w:val="21"/>
                <w:lang w:val="en-US" w:eastAsia="zh-CN" w:bidi="ar-SA"/>
              </w:rPr>
              <w:t>tumorcellcontent and (</w:t>
            </w:r>
            <w:r>
              <w:rPr>
                <w:rFonts w:hint="eastAsia" w:ascii="Times New Roman" w:hAnsi="Times New Roman" w:eastAsia="微软雅黑" w:cs="Times New Roman"/>
                <w:color w:val="262626"/>
                <w:kern w:val="2"/>
                <w:sz w:val="21"/>
                <w:szCs w:val="21"/>
                <w:lang w:val="en-US" w:eastAsia="zh-CN" w:bidi="ar-SA"/>
              </w:rPr>
              <w:t>hrd.</w:t>
            </w:r>
            <w:r>
              <w:rPr>
                <w:rFonts w:hint="default" w:ascii="Times New Roman" w:hAnsi="Times New Roman" w:eastAsia="微软雅黑" w:cs="Times New Roman"/>
                <w:color w:val="262626"/>
                <w:kern w:val="2"/>
                <w:sz w:val="21"/>
                <w:szCs w:val="21"/>
                <w:lang w:val="en-US" w:eastAsia="zh-CN" w:bidi="ar-SA"/>
              </w:rPr>
              <w:t xml:space="preserve">tumorcellcontent|percent_to_float) &gt;= </w:t>
            </w:r>
            <w:r>
              <w:rPr>
                <w:rFonts w:hint="eastAsia" w:ascii="Times New Roman" w:hAnsi="Times New Roman" w:eastAsia="微软雅黑" w:cs="Times New Roman"/>
                <w:color w:val="262626"/>
                <w:kern w:val="2"/>
                <w:sz w:val="21"/>
                <w:szCs w:val="21"/>
                <w:lang w:val="en-US" w:eastAsia="zh-CN" w:bidi="ar-SA"/>
              </w:rPr>
              <w:t>2</w:t>
            </w:r>
            <w:r>
              <w:rPr>
                <w:rFonts w:hint="default" w:ascii="Times New Roman" w:hAnsi="Times New Roman" w:eastAsia="微软雅黑" w:cs="Times New Roman"/>
                <w:color w:val="262626"/>
                <w:kern w:val="2"/>
                <w:sz w:val="21"/>
                <w:szCs w:val="21"/>
                <w:lang w:val="en-US" w:eastAsia="zh-CN" w:bidi="ar-SA"/>
              </w:rPr>
              <w:t>0 %}合格</w:t>
            </w:r>
            <w:r>
              <w:rPr>
                <w:rFonts w:hint="eastAsia" w:ascii="Times New Roman" w:hAnsi="Times New Roman" w:eastAsia="微软雅黑" w:cs="Times New Roman"/>
                <w:color w:val="262626"/>
                <w:kern w:val="2"/>
                <w:sz w:val="21"/>
                <w:szCs w:val="21"/>
                <w:lang w:val="en-US" w:eastAsia="zh-CN" w:bidi="ar-SA"/>
              </w:rPr>
              <w:t>{% elif hrd.</w:t>
            </w:r>
            <w:r>
              <w:rPr>
                <w:rFonts w:hint="default" w:ascii="Times New Roman" w:hAnsi="Times New Roman" w:eastAsia="微软雅黑" w:cs="Times New Roman"/>
                <w:color w:val="262626"/>
                <w:kern w:val="2"/>
                <w:sz w:val="21"/>
                <w:szCs w:val="21"/>
                <w:lang w:val="en-US" w:eastAsia="zh-CN" w:bidi="ar-SA"/>
              </w:rPr>
              <w:t xml:space="preserve">tumorcellcontent </w:t>
            </w:r>
            <w:r>
              <w:rPr>
                <w:rFonts w:hint="eastAsia" w:ascii="Times New Roman" w:hAnsi="Times New Roman" w:eastAsia="微软雅黑" w:cs="Times New Roman"/>
                <w:color w:val="262626"/>
                <w:kern w:val="2"/>
                <w:sz w:val="21"/>
                <w:szCs w:val="21"/>
                <w:lang w:val="en-US" w:eastAsia="zh-CN" w:bidi="ar-SA"/>
              </w:rPr>
              <w:t xml:space="preserve">== </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 xml:space="preserve"> and type == </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tissue</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w:t>
            </w:r>
            <w:r>
              <w:rPr>
                <w:rFonts w:hint="eastAsia" w:ascii="Times New Roman" w:hAnsi="Times New Roman" w:cs="Times New Roman"/>
                <w:color w:val="262626"/>
                <w:sz w:val="21"/>
                <w:szCs w:val="21"/>
                <w:lang w:val="en-US" w:eastAsia="zh-CN"/>
              </w:rPr>
              <w:t xml:space="preserve">{% elif type == </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blood</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w:t>
            </w:r>
            <w:r>
              <w:rPr>
                <w:rFonts w:hint="eastAsia" w:ascii="Times New Roman" w:hAnsi="Times New Roman" w:eastAsia="微软雅黑" w:cs="Times New Roman"/>
                <w:color w:val="262626"/>
                <w:kern w:val="2"/>
                <w:sz w:val="21"/>
                <w:szCs w:val="21"/>
                <w:lang w:val="en-US" w:eastAsia="zh-CN" w:bidi="ar-SA"/>
              </w:rPr>
              <w:t>不适用</w:t>
            </w:r>
            <w:r>
              <w:rPr>
                <w:rFonts w:hint="default" w:ascii="Times New Roman" w:hAnsi="Times New Roman" w:eastAsia="微软雅黑" w:cs="Times New Roman"/>
                <w:color w:val="262626"/>
                <w:kern w:val="2"/>
                <w:sz w:val="21"/>
                <w:szCs w:val="21"/>
                <w:lang w:val="en-US" w:eastAsia="zh-CN" w:bidi="ar-SA"/>
              </w:rPr>
              <w:t>{% else %}不合格{% endif %}</w:t>
            </w:r>
          </w:p>
        </w:tc>
      </w:tr>
      <w:tr w14:paraId="5542F38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568" w:type="pct"/>
            <w:vMerge w:val="restart"/>
            <w:tcBorders>
              <w:tl2br w:val="nil"/>
              <w:tr2bl w:val="nil"/>
            </w:tcBorders>
            <w:shd w:val="clear" w:color="auto" w:fill="DAEEF3"/>
            <w:vAlign w:val="center"/>
          </w:tcPr>
          <w:p w14:paraId="69F0A890">
            <w:pPr>
              <w:autoSpaceDE w:val="0"/>
              <w:ind w:left="100" w:leftChars="50"/>
              <w:jc w:val="center"/>
              <w:rPr>
                <w:rFonts w:ascii="Times New Roman" w:hAnsi="Times New Roman" w:eastAsia="微软雅黑" w:cs="Times New Roman"/>
                <w:color w:val="262626"/>
                <w:sz w:val="21"/>
                <w:szCs w:val="21"/>
              </w:rPr>
            </w:pPr>
            <w:r>
              <w:rPr>
                <w:rFonts w:hint="eastAsia" w:ascii="微软雅黑" w:hAnsi="微软雅黑" w:eastAsia="微软雅黑" w:cs="微软雅黑"/>
                <w:color w:val="262626"/>
                <w:sz w:val="21"/>
                <w:szCs w:val="21"/>
                <w:lang w:eastAsia="zh-CN" w:bidi="ar"/>
              </w:rPr>
              <w:t>核酸质量评估</w:t>
            </w:r>
          </w:p>
        </w:tc>
        <w:tc>
          <w:tcPr>
            <w:tcW w:w="1713" w:type="pct"/>
            <w:tcBorders>
              <w:tl2br w:val="nil"/>
              <w:tr2bl w:val="nil"/>
            </w:tcBorders>
            <w:shd w:val="clear" w:color="auto" w:fill="DAEEF3"/>
            <w:vAlign w:val="center"/>
          </w:tcPr>
          <w:p w14:paraId="4FACFD8B">
            <w:pPr>
              <w:autoSpaceDE w:val="0"/>
              <w:ind w:left="100" w:leftChars="50"/>
              <w:jc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DNA</w:t>
            </w:r>
            <w:r>
              <w:rPr>
                <w:rFonts w:hint="eastAsia" w:ascii="Times New Roman" w:hAnsi="Times New Roman" w:eastAsia="微软雅黑" w:cs="微软雅黑"/>
                <w:color w:val="262626"/>
                <w:sz w:val="21"/>
                <w:szCs w:val="21"/>
                <w:lang w:eastAsia="zh-CN" w:bidi="ar"/>
              </w:rPr>
              <w:t>总量（</w:t>
            </w:r>
            <w:r>
              <w:rPr>
                <w:rFonts w:ascii="Times New Roman" w:hAnsi="Times New Roman" w:eastAsia="微软雅黑" w:cs="Times New Roman"/>
                <w:color w:val="262626"/>
                <w:sz w:val="21"/>
                <w:szCs w:val="21"/>
                <w:lang w:eastAsia="zh-CN" w:bidi="ar"/>
              </w:rPr>
              <w:t>ng</w:t>
            </w:r>
            <w:r>
              <w:rPr>
                <w:rFonts w:hint="eastAsia" w:ascii="Times New Roman" w:hAnsi="Times New Roman" w:eastAsia="微软雅黑" w:cs="微软雅黑"/>
                <w:color w:val="262626"/>
                <w:sz w:val="21"/>
                <w:szCs w:val="21"/>
                <w:lang w:eastAsia="zh-CN" w:bidi="ar"/>
              </w:rPr>
              <w:t>）</w:t>
            </w:r>
          </w:p>
        </w:tc>
        <w:tc>
          <w:tcPr>
            <w:tcW w:w="1718" w:type="pct"/>
            <w:tcBorders>
              <w:tl2br w:val="nil"/>
              <w:tr2bl w:val="nil"/>
            </w:tcBorders>
            <w:shd w:val="clear" w:color="auto" w:fill="DAEEF3"/>
            <w:vAlign w:val="center"/>
          </w:tcPr>
          <w:p w14:paraId="74E53650">
            <w:pPr>
              <w:keepNext w:val="0"/>
              <w:keepLines w:val="0"/>
              <w:widowControl w:val="0"/>
              <w:suppressLineNumbers w:val="0"/>
              <w:adjustRightInd w:val="0"/>
              <w:snapToGrid w:val="0"/>
              <w:spacing w:before="0" w:beforeAutospacing="0" w:after="0" w:afterAutospacing="0"/>
              <w:ind w:left="0" w:leftChars="0" w:right="0" w:rightChars="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rPr>
              <w:t xml:space="preserve">{% if </w:t>
            </w:r>
            <w:r>
              <w:rPr>
                <w:rFonts w:hint="eastAsia" w:ascii="Times New Roman" w:hAnsi="Times New Roman" w:cs="Times New Roman"/>
                <w:color w:val="262626"/>
                <w:sz w:val="21"/>
                <w:szCs w:val="21"/>
                <w:lang w:val="en-US" w:eastAsia="zh-CN"/>
              </w:rPr>
              <w:t>hrd.</w:t>
            </w:r>
            <w:r>
              <w:rPr>
                <w:rFonts w:hint="default" w:ascii="Times New Roman" w:hAnsi="Times New Roman" w:eastAsia="微软雅黑" w:cs="Times New Roman"/>
                <w:snapToGrid/>
                <w:color w:val="262626"/>
                <w:kern w:val="2"/>
                <w:sz w:val="21"/>
                <w:szCs w:val="21"/>
                <w:lang w:val="en-US" w:eastAsia="zh-CN" w:bidi="ar"/>
              </w:rPr>
              <w:t xml:space="preserve">DNA_total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cs="Times New Roman"/>
                <w:color w:val="262626"/>
                <w:sz w:val="21"/>
                <w:szCs w:val="21"/>
                <w:lang w:val="en-US" w:eastAsia="zh-CN"/>
              </w:rPr>
              <w:t>hrd.</w:t>
            </w:r>
            <w:r>
              <w:rPr>
                <w:rFonts w:hint="default" w:ascii="Times New Roman" w:hAnsi="Times New Roman" w:eastAsia="微软雅黑" w:cs="Times New Roman"/>
                <w:snapToGrid/>
                <w:color w:val="262626"/>
                <w:kern w:val="2"/>
                <w:sz w:val="21"/>
                <w:szCs w:val="21"/>
                <w:lang w:val="en-US" w:eastAsia="zh-CN" w:bidi="ar"/>
              </w:rPr>
              <w:t>DNA_total</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200 %}合格{% else %}不合格{% endif %}</w:t>
            </w:r>
          </w:p>
        </w:tc>
      </w:tr>
      <w:tr w14:paraId="085A47F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568" w:type="pct"/>
            <w:vMerge w:val="continue"/>
            <w:tcBorders>
              <w:tl2br w:val="nil"/>
              <w:tr2bl w:val="nil"/>
            </w:tcBorders>
            <w:shd w:val="clear" w:color="auto" w:fill="DAEEF3"/>
            <w:vAlign w:val="center"/>
          </w:tcPr>
          <w:p w14:paraId="5ED2C5A6">
            <w:pPr>
              <w:rPr>
                <w:rFonts w:ascii="Times New Roman" w:hAnsi="Times New Roman" w:cs="Times New Roman"/>
                <w:color w:val="262626"/>
                <w:sz w:val="20"/>
                <w:szCs w:val="20"/>
              </w:rPr>
            </w:pPr>
          </w:p>
        </w:tc>
        <w:tc>
          <w:tcPr>
            <w:tcW w:w="1713" w:type="pct"/>
            <w:tcBorders>
              <w:tl2br w:val="nil"/>
              <w:tr2bl w:val="nil"/>
            </w:tcBorders>
            <w:shd w:val="clear" w:color="auto" w:fill="DAEEF3"/>
            <w:vAlign w:val="center"/>
          </w:tcPr>
          <w:p w14:paraId="156985CC">
            <w:pPr>
              <w:autoSpaceDE w:val="0"/>
              <w:ind w:left="100" w:leftChars="50"/>
              <w:jc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DNA</w:t>
            </w:r>
            <w:r>
              <w:rPr>
                <w:rFonts w:hint="eastAsia" w:ascii="Times New Roman" w:hAnsi="Times New Roman" w:eastAsia="微软雅黑" w:cs="微软雅黑"/>
                <w:color w:val="262626"/>
                <w:sz w:val="21"/>
                <w:szCs w:val="21"/>
                <w:lang w:eastAsia="zh-CN" w:bidi="ar"/>
              </w:rPr>
              <w:t>降解程度</w:t>
            </w:r>
          </w:p>
        </w:tc>
        <w:tc>
          <w:tcPr>
            <w:tcW w:w="1718" w:type="pct"/>
            <w:tcBorders>
              <w:tl2br w:val="nil"/>
              <w:tr2bl w:val="nil"/>
            </w:tcBorders>
            <w:shd w:val="clear" w:color="auto" w:fill="DAEEF3"/>
            <w:vAlign w:val="center"/>
          </w:tcPr>
          <w:p w14:paraId="5DA1E09C">
            <w:pPr>
              <w:autoSpaceDE w:val="0"/>
              <w:ind w:left="100" w:leftChars="5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rPr>
              <w:t>{% if</w:t>
            </w:r>
            <w:r>
              <w:rPr>
                <w:rFonts w:hint="default" w:ascii="Times New Roman" w:hAnsi="Times New Roman" w:eastAsia="微软雅黑" w:cs="Times New Roman"/>
                <w:color w:val="262626"/>
                <w:sz w:val="21"/>
                <w:szCs w:val="21"/>
                <w:lang w:eastAsia="zh-CN"/>
              </w:rPr>
              <w:t xml:space="preserve"> </w:t>
            </w:r>
            <w:r>
              <w:rPr>
                <w:rFonts w:hint="eastAsia" w:ascii="Times New Roman" w:hAnsi="Times New Roman" w:cs="Times New Roman"/>
                <w:color w:val="262626"/>
                <w:sz w:val="21"/>
                <w:szCs w:val="21"/>
                <w:lang w:val="en-US" w:eastAsia="zh-CN"/>
              </w:rPr>
              <w:t>hrd.</w:t>
            </w:r>
            <w:r>
              <w:rPr>
                <w:rFonts w:hint="default" w:ascii="Times New Roman" w:hAnsi="Times New Roman" w:eastAsia="微软雅黑" w:cs="Times New Roman"/>
                <w:color w:val="262626"/>
                <w:sz w:val="21"/>
                <w:szCs w:val="21"/>
                <w:lang w:eastAsia="zh-CN"/>
              </w:rPr>
              <w:t>DNA_degradation</w:t>
            </w:r>
            <w:r>
              <w:rPr>
                <w:rFonts w:hint="default" w:ascii="Times New Roman" w:hAnsi="Times New Roman" w:eastAsia="微软雅黑" w:cs="Times New Roman"/>
                <w:snapToGrid/>
                <w:color w:val="262626"/>
                <w:kern w:val="2"/>
                <w:sz w:val="21"/>
                <w:szCs w:val="21"/>
                <w:lang w:val="en-US" w:eastAsia="zh-CN" w:bidi="ar"/>
              </w:rPr>
              <w:t xml:space="preserve"> </w:t>
            </w:r>
            <w:r>
              <w:rPr>
                <w:rFonts w:hint="default" w:ascii="Times New Roman" w:hAnsi="Times New Roman" w:eastAsia="微软雅黑" w:cs="Times New Roman"/>
                <w:color w:val="262626"/>
                <w:sz w:val="21"/>
                <w:szCs w:val="21"/>
                <w:lang w:val="en-US" w:eastAsia="zh-CN"/>
              </w:rPr>
              <w:t xml:space="preserve">and </w:t>
            </w:r>
            <w:r>
              <w:rPr>
                <w:rFonts w:hint="eastAsia" w:ascii="Times New Roman" w:hAnsi="Times New Roman" w:cs="Times New Roman"/>
                <w:color w:val="262626"/>
                <w:sz w:val="21"/>
                <w:szCs w:val="21"/>
                <w:lang w:val="en-US" w:eastAsia="zh-CN"/>
              </w:rPr>
              <w:t>hrd.</w:t>
            </w:r>
            <w:r>
              <w:rPr>
                <w:rFonts w:hint="default" w:ascii="Times New Roman" w:hAnsi="Times New Roman" w:eastAsia="微软雅黑" w:cs="Times New Roman"/>
                <w:color w:val="262626"/>
                <w:sz w:val="21"/>
                <w:szCs w:val="21"/>
                <w:lang w:eastAsia="zh-CN"/>
              </w:rPr>
              <w:t>DNA_degradation</w:t>
            </w:r>
            <w:r>
              <w:rPr>
                <w:rFonts w:hint="default" w:ascii="Times New Roman" w:hAnsi="Times New Roman" w:eastAsia="微软雅黑" w:cs="Times New Roman"/>
                <w:color w:val="262626"/>
                <w:sz w:val="21"/>
                <w:szCs w:val="21"/>
                <w:lang w:val="en-US" w:eastAsia="zh-CN"/>
              </w:rPr>
              <w:t xml:space="preserve"> in [‘</w:t>
            </w:r>
            <w:r>
              <w:rPr>
                <w:rFonts w:hint="eastAsia" w:ascii="Times New Roman" w:hAnsi="Times New Roman" w:cs="Times New Roman"/>
                <w:color w:val="262626"/>
                <w:sz w:val="21"/>
                <w:szCs w:val="21"/>
                <w:lang w:val="en-US" w:eastAsia="zh-CN"/>
              </w:rPr>
              <w:t>1</w:t>
            </w:r>
            <w:r>
              <w:rPr>
                <w:rFonts w:hint="default" w:ascii="Times New Roman" w:hAnsi="Times New Roman" w:eastAsia="微软雅黑" w:cs="Times New Roman"/>
                <w:color w:val="262626"/>
                <w:sz w:val="21"/>
                <w:szCs w:val="21"/>
                <w:lang w:val="en-US" w:eastAsia="zh-CN"/>
              </w:rPr>
              <w:t>’, ‘</w:t>
            </w:r>
            <w:r>
              <w:rPr>
                <w:rFonts w:hint="eastAsia" w:ascii="Times New Roman" w:hAnsi="Times New Roman" w:cs="Times New Roman"/>
                <w:color w:val="262626"/>
                <w:sz w:val="21"/>
                <w:szCs w:val="21"/>
                <w:lang w:val="en-US" w:eastAsia="zh-CN"/>
              </w:rPr>
              <w:t>2</w:t>
            </w:r>
            <w:r>
              <w:rPr>
                <w:rFonts w:hint="default" w:ascii="Times New Roman" w:hAnsi="Times New Roman" w:eastAsia="微软雅黑" w:cs="Times New Roman"/>
                <w:color w:val="262626"/>
                <w:sz w:val="21"/>
                <w:szCs w:val="21"/>
                <w:lang w:val="en-US" w:eastAsia="zh-CN"/>
              </w:rPr>
              <w:t>’] %}合格{% else %}不合格{% endif %}</w:t>
            </w:r>
          </w:p>
        </w:tc>
      </w:tr>
      <w:tr w14:paraId="172208C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568" w:type="pct"/>
            <w:vMerge w:val="continue"/>
            <w:tcBorders>
              <w:tl2br w:val="nil"/>
              <w:tr2bl w:val="nil"/>
            </w:tcBorders>
            <w:shd w:val="clear" w:color="auto" w:fill="DAEEF3"/>
            <w:vAlign w:val="center"/>
          </w:tcPr>
          <w:p w14:paraId="09164829">
            <w:pPr>
              <w:rPr>
                <w:rFonts w:ascii="Times New Roman" w:hAnsi="Times New Roman" w:cs="Times New Roman"/>
                <w:color w:val="262626"/>
                <w:sz w:val="20"/>
                <w:szCs w:val="20"/>
              </w:rPr>
            </w:pPr>
          </w:p>
        </w:tc>
        <w:tc>
          <w:tcPr>
            <w:tcW w:w="1713" w:type="pct"/>
            <w:tcBorders>
              <w:tl2br w:val="nil"/>
              <w:tr2bl w:val="nil"/>
            </w:tcBorders>
            <w:shd w:val="clear" w:color="auto" w:fill="DAEEF3"/>
            <w:vAlign w:val="center"/>
          </w:tcPr>
          <w:p w14:paraId="0A8B2153">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微软雅黑"/>
                <w:color w:val="262626"/>
                <w:sz w:val="21"/>
                <w:szCs w:val="21"/>
                <w:lang w:eastAsia="zh-CN" w:bidi="ar"/>
              </w:rPr>
              <w:t>预文库总量（</w:t>
            </w:r>
            <w:r>
              <w:rPr>
                <w:rFonts w:ascii="Times New Roman" w:hAnsi="Times New Roman" w:eastAsia="微软雅黑" w:cs="Times New Roman"/>
                <w:color w:val="262626"/>
                <w:sz w:val="21"/>
                <w:szCs w:val="21"/>
                <w:lang w:eastAsia="zh-CN" w:bidi="ar"/>
              </w:rPr>
              <w:t>ng</w:t>
            </w:r>
            <w:r>
              <w:rPr>
                <w:rFonts w:hint="eastAsia" w:ascii="Times New Roman" w:hAnsi="Times New Roman" w:eastAsia="微软雅黑" w:cs="微软雅黑"/>
                <w:color w:val="262626"/>
                <w:sz w:val="21"/>
                <w:szCs w:val="21"/>
                <w:lang w:eastAsia="zh-CN" w:bidi="ar"/>
              </w:rPr>
              <w:t>）</w:t>
            </w:r>
          </w:p>
        </w:tc>
        <w:tc>
          <w:tcPr>
            <w:tcW w:w="1718" w:type="pct"/>
            <w:tcBorders>
              <w:tl2br w:val="nil"/>
              <w:tr2bl w:val="nil"/>
            </w:tcBorders>
            <w:shd w:val="clear" w:color="auto" w:fill="DAEEF3"/>
            <w:vAlign w:val="center"/>
          </w:tcPr>
          <w:p w14:paraId="5E469434">
            <w:pPr>
              <w:autoSpaceDE w:val="0"/>
              <w:ind w:left="100" w:leftChars="5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rPr>
              <w:t xml:space="preserve">{% if </w:t>
            </w:r>
            <w:r>
              <w:rPr>
                <w:rFonts w:hint="eastAsia" w:ascii="Times New Roman" w:hAnsi="Times New Roman" w:cs="Times New Roman"/>
                <w:color w:val="262626"/>
                <w:sz w:val="21"/>
                <w:szCs w:val="21"/>
                <w:lang w:val="en-US" w:eastAsia="zh-CN"/>
              </w:rPr>
              <w:t>hrd.</w:t>
            </w:r>
            <w:r>
              <w:rPr>
                <w:rFonts w:hint="default" w:ascii="Times New Roman" w:hAnsi="Times New Roman" w:eastAsia="微软雅黑" w:cs="Times New Roman"/>
                <w:color w:val="262626"/>
                <w:sz w:val="21"/>
                <w:szCs w:val="21"/>
                <w:lang w:eastAsia="zh-CN"/>
              </w:rPr>
              <w:t>outbound_quantity</w:t>
            </w:r>
            <w:r>
              <w:rPr>
                <w:rFonts w:hint="default" w:ascii="Times New Roman" w:hAnsi="Times New Roman" w:eastAsia="微软雅黑" w:cs="Times New Roman"/>
                <w:snapToGrid/>
                <w:color w:val="262626"/>
                <w:kern w:val="2"/>
                <w:sz w:val="21"/>
                <w:szCs w:val="21"/>
                <w:lang w:val="en-US" w:eastAsia="zh-CN" w:bidi="ar"/>
              </w:rPr>
              <w:t xml:space="preserve">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cs="Times New Roman"/>
                <w:color w:val="262626"/>
                <w:sz w:val="21"/>
                <w:szCs w:val="21"/>
                <w:lang w:val="en-US" w:eastAsia="zh-CN"/>
              </w:rPr>
              <w:t>hrd.</w:t>
            </w:r>
            <w:r>
              <w:rPr>
                <w:rFonts w:hint="default" w:ascii="Times New Roman" w:hAnsi="Times New Roman" w:eastAsia="微软雅黑" w:cs="Times New Roman"/>
                <w:color w:val="262626"/>
                <w:sz w:val="21"/>
                <w:szCs w:val="21"/>
                <w:lang w:eastAsia="zh-CN"/>
              </w:rPr>
              <w:t>outbound_quantity</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w:t>
            </w:r>
            <w:r>
              <w:rPr>
                <w:rFonts w:hint="eastAsia" w:ascii="Times New Roman" w:hAnsi="Times New Roman" w:cs="Times New Roman"/>
                <w:color w:val="262626"/>
                <w:sz w:val="21"/>
                <w:szCs w:val="21"/>
                <w:lang w:val="en-US" w:eastAsia="zh-CN"/>
              </w:rPr>
              <w:t>32</w:t>
            </w:r>
            <w:r>
              <w:rPr>
                <w:rFonts w:hint="default" w:ascii="Times New Roman" w:hAnsi="Times New Roman" w:eastAsia="微软雅黑" w:cs="Times New Roman"/>
                <w:color w:val="262626"/>
                <w:sz w:val="21"/>
                <w:szCs w:val="21"/>
                <w:lang w:val="en-US" w:eastAsia="zh-CN"/>
              </w:rPr>
              <w:t>0 %}合格{% else %}不合格{% endif %}</w:t>
            </w:r>
          </w:p>
        </w:tc>
      </w:tr>
      <w:tr w14:paraId="0EA8C13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568" w:type="pct"/>
            <w:vMerge w:val="restart"/>
            <w:tcBorders>
              <w:tl2br w:val="nil"/>
              <w:tr2bl w:val="nil"/>
            </w:tcBorders>
            <w:shd w:val="clear" w:color="auto" w:fill="auto"/>
            <w:vAlign w:val="center"/>
          </w:tcPr>
          <w:p w14:paraId="744AE3DD">
            <w:pPr>
              <w:autoSpaceDE w:val="0"/>
              <w:ind w:left="100" w:leftChars="50"/>
              <w:jc w:val="center"/>
              <w:rPr>
                <w:rFonts w:ascii="Times New Roman" w:hAnsi="Times New Roman" w:eastAsia="微软雅黑" w:cs="Times New Roman"/>
                <w:color w:val="262626"/>
                <w:sz w:val="21"/>
                <w:szCs w:val="21"/>
              </w:rPr>
            </w:pPr>
            <w:r>
              <w:rPr>
                <w:rFonts w:hint="eastAsia" w:ascii="微软雅黑" w:hAnsi="微软雅黑" w:eastAsia="微软雅黑" w:cs="微软雅黑"/>
                <w:color w:val="262626"/>
                <w:sz w:val="21"/>
                <w:szCs w:val="21"/>
                <w:lang w:eastAsia="zh-CN" w:bidi="ar"/>
              </w:rPr>
              <w:t>测序质量评估</w:t>
            </w:r>
          </w:p>
        </w:tc>
        <w:tc>
          <w:tcPr>
            <w:tcW w:w="1713" w:type="pct"/>
            <w:tcBorders>
              <w:tl2br w:val="nil"/>
              <w:tr2bl w:val="nil"/>
            </w:tcBorders>
            <w:shd w:val="clear" w:color="auto" w:fill="auto"/>
            <w:vAlign w:val="center"/>
          </w:tcPr>
          <w:p w14:paraId="445573ED">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rPr>
              <w:t>平均测序深度</w:t>
            </w:r>
          </w:p>
        </w:tc>
        <w:tc>
          <w:tcPr>
            <w:tcW w:w="1718" w:type="pct"/>
            <w:tcBorders>
              <w:tl2br w:val="nil"/>
              <w:tr2bl w:val="nil"/>
            </w:tcBorders>
            <w:shd w:val="clear" w:color="auto" w:fill="auto"/>
            <w:vAlign w:val="center"/>
          </w:tcPr>
          <w:p w14:paraId="603EC8B6">
            <w:pPr>
              <w:autoSpaceDE w:val="0"/>
              <w:ind w:left="100" w:leftChars="5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rPr>
              <w:t>{% if</w:t>
            </w:r>
            <w:r>
              <w:rPr>
                <w:rFonts w:hint="default" w:ascii="Times New Roman" w:hAnsi="Times New Roman" w:eastAsia="微软雅黑" w:cs="Times New Roman"/>
                <w:color w:val="262626"/>
                <w:sz w:val="21"/>
                <w:szCs w:val="21"/>
                <w:lang w:eastAsia="zh-CN"/>
              </w:rPr>
              <w:t xml:space="preserve"> hrd.sequencing_depth</w:t>
            </w:r>
            <w:r>
              <w:rPr>
                <w:rFonts w:hint="default" w:ascii="Times New Roman" w:hAnsi="Times New Roman" w:eastAsia="微软雅黑" w:cs="Times New Roman"/>
                <w:snapToGrid/>
                <w:color w:val="262626"/>
                <w:kern w:val="2"/>
                <w:sz w:val="21"/>
                <w:szCs w:val="21"/>
                <w:lang w:val="en-US" w:eastAsia="zh-CN" w:bidi="ar"/>
              </w:rPr>
              <w:t xml:space="preserve">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hrd.sequencing_depth</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200 %}合格{% else %}不合格{% endif %}</w:t>
            </w:r>
          </w:p>
        </w:tc>
      </w:tr>
      <w:tr w14:paraId="7E018A0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568" w:type="pct"/>
            <w:vMerge w:val="continue"/>
            <w:tcBorders>
              <w:tl2br w:val="nil"/>
              <w:tr2bl w:val="nil"/>
            </w:tcBorders>
            <w:shd w:val="clear" w:color="auto" w:fill="auto"/>
            <w:vAlign w:val="center"/>
          </w:tcPr>
          <w:p w14:paraId="113A9EC2">
            <w:pPr>
              <w:rPr>
                <w:rFonts w:ascii="Times New Roman" w:hAnsi="Times New Roman" w:cs="Times New Roman"/>
                <w:color w:val="262626"/>
                <w:sz w:val="20"/>
                <w:szCs w:val="20"/>
              </w:rPr>
            </w:pPr>
          </w:p>
        </w:tc>
        <w:tc>
          <w:tcPr>
            <w:tcW w:w="1713" w:type="pct"/>
            <w:tcBorders>
              <w:tl2br w:val="nil"/>
              <w:tr2bl w:val="nil"/>
            </w:tcBorders>
            <w:shd w:val="clear" w:color="auto" w:fill="auto"/>
            <w:vAlign w:val="center"/>
          </w:tcPr>
          <w:p w14:paraId="35C43F58">
            <w:pPr>
              <w:ind w:left="119" w:leftChars="0"/>
              <w:jc w:val="center"/>
              <w:rPr>
                <w:rFonts w:hint="eastAsia" w:ascii="Times New Roman" w:hAnsi="Times New Roman" w:eastAsia="微软雅黑" w:cs="Times New Roman"/>
                <w:bCs/>
                <w:color w:val="262626"/>
                <w:kern w:val="2"/>
                <w:sz w:val="21"/>
                <w:szCs w:val="22"/>
                <w:lang w:val="en-US" w:eastAsia="zh-CN" w:bidi="ar-SA"/>
              </w:rPr>
            </w:pPr>
            <w:r>
              <w:rPr>
                <w:rFonts w:hint="eastAsia" w:ascii="Times New Roman" w:hAnsi="Times New Roman" w:eastAsia="微软雅黑" w:cs="Times New Roman"/>
                <w:bCs/>
                <w:color w:val="262626"/>
                <w:sz w:val="21"/>
                <w:lang w:eastAsia="zh-CN"/>
              </w:rPr>
              <w:t>覆盖均一性</w:t>
            </w:r>
          </w:p>
        </w:tc>
        <w:tc>
          <w:tcPr>
            <w:tcW w:w="1718" w:type="pct"/>
            <w:tcBorders>
              <w:tl2br w:val="nil"/>
              <w:tr2bl w:val="nil"/>
            </w:tcBorders>
            <w:shd w:val="clear" w:color="auto" w:fill="auto"/>
            <w:vAlign w:val="center"/>
          </w:tcPr>
          <w:p w14:paraId="32EDC9D1">
            <w:pPr>
              <w:ind w:left="119" w:leftChars="0"/>
              <w:jc w:val="center"/>
              <w:rPr>
                <w:rFonts w:hint="default" w:ascii="Times New Roman" w:hAnsi="Times New Roman" w:eastAsia="微软雅黑" w:cs="Times New Roman"/>
                <w:bCs/>
                <w:color w:val="262626"/>
                <w:kern w:val="2"/>
                <w:sz w:val="21"/>
                <w:szCs w:val="21"/>
                <w:lang w:val="en-US" w:eastAsia="zh-CN" w:bidi="ar-SA"/>
              </w:rPr>
            </w:pPr>
            <w:r>
              <w:rPr>
                <w:rFonts w:hint="default" w:ascii="Times New Roman" w:hAnsi="Times New Roman" w:eastAsia="微软雅黑" w:cs="Times New Roman"/>
                <w:color w:val="262626"/>
                <w:sz w:val="21"/>
                <w:szCs w:val="21"/>
                <w:lang w:val="en-US" w:eastAsia="zh-CN"/>
              </w:rPr>
              <w:t xml:space="preserve">{% if </w:t>
            </w:r>
            <w:r>
              <w:rPr>
                <w:rFonts w:hint="default" w:ascii="Times New Roman" w:hAnsi="Times New Roman" w:eastAsia="微软雅黑" w:cs="Times New Roman"/>
                <w:color w:val="262626"/>
                <w:sz w:val="21"/>
                <w:szCs w:val="21"/>
                <w:lang w:eastAsia="zh-CN"/>
              </w:rPr>
              <w:t xml:space="preserve">hrd.coverage_uniformity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hrd.coverage_uniformity</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80 %}合格{% else %}不合格{% endif %}</w:t>
            </w:r>
          </w:p>
        </w:tc>
      </w:tr>
      <w:tr w14:paraId="647C43D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568" w:type="pct"/>
            <w:vMerge w:val="continue"/>
            <w:tcBorders>
              <w:tl2br w:val="nil"/>
              <w:tr2bl w:val="nil"/>
            </w:tcBorders>
            <w:shd w:val="clear" w:color="auto" w:fill="auto"/>
            <w:vAlign w:val="center"/>
          </w:tcPr>
          <w:p w14:paraId="7AA61C4D">
            <w:pPr>
              <w:rPr>
                <w:rFonts w:ascii="Times New Roman" w:hAnsi="Times New Roman" w:cs="Times New Roman"/>
                <w:color w:val="262626"/>
                <w:sz w:val="20"/>
                <w:szCs w:val="20"/>
              </w:rPr>
            </w:pPr>
          </w:p>
        </w:tc>
        <w:tc>
          <w:tcPr>
            <w:tcW w:w="1713" w:type="pct"/>
            <w:tcBorders>
              <w:tl2br w:val="nil"/>
              <w:tr2bl w:val="nil"/>
            </w:tcBorders>
            <w:shd w:val="clear" w:color="auto" w:fill="auto"/>
            <w:vAlign w:val="center"/>
          </w:tcPr>
          <w:p w14:paraId="39FAEEAC">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微软雅黑"/>
                <w:color w:val="262626"/>
                <w:sz w:val="21"/>
                <w:szCs w:val="21"/>
                <w:lang w:eastAsia="zh-CN" w:bidi="ar"/>
              </w:rPr>
              <w:t>基因组比对率</w:t>
            </w:r>
          </w:p>
        </w:tc>
        <w:tc>
          <w:tcPr>
            <w:tcW w:w="1718" w:type="pct"/>
            <w:tcBorders>
              <w:tl2br w:val="nil"/>
              <w:tr2bl w:val="nil"/>
            </w:tcBorders>
            <w:shd w:val="clear" w:color="auto" w:fill="auto"/>
            <w:vAlign w:val="center"/>
          </w:tcPr>
          <w:p w14:paraId="36348DC1">
            <w:pPr>
              <w:autoSpaceDE w:val="0"/>
              <w:ind w:left="100" w:leftChars="5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rPr>
              <w:t xml:space="preserve">{% if </w:t>
            </w:r>
            <w:r>
              <w:rPr>
                <w:rFonts w:hint="eastAsia" w:ascii="Times New Roman" w:hAnsi="Times New Roman" w:cs="Times New Roman"/>
                <w:color w:val="262626"/>
                <w:sz w:val="21"/>
                <w:szCs w:val="21"/>
                <w:lang w:val="en-US" w:eastAsia="zh-CN"/>
              </w:rPr>
              <w:t>hrd.</w:t>
            </w:r>
            <w:r>
              <w:rPr>
                <w:rFonts w:hint="default" w:ascii="Times New Roman" w:hAnsi="Times New Roman" w:eastAsia="微软雅黑" w:cs="Times New Roman"/>
                <w:color w:val="262626"/>
                <w:sz w:val="21"/>
                <w:szCs w:val="21"/>
                <w:lang w:eastAsia="zh-CN"/>
              </w:rPr>
              <w:t xml:space="preserve">genome_alignment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cs="Times New Roman"/>
                <w:color w:val="262626"/>
                <w:sz w:val="21"/>
                <w:szCs w:val="21"/>
                <w:lang w:val="en-US" w:eastAsia="zh-CN"/>
              </w:rPr>
              <w:t>hrd.</w:t>
            </w:r>
            <w:r>
              <w:rPr>
                <w:rFonts w:hint="default" w:ascii="Times New Roman" w:hAnsi="Times New Roman" w:eastAsia="微软雅黑" w:cs="Times New Roman"/>
                <w:color w:val="262626"/>
                <w:sz w:val="21"/>
                <w:szCs w:val="21"/>
                <w:lang w:eastAsia="zh-CN"/>
              </w:rPr>
              <w:t>genome_alignment</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95 %}合格{% else %}不合格{% endif %}</w:t>
            </w:r>
          </w:p>
        </w:tc>
      </w:tr>
      <w:tr w14:paraId="5407D24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568" w:type="pct"/>
            <w:vMerge w:val="continue"/>
            <w:tcBorders>
              <w:tl2br w:val="nil"/>
              <w:tr2bl w:val="nil"/>
            </w:tcBorders>
            <w:shd w:val="clear" w:color="auto" w:fill="auto"/>
            <w:vAlign w:val="center"/>
          </w:tcPr>
          <w:p w14:paraId="05263F2E">
            <w:pPr>
              <w:rPr>
                <w:rFonts w:ascii="Times New Roman" w:hAnsi="Times New Roman" w:cs="Times New Roman"/>
                <w:color w:val="262626"/>
                <w:sz w:val="20"/>
                <w:szCs w:val="20"/>
              </w:rPr>
            </w:pPr>
          </w:p>
        </w:tc>
        <w:tc>
          <w:tcPr>
            <w:tcW w:w="1713" w:type="pct"/>
            <w:tcBorders>
              <w:tl2br w:val="nil"/>
              <w:tr2bl w:val="nil"/>
            </w:tcBorders>
            <w:shd w:val="clear" w:color="auto" w:fill="auto"/>
            <w:vAlign w:val="center"/>
          </w:tcPr>
          <w:p w14:paraId="49580B75">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微软雅黑"/>
                <w:color w:val="262626"/>
                <w:sz w:val="21"/>
                <w:szCs w:val="21"/>
                <w:lang w:eastAsia="zh-CN" w:bidi="ar"/>
              </w:rPr>
              <w:t>碱基质量</w:t>
            </w:r>
            <w:r>
              <w:rPr>
                <w:rFonts w:ascii="Times New Roman" w:hAnsi="Times New Roman" w:eastAsia="微软雅黑" w:cs="Times New Roman"/>
                <w:color w:val="262626"/>
                <w:sz w:val="21"/>
                <w:szCs w:val="21"/>
                <w:lang w:eastAsia="zh-CN" w:bidi="ar"/>
              </w:rPr>
              <w:t>Q30</w:t>
            </w:r>
            <w:r>
              <w:rPr>
                <w:rFonts w:hint="eastAsia" w:ascii="Times New Roman" w:hAnsi="Times New Roman" w:eastAsia="微软雅黑" w:cs="微软雅黑"/>
                <w:color w:val="262626"/>
                <w:sz w:val="21"/>
                <w:szCs w:val="21"/>
                <w:lang w:eastAsia="zh-CN" w:bidi="ar"/>
              </w:rPr>
              <w:t>占比</w:t>
            </w:r>
          </w:p>
        </w:tc>
        <w:tc>
          <w:tcPr>
            <w:tcW w:w="1718" w:type="pct"/>
            <w:tcBorders>
              <w:tl2br w:val="nil"/>
              <w:tr2bl w:val="nil"/>
            </w:tcBorders>
            <w:shd w:val="clear" w:color="auto" w:fill="auto"/>
            <w:vAlign w:val="center"/>
          </w:tcPr>
          <w:p w14:paraId="6DFC6871">
            <w:pPr>
              <w:autoSpaceDE w:val="0"/>
              <w:ind w:left="100" w:leftChars="50"/>
              <w:jc w:val="center"/>
              <w:rPr>
                <w:rFonts w:hint="default" w:ascii="Times New Roman" w:hAnsi="Times New Roman" w:eastAsia="微软雅黑" w:cs="Times New Roman"/>
                <w:color w:val="262626"/>
                <w:kern w:val="2"/>
                <w:sz w:val="21"/>
                <w:szCs w:val="21"/>
                <w:lang w:val="en-US" w:eastAsia="zh-CN" w:bidi="ar-SA"/>
              </w:rPr>
            </w:pPr>
            <w:r>
              <w:rPr>
                <w:rFonts w:hint="default" w:ascii="Times New Roman" w:hAnsi="Times New Roman" w:eastAsia="微软雅黑" w:cs="Times New Roman"/>
                <w:color w:val="262626"/>
                <w:sz w:val="21"/>
                <w:szCs w:val="21"/>
                <w:lang w:val="en-US" w:eastAsia="zh-CN"/>
              </w:rPr>
              <w:t xml:space="preserve">{% if </w:t>
            </w:r>
            <w:r>
              <w:rPr>
                <w:rFonts w:hint="eastAsia" w:ascii="Times New Roman" w:hAnsi="Times New Roman" w:cs="Times New Roman"/>
                <w:color w:val="262626"/>
                <w:sz w:val="21"/>
                <w:szCs w:val="21"/>
                <w:lang w:val="en-US" w:eastAsia="zh-CN"/>
              </w:rPr>
              <w:t>hrd.</w:t>
            </w:r>
            <w:r>
              <w:rPr>
                <w:rFonts w:hint="default" w:ascii="Times New Roman" w:hAnsi="Times New Roman" w:eastAsia="微软雅黑" w:cs="Times New Roman"/>
                <w:color w:val="262626"/>
                <w:sz w:val="21"/>
                <w:szCs w:val="21"/>
                <w:lang w:eastAsia="zh-CN"/>
              </w:rPr>
              <w:t xml:space="preserve">base_quality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cs="Times New Roman"/>
                <w:color w:val="262626"/>
                <w:sz w:val="21"/>
                <w:szCs w:val="21"/>
                <w:lang w:val="en-US" w:eastAsia="zh-CN"/>
              </w:rPr>
              <w:t>hrd.</w:t>
            </w:r>
            <w:r>
              <w:rPr>
                <w:rFonts w:hint="default" w:ascii="Times New Roman" w:hAnsi="Times New Roman" w:eastAsia="微软雅黑" w:cs="Times New Roman"/>
                <w:color w:val="262626"/>
                <w:sz w:val="21"/>
                <w:szCs w:val="21"/>
                <w:lang w:eastAsia="zh-CN"/>
              </w:rPr>
              <w:t>base_quality</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80 %}合格{% else %}不合格{% endif %}</w:t>
            </w:r>
          </w:p>
        </w:tc>
      </w:tr>
      <w:tr w14:paraId="64D26C4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1568" w:type="pct"/>
            <w:tcBorders>
              <w:tl2br w:val="nil"/>
              <w:tr2bl w:val="nil"/>
            </w:tcBorders>
            <w:shd w:val="clear" w:color="auto" w:fill="DAEEF3"/>
            <w:vAlign w:val="center"/>
          </w:tcPr>
          <w:p w14:paraId="7F806636">
            <w:pPr>
              <w:autoSpaceDE w:val="0"/>
              <w:ind w:left="100" w:leftChars="50"/>
              <w:jc w:val="center"/>
              <w:rPr>
                <w:rFonts w:ascii="Times New Roman" w:hAnsi="Times New Roman" w:eastAsia="微软雅黑" w:cs="Times New Roman"/>
                <w:color w:val="262626"/>
                <w:sz w:val="21"/>
                <w:szCs w:val="21"/>
              </w:rPr>
            </w:pPr>
            <w:r>
              <w:rPr>
                <w:rFonts w:hint="eastAsia" w:ascii="微软雅黑" w:hAnsi="微软雅黑" w:eastAsia="微软雅黑" w:cs="微软雅黑"/>
                <w:color w:val="262626"/>
                <w:sz w:val="21"/>
                <w:szCs w:val="21"/>
                <w:lang w:eastAsia="zh-CN" w:bidi="ar"/>
              </w:rPr>
              <w:t>总体质量评估</w:t>
            </w:r>
          </w:p>
        </w:tc>
        <w:tc>
          <w:tcPr>
            <w:tcW w:w="3431" w:type="pct"/>
            <w:gridSpan w:val="2"/>
            <w:tcBorders>
              <w:tl2br w:val="nil"/>
              <w:tr2bl w:val="nil"/>
            </w:tcBorders>
            <w:shd w:val="clear" w:color="auto" w:fill="DAEEF3"/>
            <w:vAlign w:val="center"/>
          </w:tcPr>
          <w:p w14:paraId="1EA06758">
            <w:pPr>
              <w:autoSpaceDE w:val="0"/>
              <w:ind w:left="100" w:leftChars="50"/>
              <w:jc w:val="center"/>
              <w:rPr>
                <w:rFonts w:hint="eastAsia" w:ascii="微软雅黑" w:hAnsi="微软雅黑" w:eastAsia="微软雅黑"/>
                <w:color w:val="262626"/>
                <w:sz w:val="21"/>
                <w:szCs w:val="21"/>
                <w:lang w:eastAsia="zh-CN"/>
              </w:rPr>
            </w:pPr>
            <w:r>
              <w:rPr>
                <w:rFonts w:hint="eastAsia" w:ascii="微软雅黑" w:hAnsi="微软雅黑" w:eastAsia="微软雅黑"/>
                <w:color w:val="262626"/>
                <w:sz w:val="21"/>
                <w:szCs w:val="21"/>
                <w:lang w:eastAsia="zh-CN"/>
              </w:rPr>
              <w:t>{%if hrd != undefined%}{{ hrd.sequencing_depth | oqa(200,150) }}{%endif%}</w:t>
            </w:r>
          </w:p>
        </w:tc>
      </w:tr>
    </w:tbl>
    <w:p w14:paraId="6A58CFE8">
      <w:pPr>
        <w:pStyle w:val="57"/>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leftChars="0" w:right="1128" w:firstLine="0" w:firstLineChars="0"/>
        <w:textAlignment w:val="auto"/>
        <w:rPr>
          <w:rFonts w:hint="default" w:ascii="Times New Roman" w:hAnsi="Times New Roman" w:eastAsia="微软雅黑" w:cs="Times New Roman"/>
          <w:b/>
          <w:bCs/>
          <w:color w:val="262626"/>
          <w:sz w:val="18"/>
          <w:lang w:eastAsia="zh-CN"/>
        </w:rPr>
      </w:pPr>
      <w:r>
        <w:rPr>
          <w:rFonts w:hint="default" w:ascii="Times New Roman" w:hAnsi="Times New Roman" w:eastAsia="微软雅黑" w:cs="Times New Roman"/>
          <w:b/>
          <w:bCs/>
          <w:color w:val="262626"/>
          <w:sz w:val="18"/>
          <w:lang w:eastAsia="zh-CN"/>
        </w:rPr>
        <w:t>注：</w:t>
      </w:r>
    </w:p>
    <w:p w14:paraId="1CC02909">
      <w:pPr>
        <w:pStyle w:val="66"/>
        <w:numPr>
          <w:ilvl w:val="0"/>
          <w:numId w:val="6"/>
        </w:numPr>
        <w:autoSpaceDE w:val="0"/>
        <w:autoSpaceDN w:val="0"/>
        <w:ind w:firstLineChars="0"/>
        <w:rPr>
          <w:rFonts w:hint="eastAsia" w:ascii="Times New Roman" w:hAnsi="Times New Roman" w:eastAsia="微软雅黑"/>
          <w:color w:val="262626"/>
          <w:sz w:val="18"/>
          <w:szCs w:val="18"/>
          <w:lang w:eastAsia="zh-CN"/>
        </w:rPr>
      </w:pPr>
      <w:r>
        <w:rPr>
          <w:rFonts w:hint="eastAsia" w:ascii="Times New Roman" w:hAnsi="Times New Roman" w:eastAsia="微软雅黑"/>
          <w:color w:val="262626"/>
          <w:sz w:val="18"/>
          <w:szCs w:val="18"/>
          <w:lang w:eastAsia="zh-CN"/>
        </w:rPr>
        <w:t>肿瘤细胞含量：送检样本经HE染色评估的肿瘤细胞含量。如送检样本不满足病理评估所需条件，则不进行此项评估。</w:t>
      </w:r>
    </w:p>
    <w:p w14:paraId="10A5D3D4">
      <w:pPr>
        <w:pStyle w:val="66"/>
        <w:numPr>
          <w:ilvl w:val="0"/>
          <w:numId w:val="6"/>
        </w:numPr>
        <w:autoSpaceDE w:val="0"/>
        <w:autoSpaceDN w:val="0"/>
        <w:ind w:firstLineChars="0"/>
        <w:rPr>
          <w:rFonts w:hint="eastAsia" w:ascii="Times New Roman" w:hAnsi="Times New Roman" w:eastAsia="微软雅黑"/>
          <w:color w:val="262626"/>
          <w:sz w:val="18"/>
          <w:szCs w:val="18"/>
          <w:lang w:eastAsia="zh-CN"/>
        </w:rPr>
      </w:pPr>
      <w:r>
        <w:rPr>
          <w:rFonts w:hint="eastAsia" w:ascii="Times New Roman" w:hAnsi="Times New Roman" w:eastAsia="微软雅黑"/>
          <w:color w:val="262626"/>
          <w:sz w:val="18"/>
          <w:szCs w:val="18"/>
          <w:lang w:eastAsia="zh-CN"/>
        </w:rPr>
        <w:t>DNA总量：送检样本的DNA提取总量。</w:t>
      </w:r>
    </w:p>
    <w:p w14:paraId="3A130D30">
      <w:pPr>
        <w:pStyle w:val="66"/>
        <w:numPr>
          <w:ilvl w:val="0"/>
          <w:numId w:val="6"/>
        </w:numPr>
        <w:autoSpaceDE w:val="0"/>
        <w:autoSpaceDN w:val="0"/>
        <w:ind w:firstLineChars="0"/>
        <w:rPr>
          <w:rFonts w:hint="eastAsia" w:ascii="Times New Roman" w:hAnsi="Times New Roman" w:eastAsia="微软雅黑"/>
          <w:color w:val="262626"/>
          <w:sz w:val="18"/>
          <w:szCs w:val="18"/>
          <w:lang w:eastAsia="zh-CN"/>
        </w:rPr>
      </w:pPr>
      <w:r>
        <w:rPr>
          <w:rFonts w:hint="eastAsia" w:ascii="Times New Roman" w:hAnsi="Times New Roman" w:eastAsia="微软雅黑"/>
          <w:color w:val="262626"/>
          <w:sz w:val="18"/>
          <w:szCs w:val="18"/>
          <w:lang w:eastAsia="zh-CN"/>
        </w:rPr>
        <w:t>DNA降解程度：1-2级别样本质量较好，3级不能满足检测要求{% if summaryOfRresults.type == “blood” %}；cfDNA样本不适用于此项评估{% endif %}。</w:t>
      </w:r>
    </w:p>
    <w:p w14:paraId="7FBD175B">
      <w:pPr>
        <w:pStyle w:val="66"/>
        <w:numPr>
          <w:ilvl w:val="0"/>
          <w:numId w:val="6"/>
        </w:numPr>
        <w:autoSpaceDE w:val="0"/>
        <w:autoSpaceDN w:val="0"/>
        <w:ind w:firstLineChars="0"/>
        <w:rPr>
          <w:rFonts w:hint="eastAsia" w:ascii="Times New Roman" w:hAnsi="Times New Roman" w:eastAsia="微软雅黑"/>
          <w:color w:val="262626"/>
          <w:sz w:val="18"/>
          <w:szCs w:val="18"/>
          <w:lang w:eastAsia="zh-CN"/>
        </w:rPr>
      </w:pPr>
      <w:bookmarkStart w:id="21" w:name="_GoBack"/>
      <w:bookmarkEnd w:id="21"/>
      <w:r>
        <w:rPr>
          <w:rFonts w:hint="eastAsia" w:ascii="Times New Roman" w:hAnsi="Times New Roman" w:eastAsia="微软雅黑"/>
          <w:color w:val="262626"/>
          <w:sz w:val="18"/>
          <w:szCs w:val="18"/>
          <w:lang w:eastAsia="zh-CN"/>
        </w:rPr>
        <w:t>预文库总量：核酸片段经过接头连接和扩增纯化后中间产物的总量。</w:t>
      </w:r>
    </w:p>
    <w:p w14:paraId="3B823ABE">
      <w:pPr>
        <w:pStyle w:val="66"/>
        <w:numPr>
          <w:ilvl w:val="0"/>
          <w:numId w:val="6"/>
        </w:numPr>
        <w:autoSpaceDE w:val="0"/>
        <w:autoSpaceDN w:val="0"/>
        <w:ind w:firstLineChars="0"/>
        <w:rPr>
          <w:rFonts w:hint="eastAsia" w:ascii="Times New Roman" w:hAnsi="Times New Roman" w:eastAsia="微软雅黑"/>
          <w:color w:val="262626"/>
          <w:sz w:val="18"/>
          <w:szCs w:val="18"/>
          <w:lang w:eastAsia="zh-CN"/>
        </w:rPr>
      </w:pPr>
      <w:r>
        <w:rPr>
          <w:rFonts w:hint="eastAsia" w:ascii="Times New Roman" w:hAnsi="Times New Roman" w:eastAsia="微软雅黑"/>
          <w:color w:val="262626"/>
          <w:sz w:val="18"/>
          <w:szCs w:val="18"/>
          <w:lang w:eastAsia="zh-CN"/>
        </w:rPr>
        <w:t>平均测序深度：目标区域每个碱基被测到的平均次数。</w:t>
      </w:r>
    </w:p>
    <w:p w14:paraId="4133E4A5">
      <w:pPr>
        <w:pStyle w:val="66"/>
        <w:numPr>
          <w:ilvl w:val="0"/>
          <w:numId w:val="6"/>
        </w:numPr>
        <w:autoSpaceDE w:val="0"/>
        <w:autoSpaceDN w:val="0"/>
        <w:ind w:firstLineChars="0"/>
        <w:rPr>
          <w:rFonts w:hint="eastAsia" w:ascii="Times New Roman" w:hAnsi="Times New Roman" w:eastAsia="微软雅黑"/>
          <w:color w:val="262626"/>
          <w:sz w:val="18"/>
          <w:szCs w:val="18"/>
          <w:lang w:eastAsia="zh-CN"/>
        </w:rPr>
      </w:pPr>
      <w:r>
        <w:rPr>
          <w:rFonts w:hint="eastAsia" w:ascii="Times New Roman" w:hAnsi="Times New Roman" w:eastAsia="微软雅黑"/>
          <w:color w:val="262626"/>
          <w:sz w:val="18"/>
          <w:szCs w:val="18"/>
          <w:lang w:eastAsia="zh-CN"/>
        </w:rPr>
        <w:t>覆盖均一性：测序深度达到平均测序深度20%的碱基占比。</w:t>
      </w:r>
    </w:p>
    <w:p w14:paraId="0B34B8A5">
      <w:pPr>
        <w:pStyle w:val="66"/>
        <w:numPr>
          <w:ilvl w:val="0"/>
          <w:numId w:val="6"/>
        </w:numPr>
        <w:autoSpaceDE w:val="0"/>
        <w:autoSpaceDN w:val="0"/>
        <w:ind w:firstLineChars="0"/>
        <w:rPr>
          <w:rFonts w:hint="eastAsia" w:ascii="Times New Roman" w:hAnsi="Times New Roman" w:eastAsia="微软雅黑"/>
          <w:color w:val="262626"/>
          <w:sz w:val="18"/>
          <w:szCs w:val="18"/>
          <w:lang w:eastAsia="zh-CN"/>
        </w:rPr>
      </w:pPr>
      <w:r>
        <w:rPr>
          <w:rFonts w:hint="eastAsia" w:ascii="Times New Roman" w:hAnsi="Times New Roman" w:eastAsia="微软雅黑"/>
          <w:color w:val="262626"/>
          <w:sz w:val="18"/>
          <w:szCs w:val="18"/>
          <w:lang w:eastAsia="zh-CN"/>
        </w:rPr>
        <w:t>基因组比对率：比对到参考基因组上的reads数目占比。</w:t>
      </w:r>
    </w:p>
    <w:p w14:paraId="71C77946">
      <w:pPr>
        <w:pStyle w:val="66"/>
        <w:numPr>
          <w:ilvl w:val="0"/>
          <w:numId w:val="6"/>
        </w:numPr>
        <w:autoSpaceDE w:val="0"/>
        <w:autoSpaceDN w:val="0"/>
        <w:ind w:firstLineChars="0"/>
        <w:rPr>
          <w:rFonts w:hint="eastAsia" w:ascii="Times New Roman" w:hAnsi="Times New Roman" w:eastAsia="微软雅黑"/>
          <w:color w:val="262626"/>
          <w:sz w:val="18"/>
          <w:szCs w:val="18"/>
          <w:lang w:eastAsia="zh-CN"/>
        </w:rPr>
      </w:pPr>
      <w:r>
        <w:rPr>
          <w:rFonts w:hint="eastAsia" w:ascii="Times New Roman" w:hAnsi="Times New Roman" w:eastAsia="微软雅黑"/>
          <w:color w:val="262626"/>
          <w:sz w:val="18"/>
          <w:szCs w:val="18"/>
          <w:lang w:eastAsia="zh-CN"/>
        </w:rPr>
        <w:t>碱基质量Q30占比：测序数据中碱基质量在Q30以上（即碱基识别错误率在千分之一以下）的占比。</w:t>
      </w:r>
    </w:p>
    <w:p w14:paraId="7A78C8E2">
      <w:pPr>
        <w:pStyle w:val="66"/>
        <w:numPr>
          <w:ilvl w:val="0"/>
          <w:numId w:val="6"/>
        </w:numPr>
        <w:autoSpaceDE w:val="0"/>
        <w:autoSpaceDN w:val="0"/>
        <w:ind w:firstLineChars="0"/>
        <w:rPr>
          <w:rFonts w:hint="eastAsia" w:ascii="Times New Roman" w:hAnsi="Times New Roman" w:eastAsia="微软雅黑"/>
          <w:color w:val="262626"/>
          <w:sz w:val="18"/>
          <w:szCs w:val="18"/>
          <w:lang w:eastAsia="zh-CN"/>
        </w:rPr>
      </w:pPr>
      <w:r>
        <w:rPr>
          <w:rFonts w:hint="eastAsia" w:ascii="Times New Roman" w:hAnsi="Times New Roman" w:eastAsia="微软雅黑"/>
          <w:color w:val="262626"/>
          <w:sz w:val="18"/>
          <w:szCs w:val="18"/>
          <w:lang w:eastAsia="zh-CN"/>
        </w:rPr>
        <w:t>总体质量评估：根据DNA平均测序深度进行评估，分为“合格”、“警戒”、“不合格”三个等级。总体质量评估为“警戒”或者“不合格”时，均会影响检测的准确性和敏感性。</w:t>
      </w:r>
    </w:p>
    <w:p w14:paraId="2B4437A8">
      <w:pPr>
        <w:rPr>
          <w:color w:val="262626"/>
          <w:sz w:val="21"/>
          <w:szCs w:val="21"/>
        </w:rPr>
      </w:pPr>
      <w:r>
        <w:rPr>
          <w:color w:val="262626"/>
        </w:rPr>
        <w:br w:type="page"/>
      </w:r>
    </w:p>
    <w:p w14:paraId="6624CDBD">
      <w:pPr>
        <w:pStyle w:val="3"/>
        <w:numPr>
          <w:ilvl w:val="0"/>
          <w:numId w:val="5"/>
        </w:numPr>
        <w:spacing w:before="156" w:after="156"/>
        <w:ind w:left="425" w:leftChars="0" w:hanging="425" w:firstLineChars="0"/>
        <w:rPr>
          <w:rFonts w:hint="eastAsia"/>
        </w:rPr>
      </w:pPr>
      <w:r>
        <w:rPr>
          <w:rFonts w:hint="eastAsia"/>
        </w:rPr>
        <w:t>基因组不稳定性介绍</w:t>
      </w:r>
    </w:p>
    <w:p w14:paraId="3BC9A049">
      <w:pPr>
        <w:rPr>
          <w:rFonts w:ascii="Times New Roman" w:hAnsi="Times New Roman" w:eastAsia="微软雅黑" w:cs="Times New Roman"/>
          <w:lang w:eastAsia="zh-CN"/>
        </w:rPr>
      </w:pPr>
    </w:p>
    <w:p w14:paraId="185173F0">
      <w:pPr>
        <w:spacing w:line="440" w:lineRule="exact"/>
        <w:ind w:firstLine="40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14:paraId="46A32D35">
      <w:pPr>
        <w:spacing w:line="440" w:lineRule="exact"/>
        <w:ind w:firstLine="40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14:paraId="166030B8">
      <w:pPr>
        <w:spacing w:line="440" w:lineRule="exact"/>
        <w:ind w:firstLine="400" w:firstLineChars="200"/>
        <w:rPr>
          <w:rFonts w:ascii="Times New Roman" w:hAnsi="Times New Roman" w:eastAsia="微软雅黑" w:cs="Times New Roman"/>
          <w:lang w:eastAsia="zh-CN"/>
        </w:rPr>
      </w:pPr>
    </w:p>
    <w:p w14:paraId="05350209">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14:paraId="184B5DC7">
      <w:pPr>
        <w:pStyle w:val="3"/>
        <w:numPr>
          <w:ilvl w:val="0"/>
          <w:numId w:val="5"/>
        </w:numPr>
        <w:spacing w:before="156" w:after="156"/>
        <w:ind w:left="425" w:leftChars="0" w:hanging="425" w:firstLineChars="0"/>
        <w:rPr>
          <w:rFonts w:hint="eastAsia"/>
        </w:rPr>
      </w:pPr>
      <w:r>
        <w:rPr>
          <w:rFonts w:hint="eastAsia"/>
        </w:rPr>
        <w:t>同源重组缺陷（HRD）</w:t>
      </w:r>
      <w:r>
        <w:rPr>
          <w:rFonts w:hint="eastAsia"/>
          <w:lang w:val="en-US" w:eastAsia="zh-CN"/>
        </w:rPr>
        <w:t>介绍</w:t>
      </w:r>
    </w:p>
    <w:p w14:paraId="313037DB">
      <w:pPr>
        <w:spacing w:line="440" w:lineRule="exact"/>
        <w:ind w:firstLine="40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596EC016">
      <w:pPr>
        <w:spacing w:line="440" w:lineRule="exact"/>
        <w:ind w:firstLine="40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3ACFA3FD">
      <w:pPr>
        <w:spacing w:line="360" w:lineRule="auto"/>
        <w:ind w:firstLine="400" w:firstLineChars="200"/>
        <w:jc w:val="center"/>
        <w:rPr>
          <w:rFonts w:ascii="Times New Roman" w:hAnsi="Times New Roman" w:eastAsia="微软雅黑" w:cs="Times New Roman"/>
          <w:lang w:eastAsia="zh-CN"/>
        </w:rPr>
      </w:pPr>
    </w:p>
    <w:p w14:paraId="755CE14B">
      <w:pPr>
        <w:rPr>
          <w:rFonts w:ascii="Times New Roman" w:hAnsi="Times New Roman" w:eastAsia="微软雅黑" w:cs="Times New Roman"/>
          <w:lang w:eastAsia="zh-CN"/>
        </w:rPr>
      </w:pPr>
    </w:p>
    <w:p w14:paraId="21951BB5">
      <w:pPr>
        <w:jc w:val="center"/>
      </w:pPr>
      <w:r>
        <w:rPr>
          <w:lang w:eastAsia="zh-CN"/>
        </w:rPr>
        <w:drawing>
          <wp:inline distT="0" distB="0" distL="114300" distR="114300">
            <wp:extent cx="5624195" cy="1007110"/>
            <wp:effectExtent l="0" t="0" r="14605" b="1397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1"/>
                    <a:stretch>
                      <a:fillRect/>
                    </a:stretch>
                  </pic:blipFill>
                  <pic:spPr>
                    <a:xfrm>
                      <a:off x="0" y="0"/>
                      <a:ext cx="5624195" cy="1007110"/>
                    </a:xfrm>
                    <a:prstGeom prst="rect">
                      <a:avLst/>
                    </a:prstGeom>
                  </pic:spPr>
                </pic:pic>
              </a:graphicData>
            </a:graphic>
          </wp:inline>
        </w:drawing>
      </w:r>
    </w:p>
    <w:p w14:paraId="7DF3BAA8">
      <w:pPr>
        <w:jc w:val="center"/>
      </w:pPr>
    </w:p>
    <w:p w14:paraId="15337FB0">
      <w:pPr>
        <w:jc w:val="center"/>
      </w:pPr>
    </w:p>
    <w:p w14:paraId="762348C2">
      <w:pPr>
        <w:jc w:val="center"/>
        <w:rPr>
          <w:lang w:eastAsia="zh-CN"/>
        </w:rPr>
      </w:pPr>
    </w:p>
    <w:p w14:paraId="03665058">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3AE0BAAB">
      <w:pPr>
        <w:pStyle w:val="3"/>
        <w:numPr>
          <w:ilvl w:val="0"/>
          <w:numId w:val="5"/>
        </w:numPr>
        <w:spacing w:before="156" w:after="156"/>
        <w:ind w:left="425" w:leftChars="0" w:hanging="425" w:firstLineChars="0"/>
        <w:rPr>
          <w:rFonts w:hint="eastAsia"/>
        </w:rPr>
      </w:pPr>
      <w:r>
        <w:rPr>
          <w:rFonts w:hint="eastAsia"/>
        </w:rPr>
        <w:t>易感人群特征</w:t>
      </w:r>
    </w:p>
    <w:p w14:paraId="1EBD0C2B">
      <w:pPr>
        <w:spacing w:before="26"/>
        <w:rPr>
          <w:rFonts w:ascii="Times New Roman" w:hAnsi="Times New Roman" w:eastAsia="微软雅黑" w:cs="Times New Roman"/>
          <w:b/>
          <w:bCs/>
          <w:color w:val="auto"/>
          <w:sz w:val="24"/>
          <w:szCs w:val="24"/>
          <w:lang w:eastAsia="zh-CN"/>
        </w:rPr>
      </w:pPr>
      <w:r>
        <w:rPr>
          <w:rFonts w:hint="eastAsia" w:ascii="Times New Roman" w:hAnsi="Times New Roman" w:eastAsia="微软雅黑" w:cs="Times New Roman"/>
          <w:b/>
          <w:bCs/>
          <w:color w:val="auto"/>
          <w:sz w:val="24"/>
          <w:szCs w:val="24"/>
          <w:lang w:eastAsia="zh-CN"/>
        </w:rPr>
        <w:t>乳腺癌、卵巢癌易感人群特征</w:t>
      </w:r>
    </w:p>
    <w:p w14:paraId="67C6C26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481440BA">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46B20089">
      <w:pPr>
        <w:widowControl/>
        <w:numPr>
          <w:ilvl w:val="0"/>
          <w:numId w:val="7"/>
        </w:numPr>
        <w:spacing w:before="26"/>
        <w:ind w:firstLine="20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03B9BB88">
      <w:pPr>
        <w:spacing w:before="26"/>
        <w:ind w:firstLine="20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47E54A3B">
      <w:pPr>
        <w:spacing w:before="26"/>
        <w:ind w:left="800" w:leftChars="300" w:hanging="20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1EFD9C0B">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未知或有限的家族史；</w:t>
      </w:r>
    </w:p>
    <w:p w14:paraId="6126347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39A2526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12D171B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1FA5CA0A">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≥1血缘近亲有≤50岁发病的乳腺癌史；</w:t>
      </w:r>
    </w:p>
    <w:p w14:paraId="0D890F81">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1601CADD">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≥2血缘近亲有任何年龄发病的乳腺癌或前列腺癌（任何级别）；</w:t>
      </w:r>
    </w:p>
    <w:p w14:paraId="344E5C0D">
      <w:pPr>
        <w:spacing w:before="26"/>
        <w:ind w:left="800" w:leftChars="300" w:hanging="20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有三级亲属患有乳腺癌和（或）卵巢癌，同时其有≥2血缘近亲患有乳腺癌（其中至少有1例≤50岁）和（或）卵巢癌；</w:t>
      </w:r>
    </w:p>
    <w:p w14:paraId="3A139273">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⑤</w:t>
      </w:r>
      <w:r>
        <w:rPr>
          <w:rFonts w:ascii="Times New Roman" w:hAnsi="Times New Roman" w:eastAsia="微软雅黑" w:cs="Times New Roman"/>
          <w:lang w:eastAsia="zh-CN"/>
        </w:rPr>
        <w:t xml:space="preserve"> 血缘近亲有男性乳腺癌家族史；</w:t>
      </w:r>
    </w:p>
    <w:p w14:paraId="0AB73189">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⑥</w:t>
      </w:r>
      <w:r>
        <w:rPr>
          <w:rFonts w:ascii="Times New Roman" w:hAnsi="Times New Roman" w:eastAsia="微软雅黑" w:cs="Times New Roman"/>
          <w:lang w:eastAsia="zh-CN"/>
        </w:rPr>
        <w:t xml:space="preserve"> 有已知的家族型致病性BRCA1/2基因突变。</w:t>
      </w:r>
    </w:p>
    <w:p w14:paraId="5223A8AA">
      <w:pPr>
        <w:spacing w:before="26"/>
        <w:ind w:firstLine="600" w:firstLineChars="300"/>
        <w:rPr>
          <w:rFonts w:ascii="Times New Roman" w:hAnsi="Times New Roman" w:eastAsia="微软雅黑" w:cs="Times New Roman"/>
          <w:lang w:eastAsia="zh-CN"/>
        </w:rPr>
      </w:pPr>
    </w:p>
    <w:p w14:paraId="448F4109">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8B87F11">
      <w:pPr>
        <w:spacing w:before="26"/>
        <w:outlineLvl w:val="9"/>
        <w:rPr>
          <w:rFonts w:hint="eastAsia" w:ascii="Times New Roman" w:hAnsi="Times New Roman" w:eastAsia="微软雅黑" w:cs="Times New Roman"/>
          <w:b/>
          <w:bCs/>
          <w:color w:val="auto"/>
          <w:sz w:val="24"/>
          <w:szCs w:val="24"/>
          <w:lang w:eastAsia="zh-CN"/>
        </w:rPr>
      </w:pPr>
      <w:bookmarkStart w:id="10" w:name="_Toc23705"/>
      <w:bookmarkStart w:id="11" w:name="_Toc15830"/>
    </w:p>
    <w:p w14:paraId="428F162B">
      <w:pPr>
        <w:spacing w:before="26"/>
        <w:outlineLvl w:val="9"/>
        <w:rPr>
          <w:rFonts w:hint="eastAsia" w:ascii="Times New Roman" w:hAnsi="Times New Roman" w:eastAsia="微软雅黑" w:cs="Times New Roman"/>
          <w:b/>
          <w:bCs/>
          <w:color w:val="auto"/>
          <w:sz w:val="24"/>
          <w:szCs w:val="24"/>
          <w:lang w:eastAsia="zh-CN"/>
        </w:rPr>
      </w:pPr>
    </w:p>
    <w:p w14:paraId="411D2886">
      <w:pPr>
        <w:spacing w:before="26"/>
        <w:outlineLvl w:val="9"/>
        <w:rPr>
          <w:rFonts w:ascii="Times New Roman" w:hAnsi="Times New Roman" w:eastAsia="微软雅黑" w:cs="Times New Roman"/>
          <w:b/>
          <w:color w:val="auto"/>
          <w:sz w:val="4"/>
          <w:szCs w:val="21"/>
          <w:lang w:eastAsia="zh-CN"/>
        </w:rPr>
      </w:pPr>
      <w:r>
        <w:rPr>
          <w:rFonts w:hint="eastAsia" w:ascii="Times New Roman" w:hAnsi="Times New Roman" w:eastAsia="微软雅黑" w:cs="Times New Roman"/>
          <w:b/>
          <w:bCs/>
          <w:color w:val="auto"/>
          <w:sz w:val="24"/>
          <w:szCs w:val="24"/>
          <w:lang w:eastAsia="zh-CN"/>
        </w:rPr>
        <w:t>前列腺癌易感人群特征</w:t>
      </w:r>
      <w:bookmarkEnd w:id="10"/>
      <w:bookmarkEnd w:id="11"/>
    </w:p>
    <w:p w14:paraId="1ABA07E7">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4C83D119">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2E72067D">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23E2C5E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2BE18F4E">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有</w:t>
      </w:r>
      <w:r>
        <w:rPr>
          <w:rFonts w:hint="eastAsia" w:ascii="Times New Roman" w:hAnsi="Times New Roman" w:eastAsia="微软雅黑" w:cs="Times New Roman"/>
          <w:lang w:eastAsia="zh-CN"/>
        </w:rPr>
        <w:t>兄弟、父亲或其他家族成员在60岁前诊断为前列腺癌或因前列腺癌死亡；</w:t>
      </w:r>
    </w:p>
    <w:p w14:paraId="23D549DC">
      <w:pPr>
        <w:spacing w:before="26"/>
        <w:ind w:left="398" w:leftChars="149" w:hanging="10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4FFDB7A6">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0E11DDD4">
      <w:pPr>
        <w:spacing w:before="26"/>
        <w:ind w:left="198" w:leftChars="99" w:firstLine="2"/>
        <w:rPr>
          <w:rFonts w:ascii="Times New Roman" w:hAnsi="Times New Roman" w:eastAsia="微软雅黑" w:cs="Times New Roman"/>
          <w:lang w:eastAsia="zh-CN"/>
        </w:rPr>
      </w:pPr>
    </w:p>
    <w:p w14:paraId="0DDA17D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60B3CC24">
      <w:pPr>
        <w:rPr>
          <w:rFonts w:ascii="Times New Roman" w:hAnsi="Times New Roman" w:eastAsia="微软雅黑" w:cs="Times New Roman"/>
          <w:b/>
          <w:bCs/>
          <w:sz w:val="24"/>
          <w:szCs w:val="24"/>
          <w:lang w:eastAsia="zh-CN"/>
        </w:rPr>
      </w:pPr>
      <w:r>
        <w:rPr>
          <w:rFonts w:ascii="Times New Roman" w:hAnsi="Times New Roman" w:eastAsia="微软雅黑" w:cs="Times New Roman"/>
          <w:b/>
          <w:bCs/>
          <w:sz w:val="24"/>
          <w:szCs w:val="24"/>
          <w:lang w:eastAsia="zh-CN"/>
        </w:rPr>
        <w:br w:type="page"/>
      </w:r>
    </w:p>
    <w:p w14:paraId="09AC1846">
      <w:pPr>
        <w:spacing w:before="26"/>
        <w:rPr>
          <w:rFonts w:ascii="Times New Roman" w:hAnsi="Times New Roman" w:eastAsia="微软雅黑" w:cs="Times New Roman"/>
          <w:color w:val="auto"/>
          <w:lang w:eastAsia="zh-CN"/>
        </w:rPr>
      </w:pPr>
      <w:r>
        <w:rPr>
          <w:rFonts w:hint="eastAsia" w:ascii="Times New Roman" w:hAnsi="Times New Roman" w:eastAsia="微软雅黑" w:cs="Times New Roman"/>
          <w:b/>
          <w:bCs/>
          <w:color w:val="auto"/>
          <w:sz w:val="24"/>
          <w:szCs w:val="24"/>
          <w:lang w:eastAsia="zh-CN"/>
        </w:rPr>
        <w:t>胰腺癌易感人群特征</w:t>
      </w:r>
    </w:p>
    <w:p w14:paraId="7D559200">
      <w:pPr>
        <w:spacing w:before="26"/>
        <w:rPr>
          <w:rFonts w:ascii="Times New Roman" w:hAnsi="Times New Roman" w:eastAsia="微软雅黑" w:cs="Times New Roman"/>
          <w:lang w:eastAsia="zh-CN"/>
        </w:rPr>
      </w:pPr>
      <w:bookmarkStart w:id="12" w:name="_Toc5400"/>
      <w:bookmarkStart w:id="13" w:name="_Toc32060"/>
      <w:bookmarkStart w:id="14" w:name="_Toc331"/>
      <w:bookmarkStart w:id="15" w:name="_Toc3846"/>
      <w:r>
        <w:rPr>
          <w:rFonts w:ascii="Times New Roman" w:hAnsi="Times New Roman" w:eastAsia="微软雅黑" w:cs="Times New Roman"/>
          <w:lang w:eastAsia="zh-CN"/>
        </w:rPr>
        <w:t>1 40岁以上，同时伴有≥1项下述者</w:t>
      </w:r>
      <w:bookmarkEnd w:id="12"/>
      <w:bookmarkEnd w:id="13"/>
      <w:bookmarkEnd w:id="14"/>
      <w:bookmarkEnd w:id="15"/>
    </w:p>
    <w:p w14:paraId="56091D50">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无家族遗传史的新近突发糖尿病患者；</w:t>
      </w:r>
    </w:p>
    <w:p w14:paraId="47B661BD">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有长期吸烟、饮酒、高脂肪和高蛋白饮食史；</w:t>
      </w:r>
    </w:p>
    <w:p w14:paraId="56240305">
      <w:pPr>
        <w:spacing w:before="26"/>
        <w:ind w:left="398" w:leftChars="149" w:hanging="10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093CE221">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主胰管型粘液乳头状瘤、粘液性囊性腺瘤，突性假乳头状瘤患者，有血清CA19-9升高者；</w:t>
      </w:r>
    </w:p>
    <w:p w14:paraId="0C3F2A57">
      <w:pPr>
        <w:spacing w:before="26"/>
        <w:rPr>
          <w:rFonts w:ascii="Times New Roman" w:hAnsi="Times New Roman" w:eastAsia="微软雅黑" w:cs="Times New Roman"/>
          <w:lang w:eastAsia="zh-CN"/>
        </w:rPr>
      </w:pPr>
      <w:bookmarkStart w:id="16" w:name="_Toc126"/>
      <w:bookmarkStart w:id="17" w:name="_Toc5423"/>
      <w:bookmarkStart w:id="18" w:name="_Toc10299"/>
      <w:bookmarkStart w:id="19" w:name="_Toc22196"/>
      <w:r>
        <w:rPr>
          <w:rFonts w:ascii="Times New Roman" w:hAnsi="Times New Roman" w:eastAsia="微软雅黑" w:cs="Times New Roman"/>
          <w:lang w:eastAsia="zh-CN"/>
        </w:rPr>
        <w:t>2 有胰腺癌家族史、糖尿病史</w:t>
      </w:r>
      <w:bookmarkEnd w:id="16"/>
      <w:bookmarkEnd w:id="17"/>
      <w:bookmarkEnd w:id="18"/>
      <w:bookmarkEnd w:id="19"/>
    </w:p>
    <w:p w14:paraId="4B088CC8">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一级亲属被确认患有胰腺外分泌癌的个体；</w:t>
      </w:r>
    </w:p>
    <w:p w14:paraId="5A082B07">
      <w:pPr>
        <w:spacing w:before="26"/>
        <w:ind w:left="398" w:leftChars="149" w:hanging="10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5F20EA80">
      <w:pPr>
        <w:spacing w:before="26"/>
        <w:ind w:left="398" w:leftChars="149" w:hanging="10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09062D67">
      <w:pPr>
        <w:spacing w:before="26"/>
        <w:ind w:left="398" w:leftChars="149" w:hanging="10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w:t>
      </w:r>
      <w:r>
        <w:rPr>
          <w:rFonts w:hint="eastAsia" w:ascii="Times New Roman" w:hAnsi="Times New Roman" w:cs="Times New Roman"/>
          <w:lang w:val="en-US" w:eastAsia="zh-CN"/>
        </w:rPr>
        <w:t>家</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21C5B340">
      <w:pPr>
        <w:spacing w:before="26"/>
        <w:rPr>
          <w:rFonts w:ascii="Times New Roman" w:hAnsi="Times New Roman" w:eastAsia="微软雅黑" w:cs="Times New Roman"/>
          <w:sz w:val="18"/>
          <w:szCs w:val="18"/>
          <w:lang w:eastAsia="zh-CN"/>
        </w:rPr>
      </w:pPr>
    </w:p>
    <w:p w14:paraId="49B466E1">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270AD3B">
      <w:p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sz w:val="24"/>
          <w:lang w:eastAsia="zh-CN"/>
        </w:rPr>
        <w:br w:type="page"/>
      </w:r>
    </w:p>
    <w:p w14:paraId="4AA314B1">
      <w:pPr>
        <w:pStyle w:val="3"/>
        <w:numPr>
          <w:ilvl w:val="0"/>
          <w:numId w:val="5"/>
        </w:numPr>
        <w:spacing w:before="156" w:after="156"/>
        <w:ind w:left="425" w:leftChars="0" w:hanging="425" w:firstLineChars="0"/>
        <w:rPr>
          <w:color w:val="31849B"/>
          <w:sz w:val="24"/>
          <w:szCs w:val="24"/>
          <w:highlight w:val="none"/>
          <w:lang w:eastAsia="zh-CN"/>
        </w:rPr>
      </w:pPr>
      <w:bookmarkStart w:id="20" w:name="_Toc18978"/>
      <w:r>
        <w:rPr>
          <w:rFonts w:hint="eastAsia"/>
          <w:color w:val="31849B"/>
          <w:sz w:val="24"/>
          <w:szCs w:val="24"/>
          <w:highlight w:val="none"/>
          <w:lang w:eastAsia="zh-CN"/>
        </w:rPr>
        <w:t>检测方法与局限性</w:t>
      </w:r>
      <w:bookmarkEnd w:id="20"/>
    </w:p>
    <w:p w14:paraId="0DAE8041">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color w:val="31849B"/>
          <w:sz w:val="24"/>
          <w:szCs w:val="24"/>
          <w:lang w:eastAsia="zh-CN"/>
        </w:rPr>
        <w:t>检测方法</w:t>
      </w:r>
    </w:p>
    <w:p w14:paraId="65B90E7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5EF0C84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A286CE3">
      <w:pPr>
        <w:rPr>
          <w:rFonts w:ascii="Times New Roman" w:hAnsi="Times New Roman" w:eastAsia="微软雅黑" w:cs="Times New Roman"/>
          <w:bCs/>
          <w:sz w:val="21"/>
          <w:szCs w:val="21"/>
          <w:lang w:eastAsia="zh-CN"/>
        </w:rPr>
      </w:pPr>
    </w:p>
    <w:p w14:paraId="4D26ED54">
      <w:pPr>
        <w:spacing w:line="276" w:lineRule="auto"/>
        <w:ind w:right="448"/>
        <w:rPr>
          <w:rFonts w:hint="eastAsia" w:ascii="Times New Roman" w:hAnsi="Times New Roman" w:eastAsia="微软雅黑" w:cs="Times New Roman"/>
          <w:b/>
          <w:bCs/>
          <w:color w:val="31849B"/>
          <w:sz w:val="24"/>
          <w:szCs w:val="24"/>
          <w:lang w:eastAsia="zh-CN"/>
        </w:rPr>
      </w:pPr>
      <w:r>
        <w:rPr>
          <w:rFonts w:hint="eastAsia" w:ascii="Times New Roman" w:hAnsi="Times New Roman" w:eastAsia="微软雅黑" w:cs="Times New Roman"/>
          <w:b/>
          <w:bCs/>
          <w:color w:val="31849B"/>
          <w:sz w:val="24"/>
          <w:szCs w:val="24"/>
          <w:lang w:eastAsia="zh-CN"/>
        </w:rPr>
        <w:t>局限性说明</w:t>
      </w:r>
    </w:p>
    <w:p w14:paraId="1DFEC6D2">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07A81693">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1AD6A709">
      <w:pPr>
        <w:rPr>
          <w:rFonts w:hint="eastAsia"/>
        </w:rPr>
      </w:pPr>
      <w:r>
        <w:rPr>
          <w:rFonts w:hint="eastAsia"/>
        </w:rPr>
        <w:br w:type="page"/>
      </w:r>
    </w:p>
    <w:p w14:paraId="12057B44">
      <w:pPr>
        <w:pStyle w:val="3"/>
        <w:numPr>
          <w:ilvl w:val="0"/>
          <w:numId w:val="5"/>
        </w:numPr>
        <w:spacing w:before="156" w:after="156"/>
        <w:ind w:left="425" w:leftChars="0" w:hanging="425" w:firstLineChars="0"/>
        <w:rPr>
          <w:rFonts w:hint="eastAsia"/>
        </w:rPr>
      </w:pPr>
      <w:r>
        <w:rPr>
          <w:rFonts w:hint="eastAsia"/>
        </w:rPr>
        <w:t>参考文献</w:t>
      </w:r>
    </w:p>
    <w:p w14:paraId="06B5B8BE">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Elit L, Hirte H. Palliative systemic therapy for women with recurrent epithelial ovarian cancer: current options[J]. OncoTargets and therapy, 2013, 6: 107. [PMID: 23459506]</w:t>
      </w:r>
    </w:p>
    <w:p w14:paraId="0DCA8B86">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Suh D H, Lee K H, Kim K, et al. Major clinical research advances in gynecologic cancer in 2014[J]. Journal of gynecologic oncology, 2015, 26(2): 156-167. [PMID: 25872896]</w:t>
      </w:r>
    </w:p>
    <w:p w14:paraId="30970208">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43460922">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6F4984F8">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4D81D361">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Arnold Lee. Fuzuloparib: First Approval[J]. Drugs. 2021, 81(10):1221-1226. [PMID: 34118019]</w:t>
      </w:r>
    </w:p>
    <w:p w14:paraId="6B0CBABE">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fldChar w:fldCharType="begin"/>
      </w:r>
      <w:r>
        <w:rPr>
          <w:rFonts w:hint="eastAsia" w:ascii="Times New Roman" w:hAnsi="Times New Roman" w:eastAsia="微软雅黑" w:cs="Times New Roman"/>
          <w:color w:val="262626"/>
          <w:sz w:val="15"/>
          <w:szCs w:val="15"/>
          <w:shd w:val="clear" w:color="auto" w:fill="FFFFFF"/>
          <w:lang w:eastAsia="zh-CN"/>
        </w:rPr>
        <w:instrText xml:space="preserve"> HYPERLINK "https://pubmed.ncbi.nlm.nih.gov/?sort=date&amp;term=Markham+A&amp;cauthor_id=34287805" </w:instrText>
      </w:r>
      <w:r>
        <w:rPr>
          <w:rFonts w:hint="eastAsia" w:ascii="Times New Roman" w:hAnsi="Times New Roman" w:eastAsia="微软雅黑" w:cs="Times New Roman"/>
          <w:color w:val="262626"/>
          <w:sz w:val="15"/>
          <w:szCs w:val="15"/>
          <w:shd w:val="clear" w:color="auto" w:fill="FFFFFF"/>
          <w:lang w:eastAsia="zh-CN"/>
        </w:rPr>
        <w:fldChar w:fldCharType="separate"/>
      </w:r>
      <w:r>
        <w:rPr>
          <w:rFonts w:hint="eastAsia" w:ascii="Times New Roman" w:hAnsi="Times New Roman" w:eastAsia="微软雅黑" w:cs="Times New Roman"/>
          <w:color w:val="262626"/>
          <w:sz w:val="15"/>
          <w:szCs w:val="15"/>
          <w:shd w:val="clear" w:color="auto" w:fill="FFFFFF"/>
          <w:lang w:eastAsia="zh-CN"/>
        </w:rPr>
        <w:t>Anthony Markham</w:t>
      </w:r>
      <w:r>
        <w:rPr>
          <w:rFonts w:hint="eastAsia" w:ascii="Times New Roman" w:hAnsi="Times New Roman" w:eastAsia="微软雅黑" w:cs="Times New Roman"/>
          <w:color w:val="262626"/>
          <w:sz w:val="15"/>
          <w:szCs w:val="15"/>
          <w:shd w:val="clear" w:color="auto" w:fill="FFFFFF"/>
          <w:lang w:eastAsia="zh-CN"/>
        </w:rPr>
        <w:fldChar w:fldCharType="end"/>
      </w:r>
      <w:r>
        <w:rPr>
          <w:rFonts w:hint="eastAsia" w:ascii="Times New Roman" w:hAnsi="Times New Roman" w:eastAsia="微软雅黑" w:cs="Times New Roman"/>
          <w:color w:val="262626"/>
          <w:sz w:val="15"/>
          <w:szCs w:val="15"/>
          <w:shd w:val="clear" w:color="auto" w:fill="FFFFFF"/>
          <w:lang w:eastAsia="zh-CN"/>
        </w:rPr>
        <w:t>. Pamiparib: First Approval[J]. Drugs. 2021. [PMID: 34287805]Muthiah Bose, Juliane Sachsenweger, Niina Laurila, et al. BRCA1 mislocalization leads to aberrant DNA damage response in heterozygous ABRAXAS1 mutation carrier cells[J]. Hum Mol Genet, 2019,28(24):4148-4160. [PMID: 31630195]</w:t>
      </w:r>
    </w:p>
    <w:p w14:paraId="608F5CF3">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Zdenek Kleibl, Vessela N Kristensen. Women at High Risk of Breast Cancer: Molecular Characteristics, Clinical Presentation and Management[J]. Breast, 2016, 28:136-44. [PMID: 27318168]</w:t>
      </w:r>
    </w:p>
    <w:p w14:paraId="5E3F0A4E">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Clare Turnbull, Sarah Hines, Anthony Renwick. Mutation and Association Analysis of GEN1 in Breast Cancer Susceptibility[J], Breast Cancer Res Treat, 2010, 124(1):283-8. [PMID: 20512659]</w:t>
      </w:r>
    </w:p>
    <w:p w14:paraId="1D4293D7">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Jackson, S.P. and J. Bartek, The DNA-damage response in human biology and disease. Nature, 2009. 461(7267): 1071-8. [PMID:19847258]</w:t>
      </w:r>
    </w:p>
    <w:p w14:paraId="7BCCC670">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Walsh, T., et al., Mutations in 12 genes for inherited ovarian, fallopian tube, and peritoneal carcinoma identified by massively parallel sequencing. Proc Natl Acad Sci U S A, 2011. 108(44): 18032-7. [PMID:22006311]</w:t>
      </w:r>
    </w:p>
    <w:p w14:paraId="2B828406">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Abkevich, V., et al., Patterns of genomic loss of heterozygosity predict homologous recombination repair defects in epithelial ovarian cancer. Br J Cancer, 2012. 107(10): 1776-82. [PMID:23047548]</w:t>
      </w:r>
    </w:p>
    <w:p w14:paraId="0F59B7B2">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Birkbak, N.J., et al., Telomeric allelic imbalance indicates defective DNA repair and sensitivity to DNA-damaging agents. Cancer Discov, 2012. 2(4): 366-375. [PMID:22576213]</w:t>
      </w:r>
    </w:p>
    <w:p w14:paraId="04879B77">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Popova, T., et al., Ploidy and large-scale genomic instability consistently identify basal-like breast carcinomas with BRCA1/2 inactivation. Cancer Res, 2012. 72(21): 5454-62. [PMID: 22933060]</w:t>
      </w:r>
    </w:p>
    <w:p w14:paraId="480D17C8">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Cancer Genome Atlas, N., Comprehensive molecular portraits of human breast tumours. Nature, 2012. 490(7418): 61-70. [PMID:23000897]</w:t>
      </w:r>
    </w:p>
    <w:p w14:paraId="18614004">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Andreopoulou, E. and J.A. Sparano, Chemotherapy in Patients with Anthracycline- and Taxane-Pretreated Metastatic Breast Cancer: An Overview. Curr Breast Cancer Rep, 2013. 5(1): 42-50. [PMID:23440080]</w:t>
      </w:r>
    </w:p>
    <w:p w14:paraId="18D9F950">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Pennington, K.P., et al., Germline and somatic mutations in homologous recombination genes predict platinum response and survival in ovarian, fallopian tube, and peritoneal carcinomas. Clin Cancer Res, 2014. 20(3): 764-75. [PMID:24240112]</w:t>
      </w:r>
    </w:p>
    <w:p w14:paraId="5F71573E">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Watkins, J.A., et al., Genomic scars as biomarkers of homologous recombination deficiency and drug response in breast and ovarian cancers. Breast Cancer Res, 2014. 16(3): 211. [PMID: 25093514]</w:t>
      </w:r>
    </w:p>
    <w:p w14:paraId="73338039">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Konstantinopoulos, P.A., et al., Homologous Recombination Deficiency: Exploiting the Fundamental Vulnerability of Ovarian Cancer. Cancer Discov, 2015. 5(11): 1137-54. [PMID:26463832]</w:t>
      </w:r>
    </w:p>
    <w:p w14:paraId="24024D82">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Nik-Zainal, S., et al., Landscape of somatic mutations in 560 breast cancer whole-genome sequences. Nature, 2016. 534(7605): 47-54. [PMID:27135926]</w:t>
      </w:r>
    </w:p>
    <w:p w14:paraId="4F65D004">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Thompson, E.R., et al., Panel Testing for Familial Breast Cancer: Calibrating the Tension Between Research and Clinical Care. J Clin Oncol, 2016. 34(13): 1455-9. [PMID:26786923]</w:t>
      </w:r>
    </w:p>
    <w:p w14:paraId="47EFA971">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Zhang, W., et al., Centromere and kinetochore gene misexpression predicts cancer patient survival and response to radiotherapy and chemotherapy. Nat Commun, 2016. 7: 12619. [PMID:27577169]</w:t>
      </w:r>
    </w:p>
    <w:p w14:paraId="5610C898">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Vargas-Rondon, N., V.E. Villegas, and M. Rondon-Lagos, The Role of Chromosomal Instability in Cancer and Therapeutic Responses. Cancers (Basel), 2017. 10(1). [PMID:29283387]</w:t>
      </w:r>
    </w:p>
    <w:p w14:paraId="11DD8900">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Frey, M.K. and B. Pothuri, Homologous recombination deficiency (HRD) testing in ovarian cancer clinical practice: a review of the literature. Gynecol Oncol Res Pract, 2017. 4: 4. [PMID:28250960]</w:t>
      </w:r>
    </w:p>
    <w:p w14:paraId="50AAFACB">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Lord, C.J. and A. Ashworth, PARP inhibitors: Synthetic lethality in the clinic. Science, 2017. 355(6330): 1152-1158. [PMID:28302823]</w:t>
      </w:r>
    </w:p>
    <w:p w14:paraId="2FA1FAA1">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Polak, P., et al., A mutational signature reveals alterations underlying deficient homologous recombination repair in breast cancer. Nat Genet, 2017. 49(10): 1476-1486. [PMID: 28825726]</w:t>
      </w:r>
    </w:p>
    <w:p w14:paraId="6E975FEE">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Fischer, K.E. and N.C. Riddle, Sex Differences in Aging: Genomic Instability. J Gerontol A Biol Sci Med Sci, 2018. 73(2): 166-174. [PMID:28575157]</w:t>
      </w:r>
    </w:p>
    <w:p w14:paraId="5AD18A10">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Ray-Coquard, I., et al., Olaparib plus Bevacizumab as First-Line Maintenance in Ovarian Cancer. N Engl J Med, 2019. 381(25): 2416-2428. [PMID:31851799]</w:t>
      </w:r>
    </w:p>
    <w:p w14:paraId="5964D219">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Gonzalez-Martin, A., et al., Niraparib in Patients with Newly Diagnosed Advanced Ovarian Cancer. N Engl J Med, 2019. 381(25): 2391-2402. [PMID:31562799]</w:t>
      </w:r>
    </w:p>
    <w:p w14:paraId="5CEDB60E">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Gradishar, W.J., et al., Breast Cancer, Version 3.202</w:t>
      </w:r>
      <w:r>
        <w:rPr>
          <w:rFonts w:hint="eastAsia" w:ascii="Times New Roman" w:hAnsi="Times New Roman" w:eastAsia="微软雅黑" w:cs="Times New Roman"/>
          <w:color w:val="262626"/>
          <w:sz w:val="15"/>
          <w:szCs w:val="15"/>
          <w:shd w:val="clear" w:color="auto" w:fill="FFFFFF"/>
          <w:lang w:val="en-US" w:eastAsia="zh-CN"/>
        </w:rPr>
        <w:t>0</w:t>
      </w:r>
      <w:r>
        <w:rPr>
          <w:rFonts w:hint="eastAsia" w:ascii="Times New Roman" w:hAnsi="Times New Roman" w:eastAsia="微软雅黑" w:cs="Times New Roman"/>
          <w:color w:val="262626"/>
          <w:sz w:val="15"/>
          <w:szCs w:val="15"/>
          <w:shd w:val="clear" w:color="auto" w:fill="FFFFFF"/>
          <w:lang w:eastAsia="zh-CN"/>
        </w:rPr>
        <w:t>, NCCN Clinical Practice Guidelines in Oncology. J Natl Compr Canc Netw, 2020. 18(4): 452-478. [PMID: 32259783]</w:t>
      </w:r>
    </w:p>
    <w:p w14:paraId="38C660B9">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Berek, J.S., et al., Cancer of the ovary, fallopian tube, and peritoneum: 2021 update. Int J Gynaecol Obstet, 2021. 155 Suppl 1: 61-85. [PMID: 30306591]</w:t>
      </w:r>
    </w:p>
    <w:p w14:paraId="73982931">
      <w:pPr>
        <w:keepNext w:val="0"/>
        <w:keepLines w:val="0"/>
        <w:pageBreakBefore w:val="0"/>
        <w:widowControl/>
        <w:numPr>
          <w:ilvl w:val="0"/>
          <w:numId w:val="8"/>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hint="eastAsia" w:ascii="Times New Roman" w:hAnsi="Times New Roman" w:eastAsia="微软雅黑" w:cs="Times New Roman"/>
          <w:color w:val="262626"/>
          <w:sz w:val="15"/>
          <w:szCs w:val="15"/>
          <w:shd w:val="clear" w:color="auto" w:fill="FFFFFF"/>
          <w:lang w:eastAsia="zh-CN"/>
        </w:rPr>
      </w:pPr>
      <w:r>
        <w:rPr>
          <w:rFonts w:hint="eastAsia" w:ascii="Times New Roman" w:hAnsi="Times New Roman" w:eastAsia="微软雅黑" w:cs="Times New Roman"/>
          <w:color w:val="262626"/>
          <w:sz w:val="15"/>
          <w:szCs w:val="15"/>
          <w:shd w:val="clear" w:color="auto" w:fill="FFFFFF"/>
          <w:lang w:eastAsia="zh-CN"/>
        </w:rPr>
        <w:t>Liu, J., et al., DrABC: deep learning accurately predicts germline pathogenic mutation status in breast cancer patients based on phenotype data. Genome Med, 2022. 14(1): 21. [PMID:35209950]</w:t>
      </w:r>
    </w:p>
    <w:p w14:paraId="6143D7B4">
      <w:pPr>
        <w:spacing w:line="276" w:lineRule="auto"/>
        <w:jc w:val="both"/>
        <w:rPr>
          <w:rFonts w:hint="eastAsia" w:ascii="Times New Roman" w:hAnsi="Times New Roman" w:eastAsia="微软雅黑" w:cs="Times New Roman"/>
          <w:bCs/>
          <w:sz w:val="21"/>
          <w:szCs w:val="21"/>
          <w:highlight w:val="none"/>
          <w:lang w:val="en-US" w:eastAsia="zh-CN"/>
        </w:rPr>
      </w:pPr>
    </w:p>
    <w:p w14:paraId="2022A96D">
      <w:pPr>
        <w:numPr>
          <w:ilvl w:val="0"/>
          <w:numId w:val="0"/>
        </w:numPr>
        <w:ind w:leftChars="0"/>
        <w:rPr>
          <w:sz w:val="16"/>
          <w:szCs w:val="16"/>
        </w:rPr>
        <w:sectPr>
          <w:headerReference r:id="rId5" w:type="default"/>
          <w:footerReference r:id="rId6" w:type="default"/>
          <w:pgSz w:w="11906" w:h="16838"/>
          <w:pgMar w:top="1134" w:right="1077" w:bottom="851" w:left="1077" w:header="709" w:footer="510" w:gutter="0"/>
          <w:pgBorders>
            <w:top w:val="none" w:sz="0" w:space="0"/>
            <w:left w:val="none" w:sz="0" w:space="0"/>
            <w:bottom w:val="none" w:sz="0" w:space="0"/>
            <w:right w:val="none" w:sz="0" w:space="0"/>
          </w:pgBorders>
          <w:pgNumType w:fmt="decimal" w:start="1"/>
          <w:cols w:space="425" w:num="1"/>
          <w:docGrid w:type="lines" w:linePitch="312" w:charSpace="0"/>
        </w:sectPr>
      </w:pPr>
    </w:p>
    <w:p w14:paraId="4E6B2EF2">
      <w:pPr>
        <w:numPr>
          <w:ilvl w:val="0"/>
          <w:numId w:val="0"/>
        </w:numPr>
        <w:ind w:leftChars="0"/>
        <w:rPr>
          <w:rFonts w:hint="eastAsia" w:eastAsia="微软雅黑"/>
          <w:sz w:val="16"/>
          <w:szCs w:val="16"/>
          <w:lang w:eastAsia="zh-CN"/>
        </w:rPr>
      </w:pPr>
      <w:r>
        <w:rPr>
          <w:rFonts w:hint="eastAsia" w:eastAsia="微软雅黑"/>
          <w:sz w:val="16"/>
          <w:szCs w:val="16"/>
          <w:lang w:eastAsia="zh-CN"/>
        </w:rPr>
        <w:drawing>
          <wp:inline distT="0" distB="0" distL="114300" distR="114300">
            <wp:extent cx="7555865" cy="10022840"/>
            <wp:effectExtent l="0" t="0" r="6985" b="16510"/>
            <wp:docPr id="6" name="图片 6" descr="广二-背面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广二-背面_00"/>
                    <pic:cNvPicPr>
                      <a:picLocks noChangeAspect="1"/>
                    </pic:cNvPicPr>
                  </pic:nvPicPr>
                  <pic:blipFill>
                    <a:blip r:embed="rId12"/>
                    <a:stretch>
                      <a:fillRect/>
                    </a:stretch>
                  </pic:blipFill>
                  <pic:spPr>
                    <a:xfrm>
                      <a:off x="0" y="0"/>
                      <a:ext cx="7555865" cy="10022840"/>
                    </a:xfrm>
                    <a:prstGeom prst="rect">
                      <a:avLst/>
                    </a:prstGeom>
                  </pic:spPr>
                </pic:pic>
              </a:graphicData>
            </a:graphic>
          </wp:inline>
        </w:drawing>
      </w:r>
    </w:p>
    <w:sectPr>
      <w:headerReference r:id="rId7" w:type="default"/>
      <w:pgSz w:w="11906" w:h="16838"/>
      <w:pgMar w:top="0" w:right="0" w:bottom="0" w:left="0" w:header="709" w:footer="51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Malgun Gothic Semilight">
    <w:panose1 w:val="020B0502040204020203"/>
    <w:charset w:val="86"/>
    <w:family w:val="auto"/>
    <w:pitch w:val="default"/>
    <w:sig w:usb0="900002AF" w:usb1="01D77CFB" w:usb2="00000012" w:usb3="00000000" w:csb0="203E01BD" w:csb1="D7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80D86">
    <w:pPr>
      <w:pStyle w:val="10"/>
      <w:rPr>
        <w:color w:val="404040"/>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93001">
    <w:pPr>
      <w:pStyle w:val="10"/>
      <w:rPr>
        <w:color w:val="404040"/>
        <w:sz w:val="16"/>
        <w:szCs w:val="16"/>
      </w:rPr>
    </w:pPr>
    <w:r>
      <w:rPr>
        <w:sz w:val="16"/>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288415"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28841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87AAAD">
                          <w:pPr>
                            <w:pStyle w:val="10"/>
                            <w:jc w:val="cente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共</w:t>
                          </w:r>
                          <w:r>
                            <w:rPr>
                              <w:rFonts w:hint="eastAsia" w:ascii="微软雅黑" w:hAnsi="微软雅黑" w:eastAsia="微软雅黑" w:cs="微软雅黑"/>
                              <w:b/>
                              <w:bCs/>
                              <w:sz w:val="16"/>
                              <w:szCs w:val="16"/>
                            </w:rPr>
                            <w:t xml:space="preserve">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01.45pt;mso-position-horizontal:center;mso-position-horizontal-relative:margin;z-index:251664384;mso-width-relative:page;mso-height-relative:page;" filled="f" stroked="f" coordsize="21600,21600" o:gfxdata="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RYgM30wAAAAUBAAAPAAAAAAAAAAEAIAAAACIAAABkcnMvZG93bnJldi54&#10;bWxQSwECFAAUAAAACACHTuJAKmlzGjgCAABjBAAADgAAAAAAAAABACAAAAAiAQAAZHJzL2Uyb0Rv&#10;Yy54bWxQSwUGAAAAAAYABgBZAQAAzAUAAAAA&#10;">
              <v:fill on="f" focussize="0,0"/>
              <v:stroke on="f" weight="0.5pt"/>
              <v:imagedata o:title=""/>
              <o:lock v:ext="edit" aspectratio="f"/>
              <v:textbox inset="0mm,0mm,0mm,0mm" style="mso-fit-shape-to-text:t;">
                <w:txbxContent>
                  <w:p w14:paraId="6887AAAD">
                    <w:pPr>
                      <w:pStyle w:val="10"/>
                      <w:jc w:val="cente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共</w:t>
                    </w:r>
                    <w:r>
                      <w:rPr>
                        <w:rFonts w:hint="eastAsia" w:ascii="微软雅黑" w:hAnsi="微软雅黑" w:eastAsia="微软雅黑" w:cs="微软雅黑"/>
                        <w:b/>
                        <w:bCs/>
                        <w:sz w:val="16"/>
                        <w:szCs w:val="16"/>
                      </w:rPr>
                      <w:t xml:space="preserve">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5D5DC">
    <w:pPr>
      <w:pStyle w:val="11"/>
      <w:pBdr>
        <w:bottom w:val="thickThinMediumGap" w:color="2E75B5" w:sz="18" w:space="0"/>
      </w:pBdr>
      <w:tabs>
        <w:tab w:val="left" w:pos="818"/>
        <w:tab w:val="clear" w:pos="4153"/>
        <w:tab w:val="clear" w:pos="8306"/>
      </w:tabs>
      <w:rPr>
        <w:rFonts w:hint="eastAsia" w:ascii="宋体" w:hAnsi="宋体" w:eastAsia="宋体" w:cs="宋体"/>
        <w:sz w:val="24"/>
        <w:szCs w:val="24"/>
        <w:lang w:eastAsia="zh-CN"/>
      </w:rPr>
    </w:pPr>
    <w:r>
      <w:drawing>
        <wp:anchor distT="0" distB="0" distL="114300" distR="114300" simplePos="0" relativeHeight="251662336" behindDoc="1" locked="0" layoutInCell="1" allowOverlap="1">
          <wp:simplePos x="0" y="0"/>
          <wp:positionH relativeFrom="column">
            <wp:posOffset>-671830</wp:posOffset>
          </wp:positionH>
          <wp:positionV relativeFrom="page">
            <wp:posOffset>31750</wp:posOffset>
          </wp:positionV>
          <wp:extent cx="7541895" cy="10659745"/>
          <wp:effectExtent l="0" t="0" r="1905" b="8255"/>
          <wp:wrapNone/>
          <wp:docPr id="1"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r>
      <w:rPr>
        <w:rFonts w:hint="eastAsia" w:ascii="宋体" w:hAnsi="宋体" w:eastAsia="宋体" w:cs="宋体"/>
        <w:sz w:val="24"/>
        <w:szCs w:val="24"/>
        <w:lang w:val="en-US" w:eastAsia="zh-CN"/>
      </w:rPr>
      <w:t xml:space="preserve">送检医院：广州医科大学附属第二医院                  </w:t>
    </w:r>
    <w:r>
      <w:rPr>
        <w:rFonts w:hint="eastAsia" w:ascii="宋体" w:hAnsi="宋体" w:eastAsia="宋体" w:cs="宋体"/>
        <w:sz w:val="21"/>
        <w:szCs w:val="21"/>
        <w:lang w:val="en-US" w:eastAsia="zh-CN"/>
      </w:rPr>
      <w:t>技术支持：广州阳普医学检验实验室</w:t>
    </w:r>
  </w:p>
  <w:p w14:paraId="0A46629C">
    <w:pPr>
      <w:pStyle w:val="11"/>
      <w:pBdr>
        <w:bottom w:val="none" w:color="auto" w:sz="0" w:space="1"/>
      </w:pBdr>
      <w:wordWrap w:val="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3021E">
    <w:pPr>
      <w:pStyle w:val="11"/>
      <w:pBdr>
        <w:bottom w:val="none" w:color="auto" w:sz="0" w:space="0"/>
      </w:pBdr>
      <w:tabs>
        <w:tab w:val="left" w:pos="818"/>
        <w:tab w:val="clear" w:pos="4153"/>
        <w:tab w:val="clear" w:pos="8306"/>
      </w:tabs>
      <w:rPr>
        <w:rFonts w:hint="eastAsia" w:ascii="宋体" w:hAnsi="宋体" w:eastAsia="宋体" w:cs="宋体"/>
        <w:sz w:val="18"/>
        <w:szCs w:val="18"/>
        <w:lang w:eastAsia="zh-CN"/>
      </w:rPr>
    </w:pPr>
    <w:r>
      <w:rPr>
        <w:sz w:val="18"/>
        <w:szCs w:val="18"/>
      </w:rPr>
      <w:drawing>
        <wp:anchor distT="0" distB="0" distL="114300" distR="114300" simplePos="0" relativeHeight="251663360" behindDoc="1" locked="0" layoutInCell="1" allowOverlap="1">
          <wp:simplePos x="0" y="0"/>
          <wp:positionH relativeFrom="column">
            <wp:posOffset>-671830</wp:posOffset>
          </wp:positionH>
          <wp:positionV relativeFrom="page">
            <wp:posOffset>31750</wp:posOffset>
          </wp:positionV>
          <wp:extent cx="7541895" cy="10659745"/>
          <wp:effectExtent l="0" t="0" r="1905" b="8255"/>
          <wp:wrapNone/>
          <wp:docPr id="2"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p>
  <w:p w14:paraId="4B0ABC74">
    <w:pPr>
      <w:pStyle w:val="11"/>
      <w:pBdr>
        <w:bottom w:val="none" w:color="auto" w:sz="0" w:space="1"/>
      </w:pBdr>
      <w:wordWrap w:val="0"/>
      <w:jc w:val="center"/>
      <w:rPr>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ADA7E">
    <w:pPr>
      <w:pStyle w:val="11"/>
      <w:pBdr>
        <w:bottom w:val="none" w:color="auto" w:sz="0" w:space="0"/>
      </w:pBdr>
      <w:tabs>
        <w:tab w:val="left" w:pos="818"/>
        <w:tab w:val="clear" w:pos="4153"/>
        <w:tab w:val="clear" w:pos="8306"/>
      </w:tabs>
      <w:rPr>
        <w:rFonts w:hint="eastAsia" w:ascii="宋体" w:hAnsi="宋体" w:eastAsia="宋体" w:cs="宋体"/>
        <w:sz w:val="24"/>
        <w:szCs w:val="24"/>
        <w:lang w:eastAsia="zh-CN"/>
      </w:rPr>
    </w:pPr>
    <w:r>
      <w:drawing>
        <wp:anchor distT="0" distB="0" distL="114300" distR="114300" simplePos="0" relativeHeight="251666432" behindDoc="1" locked="0" layoutInCell="1" allowOverlap="1">
          <wp:simplePos x="0" y="0"/>
          <wp:positionH relativeFrom="column">
            <wp:posOffset>-53975</wp:posOffset>
          </wp:positionH>
          <wp:positionV relativeFrom="page">
            <wp:posOffset>8890</wp:posOffset>
          </wp:positionV>
          <wp:extent cx="7670800" cy="10659745"/>
          <wp:effectExtent l="0" t="0" r="10160" b="8255"/>
          <wp:wrapNone/>
          <wp:docPr id="10"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_x0000_s155787" descr="Oseq-肿瘤个体化诊疗基因检测报告-水印"/>
                  <pic:cNvPicPr>
                    <a:picLocks noChangeAspect="1"/>
                  </pic:cNvPicPr>
                </pic:nvPicPr>
                <pic:blipFill>
                  <a:blip r:embed="rId1"/>
                  <a:stretch>
                    <a:fillRect/>
                  </a:stretch>
                </pic:blipFill>
                <pic:spPr>
                  <a:xfrm>
                    <a:off x="0" y="0"/>
                    <a:ext cx="7670800" cy="10659745"/>
                  </a:xfrm>
                  <a:prstGeom prst="rect">
                    <a:avLst/>
                  </a:prstGeom>
                  <a:noFill/>
                </pic:spPr>
              </pic:pic>
            </a:graphicData>
          </a:graphic>
        </wp:anchor>
      </w:drawing>
    </w:r>
  </w:p>
  <w:p w14:paraId="3442785D">
    <w:pPr>
      <w:pStyle w:val="11"/>
      <w:pBdr>
        <w:bottom w:val="none" w:color="auto" w:sz="0" w:space="1"/>
      </w:pBdr>
      <w:wordWrap w:val="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B6D8D1"/>
    <w:multiLevelType w:val="singleLevel"/>
    <w:tmpl w:val="8EB6D8D1"/>
    <w:lvl w:ilvl="0" w:tentative="0">
      <w:start w:val="1"/>
      <w:numFmt w:val="decimal"/>
      <w:lvlText w:val="%1."/>
      <w:lvlJc w:val="left"/>
      <w:pPr>
        <w:ind w:left="425" w:hanging="425"/>
      </w:pPr>
      <w:rPr>
        <w:rFonts w:hint="default"/>
        <w:sz w:val="15"/>
        <w:szCs w:val="15"/>
      </w:rPr>
    </w:lvl>
  </w:abstractNum>
  <w:abstractNum w:abstractNumId="1">
    <w:nsid w:val="9A75E113"/>
    <w:multiLevelType w:val="multilevel"/>
    <w:tmpl w:val="9A75E113"/>
    <w:lvl w:ilvl="0" w:tentative="0">
      <w:start w:val="1"/>
      <w:numFmt w:val="chineseCounting"/>
      <w:suff w:val="space"/>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2">
    <w:nsid w:val="A313DD22"/>
    <w:multiLevelType w:val="multilevel"/>
    <w:tmpl w:val="A313DD22"/>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C90D1B09"/>
    <w:multiLevelType w:val="multilevel"/>
    <w:tmpl w:val="C90D1B09"/>
    <w:lvl w:ilvl="0" w:tentative="0">
      <w:start w:val="1"/>
      <w:numFmt w:val="chineseCountingThousand"/>
      <w:pStyle w:val="2"/>
      <w:suff w:val="space"/>
      <w:lvlText w:val="%1、"/>
      <w:lvlJc w:val="left"/>
      <w:pPr>
        <w:ind w:left="0" w:firstLine="0"/>
      </w:pPr>
      <w:rPr>
        <w:rFonts w:hint="eastAsia"/>
        <w:b/>
        <w:bCs/>
      </w:rPr>
    </w:lvl>
    <w:lvl w:ilvl="1" w:tentative="0">
      <w:start w:val="1"/>
      <w:numFmt w:val="decimal"/>
      <w:pStyle w:val="3"/>
      <w:suff w:val="space"/>
      <w:lvlText w:val="%2、"/>
      <w:lvlJc w:val="left"/>
      <w:pPr>
        <w:ind w:left="0" w:firstLine="0"/>
      </w:pPr>
      <w:rPr>
        <w:rFonts w:hint="eastAsia" w:ascii="微软雅黑" w:hAnsi="微软雅黑" w:eastAsia="微软雅黑"/>
        <w:b/>
        <w:i w:val="0"/>
        <w:color w:val="31849B"/>
      </w:rPr>
    </w:lvl>
    <w:lvl w:ilvl="2" w:tentative="0">
      <w:start w:val="1"/>
      <w:numFmt w:val="decimal"/>
      <w:pStyle w:val="4"/>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pStyle w:val="5"/>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4">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6BAC6FD5"/>
    <w:multiLevelType w:val="singleLevel"/>
    <w:tmpl w:val="6BAC6FD5"/>
    <w:lvl w:ilvl="0" w:tentative="0">
      <w:start w:val="1"/>
      <w:numFmt w:val="decimal"/>
      <w:suff w:val="space"/>
      <w:lvlText w:val="(%1)"/>
      <w:lvlJc w:val="left"/>
    </w:lvl>
  </w:abstractNum>
  <w:num w:numId="1">
    <w:abstractNumId w:val="3"/>
  </w:num>
  <w:num w:numId="2">
    <w:abstractNumId w:val="1"/>
  </w:num>
  <w:num w:numId="3">
    <w:abstractNumId w:val="6"/>
  </w:num>
  <w:num w:numId="4">
    <w:abstractNumId w:val="5"/>
  </w:num>
  <w:num w:numId="5">
    <w:abstractNumId w:val="2"/>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000000"/>
    <w:rsid w:val="000F45A2"/>
    <w:rsid w:val="00665BAD"/>
    <w:rsid w:val="006D343D"/>
    <w:rsid w:val="00DB696B"/>
    <w:rsid w:val="00F931CB"/>
    <w:rsid w:val="015E2ED8"/>
    <w:rsid w:val="02210631"/>
    <w:rsid w:val="023D7001"/>
    <w:rsid w:val="031059A9"/>
    <w:rsid w:val="03133E26"/>
    <w:rsid w:val="03681079"/>
    <w:rsid w:val="03766F95"/>
    <w:rsid w:val="03C74BB5"/>
    <w:rsid w:val="04C156A8"/>
    <w:rsid w:val="058D598A"/>
    <w:rsid w:val="059F1855"/>
    <w:rsid w:val="069D1ED6"/>
    <w:rsid w:val="06C83B4C"/>
    <w:rsid w:val="079723FB"/>
    <w:rsid w:val="08107DDE"/>
    <w:rsid w:val="08A94456"/>
    <w:rsid w:val="08C62CFD"/>
    <w:rsid w:val="092E4C0B"/>
    <w:rsid w:val="09341784"/>
    <w:rsid w:val="09346111"/>
    <w:rsid w:val="09F20D2F"/>
    <w:rsid w:val="0A376516"/>
    <w:rsid w:val="0A703418"/>
    <w:rsid w:val="0A8F226A"/>
    <w:rsid w:val="0AE977B2"/>
    <w:rsid w:val="0B03428F"/>
    <w:rsid w:val="0B2D7AF8"/>
    <w:rsid w:val="0B8F6AD3"/>
    <w:rsid w:val="0C771024"/>
    <w:rsid w:val="0CEC2250"/>
    <w:rsid w:val="0DB461AA"/>
    <w:rsid w:val="0DCD53B0"/>
    <w:rsid w:val="0E2A68D3"/>
    <w:rsid w:val="0E6F41E3"/>
    <w:rsid w:val="0E725DFB"/>
    <w:rsid w:val="0E894D74"/>
    <w:rsid w:val="0EFD52CE"/>
    <w:rsid w:val="0F2D43BE"/>
    <w:rsid w:val="0F865DF7"/>
    <w:rsid w:val="10597D75"/>
    <w:rsid w:val="11987B90"/>
    <w:rsid w:val="11C6025A"/>
    <w:rsid w:val="11CE40B6"/>
    <w:rsid w:val="12847BF6"/>
    <w:rsid w:val="12AA7B7B"/>
    <w:rsid w:val="132B5EBA"/>
    <w:rsid w:val="133533A0"/>
    <w:rsid w:val="135D4BEE"/>
    <w:rsid w:val="13693F23"/>
    <w:rsid w:val="13840E20"/>
    <w:rsid w:val="14C12D51"/>
    <w:rsid w:val="1518252E"/>
    <w:rsid w:val="15570834"/>
    <w:rsid w:val="1658246F"/>
    <w:rsid w:val="16712443"/>
    <w:rsid w:val="16AD19E8"/>
    <w:rsid w:val="16ED3D1B"/>
    <w:rsid w:val="17086790"/>
    <w:rsid w:val="17873FF8"/>
    <w:rsid w:val="17B06507"/>
    <w:rsid w:val="17D363F7"/>
    <w:rsid w:val="181F3CB2"/>
    <w:rsid w:val="187160ED"/>
    <w:rsid w:val="18765D2B"/>
    <w:rsid w:val="18D00E88"/>
    <w:rsid w:val="18FB3186"/>
    <w:rsid w:val="1ABD39A5"/>
    <w:rsid w:val="1BD46564"/>
    <w:rsid w:val="1BED74F3"/>
    <w:rsid w:val="1C00080C"/>
    <w:rsid w:val="1C856F63"/>
    <w:rsid w:val="1CBA04E3"/>
    <w:rsid w:val="1D6C1D4D"/>
    <w:rsid w:val="1D731642"/>
    <w:rsid w:val="1DCC309C"/>
    <w:rsid w:val="1DD7174F"/>
    <w:rsid w:val="1DD776FA"/>
    <w:rsid w:val="1E1B36DB"/>
    <w:rsid w:val="1E1E4F79"/>
    <w:rsid w:val="1EE61E60"/>
    <w:rsid w:val="1F0028D1"/>
    <w:rsid w:val="1F026649"/>
    <w:rsid w:val="1FC16504"/>
    <w:rsid w:val="1FDA4A0F"/>
    <w:rsid w:val="208D1D32"/>
    <w:rsid w:val="213706AE"/>
    <w:rsid w:val="21FA5A2E"/>
    <w:rsid w:val="22420B98"/>
    <w:rsid w:val="22A751D6"/>
    <w:rsid w:val="22C04851"/>
    <w:rsid w:val="22E11609"/>
    <w:rsid w:val="231D7EF5"/>
    <w:rsid w:val="23A562ED"/>
    <w:rsid w:val="23B40421"/>
    <w:rsid w:val="240068CC"/>
    <w:rsid w:val="2423153B"/>
    <w:rsid w:val="24443260"/>
    <w:rsid w:val="245F3A27"/>
    <w:rsid w:val="24A439D1"/>
    <w:rsid w:val="24A77F65"/>
    <w:rsid w:val="24D04F28"/>
    <w:rsid w:val="25145FD3"/>
    <w:rsid w:val="25390CF2"/>
    <w:rsid w:val="256C1213"/>
    <w:rsid w:val="25B763DF"/>
    <w:rsid w:val="263D7ED1"/>
    <w:rsid w:val="266142F4"/>
    <w:rsid w:val="272730F1"/>
    <w:rsid w:val="27441EF5"/>
    <w:rsid w:val="28EA272C"/>
    <w:rsid w:val="29B11398"/>
    <w:rsid w:val="2A6E5730"/>
    <w:rsid w:val="2AEE6D7A"/>
    <w:rsid w:val="2B4032AA"/>
    <w:rsid w:val="2BD65279"/>
    <w:rsid w:val="2BFB4B4C"/>
    <w:rsid w:val="2CDC497D"/>
    <w:rsid w:val="2D842EE7"/>
    <w:rsid w:val="2D850759"/>
    <w:rsid w:val="2DDB22FD"/>
    <w:rsid w:val="2E342143"/>
    <w:rsid w:val="2E9574DA"/>
    <w:rsid w:val="2F0E1BCD"/>
    <w:rsid w:val="2F256978"/>
    <w:rsid w:val="2FA97BE8"/>
    <w:rsid w:val="2FBB56B7"/>
    <w:rsid w:val="2FCE49C4"/>
    <w:rsid w:val="2FD87F3B"/>
    <w:rsid w:val="304E3490"/>
    <w:rsid w:val="305257C5"/>
    <w:rsid w:val="30557BC6"/>
    <w:rsid w:val="307F643A"/>
    <w:rsid w:val="309335A5"/>
    <w:rsid w:val="31354B69"/>
    <w:rsid w:val="317C6358"/>
    <w:rsid w:val="31D406AE"/>
    <w:rsid w:val="31D67BED"/>
    <w:rsid w:val="31D72CE6"/>
    <w:rsid w:val="32052280"/>
    <w:rsid w:val="325454D5"/>
    <w:rsid w:val="32FA49E9"/>
    <w:rsid w:val="334E5D71"/>
    <w:rsid w:val="334F0B5E"/>
    <w:rsid w:val="33BA4571"/>
    <w:rsid w:val="33F00D0E"/>
    <w:rsid w:val="34C80426"/>
    <w:rsid w:val="34D128EE"/>
    <w:rsid w:val="34D47D2D"/>
    <w:rsid w:val="358430D0"/>
    <w:rsid w:val="359D0A22"/>
    <w:rsid w:val="35D81270"/>
    <w:rsid w:val="35ED7EDD"/>
    <w:rsid w:val="36726B70"/>
    <w:rsid w:val="37677539"/>
    <w:rsid w:val="39072D82"/>
    <w:rsid w:val="39137950"/>
    <w:rsid w:val="3914724D"/>
    <w:rsid w:val="39186D3D"/>
    <w:rsid w:val="393B1EAF"/>
    <w:rsid w:val="396C6BBE"/>
    <w:rsid w:val="396D4078"/>
    <w:rsid w:val="3971469F"/>
    <w:rsid w:val="3A914FF9"/>
    <w:rsid w:val="3A992D24"/>
    <w:rsid w:val="3AAC2335"/>
    <w:rsid w:val="3ACC06CC"/>
    <w:rsid w:val="3B3E385A"/>
    <w:rsid w:val="3B616481"/>
    <w:rsid w:val="3B802E42"/>
    <w:rsid w:val="3BE51D20"/>
    <w:rsid w:val="3C397B76"/>
    <w:rsid w:val="3C954A8C"/>
    <w:rsid w:val="3CCF6D49"/>
    <w:rsid w:val="3D7006EC"/>
    <w:rsid w:val="3D946D56"/>
    <w:rsid w:val="3DAE1A1E"/>
    <w:rsid w:val="3DCB0599"/>
    <w:rsid w:val="3DDB1939"/>
    <w:rsid w:val="3E083824"/>
    <w:rsid w:val="3E201D96"/>
    <w:rsid w:val="3E3B313C"/>
    <w:rsid w:val="3EEE5EE0"/>
    <w:rsid w:val="3FD0746F"/>
    <w:rsid w:val="3FD958AF"/>
    <w:rsid w:val="410858E9"/>
    <w:rsid w:val="41384DDD"/>
    <w:rsid w:val="41921EB7"/>
    <w:rsid w:val="41C2018E"/>
    <w:rsid w:val="41EC6B66"/>
    <w:rsid w:val="41EF3869"/>
    <w:rsid w:val="42474B1D"/>
    <w:rsid w:val="424B3CDF"/>
    <w:rsid w:val="42962C4F"/>
    <w:rsid w:val="42CD2DB2"/>
    <w:rsid w:val="43AC7175"/>
    <w:rsid w:val="43E96868"/>
    <w:rsid w:val="443E4E5B"/>
    <w:rsid w:val="448718D0"/>
    <w:rsid w:val="44AE67A8"/>
    <w:rsid w:val="453C3DB3"/>
    <w:rsid w:val="46250724"/>
    <w:rsid w:val="46C25697"/>
    <w:rsid w:val="47061E9E"/>
    <w:rsid w:val="47680F28"/>
    <w:rsid w:val="47B75973"/>
    <w:rsid w:val="47BC7221"/>
    <w:rsid w:val="47E210AF"/>
    <w:rsid w:val="48004A62"/>
    <w:rsid w:val="483830D0"/>
    <w:rsid w:val="488A1FCF"/>
    <w:rsid w:val="48A577C5"/>
    <w:rsid w:val="493F4F1F"/>
    <w:rsid w:val="495963C1"/>
    <w:rsid w:val="495C2C76"/>
    <w:rsid w:val="4A384869"/>
    <w:rsid w:val="4A653DAC"/>
    <w:rsid w:val="4ACF647F"/>
    <w:rsid w:val="4AD1533A"/>
    <w:rsid w:val="4AD8375B"/>
    <w:rsid w:val="4B2C615A"/>
    <w:rsid w:val="4B7342A7"/>
    <w:rsid w:val="4C44705D"/>
    <w:rsid w:val="4C5058C9"/>
    <w:rsid w:val="4C8D5553"/>
    <w:rsid w:val="4CF24597"/>
    <w:rsid w:val="4D023B34"/>
    <w:rsid w:val="4EA970ED"/>
    <w:rsid w:val="4EBE3A8B"/>
    <w:rsid w:val="4F1704D1"/>
    <w:rsid w:val="4F4708D7"/>
    <w:rsid w:val="4F8738EE"/>
    <w:rsid w:val="4FC96B8B"/>
    <w:rsid w:val="4FDA48F5"/>
    <w:rsid w:val="50937D24"/>
    <w:rsid w:val="51616E44"/>
    <w:rsid w:val="518C1C1F"/>
    <w:rsid w:val="518D0540"/>
    <w:rsid w:val="51D42C95"/>
    <w:rsid w:val="522713AF"/>
    <w:rsid w:val="52296E4F"/>
    <w:rsid w:val="526C42D5"/>
    <w:rsid w:val="53271259"/>
    <w:rsid w:val="536929AC"/>
    <w:rsid w:val="537B4521"/>
    <w:rsid w:val="53DE013B"/>
    <w:rsid w:val="53DF562A"/>
    <w:rsid w:val="53F86D43"/>
    <w:rsid w:val="543F11CA"/>
    <w:rsid w:val="545A732E"/>
    <w:rsid w:val="54A72F73"/>
    <w:rsid w:val="54DB1ED7"/>
    <w:rsid w:val="553B5C4C"/>
    <w:rsid w:val="555374AB"/>
    <w:rsid w:val="56143D1E"/>
    <w:rsid w:val="563D7228"/>
    <w:rsid w:val="565A39C9"/>
    <w:rsid w:val="56660A06"/>
    <w:rsid w:val="572B51C6"/>
    <w:rsid w:val="575F2828"/>
    <w:rsid w:val="57E33B0B"/>
    <w:rsid w:val="58867B02"/>
    <w:rsid w:val="58A62A5F"/>
    <w:rsid w:val="594D1546"/>
    <w:rsid w:val="59512073"/>
    <w:rsid w:val="5A9421F5"/>
    <w:rsid w:val="5A9546AA"/>
    <w:rsid w:val="5A9926C3"/>
    <w:rsid w:val="5AA31132"/>
    <w:rsid w:val="5AD57EED"/>
    <w:rsid w:val="5ADA1C4D"/>
    <w:rsid w:val="5C0C0D58"/>
    <w:rsid w:val="5C2A240A"/>
    <w:rsid w:val="5C4001D5"/>
    <w:rsid w:val="5C9F2D5E"/>
    <w:rsid w:val="5CCC18B7"/>
    <w:rsid w:val="5D403159"/>
    <w:rsid w:val="5D461E6D"/>
    <w:rsid w:val="5D656E41"/>
    <w:rsid w:val="5D7A42CF"/>
    <w:rsid w:val="5DCB3F53"/>
    <w:rsid w:val="5DE973E1"/>
    <w:rsid w:val="5ED66BCF"/>
    <w:rsid w:val="5EEF12AC"/>
    <w:rsid w:val="5F5079A7"/>
    <w:rsid w:val="5F69359F"/>
    <w:rsid w:val="605C728F"/>
    <w:rsid w:val="605F6E50"/>
    <w:rsid w:val="609E18C5"/>
    <w:rsid w:val="60B1035F"/>
    <w:rsid w:val="60FA1254"/>
    <w:rsid w:val="613832CB"/>
    <w:rsid w:val="62DB7576"/>
    <w:rsid w:val="633C51D7"/>
    <w:rsid w:val="638356CA"/>
    <w:rsid w:val="63D87D9D"/>
    <w:rsid w:val="63E94FFB"/>
    <w:rsid w:val="648D40BC"/>
    <w:rsid w:val="64CF1E0E"/>
    <w:rsid w:val="64E87CF2"/>
    <w:rsid w:val="64E95A2C"/>
    <w:rsid w:val="65023FED"/>
    <w:rsid w:val="651A76BB"/>
    <w:rsid w:val="6530465E"/>
    <w:rsid w:val="65890CF1"/>
    <w:rsid w:val="66911D59"/>
    <w:rsid w:val="66A924B9"/>
    <w:rsid w:val="66B824D0"/>
    <w:rsid w:val="67386679"/>
    <w:rsid w:val="67E76C1B"/>
    <w:rsid w:val="687B5FF7"/>
    <w:rsid w:val="688D525E"/>
    <w:rsid w:val="68DB533D"/>
    <w:rsid w:val="695A2A86"/>
    <w:rsid w:val="69CE790A"/>
    <w:rsid w:val="69D65CD5"/>
    <w:rsid w:val="69DA0BD2"/>
    <w:rsid w:val="69DA7A0C"/>
    <w:rsid w:val="6A2728E7"/>
    <w:rsid w:val="6A7D2D82"/>
    <w:rsid w:val="6A9B454D"/>
    <w:rsid w:val="6ADF6E0B"/>
    <w:rsid w:val="6AEF56EF"/>
    <w:rsid w:val="6B0639EC"/>
    <w:rsid w:val="6B2B6766"/>
    <w:rsid w:val="6B40402D"/>
    <w:rsid w:val="6C73229B"/>
    <w:rsid w:val="6CD7423E"/>
    <w:rsid w:val="6CD97293"/>
    <w:rsid w:val="6D282002"/>
    <w:rsid w:val="6D596BFA"/>
    <w:rsid w:val="6DAF056D"/>
    <w:rsid w:val="6E043D6B"/>
    <w:rsid w:val="6E751F61"/>
    <w:rsid w:val="6EA42C43"/>
    <w:rsid w:val="6F2F30A1"/>
    <w:rsid w:val="6F370FC4"/>
    <w:rsid w:val="6FAA158B"/>
    <w:rsid w:val="6FE86292"/>
    <w:rsid w:val="6FE92C74"/>
    <w:rsid w:val="70AE5DD6"/>
    <w:rsid w:val="71D67550"/>
    <w:rsid w:val="720535FB"/>
    <w:rsid w:val="72357E16"/>
    <w:rsid w:val="72430CD8"/>
    <w:rsid w:val="729C5701"/>
    <w:rsid w:val="72E176CB"/>
    <w:rsid w:val="72FC3BC4"/>
    <w:rsid w:val="734B3290"/>
    <w:rsid w:val="739C3AEB"/>
    <w:rsid w:val="74722963"/>
    <w:rsid w:val="748126EC"/>
    <w:rsid w:val="74AE1D28"/>
    <w:rsid w:val="74EE65C9"/>
    <w:rsid w:val="752C0E9F"/>
    <w:rsid w:val="753F3F20"/>
    <w:rsid w:val="764B0603"/>
    <w:rsid w:val="76ED6308"/>
    <w:rsid w:val="78111518"/>
    <w:rsid w:val="788947D3"/>
    <w:rsid w:val="78BE4504"/>
    <w:rsid w:val="79264FF8"/>
    <w:rsid w:val="793020E7"/>
    <w:rsid w:val="798259F2"/>
    <w:rsid w:val="798F63DB"/>
    <w:rsid w:val="79F24D77"/>
    <w:rsid w:val="7AAB2A8E"/>
    <w:rsid w:val="7ADB3377"/>
    <w:rsid w:val="7AE5221C"/>
    <w:rsid w:val="7AEF2DA3"/>
    <w:rsid w:val="7B09319D"/>
    <w:rsid w:val="7B1C44EF"/>
    <w:rsid w:val="7B3D3D0F"/>
    <w:rsid w:val="7B546B24"/>
    <w:rsid w:val="7B73126E"/>
    <w:rsid w:val="7BDE7397"/>
    <w:rsid w:val="7CEA36A3"/>
    <w:rsid w:val="7D347480"/>
    <w:rsid w:val="7DA13068"/>
    <w:rsid w:val="7DB069FE"/>
    <w:rsid w:val="7E7A7D59"/>
    <w:rsid w:val="7E921DED"/>
    <w:rsid w:val="7ED760F7"/>
    <w:rsid w:val="7EF667A6"/>
    <w:rsid w:val="7F1B3485"/>
    <w:rsid w:val="7F4736ED"/>
    <w:rsid w:val="7F7511B7"/>
    <w:rsid w:val="7FFC4197"/>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nhideWhenUsed="0" w:uiPriority="99" w:semiHidden="0"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pPr>
    <w:rPr>
      <w:rFonts w:ascii="微软雅黑" w:hAnsi="微软雅黑" w:eastAsia="微软雅黑" w:cs="Times New Roman"/>
      <w:color w:val="262626"/>
      <w:kern w:val="2"/>
      <w:szCs w:val="22"/>
      <w:lang w:val="en-US" w:eastAsia="zh-CN" w:bidi="ar-SA"/>
    </w:rPr>
  </w:style>
  <w:style w:type="paragraph" w:styleId="2">
    <w:name w:val="heading 1"/>
    <w:basedOn w:val="1"/>
    <w:next w:val="1"/>
    <w:link w:val="28"/>
    <w:autoRedefine/>
    <w:qFormat/>
    <w:uiPriority w:val="9"/>
    <w:pPr>
      <w:keepNext/>
      <w:keepLines/>
      <w:numPr>
        <w:ilvl w:val="0"/>
        <w:numId w:val="1"/>
      </w:numPr>
      <w:spacing w:before="50" w:beforeLines="50" w:after="50" w:afterLines="50"/>
      <w:outlineLvl w:val="0"/>
    </w:pPr>
    <w:rPr>
      <w:b/>
      <w:bCs/>
      <w:color w:val="31849B"/>
      <w:kern w:val="44"/>
      <w:sz w:val="24"/>
      <w:szCs w:val="44"/>
    </w:rPr>
  </w:style>
  <w:style w:type="paragraph" w:styleId="3">
    <w:name w:val="heading 2"/>
    <w:basedOn w:val="1"/>
    <w:next w:val="1"/>
    <w:link w:val="31"/>
    <w:autoRedefine/>
    <w:unhideWhenUsed/>
    <w:qFormat/>
    <w:uiPriority w:val="9"/>
    <w:pPr>
      <w:keepNext/>
      <w:keepLines/>
      <w:numPr>
        <w:ilvl w:val="1"/>
        <w:numId w:val="1"/>
      </w:numPr>
      <w:spacing w:before="50" w:beforeLines="50" w:after="50" w:afterLines="50"/>
      <w:outlineLvl w:val="1"/>
    </w:pPr>
    <w:rPr>
      <w:b/>
      <w:bCs/>
      <w:color w:val="31849B"/>
      <w:sz w:val="24"/>
      <w:szCs w:val="32"/>
    </w:rPr>
  </w:style>
  <w:style w:type="paragraph" w:styleId="4">
    <w:name w:val="heading 3"/>
    <w:basedOn w:val="1"/>
    <w:next w:val="1"/>
    <w:link w:val="33"/>
    <w:autoRedefine/>
    <w:unhideWhenUsed/>
    <w:qFormat/>
    <w:uiPriority w:val="9"/>
    <w:pPr>
      <w:keepNext/>
      <w:keepLines/>
      <w:numPr>
        <w:ilvl w:val="2"/>
        <w:numId w:val="1"/>
      </w:numPr>
      <w:spacing w:before="50" w:beforeLines="50" w:after="50" w:afterLines="50"/>
      <w:outlineLvl w:val="2"/>
    </w:pPr>
    <w:rPr>
      <w:b/>
      <w:bCs/>
      <w:color w:val="31849B"/>
      <w:sz w:val="22"/>
      <w:szCs w:val="32"/>
    </w:rPr>
  </w:style>
  <w:style w:type="paragraph" w:styleId="5">
    <w:name w:val="heading 4"/>
    <w:basedOn w:val="1"/>
    <w:next w:val="1"/>
    <w:link w:val="35"/>
    <w:autoRedefine/>
    <w:unhideWhenUsed/>
    <w:qFormat/>
    <w:uiPriority w:val="9"/>
    <w:pPr>
      <w:keepNext/>
      <w:keepLines/>
      <w:numPr>
        <w:ilvl w:val="3"/>
        <w:numId w:val="1"/>
      </w:numPr>
      <w:spacing w:before="50" w:beforeLines="50" w:after="50" w:afterLines="50"/>
      <w:outlineLvl w:val="3"/>
    </w:pPr>
    <w:rPr>
      <w:b/>
      <w:bCs/>
      <w:color w:val="31849B"/>
      <w:sz w:val="22"/>
      <w:szCs w:val="28"/>
    </w:rPr>
  </w:style>
  <w:style w:type="character" w:default="1" w:styleId="20">
    <w:name w:val="Default Paragraph Font"/>
    <w:autoRedefine/>
    <w:semiHidden/>
    <w:unhideWhenUsed/>
    <w:qFormat/>
    <w:uiPriority w:val="1"/>
  </w:style>
  <w:style w:type="table" w:default="1" w:styleId="17">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unhideWhenUsed/>
    <w:qFormat/>
    <w:uiPriority w:val="99"/>
    <w:pPr>
      <w:adjustRightInd/>
      <w:snapToGrid/>
    </w:pPr>
    <w:rPr>
      <w:rFonts w:ascii="等线" w:hAnsi="等线" w:eastAsia="等线"/>
      <w:color w:val="auto"/>
      <w:sz w:val="24"/>
      <w:szCs w:val="24"/>
    </w:rPr>
  </w:style>
  <w:style w:type="paragraph" w:styleId="7">
    <w:name w:val="Body Text"/>
    <w:basedOn w:val="1"/>
    <w:autoRedefine/>
    <w:qFormat/>
    <w:uiPriority w:val="1"/>
    <w:rPr>
      <w:sz w:val="18"/>
      <w:szCs w:val="18"/>
    </w:rPr>
  </w:style>
  <w:style w:type="paragraph" w:styleId="8">
    <w:name w:val="toc 3"/>
    <w:basedOn w:val="1"/>
    <w:next w:val="1"/>
    <w:autoRedefine/>
    <w:unhideWhenUsed/>
    <w:qFormat/>
    <w:uiPriority w:val="39"/>
    <w:pPr>
      <w:widowControl/>
      <w:adjustRightInd/>
      <w:snapToGrid/>
      <w:spacing w:after="100" w:line="259" w:lineRule="auto"/>
      <w:ind w:left="440"/>
    </w:pPr>
    <w:rPr>
      <w:rFonts w:asciiTheme="minorHAnsi" w:hAnsiTheme="minorHAnsi" w:eastAsiaTheme="minorEastAsia"/>
      <w:color w:val="auto"/>
      <w:kern w:val="0"/>
      <w:sz w:val="22"/>
    </w:rPr>
  </w:style>
  <w:style w:type="paragraph" w:styleId="9">
    <w:name w:val="Balloon Text"/>
    <w:basedOn w:val="1"/>
    <w:autoRedefine/>
    <w:semiHidden/>
    <w:unhideWhenUsed/>
    <w:qFormat/>
    <w:uiPriority w:val="99"/>
    <w:rPr>
      <w:sz w:val="18"/>
      <w:szCs w:val="18"/>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unhideWhenUsed/>
    <w:qFormat/>
    <w:uiPriority w:val="39"/>
    <w:pPr>
      <w:widowControl/>
      <w:adjustRightInd/>
      <w:snapToGrid/>
      <w:spacing w:after="100" w:line="259" w:lineRule="auto"/>
    </w:pPr>
    <w:rPr>
      <w:rFonts w:asciiTheme="minorHAnsi" w:hAnsiTheme="minorHAnsi" w:eastAsiaTheme="minorEastAsia"/>
      <w:color w:val="auto"/>
      <w:kern w:val="0"/>
      <w:sz w:val="22"/>
    </w:rPr>
  </w:style>
  <w:style w:type="paragraph" w:styleId="13">
    <w:name w:val="toc 2"/>
    <w:basedOn w:val="1"/>
    <w:next w:val="1"/>
    <w:autoRedefine/>
    <w:unhideWhenUsed/>
    <w:qFormat/>
    <w:uiPriority w:val="39"/>
    <w:pPr>
      <w:widowControl/>
      <w:adjustRightInd/>
      <w:snapToGrid/>
      <w:spacing w:after="100" w:line="259" w:lineRule="auto"/>
      <w:ind w:left="220"/>
    </w:pPr>
    <w:rPr>
      <w:rFonts w:asciiTheme="minorHAnsi" w:hAnsiTheme="minorHAnsi" w:eastAsiaTheme="minorEastAsia"/>
      <w:color w:val="auto"/>
      <w:kern w:val="0"/>
      <w:sz w:val="22"/>
    </w:rPr>
  </w:style>
  <w:style w:type="paragraph" w:styleId="1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rPr>
      <w:sz w:val="24"/>
    </w:rPr>
  </w:style>
  <w:style w:type="paragraph" w:styleId="16">
    <w:name w:val="annotation subject"/>
    <w:basedOn w:val="6"/>
    <w:next w:val="6"/>
    <w:autoRedefine/>
    <w:semiHidden/>
    <w:unhideWhenUsed/>
    <w:qFormat/>
    <w:uiPriority w:val="99"/>
    <w:pPr>
      <w:adjustRightInd w:val="0"/>
      <w:snapToGrid w:val="0"/>
    </w:pPr>
    <w:rPr>
      <w:rFonts w:ascii="微软雅黑" w:hAnsi="微软雅黑" w:eastAsia="微软雅黑"/>
      <w:b/>
      <w:bCs/>
      <w:color w:val="262626"/>
      <w:sz w:val="20"/>
      <w:szCs w:val="22"/>
    </w:rPr>
  </w:style>
  <w:style w:type="table" w:styleId="18">
    <w:name w:val="Table Grid"/>
    <w:basedOn w:val="1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9">
    <w:name w:val="Light Shading Accent 5"/>
    <w:basedOn w:val="17"/>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21">
    <w:name w:val="Strong"/>
    <w:basedOn w:val="20"/>
    <w:autoRedefine/>
    <w:qFormat/>
    <w:uiPriority w:val="22"/>
    <w:rPr>
      <w:b/>
      <w:bCs/>
    </w:rPr>
  </w:style>
  <w:style w:type="character" w:styleId="22">
    <w:name w:val="Hyperlink"/>
    <w:basedOn w:val="20"/>
    <w:autoRedefine/>
    <w:unhideWhenUsed/>
    <w:qFormat/>
    <w:uiPriority w:val="99"/>
    <w:rPr>
      <w:color w:val="0563C1" w:themeColor="hyperlink"/>
      <w:u w:val="single"/>
      <w14:textFill>
        <w14:solidFill>
          <w14:schemeClr w14:val="hlink"/>
        </w14:solidFill>
      </w14:textFill>
    </w:rPr>
  </w:style>
  <w:style w:type="character" w:styleId="23">
    <w:name w:val="annotation reference"/>
    <w:autoRedefine/>
    <w:unhideWhenUsed/>
    <w:qFormat/>
    <w:uiPriority w:val="99"/>
    <w:rPr>
      <w:sz w:val="21"/>
      <w:szCs w:val="21"/>
    </w:rPr>
  </w:style>
  <w:style w:type="character" w:customStyle="1" w:styleId="24">
    <w:name w:val="页眉 字符"/>
    <w:autoRedefine/>
    <w:qFormat/>
    <w:uiPriority w:val="99"/>
    <w:rPr>
      <w:sz w:val="18"/>
      <w:szCs w:val="18"/>
    </w:rPr>
  </w:style>
  <w:style w:type="character" w:customStyle="1" w:styleId="25">
    <w:name w:val="页脚 字符"/>
    <w:autoRedefine/>
    <w:qFormat/>
    <w:uiPriority w:val="99"/>
    <w:rPr>
      <w:sz w:val="18"/>
      <w:szCs w:val="18"/>
    </w:rPr>
  </w:style>
  <w:style w:type="character" w:customStyle="1" w:styleId="26">
    <w:name w:val="批注框文本 字符"/>
    <w:autoRedefine/>
    <w:semiHidden/>
    <w:qFormat/>
    <w:uiPriority w:val="99"/>
    <w:rPr>
      <w:sz w:val="18"/>
      <w:szCs w:val="18"/>
    </w:rPr>
  </w:style>
  <w:style w:type="paragraph" w:customStyle="1" w:styleId="27">
    <w:name w:val="副标题1"/>
    <w:basedOn w:val="1"/>
    <w:autoRedefine/>
    <w:qFormat/>
    <w:uiPriority w:val="0"/>
    <w:pPr>
      <w:spacing w:before="50" w:beforeLines="50" w:after="50" w:afterLines="50"/>
      <w:jc w:val="center"/>
    </w:pPr>
    <w:rPr>
      <w:b/>
      <w:color w:val="31849B"/>
      <w:sz w:val="28"/>
    </w:rPr>
  </w:style>
  <w:style w:type="character" w:customStyle="1" w:styleId="28">
    <w:name w:val="标题 1 字符"/>
    <w:link w:val="2"/>
    <w:autoRedefine/>
    <w:qFormat/>
    <w:uiPriority w:val="9"/>
    <w:rPr>
      <w:rFonts w:ascii="微软雅黑" w:hAnsi="微软雅黑" w:eastAsia="微软雅黑"/>
      <w:b/>
      <w:bCs/>
      <w:color w:val="31849B"/>
      <w:kern w:val="44"/>
      <w:sz w:val="24"/>
      <w:szCs w:val="44"/>
    </w:rPr>
  </w:style>
  <w:style w:type="character" w:customStyle="1" w:styleId="29">
    <w:name w:val="SubTitle 字符"/>
    <w:autoRedefine/>
    <w:qFormat/>
    <w:uiPriority w:val="0"/>
    <w:rPr>
      <w:rFonts w:ascii="微软雅黑" w:hAnsi="微软雅黑" w:eastAsia="微软雅黑"/>
      <w:b/>
      <w:color w:val="31849B"/>
      <w:sz w:val="28"/>
    </w:rPr>
  </w:style>
  <w:style w:type="paragraph" w:styleId="30">
    <w:name w:val="List Paragraph"/>
    <w:basedOn w:val="1"/>
    <w:autoRedefine/>
    <w:qFormat/>
    <w:uiPriority w:val="34"/>
    <w:pPr>
      <w:ind w:firstLine="420" w:firstLineChars="200"/>
    </w:pPr>
  </w:style>
  <w:style w:type="character" w:customStyle="1" w:styleId="31">
    <w:name w:val="标题 2 字符"/>
    <w:link w:val="3"/>
    <w:autoRedefine/>
    <w:qFormat/>
    <w:uiPriority w:val="9"/>
    <w:rPr>
      <w:rFonts w:ascii="微软雅黑" w:hAnsi="微软雅黑" w:eastAsia="微软雅黑"/>
      <w:b/>
      <w:bCs/>
      <w:color w:val="31849B"/>
      <w:kern w:val="2"/>
      <w:sz w:val="24"/>
      <w:szCs w:val="32"/>
    </w:rPr>
  </w:style>
  <w:style w:type="paragraph" w:customStyle="1" w:styleId="32">
    <w:name w:val="样式1"/>
    <w:basedOn w:val="7"/>
    <w:autoRedefine/>
    <w:qFormat/>
    <w:uiPriority w:val="0"/>
    <w:pPr>
      <w:spacing w:before="156" w:after="156"/>
    </w:pPr>
  </w:style>
  <w:style w:type="character" w:customStyle="1" w:styleId="33">
    <w:name w:val="标题 3 字符"/>
    <w:link w:val="4"/>
    <w:autoRedefine/>
    <w:qFormat/>
    <w:uiPriority w:val="9"/>
    <w:rPr>
      <w:rFonts w:ascii="微软雅黑" w:hAnsi="微软雅黑" w:eastAsia="微软雅黑"/>
      <w:b/>
      <w:bCs/>
      <w:color w:val="31849B"/>
      <w:sz w:val="22"/>
      <w:szCs w:val="32"/>
    </w:rPr>
  </w:style>
  <w:style w:type="character" w:customStyle="1" w:styleId="34">
    <w:name w:val="样式1 字符"/>
    <w:autoRedefine/>
    <w:qFormat/>
    <w:uiPriority w:val="0"/>
    <w:rPr>
      <w:rFonts w:ascii="微软雅黑" w:hAnsi="微软雅黑" w:eastAsia="微软雅黑" w:cs="Times New Roman"/>
      <w:b/>
      <w:bCs/>
      <w:color w:val="31849B"/>
      <w:sz w:val="22"/>
      <w:szCs w:val="32"/>
    </w:rPr>
  </w:style>
  <w:style w:type="character" w:customStyle="1" w:styleId="35">
    <w:name w:val="标题 4 字符"/>
    <w:link w:val="5"/>
    <w:autoRedefine/>
    <w:qFormat/>
    <w:uiPriority w:val="9"/>
    <w:rPr>
      <w:rFonts w:ascii="微软雅黑" w:hAnsi="微软雅黑" w:eastAsia="微软雅黑" w:cs="Times New Roman"/>
      <w:b/>
      <w:bCs/>
      <w:color w:val="31849B"/>
      <w:sz w:val="22"/>
      <w:szCs w:val="28"/>
    </w:rPr>
  </w:style>
  <w:style w:type="table" w:customStyle="1" w:styleId="36">
    <w:name w:val="浅色底纹 - 着色 51"/>
    <w:basedOn w:val="17"/>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37">
    <w:name w:val="浅色底纹 - 着色 53"/>
    <w:basedOn w:val="17"/>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character" w:customStyle="1" w:styleId="38">
    <w:name w:val="批注文字 字符"/>
    <w:autoRedefine/>
    <w:qFormat/>
    <w:uiPriority w:val="99"/>
    <w:rPr>
      <w:sz w:val="24"/>
      <w:szCs w:val="24"/>
    </w:rPr>
  </w:style>
  <w:style w:type="paragraph" w:styleId="39">
    <w:name w:val="No Spacing"/>
    <w:autoRedefine/>
    <w:qFormat/>
    <w:uiPriority w:val="1"/>
    <w:pPr>
      <w:widowControl w:val="0"/>
      <w:adjustRightInd w:val="0"/>
      <w:snapToGrid w:val="0"/>
    </w:pPr>
    <w:rPr>
      <w:rFonts w:ascii="微软雅黑" w:hAnsi="微软雅黑" w:eastAsia="微软雅黑" w:cs="Times New Roman"/>
      <w:color w:val="0D0D0D"/>
      <w:kern w:val="2"/>
      <w:szCs w:val="22"/>
      <w:lang w:val="en-US" w:eastAsia="zh-CN" w:bidi="ar-SA"/>
    </w:rPr>
  </w:style>
  <w:style w:type="table" w:customStyle="1" w:styleId="40">
    <w:name w:val="网格型1"/>
    <w:basedOn w:val="17"/>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浅色底纹 - 强调文字颜色 51"/>
    <w:basedOn w:val="17"/>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2">
    <w:name w:val="网格表 1 浅色 - 着色 11"/>
    <w:basedOn w:val="17"/>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43">
    <w:name w:val="浅色底纹 - 着色 52"/>
    <w:basedOn w:val="17"/>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44">
    <w:name w:val="批注主题 字符"/>
    <w:basedOn w:val="38"/>
    <w:autoRedefine/>
    <w:semiHidden/>
    <w:qFormat/>
    <w:uiPriority w:val="99"/>
    <w:rPr>
      <w:rFonts w:ascii="微软雅黑" w:hAnsi="微软雅黑" w:eastAsia="微软雅黑"/>
      <w:b/>
      <w:bCs/>
      <w:color w:val="262626"/>
      <w:kern w:val="2"/>
      <w:sz w:val="24"/>
      <w:szCs w:val="22"/>
    </w:rPr>
  </w:style>
  <w:style w:type="paragraph" w:customStyle="1" w:styleId="45">
    <w:name w:val="TOC Heading"/>
    <w:basedOn w:val="2"/>
    <w:next w:val="1"/>
    <w:autoRedefine/>
    <w:unhideWhenUsed/>
    <w:qFormat/>
    <w:uiPriority w:val="39"/>
    <w:pPr>
      <w:widowControl/>
      <w:numPr>
        <w:numId w:val="0"/>
      </w:numPr>
      <w:adjustRightInd/>
      <w:snapToGrid/>
      <w:spacing w:before="240" w:beforeLines="0" w:after="0" w:afterLines="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46">
    <w:name w:val="表格2"/>
    <w:basedOn w:val="17"/>
    <w:autoRedefine/>
    <w:qFormat/>
    <w:uiPriority w:val="99"/>
    <w:pPr>
      <w:wordWrap w:val="0"/>
      <w:snapToGrid w:val="0"/>
    </w:pPr>
    <w:rPr>
      <w:rFonts w:eastAsia="微软雅黑"/>
    </w:rPr>
    <w:tblPr>
      <w:tblBorders>
        <w:top w:val="single" w:color="31849B" w:sz="12" w:space="0"/>
        <w:bottom w:val="single" w:color="31849B" w:sz="12" w:space="0"/>
        <w:insideH w:val="single" w:color="31849B" w:sz="4" w:space="0"/>
        <w:insideV w:val="single" w:color="31849B" w:sz="4" w:space="0"/>
      </w:tblBorders>
    </w:tblPr>
    <w:tcPr>
      <w:shd w:val="clear" w:color="auto" w:fill="DAEEF3"/>
      <w:vAlign w:val="center"/>
    </w:tcPr>
    <w:tblStylePr w:type="firstRow">
      <w:rPr>
        <w:rFonts w:eastAsia="微软雅黑"/>
        <w:sz w:val="20"/>
      </w:rPr>
      <w:tcPr>
        <w:shd w:val="clear" w:color="auto" w:fill="FFFFFF"/>
      </w:tcPr>
    </w:tblStylePr>
  </w:style>
  <w:style w:type="table" w:customStyle="1" w:styleId="47">
    <w:name w:val="网格型2"/>
    <w:basedOn w:val="1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
    <w:name w:val="浅色底纹 - 着色 511"/>
    <w:basedOn w:val="17"/>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49">
    <w:name w:val="浅色底纹 - 着色 54"/>
    <w:basedOn w:val="17"/>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50">
    <w:name w:val="浅色底纹 - 着色 531"/>
    <w:basedOn w:val="17"/>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51">
    <w:name w:val="网格型11"/>
    <w:basedOn w:val="17"/>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
    <w:name w:val="浅色底纹 - 强调文字颜色 511"/>
    <w:basedOn w:val="17"/>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53">
    <w:name w:val="网格表 1 浅色 - 着色 111"/>
    <w:basedOn w:val="17"/>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54">
    <w:name w:val="浅色底纹 - 着色 521"/>
    <w:basedOn w:val="17"/>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55">
    <w:name w:val="列表段落 字符"/>
    <w:basedOn w:val="20"/>
    <w:autoRedefine/>
    <w:qFormat/>
    <w:uiPriority w:val="34"/>
    <w:rPr>
      <w:rFonts w:ascii="微软雅黑" w:hAnsi="微软雅黑" w:eastAsia="微软雅黑"/>
      <w:color w:val="262626"/>
      <w:kern w:val="2"/>
      <w:szCs w:val="22"/>
    </w:rPr>
  </w:style>
  <w:style w:type="table" w:customStyle="1" w:styleId="56">
    <w:name w:val="奇偶条"/>
    <w:basedOn w:val="17"/>
    <w:autoRedefine/>
    <w:qFormat/>
    <w:uiPriority w:val="99"/>
    <w:pPr>
      <w:jc w:val="center"/>
    </w:pPr>
    <w:rPr>
      <w:rFonts w:ascii="Times New Roman" w:hAnsi="Times New Roman" w:eastAsia="微软雅黑"/>
    </w:rPr>
    <w:tblPr>
      <w:tblBorders>
        <w:top w:val="single" w:color="31849B" w:sz="12" w:space="0"/>
        <w:bottom w:val="single" w:color="31849B" w:sz="12" w:space="0"/>
        <w:insideH w:val="single" w:color="31849B" w:sz="4" w:space="0"/>
      </w:tblBorders>
    </w:tblPr>
    <w:tcPr>
      <w:vAlign w:val="center"/>
    </w:tcPr>
    <w:tblStylePr w:type="band1Horz">
      <w:pPr>
        <w:jc w:val="center"/>
      </w:pPr>
      <w:tcPr>
        <w:shd w:val="clear" w:color="auto" w:fill="DAEEF3"/>
      </w:tcPr>
    </w:tblStylePr>
    <w:tblStylePr w:type="band2Horz">
      <w:pPr>
        <w:jc w:val="center"/>
      </w:pPr>
    </w:tblStylePr>
  </w:style>
  <w:style w:type="paragraph" w:customStyle="1" w:styleId="57">
    <w:name w:val="列出段落1"/>
    <w:basedOn w:val="1"/>
    <w:autoRedefine/>
    <w:qFormat/>
    <w:uiPriority w:val="34"/>
    <w:pPr>
      <w:ind w:firstLine="420" w:firstLineChars="200"/>
    </w:pPr>
  </w:style>
  <w:style w:type="paragraph" w:customStyle="1" w:styleId="58">
    <w:name w:val="Table Paragraph"/>
    <w:basedOn w:val="1"/>
    <w:autoRedefine/>
    <w:qFormat/>
    <w:uiPriority w:val="1"/>
  </w:style>
  <w:style w:type="table" w:customStyle="1" w:styleId="59">
    <w:name w:val="Table Normal1"/>
    <w:autoRedefine/>
    <w:unhideWhenUsed/>
    <w:qFormat/>
    <w:uiPriority w:val="2"/>
    <w:tblPr>
      <w:tblCellMar>
        <w:top w:w="0" w:type="dxa"/>
        <w:left w:w="0" w:type="dxa"/>
        <w:bottom w:w="0" w:type="dxa"/>
        <w:right w:w="0" w:type="dxa"/>
      </w:tblCellMar>
    </w:tblPr>
  </w:style>
  <w:style w:type="paragraph" w:customStyle="1" w:styleId="60">
    <w:name w:val="List Paragraph1"/>
    <w:basedOn w:val="1"/>
    <w:autoRedefine/>
    <w:qFormat/>
    <w:uiPriority w:val="34"/>
    <w:rPr>
      <w:rFonts w:asciiTheme="minorHAnsi" w:hAnsiTheme="minorHAnsi" w:eastAsiaTheme="minorEastAsia" w:cstheme="minorBidi"/>
    </w:rPr>
  </w:style>
  <w:style w:type="character" w:customStyle="1" w:styleId="61">
    <w:name w:val="font21"/>
    <w:basedOn w:val="20"/>
    <w:autoRedefine/>
    <w:qFormat/>
    <w:uiPriority w:val="0"/>
    <w:rPr>
      <w:rFonts w:hint="eastAsia" w:ascii="微软雅黑" w:hAnsi="微软雅黑" w:eastAsia="微软雅黑" w:cs="微软雅黑"/>
      <w:b/>
      <w:bCs/>
      <w:color w:val="FFFFFF"/>
      <w:sz w:val="21"/>
      <w:szCs w:val="21"/>
      <w:u w:val="none"/>
    </w:rPr>
  </w:style>
  <w:style w:type="character" w:customStyle="1" w:styleId="62">
    <w:name w:val="font101"/>
    <w:basedOn w:val="20"/>
    <w:autoRedefine/>
    <w:qFormat/>
    <w:uiPriority w:val="0"/>
    <w:rPr>
      <w:rFonts w:hint="default" w:ascii="Times New Roman" w:hAnsi="Times New Roman" w:cs="Times New Roman"/>
      <w:b/>
      <w:bCs/>
      <w:color w:val="000000"/>
      <w:sz w:val="21"/>
      <w:szCs w:val="21"/>
      <w:u w:val="none"/>
    </w:rPr>
  </w:style>
  <w:style w:type="character" w:customStyle="1" w:styleId="63">
    <w:name w:val="font51"/>
    <w:basedOn w:val="20"/>
    <w:autoRedefine/>
    <w:qFormat/>
    <w:uiPriority w:val="0"/>
    <w:rPr>
      <w:rFonts w:hint="eastAsia" w:ascii="微软雅黑" w:hAnsi="微软雅黑" w:eastAsia="微软雅黑" w:cs="微软雅黑"/>
      <w:color w:val="000000"/>
      <w:sz w:val="21"/>
      <w:szCs w:val="21"/>
      <w:u w:val="none"/>
    </w:rPr>
  </w:style>
  <w:style w:type="character" w:customStyle="1" w:styleId="64">
    <w:name w:val="font31"/>
    <w:basedOn w:val="20"/>
    <w:autoRedefine/>
    <w:qFormat/>
    <w:uiPriority w:val="0"/>
    <w:rPr>
      <w:rFonts w:hint="eastAsia" w:ascii="微软雅黑" w:hAnsi="微软雅黑" w:eastAsia="微软雅黑" w:cs="微软雅黑"/>
      <w:b/>
      <w:bCs/>
      <w:color w:val="000000"/>
      <w:sz w:val="21"/>
      <w:szCs w:val="21"/>
      <w:u w:val="none"/>
    </w:rPr>
  </w:style>
  <w:style w:type="character" w:customStyle="1" w:styleId="65">
    <w:name w:val="font61"/>
    <w:basedOn w:val="20"/>
    <w:autoRedefine/>
    <w:qFormat/>
    <w:uiPriority w:val="0"/>
    <w:rPr>
      <w:rFonts w:hint="default" w:ascii="Times New Roman" w:hAnsi="Times New Roman" w:cs="Times New Roman"/>
      <w:color w:val="000000"/>
      <w:sz w:val="21"/>
      <w:szCs w:val="21"/>
      <w:u w:val="none"/>
    </w:rPr>
  </w:style>
  <w:style w:type="paragraph" w:customStyle="1" w:styleId="66">
    <w:name w:val="列表段落2"/>
    <w:basedOn w:val="1"/>
    <w:autoRedefine/>
    <w:qFormat/>
    <w:uiPriority w:val="0"/>
    <w:pPr>
      <w:ind w:firstLine="420" w:firstLineChars="200"/>
    </w:pPr>
    <w:rPr>
      <w:rFonts w:ascii="Calibri" w:hAnsi="Calibri"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6.xml"/><Relationship Id="rId18" Type="http://schemas.openxmlformats.org/officeDocument/2006/relationships/customXml" Target="../customXml/item5.xml"/><Relationship Id="rId17" Type="http://schemas.openxmlformats.org/officeDocument/2006/relationships/customXml" Target="../customXml/item4.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3.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CharactersWithSpaces>70759</CharactersWithSpaces>
  <AppVersion>15.0000</AppVersion>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5.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ScaleCrop>false</ScaleCrop>
  <Company/>
  <LinksUpToDate>false</LinksUpToDate>
  <CharactersWithSpaces>70759</CharactersWithSpaces>
  <SharedDoc>false</SharedDoc>
  <HyperlinksChanged>false</HyperlinksChanged>
  <AppVersion>16.0000</AppVersion>
</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30dbff-7d23-4f3f-8945-b22c712870b2}">
  <ds:schemaRefs/>
</ds:datastoreItem>
</file>

<file path=customXml/itemProps3.xml><?xml version="1.0" encoding="utf-8"?>
<ds:datastoreItem xmlns:ds="http://schemas.openxmlformats.org/officeDocument/2006/customXml" ds:itemID="{82825c24-1b70-4d0e-a282-2cf4617ceb25}">
  <ds:schemaRefs/>
</ds:datastoreItem>
</file>

<file path=customXml/itemProps4.xml><?xml version="1.0" encoding="utf-8"?>
<ds:datastoreItem xmlns:ds="http://schemas.openxmlformats.org/officeDocument/2006/customXml" ds:itemID="{ae2082b7-0b8a-421a-ad3f-99c9665c6bcb}">
  <ds:schemaRefs/>
</ds:datastoreItem>
</file>

<file path=customXml/itemProps5.xml><?xml version="1.0" encoding="utf-8"?>
<ds:datastoreItem xmlns:ds="http://schemas.openxmlformats.org/officeDocument/2006/customXml" ds:itemID="{bd807534-c03b-4eb0-a608-0c9c0cf1cedb}">
  <ds:schemaRefs/>
</ds:datastoreItem>
</file>

<file path=customXml/itemProps6.xml><?xml version="1.0" encoding="utf-8"?>
<ds:datastoreItem xmlns:ds="http://schemas.openxmlformats.org/officeDocument/2006/customXml" ds:itemID="{D9E68FF8-7140-42C3-A777-F9DF59379B8B}">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3750</Words>
  <Characters>8018</Characters>
  <Lines>502</Lines>
  <Paragraphs>141</Paragraphs>
  <TotalTime>3</TotalTime>
  <ScaleCrop>false</ScaleCrop>
  <LinksUpToDate>false</LinksUpToDate>
  <CharactersWithSpaces>8533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2021-09-02T10:21:00Z</dcterms:created>
  <dc:creator>wuzhongwei</dc:creator>
  <cp:lastModifiedBy>tassles-L</cp:lastModifiedBy>
  <cp:lastPrinted>2019-09-19T01:02:00Z</cp:lastPrinted>
  <dcterms:modified xsi:type="dcterms:W3CDTF">2026-05-27T07:11:35Z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64F8B3CFB2944962953CB0E81B1D166F</vt:lpwstr>
  </property>
  <property fmtid="{D5CDD505-2E9C-101B-9397-08002B2CF9AE}" pid="4" name="KSOTemplateDocerSaveRecord">
    <vt:lpwstr>eyJoZGlkIjoiY2Y2NjU5MGIzZGFmM2M5NTIxMmI2NjdmNGQ0NDdjMDUiLCJ1c2VySWQiOiI2MjE3NDUxNTQifQ==</vt:lpwstr>
  </property>
</Properties>
</file>