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FCE02B">
      <w:pPr>
        <w:sectPr>
          <w:head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-680085</wp:posOffset>
                </wp:positionH>
                <wp:positionV relativeFrom="paragraph">
                  <wp:posOffset>7105650</wp:posOffset>
                </wp:positionV>
                <wp:extent cx="6986270" cy="159321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86270" cy="15932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BE41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78EAC909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KRAS NRAS BRAF基因检测报告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3.55pt;margin-top:559.5pt;height:125.45pt;width:550.1pt;z-index:251661312;mso-width-relative:page;mso-height-relative:page;" filled="f" stroked="f" coordsize="21600,21600" o:gfxdata="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6ILXN0AAAAOAQAADwAAAAAAAAABACAAAAAi&#10;AAAAZHJzL2Rvd25yZXYueG1sUEsBAhQAFAAAAAgAh07iQOxxBNc+AgAAaQ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BE41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78EAC909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KRAS NRAS BRAF基因检测报告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70528" behindDoc="0" locked="0" layoutInCell="1" allowOverlap="1">
            <wp:simplePos x="0" y="0"/>
            <wp:positionH relativeFrom="column">
              <wp:posOffset>1116330</wp:posOffset>
            </wp:positionH>
            <wp:positionV relativeFrom="paragraph">
              <wp:posOffset>-625475</wp:posOffset>
            </wp:positionV>
            <wp:extent cx="1643380" cy="986790"/>
            <wp:effectExtent l="0" t="0" r="0" b="0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1511935</wp:posOffset>
                </wp:positionH>
                <wp:positionV relativeFrom="paragraph">
                  <wp:posOffset>8736965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keepNext w:val="0"/>
                              <w:keepLines w:val="0"/>
                              <w:pageBreakBefore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 w:val="0"/>
                              <w:jc w:val="right"/>
                              <w:textAlignment w:val="auto"/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keepNext w:val="0"/>
                              <w:keepLines w:val="0"/>
                              <w:pageBreakBefore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 w:val="0"/>
                              <w:jc w:val="righ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 w:val="0"/>
                              <w:jc w:val="right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38135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19.05pt;margin-top:687.95pt;height:75.4pt;width:321.45pt;z-index:251672576;mso-width-relative:page;mso-height-relative:page;" filled="f" stroked="f" coordsize="21600,21600" o:gfxdata="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kVAgUd0AAAANAQAADwAAAAAAAAABACAAAAAi&#10;AAAAZHJzL2Rvd25yZXYueG1sUEsBAhQAFAAAAAgAh07iQPnszjw+AgAAaAQAAA4AAAAAAAAAAQAg&#10;AAAALAEAAGRycy9lMm9Eb2MueG1sUEsFBgAAAAAGAAYAWQEAANw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keepNext w:val="0"/>
                        <w:keepLines w:val="0"/>
                        <w:pageBreakBefore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 w:val="0"/>
                        <w:jc w:val="right"/>
                        <w:textAlignment w:val="auto"/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keepNext w:val="0"/>
                        <w:keepLines w:val="0"/>
                        <w:pageBreakBefore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 w:val="0"/>
                        <w:jc w:val="righ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keepNext w:val="0"/>
                        <w:keepLines w:val="0"/>
                        <w:pageBreakBefore w:val="0"/>
                        <w:widowControl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 w:val="0"/>
                        <w:jc w:val="right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38135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-727075</wp:posOffset>
                </wp:positionH>
                <wp:positionV relativeFrom="paragraph">
                  <wp:posOffset>9427845</wp:posOffset>
                </wp:positionV>
                <wp:extent cx="1788160" cy="316865"/>
                <wp:effectExtent l="0" t="0" r="10160" b="3175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9743B6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57.25pt;margin-top:742.35pt;height:24.95pt;width:140.8pt;z-index:251671552;mso-width-relative:page;mso-height-relative:page;" fillcolor="#FFFFFF [3201]" filled="t" stroked="f" coordsize="21600,21600" o:gfxdata="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29743B6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-1134745</wp:posOffset>
            </wp:positionH>
            <wp:positionV relativeFrom="page">
              <wp:posOffset>8890</wp:posOffset>
            </wp:positionV>
            <wp:extent cx="7559675" cy="10698480"/>
            <wp:effectExtent l="0" t="0" r="14605" b="0"/>
            <wp:wrapNone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8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CBDC3F">
      <w:pPr>
        <w:keepNext w:val="0"/>
        <w:keepLines w:val="0"/>
        <w:pageBreakBefore w:val="0"/>
        <w:widowControl w:val="0"/>
        <w:tabs>
          <w:tab w:val="left" w:pos="6765"/>
        </w:tabs>
        <w:kinsoku/>
        <w:wordWrap/>
        <w:overflowPunct/>
        <w:topLinePunct w:val="0"/>
        <w:autoSpaceDE/>
        <w:autoSpaceDN/>
        <w:bidi w:val="0"/>
        <w:adjustRightInd/>
        <w:snapToGrid w:val="0"/>
        <w:spacing w:line="168" w:lineRule="auto"/>
        <w:jc w:val="center"/>
        <w:textAlignment w:val="auto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06823A9A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651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3360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bookmarkStart w:id="33" w:name="_GoBack"/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651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2336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bookmarkEnd w:id="33"/>
    </w:p>
    <w:p w14:paraId="70FF8A11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25BACB7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AD590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29BA4E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C47D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9209D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77244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5881C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15D24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7094C75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04845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49A1C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224D3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E3ADC9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78357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8E77D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68597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03DE74A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641F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500D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病理号：{{ specimenno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7966E2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EE8C562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KRAS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NRAS BRAF基因检测</w:t>
      </w:r>
    </w:p>
    <w:p w14:paraId="42A3D073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8569B3F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06A070B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6F6DE7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" w:after="0" w:line="240" w:lineRule="auto"/>
              <w:ind w:left="35"/>
              <w:jc w:val="both"/>
              <w:textAlignment w:val="auto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680246F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left="102"/>
              <w:jc w:val="both"/>
              <w:textAlignment w:val="auto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CC0F02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1" w:after="0" w:line="240" w:lineRule="auto"/>
              <w:ind w:right="207"/>
              <w:jc w:val="both"/>
              <w:textAlignment w:val="auto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CDD7903">
            <w:pPr>
              <w:keepNext w:val="0"/>
              <w:keepLines w:val="0"/>
              <w:pageBreakBefore w:val="0"/>
              <w:widowControl w:val="0"/>
              <w:tabs>
                <w:tab w:val="left" w:pos="58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right="33"/>
              <w:jc w:val="both"/>
              <w:textAlignment w:val="auto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7F0ADC57">
            <w:pPr>
              <w:keepNext w:val="0"/>
              <w:keepLines w:val="0"/>
              <w:pageBreakBefore w:val="0"/>
              <w:widowControl w:val="0"/>
              <w:tabs>
                <w:tab w:val="left" w:pos="583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after="0" w:line="240" w:lineRule="auto"/>
              <w:ind w:right="33"/>
              <w:jc w:val="both"/>
              <w:textAlignment w:val="auto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7403295D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9468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40" w:lineRule="auto"/>
        <w:textAlignment w:val="auto"/>
        <w:rPr>
          <w:rFonts w:ascii="Times New Roman" w:hAnsi="Times New Roman" w:eastAsia="微软雅黑" w:cs="微软雅黑"/>
          <w:bCs/>
          <w:color w:val="FF0000"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0"/>
        <w:gridCol w:w="2262"/>
        <w:gridCol w:w="6470"/>
      </w:tblGrid>
      <w:tr w14:paraId="33A56C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7792D0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B02675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25477E8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495EF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709C81D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B1B69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7326C65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G12C”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109B6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387447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E673F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4295B1A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G12S”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2CD550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34D81A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FFD25D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7E30E0A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05F9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2B3CD2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546136E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2F8AC3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554E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04380E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C83691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861B09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B7EBC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6E54D94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51B3AA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G12A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E600FC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7054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4B78F3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KRAS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0A05947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G13D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B282F9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“KRAS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83703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3818AF5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03D08F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6FE85AF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G12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A532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48AB5DD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10B805F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G13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R/D/V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1616DF1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G1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3R/D/V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D8949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0001AA0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11F4FB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A59D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32F6261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A59D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5F892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5BB8D7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30739C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02A7F82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Q61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R”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0412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2454011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4FA7F9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K117N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0AEA8E8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 K117N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49B95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14C348E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NRAS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B86F24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6BA42ED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NRAS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A146T”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093C5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6" w:type="pct"/>
            <w:tcBorders>
              <w:tl2br w:val="nil"/>
              <w:tr2bl w:val="nil"/>
            </w:tcBorders>
            <w:vAlign w:val="center"/>
          </w:tcPr>
          <w:p w14:paraId="661536F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BRAF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19D5E0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</w:t>
            </w:r>
          </w:p>
        </w:tc>
        <w:tc>
          <w:tcPr>
            <w:tcW w:w="3121" w:type="pct"/>
            <w:tcBorders>
              <w:tl2br w:val="nil"/>
              <w:tr2bl w:val="nil"/>
            </w:tcBorders>
            <w:vAlign w:val="center"/>
          </w:tcPr>
          <w:p w14:paraId="5E93B07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“BRAF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V600E”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39235DF6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4195077">
      <w:pPr>
        <w:rPr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B17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60E8C3F2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51E8B55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{{"ty_tianjin1"|sign(64,28)}}</w:t>
            </w:r>
          </w:p>
        </w:tc>
        <w:tc>
          <w:tcPr>
            <w:tcW w:w="1166" w:type="dxa"/>
            <w:vAlign w:val="center"/>
          </w:tcPr>
          <w:p w14:paraId="7D982F5F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58DE98F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{{"ty_tianjin2"|sign(59,34)}}</w:t>
            </w:r>
            <w:r>
              <w:rPr>
                <w:sz w:val="18"/>
              </w:rPr>
              <w:drawing>
                <wp:anchor distT="0" distB="0" distL="114300" distR="114300" simplePos="0" relativeHeight="251673600" behindDoc="0" locked="0" layoutInCell="1" allowOverlap="1">
                  <wp:simplePos x="0" y="0"/>
                  <wp:positionH relativeFrom="column">
                    <wp:posOffset>-398145</wp:posOffset>
                  </wp:positionH>
                  <wp:positionV relativeFrom="paragraph">
                    <wp:posOffset>-311785</wp:posOffset>
                  </wp:positionV>
                  <wp:extent cx="1443355" cy="1443355"/>
                  <wp:effectExtent l="0" t="0" r="4445" b="4445"/>
                  <wp:wrapNone/>
                  <wp:docPr id="21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5DBB37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7E8D293A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25C0E7A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F472428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7D2E0957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C117E1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7E52C29">
      <w:pPr>
        <w:rPr>
          <w:rFonts w:hint="default"/>
          <w:sz w:val="24"/>
          <w:lang w:val="en-US" w:eastAsia="zh-CN"/>
        </w:rPr>
      </w:pPr>
    </w:p>
    <w:p w14:paraId="0D32B89C">
      <w:pPr>
        <w:rPr>
          <w:sz w:val="24"/>
          <w:lang w:eastAsia="zh-CN"/>
        </w:rPr>
      </w:pPr>
    </w:p>
    <w:tbl>
      <w:tblPr>
        <w:tblStyle w:val="11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F15458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0" w:hRule="exact"/>
          <w:jc w:val="right"/>
        </w:trPr>
        <w:tc>
          <w:tcPr>
            <w:tcW w:w="1272" w:type="dxa"/>
            <w:vAlign w:val="center"/>
          </w:tcPr>
          <w:p w14:paraId="12A328F7">
            <w:pPr>
              <w:pStyle w:val="1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B7773F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{{"ty_guangzhou1"|sign(62,34)}}</w:t>
            </w:r>
          </w:p>
        </w:tc>
        <w:tc>
          <w:tcPr>
            <w:tcW w:w="1166" w:type="dxa"/>
            <w:vAlign w:val="center"/>
          </w:tcPr>
          <w:p w14:paraId="1420D3B8">
            <w:pPr>
              <w:pStyle w:val="1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AFD6CC">
            <w:pPr>
              <w:pStyle w:val="1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</w:rPr>
              <w:t>{{"ty_guangzhou2"|sign(59,34)}}</w:t>
            </w:r>
            <w:r>
              <w:rPr>
                <w:sz w:val="24"/>
              </w:rPr>
              <w:drawing>
                <wp:anchor distT="0" distB="0" distL="114300" distR="114300" simplePos="0" relativeHeight="251674624" behindDoc="0" locked="0" layoutInCell="1" allowOverlap="1">
                  <wp:simplePos x="0" y="0"/>
                  <wp:positionH relativeFrom="column">
                    <wp:posOffset>-375285</wp:posOffset>
                  </wp:positionH>
                  <wp:positionV relativeFrom="paragraph">
                    <wp:posOffset>-391795</wp:posOffset>
                  </wp:positionV>
                  <wp:extent cx="1443355" cy="1443355"/>
                  <wp:effectExtent l="0" t="0" r="4445" b="4445"/>
                  <wp:wrapNone/>
                  <wp:docPr id="5" name="图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55" cy="1443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  <w:tr w14:paraId="39F2F58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E20F947">
            <w:pPr>
              <w:pStyle w:val="1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60C8B6BE">
            <w:pPr>
              <w:pStyle w:val="1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4CE6294">
            <w:pPr>
              <w:pStyle w:val="1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D5E991">
            <w:pPr>
              <w:pStyle w:val="1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BA122D">
      <w:pPr>
        <w:spacing w:line="400" w:lineRule="exact"/>
        <w:rPr>
          <w:rFonts w:hint="eastAsia" w:eastAsia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492BEA4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1171B8EB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val="en-US" w:eastAsia="zh-CN" w:bidi="ar-SA"/>
        </w:rPr>
      </w:pPr>
      <w:bookmarkStart w:id="0" w:name="_Toc16594"/>
      <w:bookmarkStart w:id="1" w:name="_Toc27302"/>
      <w:bookmarkStart w:id="2" w:name="_Toc12505"/>
      <w:bookmarkStart w:id="3" w:name="_Toc1707_WPSOffice_Level1"/>
      <w:bookmarkStart w:id="4" w:name="_Toc22658"/>
      <w:bookmarkStart w:id="5" w:name="_Toc21764_WPSOffice_Level1"/>
      <w:bookmarkStart w:id="6" w:name="_Toc28240"/>
      <w:bookmarkStart w:id="7" w:name="_Toc2409"/>
      <w:bookmarkStart w:id="8" w:name="_Toc13196_WPSOffice_Level1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42B2CD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9" w:name="_Toc2455_WPSOffice_Level1"/>
      <w:bookmarkStart w:id="10" w:name="_Toc24581_WPSOffice_Level1"/>
      <w:bookmarkStart w:id="11" w:name="_Toc15930_WPSOffice_Level1"/>
      <w:bookmarkStart w:id="12" w:name="_Toc21844_WPSOffice_Level1"/>
      <w:bookmarkStart w:id="13" w:name="_Toc22167_WPSOffice_Level1"/>
      <w:bookmarkStart w:id="14" w:name="_Toc6504_WPSOffice_Level1"/>
      <w:bookmarkStart w:id="15" w:name="_Toc31152_WPSOffice_Level1"/>
      <w:bookmarkStart w:id="16" w:name="_Toc30144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BRAF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14CD456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BRAF是丝氨酸-苏氨酸蛋白激酶家族的一员，其它成员包括ARAF、BRAF和CRAF(RAF1)。</w:t>
      </w:r>
    </w:p>
    <w:p w14:paraId="49F301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F激酶是MAP激酶信号通路级联中的中心调节者，主要通过磷酸化和激活MEK起作用，这通常需要同源或异源RAF分子构成双体。作为MAP激酶通路的部分，RAF参与众多细胞生理过程，包括增殖、分化和转录调控。临床研究表明，BRAF突变体出现于多种癌症的发病过程，如黑色素瘤、非小细胞肺癌、结直肠癌、乳头状甲状腺癌和卵巢癌等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12068308]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52A6AFA4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column">
              <wp:posOffset>2066925</wp:posOffset>
            </wp:positionH>
            <wp:positionV relativeFrom="paragraph">
              <wp:posOffset>90805</wp:posOffset>
            </wp:positionV>
            <wp:extent cx="2809875" cy="2476500"/>
            <wp:effectExtent l="0" t="0" r="9525" b="7620"/>
            <wp:wrapNone/>
            <wp:docPr id="14949" name="Picture 149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9" name="Picture 14949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F29BD1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5A523736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E2EE66A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1C1B289B">
      <w:pPr>
        <w:widowControl/>
        <w:spacing w:after="160"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BC2FA31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46F3D82E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9D9663B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709EE059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图示：甲状腺癌有丝分裂原活性蛋白激酶MAPK通路的活化。图中显示，BRAF突变体（BRAF*）可直接刺激MEK。BRAF的化学抑制剂如索拉非尼等可抑制其下游信号通路传递。</w:t>
      </w:r>
    </w:p>
    <w:p w14:paraId="43D3E817">
      <w:pPr>
        <w:widowControl/>
        <w:spacing w:after="160"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AABC61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17" w:name="_Toc17938_WPSOffice_Level1"/>
      <w:bookmarkStart w:id="18" w:name="_Toc28180_WPSOffice_Level1"/>
      <w:bookmarkStart w:id="19" w:name="_Toc12685_WPSOffice_Level1"/>
      <w:bookmarkStart w:id="20" w:name="_Toc29285_WPSOffice_Level1"/>
      <w:bookmarkStart w:id="21" w:name="_Toc21686_WPSOffice_Level1"/>
      <w:bookmarkStart w:id="22" w:name="_Toc20319_WPSOffice_Level1"/>
      <w:bookmarkStart w:id="23" w:name="_Toc3049_WPSOffice_Level1"/>
      <w:bookmarkStart w:id="24" w:name="_Toc17440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KRAS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 w14:paraId="49D914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、HRAS（与哈维大鼠肉瘤病毒致癌基因同源）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</w:t>
      </w:r>
    </w:p>
    <w:p w14:paraId="6C900A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RAS被发现可在多种癌症的发病中起作用。RAS基因的激活性突变，在缺乏生长因子信号输入的情况下亦能保持RAS的GTP酶活性持续存在，结果转化为细胞不断增殖的信号（图示）。某种RAS基因常在不同的恶性肿瘤中反复突变。KRAS基因突变特别常见于结肠癌，肺癌和胰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1019212B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column">
              <wp:posOffset>1503045</wp:posOffset>
            </wp:positionH>
            <wp:positionV relativeFrom="paragraph">
              <wp:posOffset>62865</wp:posOffset>
            </wp:positionV>
            <wp:extent cx="3400425" cy="1771650"/>
            <wp:effectExtent l="0" t="0" r="13335" b="11430"/>
            <wp:wrapNone/>
            <wp:docPr id="17294" name="Picture 172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" name="Picture 1729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C6261A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014A313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44EB2849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6E426934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 w14:paraId="66BA57D5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kern w:val="0"/>
          <w:sz w:val="22"/>
          <w:szCs w:val="22"/>
        </w:rPr>
      </w:pPr>
    </w:p>
    <w:p w14:paraId="712F9138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图示：KRAS基因突变导致即使缺乏EGFR信号输入也能刺激细胞增殖</w:t>
      </w:r>
    </w:p>
    <w:p w14:paraId="28CEAEEF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</w:p>
    <w:p w14:paraId="606F2B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bookmarkStart w:id="25" w:name="_Toc3149_WPSOffice_Level1"/>
      <w:bookmarkStart w:id="26" w:name="_Toc14829_WPSOffice_Level1"/>
      <w:bookmarkStart w:id="27" w:name="_Toc7978_WPSOffice_Level1"/>
      <w:bookmarkStart w:id="28" w:name="_Toc18680_WPSOffice_Level1"/>
      <w:bookmarkStart w:id="29" w:name="_Toc21505_WPSOffice_Level1"/>
      <w:bookmarkStart w:id="30" w:name="_Toc29912_WPSOffice_Level1"/>
      <w:bookmarkStart w:id="31" w:name="_Toc25251_WPSOffice_Level1"/>
      <w:bookmarkStart w:id="32" w:name="_Toc22326_WPSOffice_Level1"/>
      <w:r>
        <w:rPr>
          <w:rFonts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eastAsia="zh-CN"/>
        </w:rPr>
        <w:t>NRAS</w:t>
      </w:r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1E3AFA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63" w:beforeLines="20" w:after="0" w:line="276" w:lineRule="auto"/>
        <w:ind w:firstLine="360" w:firstLineChars="200"/>
        <w:jc w:val="both"/>
        <w:textAlignment w:val="auto"/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已在人类鉴定出三种不同的RAS基因：KRAS基因（与Kirsten大鼠肉瘤病毒致癌基因同源），HRAS（与哈维大鼠肉瘤病毒致癌基因同源），和NRAS（分离自人类神经母细胞瘤）。RAS基因高度同源但功能区分。RAS蛋白均为小的鸟苷酸结合调节蛋白，可由无活性的鸟苷二磷酸结合形式转化为活性鸟苷三磷酸结合形式。RAS蛋白是生长因子信号通路下游的中心调控者，因此对细胞增殖、存活和分化非常关键。RAS蛋白可激活多个下游效应物，包括与细胞存活相关的PI3K-AKT-mTOR途径，参与细胞增殖的RAS-RAF-MEK-ERK通路（图示）。不同的恶性肿瘤可观察到某种RAS基因的反复突变。NRAS突变特别常见于黑色素瘤、干细胞癌、髓性白血病，以及甲状腺癌</w:t>
      </w:r>
      <w:r>
        <w:rPr>
          <w:rFonts w:hint="eastAsia"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[PMID: 17384584; PMID: 19458705]</w:t>
      </w: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。</w:t>
      </w:r>
    </w:p>
    <w:p w14:paraId="54FEC3C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  <w:r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1093470</wp:posOffset>
            </wp:positionH>
            <wp:positionV relativeFrom="paragraph">
              <wp:posOffset>104140</wp:posOffset>
            </wp:positionV>
            <wp:extent cx="4400550" cy="2838450"/>
            <wp:effectExtent l="0" t="0" r="3810" b="11430"/>
            <wp:wrapNone/>
            <wp:docPr id="17902" name="Picture 179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2" name="Picture 179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0AD2A3">
      <w:pPr>
        <w:widowControl/>
        <w:spacing w:after="160" w:line="276" w:lineRule="auto"/>
        <w:ind w:firstLine="340" w:firstLineChars="200"/>
        <w:jc w:val="both"/>
        <w:rPr>
          <w:rFonts w:ascii="Times New Roman" w:hAnsi="Times New Roman" w:eastAsia="微软雅黑" w:cs="Times New Roman"/>
          <w:kern w:val="0"/>
          <w:sz w:val="17"/>
          <w:szCs w:val="22"/>
          <w:lang w:eastAsia="zh-CN"/>
        </w:rPr>
      </w:pPr>
    </w:p>
    <w:p w14:paraId="04E91FA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050502ED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2611971B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2B79A66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EAFE293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41AF15A">
      <w:pPr>
        <w:widowControl/>
        <w:spacing w:after="160" w:line="276" w:lineRule="auto"/>
        <w:ind w:firstLine="440" w:firstLineChars="200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5828AB2E">
      <w:pPr>
        <w:widowControl/>
        <w:spacing w:after="160" w:line="276" w:lineRule="auto"/>
        <w:jc w:val="both"/>
        <w:rPr>
          <w:rFonts w:ascii="Times New Roman" w:hAnsi="Times New Roman" w:eastAsia="微软雅黑" w:cs="Times New Roman"/>
          <w:kern w:val="0"/>
          <w:sz w:val="22"/>
          <w:szCs w:val="22"/>
          <w:lang w:eastAsia="zh-CN"/>
        </w:rPr>
      </w:pPr>
    </w:p>
    <w:p w14:paraId="328A2FCC">
      <w:pPr>
        <w:widowControl/>
        <w:spacing w:after="160" w:line="276" w:lineRule="auto"/>
        <w:jc w:val="center"/>
        <w:rPr>
          <w:rFonts w:ascii="Times New Roman" w:hAnsi="Times New Roman" w:eastAsia="微软雅黑" w:cs="Times New Roman"/>
          <w:b/>
          <w:kern w:val="0"/>
          <w:sz w:val="18"/>
          <w:szCs w:val="22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kern w:val="0"/>
          <w:sz w:val="18"/>
          <w:szCs w:val="18"/>
          <w:shd w:val="clear" w:color="auto" w:fill="FFFFFF"/>
          <w:lang w:eastAsia="zh-CN"/>
        </w:rPr>
        <w:t>图示：突变NARS导致黑色素细胞癌变</w:t>
      </w:r>
    </w:p>
    <w:p w14:paraId="7E5D2DB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rFonts w:hint="default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kern w:val="0"/>
          <w:sz w:val="24"/>
          <w:szCs w:val="24"/>
          <w:lang w:val="en-US" w:eastAsia="zh-Hans"/>
        </w:rPr>
        <w:t>潜在用药信息提示</w:t>
      </w:r>
    </w:p>
    <w:p w14:paraId="0375DA5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29320312; PMID: 27080216]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；黑色素瘤中，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抑制剂维莫非尼、达拉非尼敏感，携带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突变的患者对贝美替尼敏感，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V600E/K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[J Clin Oncol. 2013; 31(suppl 15): abstr 9029); PMID: 29573941]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[PMID: 25265494; PMID: 27480103]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、曲美替尼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达拉非尼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26811525]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、阿替利珠单抗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考比替尼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维莫非尼敏感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32534646]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突变的患者对康奈非尼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帕尼单抗、康奈非尼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西妥昔单抗、康奈非尼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贝美替尼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西妥昔单抗、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维莫非尼+伊立替康+西妥昔单抗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30892987; PMID: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 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 xml:space="preserve">31566309; </w:t>
      </w:r>
      <w:r>
        <w:rPr>
          <w:rFonts w:ascii="Times New Roman" w:hAnsi="Times New Roman" w:eastAsia="微软雅黑" w:cs="Times New Roman"/>
          <w:kern w:val="0"/>
          <w:sz w:val="18"/>
          <w:szCs w:val="18"/>
          <w:lang w:eastAsia="zh-CN" w:bidi="ar"/>
        </w:rPr>
        <w:t>J Clin Oncol. 2020; 38(suppl 4): abstr 8</w:t>
      </w:r>
      <w:r>
        <w:rPr>
          <w:rFonts w:hint="eastAsia" w:ascii="Times New Roman" w:hAnsi="Times New Roman" w:eastAsia="微软雅黑" w:cs="Times New Roman"/>
          <w:kern w:val="0"/>
          <w:sz w:val="18"/>
          <w:szCs w:val="18"/>
          <w:lang w:eastAsia="zh-CN" w:bidi="ar"/>
        </w:rPr>
        <w:t xml:space="preserve">; 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PMID: 33356422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RAF V600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的患者对维莫非尼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+</w:t>
      </w:r>
      <w:r>
        <w:rPr>
          <w:rFonts w:hint="eastAsia"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西妥昔单抗敏感</w:t>
      </w:r>
      <w:r>
        <w:rPr>
          <w:rFonts w:ascii="Times New Roman" w:hAnsi="Times New Roman" w:eastAsia="微软雅黑" w:cs="Times New Roman"/>
          <w:color w:val="000000"/>
          <w:spacing w:val="-1"/>
          <w:kern w:val="0"/>
          <w:sz w:val="18"/>
          <w:szCs w:val="18"/>
          <w:lang w:eastAsia="zh-CN" w:bidi="ar"/>
        </w:rPr>
        <w:t>[PMID: 26287849]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的患者使用帕尼单抗、西妥昔单抗产生耐药性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25673558]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；在非小细胞肺癌中，达拉非尼联合曲美替尼可作为具有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BRAF V600E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突变的非小细胞肺癌患者的一线治疗方案，联合治疗不耐受的患者建议使用单药达拉非尼或维莫非尼进行治疗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color w:val="212121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color w:val="212121"/>
          <w:kern w:val="0"/>
          <w:sz w:val="18"/>
          <w:szCs w:val="18"/>
          <w:shd w:val="clear" w:color="auto" w:fill="FFFFFF"/>
          <w:lang w:eastAsia="zh-CN" w:bidi="ar"/>
        </w:rPr>
        <w:t>28919011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在胶质瘤中，携带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BRAF V600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激活突变和BRAF融合突变的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患者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对司美替尼敏感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PMID: 31151904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。</w:t>
      </w:r>
    </w:p>
    <w:p w14:paraId="1BA5D94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 w:line="400" w:lineRule="exact"/>
        <w:ind w:firstLine="356" w:firstLineChars="200"/>
        <w:jc w:val="left"/>
        <w:textAlignment w:val="auto"/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结直肠癌中，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野生型对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抗体类药物西妥昔单抗和帕尼单抗敏感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[PMID: 18202412; PMID: 18316791]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密码子突变导致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KRAS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信号通路持续激活，可能无法从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抗体类药物获益；肺癌中，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12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、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13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密码子突变对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EGFR TKI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（吉非替尼、厄洛替尼、埃克替尼、阿法替尼等）的敏感性降低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[</w:t>
      </w:r>
      <w:r>
        <w:rPr>
          <w:rFonts w:ascii="Times New Roman" w:hAnsi="Times New Roman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PMID: 18349398; PMID: 23401440; </w:t>
      </w:r>
      <w:r>
        <w:rPr>
          <w:rFonts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>PMID:</w:t>
      </w:r>
      <w:r>
        <w:rPr>
          <w:rFonts w:hint="eastAsia" w:ascii="Times New Roman" w:hAnsi="Times New Roman" w:eastAsia="Segoe UI" w:cs="Times New Roman"/>
          <w:kern w:val="0"/>
          <w:sz w:val="18"/>
          <w:szCs w:val="18"/>
          <w:shd w:val="clear" w:color="auto" w:fill="FFFFFF"/>
          <w:lang w:eastAsia="zh-CN" w:bidi="ar"/>
        </w:rPr>
        <w:t xml:space="preserve"> </w:t>
      </w:r>
      <w:r>
        <w:rPr>
          <w:rStyle w:val="9"/>
          <w:rFonts w:ascii="Times New Roman" w:hAnsi="Times New Roman" w:eastAsia="Segoe UI" w:cs="Times New Roman"/>
          <w:b w:val="0"/>
          <w:kern w:val="0"/>
          <w:sz w:val="18"/>
          <w:szCs w:val="18"/>
          <w:shd w:val="clear" w:color="auto" w:fill="FFFFFF"/>
          <w:lang w:eastAsia="zh-CN" w:bidi="ar"/>
        </w:rPr>
        <w:t>18024870</w:t>
      </w:r>
      <w:r>
        <w:rPr>
          <w:rFonts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 w:bidi="ar"/>
        </w:rPr>
        <w:t>；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非小细胞肺癌中，KRAS G12C突变的患者对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</w:rPr>
        <w:t>Sotorasib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CN"/>
        </w:rPr>
        <w:t>敏感[PMID: 32955176]</w:t>
      </w: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eastAsia="zh-Hans"/>
        </w:rPr>
        <w:t>。</w:t>
      </w:r>
    </w:p>
    <w:p w14:paraId="13E2D6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spacing w:val="-1"/>
          <w:kern w:val="0"/>
          <w:sz w:val="18"/>
          <w:szCs w:val="18"/>
          <w:lang w:val="en-US" w:eastAsia="zh-Hans"/>
        </w:rPr>
        <w:t>结直肠癌中，NRAS野生型对西妥昔单抗[PMID: 30463680]、帕尼单抗（EGFR单抗）[PMID: 29587749; PMID: 29737864]敏感性增加；黑色素瘤中，NRAS突变的患者对贝美替尼敏感[PMID: 28284557]。</w:t>
      </w:r>
    </w:p>
    <w:p w14:paraId="129B52A4">
      <w:pP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sectPr>
          <w:pgSz w:w="11906" w:h="16838"/>
          <w:pgMar w:top="720" w:right="720" w:bottom="720" w:left="720" w:header="851" w:footer="992" w:gutter="0"/>
          <w:cols w:space="425" w:num="1"/>
          <w:docGrid w:type="lines" w:linePitch="312" w:charSpace="0"/>
        </w:sect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  <w:br w:type="page"/>
      </w:r>
    </w:p>
    <w:p w14:paraId="6A4F14C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9AB73D3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广州市黄埔区开源大道11号C6栋702室</w:t>
      </w:r>
    </w:p>
    <w:p w14:paraId="06CFB45A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7E633F3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788C699C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2ADFC2FF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AE0A9BE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6CEA0930">
      <w:pPr>
        <w:pStyle w:val="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1E0A8243">
      <w:pPr>
        <w:pStyle w:val="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7BA5402">
      <w:pPr>
        <w:pStyle w:val="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483AF4EE">
      <w:pPr>
        <w:pStyle w:val="5"/>
        <w:widowControl/>
        <w:rPr>
          <w:rFonts w:ascii="Times New Roman" w:hAnsi="Times New Roman" w:eastAsia="等线"/>
        </w:rPr>
      </w:pPr>
    </w:p>
    <w:p w14:paraId="7E18FAD2">
      <w:pPr>
        <w:pStyle w:val="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02127FE0">
      <w:pPr>
        <w:pStyle w:val="5"/>
        <w:widowControl/>
        <w:rPr>
          <w:rFonts w:ascii="Times New Roman" w:hAnsi="Times New Roman" w:eastAsia="等线"/>
        </w:rPr>
      </w:pPr>
    </w:p>
    <w:p w14:paraId="1A2C3BDB">
      <w:pPr>
        <w:pStyle w:val="5"/>
        <w:widowControl/>
        <w:rPr>
          <w:rFonts w:ascii="Times New Roman" w:hAnsi="Times New Roman" w:eastAsia="等线"/>
        </w:rPr>
      </w:pPr>
    </w:p>
    <w:p w14:paraId="0839C956">
      <w:pPr>
        <w:pStyle w:val="5"/>
        <w:widowControl/>
        <w:rPr>
          <w:rFonts w:ascii="Times New Roman" w:hAnsi="Times New Roman" w:eastAsia="等线"/>
        </w:rPr>
      </w:pPr>
    </w:p>
    <w:p w14:paraId="777EE3BF">
      <w:pPr>
        <w:pStyle w:val="5"/>
        <w:widowControl/>
        <w:rPr>
          <w:rFonts w:ascii="Times New Roman" w:hAnsi="Times New Roman" w:eastAsia="等线"/>
        </w:rPr>
      </w:pPr>
    </w:p>
    <w:p w14:paraId="4B85B37B">
      <w:pPr>
        <w:pStyle w:val="5"/>
        <w:widowControl/>
        <w:rPr>
          <w:rFonts w:ascii="Times New Roman" w:hAnsi="Times New Roman" w:eastAsia="等线"/>
        </w:rPr>
      </w:pPr>
    </w:p>
    <w:p w14:paraId="30E3CC05">
      <w:pPr>
        <w:pStyle w:val="5"/>
        <w:widowControl/>
        <w:rPr>
          <w:rFonts w:ascii="Times New Roman" w:hAnsi="Times New Roman" w:eastAsia="等线"/>
        </w:rPr>
      </w:pPr>
    </w:p>
    <w:p w14:paraId="09DA81F9">
      <w:pPr>
        <w:pStyle w:val="5"/>
        <w:widowControl/>
        <w:rPr>
          <w:rFonts w:ascii="Times New Roman" w:hAnsi="Times New Roman" w:eastAsia="等线"/>
        </w:rPr>
      </w:pPr>
    </w:p>
    <w:p w14:paraId="6E9F8C97">
      <w:pPr>
        <w:pStyle w:val="5"/>
        <w:widowControl/>
        <w:rPr>
          <w:rFonts w:ascii="Times New Roman" w:hAnsi="Times New Roman" w:eastAsia="等线"/>
        </w:rPr>
      </w:pPr>
    </w:p>
    <w:p w14:paraId="2675F434">
      <w:pPr>
        <w:pStyle w:val="5"/>
        <w:widowControl/>
        <w:rPr>
          <w:rFonts w:ascii="Times New Roman" w:hAnsi="Times New Roman" w:eastAsia="等线"/>
        </w:rPr>
      </w:pPr>
    </w:p>
    <w:p w14:paraId="1175BE81">
      <w:pPr>
        <w:pStyle w:val="5"/>
        <w:widowControl/>
        <w:rPr>
          <w:rFonts w:ascii="Times New Roman" w:hAnsi="Times New Roman" w:eastAsia="等线"/>
        </w:rPr>
      </w:pPr>
    </w:p>
    <w:p w14:paraId="008768E1">
      <w:pPr>
        <w:pStyle w:val="5"/>
        <w:widowControl/>
        <w:rPr>
          <w:rFonts w:ascii="Times New Roman" w:hAnsi="Times New Roman" w:eastAsia="等线"/>
        </w:rPr>
      </w:pPr>
    </w:p>
    <w:p w14:paraId="7ECDE633">
      <w:pPr>
        <w:pStyle w:val="5"/>
        <w:widowControl/>
        <w:rPr>
          <w:rFonts w:ascii="Times New Roman" w:hAnsi="Times New Roman" w:eastAsia="等线"/>
        </w:rPr>
      </w:pPr>
    </w:p>
    <w:p w14:paraId="3662A2AB">
      <w:pPr>
        <w:pStyle w:val="5"/>
        <w:widowControl/>
        <w:rPr>
          <w:rFonts w:ascii="Times New Roman" w:hAnsi="Times New Roman" w:eastAsia="等线"/>
        </w:rPr>
      </w:pPr>
    </w:p>
    <w:p w14:paraId="663FA447">
      <w:pPr>
        <w:pStyle w:val="5"/>
        <w:widowControl/>
        <w:rPr>
          <w:rFonts w:ascii="Times New Roman" w:hAnsi="Times New Roman" w:eastAsia="等线"/>
        </w:rPr>
      </w:pPr>
    </w:p>
    <w:p w14:paraId="5908043D">
      <w:pPr>
        <w:pStyle w:val="5"/>
        <w:widowControl/>
        <w:rPr>
          <w:rFonts w:ascii="Times New Roman" w:hAnsi="Times New Roman" w:eastAsia="等线"/>
        </w:rPr>
      </w:pPr>
    </w:p>
    <w:p w14:paraId="6843A28B">
      <w:pPr>
        <w:pStyle w:val="5"/>
        <w:widowControl/>
        <w:rPr>
          <w:rFonts w:ascii="Times New Roman" w:hAnsi="Times New Roman" w:eastAsia="等线"/>
        </w:rPr>
      </w:pPr>
    </w:p>
    <w:p w14:paraId="62C758C5">
      <w:pPr>
        <w:pStyle w:val="5"/>
        <w:widowControl/>
        <w:rPr>
          <w:rFonts w:ascii="Times New Roman" w:hAnsi="Times New Roman" w:eastAsia="等线"/>
        </w:rPr>
      </w:pPr>
    </w:p>
    <w:p w14:paraId="4286FBF4">
      <w:pPr>
        <w:pStyle w:val="5"/>
        <w:widowControl/>
        <w:rPr>
          <w:rFonts w:ascii="Times New Roman" w:hAnsi="Times New Roman" w:eastAsia="等线"/>
        </w:rPr>
      </w:pPr>
    </w:p>
    <w:p w14:paraId="1A6215E4">
      <w:pPr>
        <w:pStyle w:val="5"/>
        <w:widowControl/>
        <w:rPr>
          <w:rFonts w:ascii="Times New Roman" w:hAnsi="Times New Roman" w:eastAsia="等线"/>
        </w:rPr>
      </w:pPr>
    </w:p>
    <w:p w14:paraId="50EEC5F9">
      <w:pPr>
        <w:pStyle w:val="5"/>
        <w:widowControl/>
        <w:rPr>
          <w:rFonts w:ascii="Times New Roman" w:hAnsi="Times New Roman" w:eastAsia="等线"/>
        </w:rPr>
      </w:pPr>
    </w:p>
    <w:p w14:paraId="4BB275C4">
      <w:pPr>
        <w:pStyle w:val="5"/>
        <w:widowControl/>
        <w:rPr>
          <w:rFonts w:ascii="Times New Roman" w:hAnsi="Times New Roman" w:eastAsia="等线"/>
        </w:rPr>
      </w:pPr>
    </w:p>
    <w:p w14:paraId="0A4B03C6">
      <w:pPr>
        <w:pStyle w:val="5"/>
        <w:widowControl/>
        <w:rPr>
          <w:rFonts w:hint="eastAsia"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8480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950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</w:p>
    <w:p w14:paraId="64112C3C">
      <w:pPr>
        <w:pStyle w:val="5"/>
        <w:widowControl/>
        <w:rPr>
          <w:rFonts w:hint="eastAsia" w:ascii="Times New Roman" w:hAnsi="Times New Roman" w:eastAsia="等线"/>
          <w:lang w:eastAsia="zh-CN"/>
        </w:rPr>
      </w:pPr>
    </w:p>
    <w:p w14:paraId="5F9A11DC">
      <w:pPr>
        <w:pStyle w:val="5"/>
        <w:widowControl/>
        <w:rPr>
          <w:rFonts w:hint="eastAsia" w:ascii="Times New Roman" w:hAnsi="Times New Roman" w:eastAsia="等线"/>
          <w:lang w:eastAsia="zh-CN"/>
        </w:rPr>
      </w:pPr>
    </w:p>
    <w:p w14:paraId="251CB1E1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</w:t>
      </w:r>
    </w:p>
    <w:p w14:paraId="612DA8AF">
      <w:pPr>
        <w:pStyle w:val="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53F666CF">
      <w:pPr>
        <w:pStyle w:val="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745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283BEEE6">
      <w:pPr>
        <w:pStyle w:val="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4" w:type="default"/>
      <w:footerReference r:id="rId5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CDCA5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A34DDC">
    <w:pPr>
      <w:pStyle w:val="4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721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077685">
    <w:pPr>
      <w:spacing w:line="14" w:lineRule="auto"/>
      <w:jc w:val="right"/>
      <w:rPr>
        <w:sz w:val="20"/>
        <w:szCs w:val="20"/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6192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4EA83EC5"/>
    <w:rsid w:val="00BD2157"/>
    <w:rsid w:val="00E123C4"/>
    <w:rsid w:val="01536988"/>
    <w:rsid w:val="01623B7A"/>
    <w:rsid w:val="038A5456"/>
    <w:rsid w:val="0ACA4D0D"/>
    <w:rsid w:val="12D35716"/>
    <w:rsid w:val="13201778"/>
    <w:rsid w:val="171D43EE"/>
    <w:rsid w:val="186C6F69"/>
    <w:rsid w:val="18716446"/>
    <w:rsid w:val="1CEE78EF"/>
    <w:rsid w:val="1D4674EB"/>
    <w:rsid w:val="211F1B2C"/>
    <w:rsid w:val="230020C0"/>
    <w:rsid w:val="246758CC"/>
    <w:rsid w:val="26263565"/>
    <w:rsid w:val="268E77A9"/>
    <w:rsid w:val="28EC6B33"/>
    <w:rsid w:val="2A0668CE"/>
    <w:rsid w:val="2D127C8A"/>
    <w:rsid w:val="303D00C5"/>
    <w:rsid w:val="3A916AC2"/>
    <w:rsid w:val="3B82462F"/>
    <w:rsid w:val="41342727"/>
    <w:rsid w:val="43AF00D6"/>
    <w:rsid w:val="4B5E2D3C"/>
    <w:rsid w:val="4EA53AEE"/>
    <w:rsid w:val="4EA83EC5"/>
    <w:rsid w:val="51127740"/>
    <w:rsid w:val="531D3806"/>
    <w:rsid w:val="5E153920"/>
    <w:rsid w:val="65D77CF9"/>
    <w:rsid w:val="697C0D0C"/>
    <w:rsid w:val="6A364455"/>
    <w:rsid w:val="73083761"/>
    <w:rsid w:val="74952CF9"/>
    <w:rsid w:val="7607362A"/>
    <w:rsid w:val="79577CC1"/>
    <w:rsid w:val="7A931066"/>
    <w:rsid w:val="7D1E3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character" w:default="1" w:styleId="8">
    <w:name w:val="Default Paragraph Font"/>
    <w:autoRedefine/>
    <w:semiHidden/>
    <w:qFormat/>
    <w:uiPriority w:val="0"/>
  </w:style>
  <w:style w:type="table" w:default="1" w:styleId="6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Normal (Web)"/>
    <w:basedOn w:val="1"/>
    <w:qFormat/>
    <w:uiPriority w:val="0"/>
    <w:rPr>
      <w:sz w:val="24"/>
    </w:rPr>
  </w:style>
  <w:style w:type="table" w:styleId="7">
    <w:name w:val="Table Grid"/>
    <w:basedOn w:val="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Strong"/>
    <w:basedOn w:val="8"/>
    <w:autoRedefine/>
    <w:qFormat/>
    <w:uiPriority w:val="0"/>
    <w:rPr>
      <w:b/>
    </w:rPr>
  </w:style>
  <w:style w:type="paragraph" w:customStyle="1" w:styleId="10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jpeg"/><Relationship Id="rId11" Type="http://schemas.openxmlformats.org/officeDocument/2006/relationships/image" Target="media/image5.jpe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0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1892</Words>
  <Characters>3432</Characters>
  <Lines>0</Lines>
  <Paragraphs>0</Paragraphs>
  <TotalTime>0</TotalTime>
  <ScaleCrop>false</ScaleCrop>
  <LinksUpToDate>false</LinksUpToDate>
  <CharactersWithSpaces>3635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2022-12-15T08:40:00Z</dcterms:created>
  <dc:creator>yolo</dc:creator>
  <cp:lastModifiedBy>tassles-L</cp:lastModifiedBy>
  <dcterms:modified xsi:type="dcterms:W3CDTF">2026-05-18T09:11:22Z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067F5E2CCB664AB59DD902B2B3D2DE99_13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