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F4DAE4">
      <w:pPr>
        <w:rPr>
          <w:sz w:val="20"/>
          <w:szCs w:val="20"/>
        </w:rPr>
      </w:pPr>
      <w:bookmarkStart w:id="0" w:name="_Hlk91082646"/>
      <w:bookmarkEnd w:id="0"/>
      <w:bookmarkStart w:id="1" w:name="_Toc30143_WPSOffice_Level1"/>
      <w:bookmarkStart w:id="2" w:name="_Toc21669"/>
      <w:bookmarkStart w:id="3" w:name="_Toc21009_WPSOffice_Level1"/>
      <w:bookmarkStart w:id="4" w:name="_Toc3619"/>
      <w:bookmarkStart w:id="5" w:name="_Toc13806"/>
      <w:bookmarkStart w:id="6" w:name="_Toc24178_WPSOffice_Level1"/>
      <w:r>
        <w:rPr>
          <w:color w:val="7F7F7F"/>
          <w:sz w:val="20"/>
          <w:szCs w:val="20"/>
          <w:highlight w:val="none"/>
          <w:lang w:eastAsia="zh-CN"/>
        </w:rPr>
        <w:drawing>
          <wp:inline distT="0" distB="0" distL="0" distR="0">
            <wp:extent cx="1369060" cy="389255"/>
            <wp:effectExtent l="0" t="0" r="2540" b="6985"/>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9"/>
                    <a:srcRect/>
                    <a:stretch>
                      <a:fillRect/>
                    </a:stretch>
                  </pic:blipFill>
                  <pic:spPr>
                    <a:xfrm>
                      <a:off x="0" y="0"/>
                      <a:ext cx="1369060" cy="389255"/>
                    </a:xfrm>
                    <a:prstGeom prst="rect">
                      <a:avLst/>
                    </a:prstGeom>
                  </pic:spPr>
                </pic:pic>
              </a:graphicData>
            </a:graphic>
          </wp:inline>
        </w:drawing>
      </w:r>
    </w:p>
    <w:p w14:paraId="47FC096B">
      <w:pPr>
        <w:rPr>
          <w:sz w:val="20"/>
          <w:szCs w:val="20"/>
        </w:rPr>
      </w:pPr>
    </w:p>
    <w:p w14:paraId="4EF01647">
      <w:pPr>
        <w:rPr>
          <w:sz w:val="20"/>
          <w:szCs w:val="20"/>
        </w:rPr>
      </w:pPr>
    </w:p>
    <w:p w14:paraId="15314A58">
      <w:pPr>
        <w:rPr>
          <w:sz w:val="20"/>
          <w:szCs w:val="20"/>
        </w:rPr>
      </w:pPr>
    </w:p>
    <w:p w14:paraId="1A0BA03C">
      <w:pPr>
        <w:rPr>
          <w:sz w:val="20"/>
          <w:szCs w:val="20"/>
        </w:rPr>
      </w:pPr>
      <w:r>
        <w:drawing>
          <wp:anchor distT="0" distB="0" distL="114300" distR="114300" simplePos="0" relativeHeight="251661312" behindDoc="0" locked="0" layoutInCell="1" allowOverlap="1">
            <wp:simplePos x="0" y="0"/>
            <wp:positionH relativeFrom="column">
              <wp:posOffset>4058920</wp:posOffset>
            </wp:positionH>
            <wp:positionV relativeFrom="paragraph">
              <wp:posOffset>108585</wp:posOffset>
            </wp:positionV>
            <wp:extent cx="1943100" cy="773430"/>
            <wp:effectExtent l="0" t="0" r="7620" b="3810"/>
            <wp:wrapSquare wrapText="bothSides"/>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0"/>
                    <a:stretch>
                      <a:fillRect/>
                    </a:stretch>
                  </pic:blipFill>
                  <pic:spPr>
                    <a:xfrm>
                      <a:off x="0" y="0"/>
                      <a:ext cx="1943100" cy="773430"/>
                    </a:xfrm>
                    <a:prstGeom prst="rect">
                      <a:avLst/>
                    </a:prstGeom>
                    <a:noFill/>
                    <a:ln>
                      <a:noFill/>
                    </a:ln>
                  </pic:spPr>
                </pic:pic>
              </a:graphicData>
            </a:graphic>
          </wp:anchor>
        </w:drawing>
      </w:r>
    </w:p>
    <w:p w14:paraId="4F1CBA3F">
      <w:pPr>
        <w:rPr>
          <w:sz w:val="20"/>
          <w:szCs w:val="20"/>
        </w:rPr>
      </w:pPr>
      <w:r>
        <w:rPr>
          <w:rFonts w:hint="eastAsia" w:eastAsia="宋体"/>
          <w:sz w:val="20"/>
          <w:szCs w:val="20"/>
          <w:lang w:eastAsia="zh-CN"/>
        </w:rPr>
        <w:drawing>
          <wp:inline distT="0" distB="0" distL="114300" distR="114300">
            <wp:extent cx="2988945" cy="613410"/>
            <wp:effectExtent l="0" t="0" r="13335" b="11430"/>
            <wp:docPr id="16" name="图片 16"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pic"/>
                    <pic:cNvPicPr>
                      <a:picLocks noChangeAspect="1"/>
                    </pic:cNvPicPr>
                  </pic:nvPicPr>
                  <pic:blipFill>
                    <a:blip r:embed="rId11"/>
                    <a:stretch>
                      <a:fillRect/>
                    </a:stretch>
                  </pic:blipFill>
                  <pic:spPr>
                    <a:xfrm>
                      <a:off x="0" y="0"/>
                      <a:ext cx="2988945" cy="613410"/>
                    </a:xfrm>
                    <a:prstGeom prst="rect">
                      <a:avLst/>
                    </a:prstGeom>
                  </pic:spPr>
                </pic:pic>
              </a:graphicData>
            </a:graphic>
          </wp:inline>
        </w:drawing>
      </w:r>
    </w:p>
    <w:p w14:paraId="31166505">
      <w:pPr>
        <w:rPr>
          <w:sz w:val="20"/>
          <w:szCs w:val="20"/>
        </w:rPr>
      </w:pPr>
    </w:p>
    <w:p w14:paraId="76BC5689">
      <w:pPr>
        <w:rPr>
          <w:sz w:val="20"/>
          <w:szCs w:val="20"/>
        </w:rPr>
      </w:pPr>
    </w:p>
    <w:p w14:paraId="341C0073">
      <w:pPr>
        <w:rPr>
          <w:rFonts w:hint="eastAsia" w:eastAsia="宋体"/>
          <w:sz w:val="20"/>
          <w:szCs w:val="20"/>
          <w:lang w:eastAsia="zh-CN"/>
        </w:rPr>
      </w:pPr>
    </w:p>
    <w:p w14:paraId="49127B5C">
      <w:pPr>
        <w:rPr>
          <w:sz w:val="20"/>
          <w:szCs w:val="20"/>
        </w:rPr>
      </w:pPr>
    </w:p>
    <w:p w14:paraId="7F584FD5">
      <w:pPr>
        <w:rPr>
          <w:sz w:val="20"/>
          <w:szCs w:val="20"/>
        </w:rPr>
      </w:pPr>
    </w:p>
    <w:p w14:paraId="666E6096">
      <w:pPr>
        <w:rPr>
          <w:sz w:val="20"/>
          <w:szCs w:val="20"/>
        </w:rPr>
      </w:pPr>
    </w:p>
    <w:p w14:paraId="1D8786E5">
      <w:pPr>
        <w:rPr>
          <w:sz w:val="20"/>
          <w:szCs w:val="20"/>
        </w:rPr>
      </w:pPr>
    </w:p>
    <w:p w14:paraId="4F804F62">
      <w:pPr>
        <w:jc w:val="center"/>
        <w:rPr>
          <w:rFonts w:ascii="黑体" w:hAnsi="黑体" w:eastAsia="黑体" w:cs="黑体"/>
          <w:color w:val="07277E"/>
          <w:sz w:val="72"/>
          <w:szCs w:val="72"/>
          <w:lang w:eastAsia="zh-CN"/>
        </w:rPr>
      </w:pPr>
      <w:r>
        <w:rPr>
          <w:rFonts w:hint="eastAsia" w:ascii="黑体" w:hAnsi="黑体" w:eastAsia="黑体" w:cs="黑体"/>
          <w:color w:val="07277E"/>
          <w:sz w:val="72"/>
          <w:szCs w:val="72"/>
          <w:lang w:eastAsia="zh-CN"/>
        </w:rPr>
        <w:t>{{reportInfo.name}}</w:t>
      </w:r>
    </w:p>
    <w:p w14:paraId="51827BD8"/>
    <w:p w14:paraId="5082728A"/>
    <w:p w14:paraId="03384C04"/>
    <w:p w14:paraId="005551CC"/>
    <w:p w14:paraId="4520119A"/>
    <w:p w14:paraId="1B0EA3BD"/>
    <w:p w14:paraId="11B49F00"/>
    <w:p w14:paraId="3B49F909"/>
    <w:p w14:paraId="34CA7FB7"/>
    <w:p w14:paraId="4B1A9FD8"/>
    <w:p w14:paraId="4DE1432C"/>
    <w:p w14:paraId="40DF7583"/>
    <w:p w14:paraId="51EE42F9"/>
    <w:p w14:paraId="02869AD2"/>
    <w:p w14:paraId="31191940"/>
    <w:p w14:paraId="23B21D51"/>
    <w:p w14:paraId="0EDD19E8"/>
    <w:p w14:paraId="3312456C"/>
    <w:p w14:paraId="2C79F7FA"/>
    <w:p w14:paraId="66EF4BF0"/>
    <w:p w14:paraId="7A95F86F"/>
    <w:p w14:paraId="33A11FB9"/>
    <w:p w14:paraId="37DE8FBC"/>
    <w:tbl>
      <w:tblPr>
        <w:tblStyle w:val="16"/>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517A1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C778BAB">
            <w:pPr>
              <w:pStyle w:val="6"/>
              <w:jc w:val="right"/>
              <w:rPr>
                <w:rFonts w:ascii="黑体"/>
                <w:sz w:val="48"/>
                <w:lang w:eastAsia="zh-CN"/>
              </w:rPr>
            </w:pPr>
            <w:r>
              <w:rPr>
                <w:rFonts w:hint="eastAsia" w:ascii="微软雅黑" w:eastAsia="微软雅黑"/>
                <w:sz w:val="30"/>
                <w:lang w:val="en-US" w:eastAsia="zh-CN"/>
              </w:rPr>
              <w:t>受 检 者</w:t>
            </w:r>
            <w:r>
              <w:rPr>
                <w:rFonts w:hint="eastAsia" w:ascii="微软雅黑" w:eastAsia="微软雅黑"/>
                <w:sz w:val="30"/>
                <w:lang w:eastAsia="zh-CN"/>
              </w:rPr>
              <w:t>：</w:t>
            </w:r>
          </w:p>
        </w:tc>
        <w:tc>
          <w:tcPr>
            <w:tcW w:w="4471" w:type="dxa"/>
            <w:tcBorders>
              <w:top w:val="nil"/>
              <w:left w:val="nil"/>
              <w:bottom w:val="single" w:color="auto" w:sz="4" w:space="0"/>
              <w:right w:val="nil"/>
            </w:tcBorders>
            <w:vAlign w:val="bottom"/>
          </w:tcPr>
          <w:p w14:paraId="29004C11">
            <w:pPr>
              <w:pStyle w:val="6"/>
              <w:jc w:val="center"/>
              <w:rPr>
                <w:rFonts w:ascii="黑体"/>
                <w:sz w:val="48"/>
                <w:lang w:eastAsia="zh-CN"/>
              </w:rPr>
            </w:pPr>
            <w:r>
              <w:rPr>
                <w:rFonts w:hint="eastAsia" w:ascii="微软雅黑" w:eastAsia="微软雅黑"/>
                <w:sz w:val="30"/>
                <w:lang w:eastAsia="zh-CN"/>
              </w:rPr>
              <w:t>{{ client }}</w:t>
            </w:r>
          </w:p>
        </w:tc>
      </w:tr>
      <w:tr w14:paraId="02889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3C4207FF">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1C714D21">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0831E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B4B2F0F">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31E252E8">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1848AB8C"/>
    <w:p w14:paraId="5F18C912">
      <w:pPr>
        <w:jc w:val="cente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娄底市中心医院</w:t>
      </w:r>
    </w:p>
    <w:p w14:paraId="206269B4">
      <w:pPr>
        <w:jc w:val="center"/>
        <w:rPr>
          <w:rFonts w:hint="eastAsia" w:ascii="微软雅黑" w:hAnsi="微软雅黑" w:eastAsia="微软雅黑" w:cs="微软雅黑"/>
          <w:sz w:val="24"/>
          <w:szCs w:val="32"/>
          <w:lang w:val="en-US" w:eastAsia="zh-CN"/>
        </w:rPr>
      </w:pPr>
    </w:p>
    <w:p w14:paraId="055ACCCC">
      <w:pPr>
        <w:jc w:val="center"/>
        <w:rPr>
          <w:sz w:val="20"/>
          <w:lang w:eastAsia="zh-CN"/>
        </w:rPr>
        <w:sectPr>
          <w:pgSz w:w="11910" w:h="16840"/>
          <w:pgMar w:top="1037" w:right="1020" w:bottom="981" w:left="1020" w:header="720" w:footer="720" w:gutter="0"/>
          <w:pgBorders>
            <w:top w:val="none" w:sz="0" w:space="0"/>
            <w:left w:val="none" w:sz="0" w:space="0"/>
            <w:bottom w:val="none" w:sz="0" w:space="0"/>
            <w:right w:val="none" w:sz="0" w:space="0"/>
          </w:pgBorders>
          <w:pgNumType w:start="1"/>
          <w:cols w:space="720" w:num="1"/>
        </w:sectPr>
      </w:pPr>
      <w:r>
        <w:rPr>
          <w:rFonts w:hint="eastAsia" w:ascii="微软雅黑" w:hAnsi="微软雅黑" w:eastAsia="微软雅黑" w:cs="微软雅黑"/>
          <w:sz w:val="24"/>
          <w:szCs w:val="32"/>
          <w:lang w:val="en-US" w:eastAsia="zh-CN"/>
        </w:rPr>
        <w:t>北京博奥医学检验所</w:t>
      </w:r>
    </w:p>
    <w:p w14:paraId="30400046">
      <w:pPr>
        <w:jc w:val="center"/>
        <w:rPr>
          <w:rFonts w:hint="default" w:ascii="Times New Roman" w:hAnsi="Times New Roman" w:eastAsia="微软雅黑" w:cs="Times New Roman"/>
          <w:b/>
          <w:color w:val="07277E"/>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default" w:ascii="Times New Roman" w:hAnsi="Times New Roman" w:eastAsia="微软雅黑" w:cs="Times New Roman"/>
          <w:b/>
          <w:color w:val="07277E"/>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A539213">
      <w:pPr>
        <w:keepNext w:val="0"/>
        <w:keepLines w:val="0"/>
        <w:pageBreakBefore w:val="0"/>
        <w:widowControl w:val="0"/>
        <w:kinsoku/>
        <w:wordWrap/>
        <w:overflowPunct/>
        <w:topLinePunct w:val="0"/>
        <w:autoSpaceDE/>
        <w:autoSpaceDN/>
        <w:bidi w:val="0"/>
        <w:adjustRightInd/>
        <w:snapToGrid/>
        <w:spacing w:line="216" w:lineRule="auto"/>
        <w:ind w:right="0" w:rightChars="0" w:firstLine="0" w:firstLineChars="0"/>
        <w:jc w:val="center"/>
        <w:textAlignment w:val="auto"/>
        <w:rPr>
          <w:rFonts w:hint="default" w:ascii="Times New Roman" w:hAnsi="Times New Roman" w:eastAsia="微软雅黑" w:cs="Times New Roman"/>
          <w:sz w:val="30"/>
          <w:szCs w:val="30"/>
          <w:lang w:eastAsia="zh-CN"/>
        </w:rPr>
      </w:pPr>
      <w:r>
        <w:rPr>
          <w:rFonts w:hint="default" w:ascii="Times New Roman" w:hAnsi="Times New Roman" w:eastAsia="微软雅黑" w:cs="Times New Roman"/>
          <w:sz w:val="30"/>
          <w:szCs w:val="30"/>
          <w:lang w:eastAsia="zh-CN"/>
        </w:rPr>
        <w:t>Content</w:t>
      </w:r>
    </w:p>
    <w:p w14:paraId="79913311">
      <w:pPr>
        <w:pStyle w:val="11"/>
        <w:tabs>
          <w:tab w:val="right" w:leader="dot" w:pos="9861"/>
        </w:tabs>
        <w:rPr>
          <w:rFonts w:hint="default" w:ascii="Times New Roman" w:hAnsi="Times New Roman" w:eastAsia="微软雅黑" w:cs="Times New Roman"/>
          <w:color w:val="07277E"/>
        </w:rPr>
      </w:pPr>
      <w:r>
        <w:rPr>
          <w:rStyle w:val="19"/>
          <w:rFonts w:hint="eastAsia" w:ascii="Times New Roman" w:hAnsi="Times New Roman" w:eastAsia="微软雅黑" w:cs="Times New Roman"/>
          <w:b/>
          <w:bCs/>
          <w:color w:val="07277E"/>
          <w:sz w:val="28"/>
          <w:szCs w:val="28"/>
          <w:u w:val="none"/>
          <w:lang w:val="en-US" w:eastAsia="zh-CN"/>
        </w:rPr>
        <w:t>报告概览</w:t>
      </w:r>
    </w:p>
    <w:p w14:paraId="7E911347">
      <w:pPr>
        <w:pStyle w:val="11"/>
        <w:tabs>
          <w:tab w:val="right" w:leader="dot" w:pos="9870"/>
        </w:tabs>
        <w:rPr>
          <w:rStyle w:val="19"/>
          <w:rFonts w:hint="eastAsia" w:ascii="Times New Roman" w:hAnsi="Times New Roman" w:eastAsia="微软雅黑" w:cs="Times New Roman"/>
          <w:sz w:val="24"/>
          <w:szCs w:val="21"/>
          <w:lang w:val="en-US" w:eastAsia="zh-CN" w:bidi="ar-SA"/>
        </w:rPr>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TOC \o "1-2" \h \u </w:instrText>
      </w:r>
      <w:r>
        <w:rPr>
          <w:rFonts w:hint="default" w:ascii="Times New Roman" w:hAnsi="Times New Roman" w:eastAsia="微软雅黑" w:cs="Times New Roman"/>
        </w:rPr>
        <w:fldChar w:fldCharType="separate"/>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_Toc28345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样本信息</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_Toc28345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381C5D3A">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_Toc7758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检测项目</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_Toc7758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37D01B36">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_Toc22340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检测结果小结</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_Toc22340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2</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if reportInfo.conf.importantTargetedGeneSummary%}</w:t>
      </w:r>
    </w:p>
    <w:p w14:paraId="1A7FFBA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_Toc13612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{{note.cancerTitle}}</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_Toc13612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5</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5050153B">
      <w:pPr>
        <w:rPr>
          <w:rStyle w:val="19"/>
          <w:rFonts w:hint="default" w:ascii="Times New Roman" w:hAnsi="Times New Roman" w:eastAsia="微软雅黑" w:cs="Times New Roman"/>
          <w:sz w:val="24"/>
          <w:szCs w:val="21"/>
          <w:lang w:val="en-US" w:eastAsia="zh-CN" w:bidi="ar-SA"/>
        </w:rPr>
      </w:pPr>
    </w:p>
    <w:p w14:paraId="647D1EEC">
      <w:pPr>
        <w:pStyle w:val="11"/>
        <w:tabs>
          <w:tab w:val="right" w:leader="dot" w:pos="9861"/>
        </w:tabs>
        <w:rPr>
          <w:rStyle w:val="19"/>
          <w:rFonts w:hint="default" w:ascii="Times New Roman" w:hAnsi="Times New Roman" w:eastAsia="微软雅黑" w:cs="Times New Roman"/>
          <w:b w:val="0"/>
          <w:bCs/>
          <w:color w:val="auto"/>
          <w:sz w:val="24"/>
          <w:szCs w:val="21"/>
          <w:lang w:val="en-US" w:eastAsia="zh-CN" w:bidi="ar-SA"/>
        </w:rPr>
      </w:pPr>
      <w:r>
        <w:rPr>
          <w:rStyle w:val="19"/>
          <w:rFonts w:hint="eastAsia" w:ascii="Times New Roman" w:hAnsi="Times New Roman" w:eastAsia="微软雅黑" w:cs="Times New Roman"/>
          <w:b/>
          <w:bCs/>
          <w:color w:val="07277E"/>
          <w:sz w:val="28"/>
          <w:szCs w:val="28"/>
          <w:u w:val="none"/>
          <w:lang w:val="en-US" w:eastAsia="zh-CN"/>
        </w:rPr>
        <w:t>检测结果及用药提示</w:t>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reportInfo.conf.endometrialCarcinomaTyping</w:t>
      </w:r>
      <w:r>
        <w:rPr>
          <w:rFonts w:hint="eastAsia" w:ascii="Times New Roman" w:hAnsi="Times New Roman" w:eastAsia="微软雅黑" w:cs="Times New Roman"/>
          <w:b w:val="0"/>
          <w:bCs/>
          <w:color w:val="auto"/>
          <w:sz w:val="18"/>
          <w:szCs w:val="18"/>
          <w:lang w:val="en-US" w:eastAsia="zh-CN"/>
        </w:rPr>
        <w:t xml:space="preserve"> and </w:t>
      </w:r>
      <w:r>
        <w:rPr>
          <w:rFonts w:hint="default" w:ascii="Times New Roman" w:hAnsi="Times New Roman" w:eastAsia="微软雅黑" w:cs="Times New Roman"/>
          <w:b w:val="0"/>
          <w:bCs/>
          <w:color w:val="auto"/>
          <w:sz w:val="18"/>
          <w:szCs w:val="18"/>
          <w:lang w:eastAsia="zh-CN"/>
        </w:rPr>
        <w:t>endometrialCarcinoma</w:t>
      </w:r>
      <w:r>
        <w:rPr>
          <w:rFonts w:hint="default" w:ascii="Times New Roman" w:hAnsi="Times New Roman" w:eastAsia="微软雅黑" w:cs="Times New Roman"/>
          <w:b w:val="0"/>
          <w:bCs/>
          <w:color w:val="auto"/>
          <w:sz w:val="18"/>
          <w:szCs w:val="18"/>
          <w:lang w:val="en-US" w:eastAsia="zh-CN"/>
        </w:rPr>
        <w:t xml:space="preserve"> </w:t>
      </w:r>
      <w:r>
        <w:rPr>
          <w:rFonts w:hint="default" w:ascii="Times New Roman" w:hAnsi="Times New Roman" w:eastAsia="微软雅黑" w:cs="Times New Roman"/>
          <w:b w:val="0"/>
          <w:bCs/>
          <w:color w:val="auto"/>
          <w:sz w:val="18"/>
          <w:szCs w:val="18"/>
          <w:lang w:eastAsia="zh-CN"/>
        </w:rPr>
        <w:t>%}</w:t>
      </w:r>
    </w:p>
    <w:p w14:paraId="143FFC00">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_Toc8518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子宫内膜癌分子分型检测结果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_Toc8518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000000" w:themeColor="text1"/>
          <w:sz w:val="15"/>
          <w:szCs w:val="15"/>
          <w:lang w:eastAsia="zh-CN"/>
          <w14:textFill>
            <w14:solidFill>
              <w14:schemeClr w14:val="tx1"/>
            </w14:solidFill>
          </w14:textFill>
        </w:rPr>
        <w:t>{% endif %}</w:t>
      </w:r>
      <w:r>
        <w:rPr>
          <w:rFonts w:hint="default" w:ascii="Times New Roman" w:hAnsi="Times New Roman" w:eastAsia="微软雅黑" w:cs="Times New Roman"/>
          <w:b w:val="0"/>
          <w:bCs/>
          <w:color w:val="auto"/>
          <w:sz w:val="15"/>
          <w:szCs w:val="15"/>
          <w:lang w:eastAsia="zh-CN"/>
        </w:rPr>
        <w:t xml:space="preserve">{% if </w:t>
      </w:r>
      <w:r>
        <w:rPr>
          <w:rFonts w:hint="default" w:ascii="Times New Roman" w:hAnsi="Times New Roman" w:eastAsia="微软雅黑" w:cs="Times New Roman"/>
          <w:b w:val="0"/>
          <w:bCs/>
          <w:color w:val="auto"/>
          <w:sz w:val="15"/>
          <w:szCs w:val="15"/>
          <w:lang w:val="en-US" w:eastAsia="zh-CN"/>
        </w:rPr>
        <w:t xml:space="preserve">reportInfo.conf.sarcomaTyping and </w:t>
      </w:r>
      <w:r>
        <w:rPr>
          <w:rFonts w:hint="eastAsia" w:ascii="Times New Roman" w:hAnsi="Times New Roman" w:eastAsia="微软雅黑" w:cs="Times New Roman"/>
          <w:b w:val="0"/>
          <w:bCs/>
          <w:color w:val="auto"/>
          <w:sz w:val="15"/>
          <w:szCs w:val="15"/>
          <w:lang w:val="en-US" w:eastAsia="zh-CN"/>
        </w:rPr>
        <w:t xml:space="preserve">sarcomaFlag </w:t>
      </w:r>
      <w:r>
        <w:rPr>
          <w:rFonts w:hint="default" w:ascii="Times New Roman" w:hAnsi="Times New Roman" w:eastAsia="微软雅黑" w:cs="Times New Roman"/>
          <w:b w:val="0"/>
          <w:bCs/>
          <w:color w:val="auto"/>
          <w:sz w:val="15"/>
          <w:szCs w:val="15"/>
          <w:lang w:eastAsia="zh-CN"/>
        </w:rPr>
        <w:t>%}</w:t>
      </w:r>
    </w:p>
    <w:p w14:paraId="64372FC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_Toc10997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肉瘤辅助诊断提示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_Toc10997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5"/>
          <w:szCs w:val="15"/>
          <w:lang w:val="en-US" w:eastAsia="zh-CN"/>
        </w:rPr>
        <w:t>{% endif %}{% if reportInfo.conf.thyroidCancerHotSpotResult</w:t>
      </w:r>
      <w:r>
        <w:rPr>
          <w:rStyle w:val="19"/>
          <w:rFonts w:hint="eastAsia" w:ascii="Times New Roman" w:hAnsi="Times New Roman" w:eastAsia="微软雅黑" w:cs="Times New Roman"/>
          <w:sz w:val="15"/>
          <w:szCs w:val="15"/>
          <w:lang w:val="en-US" w:eastAsia="zh-CN"/>
        </w:rPr>
        <w:t xml:space="preserve"> and disease.ThyroidCarcinoma </w:t>
      </w:r>
      <w:r>
        <w:rPr>
          <w:rStyle w:val="19"/>
          <w:rFonts w:hint="default" w:ascii="Times New Roman" w:hAnsi="Times New Roman" w:eastAsia="微软雅黑" w:cs="Times New Roman"/>
          <w:sz w:val="15"/>
          <w:szCs w:val="15"/>
          <w:lang w:val="en-US" w:eastAsia="zh-CN"/>
        </w:rPr>
        <w:t>%}</w:t>
      </w:r>
    </w:p>
    <w:p w14:paraId="05D9A21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_Toc17828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甲状腺癌热点基因检测结果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_Toc17828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 xml:space="preserve">reportInfo.conf.hrdStateTip and type == "tissue" </w:t>
      </w:r>
      <w:r>
        <w:rPr>
          <w:rFonts w:hint="default" w:ascii="Times New Roman" w:hAnsi="Times New Roman" w:eastAsia="微软雅黑" w:cs="Times New Roman"/>
          <w:b w:val="0"/>
          <w:bCs/>
          <w:color w:val="auto"/>
          <w:sz w:val="18"/>
          <w:szCs w:val="18"/>
          <w:lang w:eastAsia="zh-CN"/>
        </w:rPr>
        <w:t>%}</w:t>
      </w:r>
    </w:p>
    <w:p w14:paraId="34C8F20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_Toc10584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同源重组缺陷状态提示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_Toc10584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61E55DB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_Toc4644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体细胞变异分级提示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_Toc4644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007FB29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_Toc20084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胚系变异结果提示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_Toc20084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 xml:space="preserve">if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sz w:val="18"/>
          <w:szCs w:val="18"/>
          <w:lang w:val="en-US" w:eastAsia="zh-CN"/>
        </w:rPr>
        <w:t xml:space="preserve">2531 not in </w:t>
      </w:r>
      <w:r>
        <w:rPr>
          <w:rFonts w:hint="default" w:ascii="Times New Roman" w:hAnsi="Times New Roman" w:eastAsia="微软雅黑" w:cs="Times New Roman"/>
          <w:sz w:val="18"/>
          <w:szCs w:val="18"/>
          <w:lang w:eastAsia="zh-CN"/>
        </w:rPr>
        <w:t>diseaseIdList %}</w:t>
      </w:r>
    </w:p>
    <w:p w14:paraId="466CDDB7">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_Toc24092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本癌种FDA/NMPA获批的其他可选靶向药物</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_Toc24092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 xml:space="preserve">{%if </w:t>
      </w:r>
      <w:r>
        <w:rPr>
          <w:rFonts w:hint="default" w:ascii="Times New Roman" w:hAnsi="Times New Roman" w:eastAsia="微软雅黑" w:cs="Times New Roman"/>
          <w:b w:val="0"/>
          <w:bCs w:val="0"/>
          <w:color w:val="auto"/>
          <w:sz w:val="18"/>
          <w:szCs w:val="18"/>
          <w:lang w:val="en-US" w:eastAsia="zh-CN" w:bidi="ar-SA"/>
        </w:rPr>
        <w:t>prostateCancerFlag</w:t>
      </w:r>
      <w:r>
        <w:rPr>
          <w:rFonts w:hint="default" w:ascii="Times New Roman" w:hAnsi="Times New Roman" w:eastAsia="微软雅黑" w:cs="Times New Roman"/>
          <w:sz w:val="18"/>
          <w:szCs w:val="18"/>
          <w:lang w:val="en-US" w:eastAsia="zh-CN"/>
        </w:rPr>
        <w:t xml:space="preserve"> %}</w:t>
      </w:r>
    </w:p>
    <w:p w14:paraId="4D8ECA82">
      <w:pPr>
        <w:keepNext w:val="0"/>
        <w:keepLines w:val="0"/>
        <w:widowControl w:val="0"/>
        <w:suppressLineNumbers w:val="0"/>
        <w:spacing w:before="0" w:beforeAutospacing="0" w:after="0" w:afterAutospacing="0"/>
        <w:ind w:left="0" w:right="0"/>
        <w:jc w:val="left"/>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_Toc10059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内分泌相关</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_Toc10059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%}{%if (reportInfo.conf.thyroidCancerPrognosis and disease.ThyroidCarcinoma) or (reportInfo.conf.melanomaPrognosis and disease.Melanoma )%}</w:t>
      </w:r>
    </w:p>
    <w:p w14:paraId="6F7FA64F">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_Toc20859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_Toc20859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{%if</w:t>
      </w:r>
      <w:r>
        <w:rPr>
          <w:rFonts w:hint="default" w:ascii="Times New Roman" w:hAnsi="Times New Roman" w:eastAsia="微软雅黑" w:cs="Times New Roman"/>
          <w:b w:val="0"/>
          <w:bCs/>
          <w:color w:val="auto"/>
          <w:sz w:val="15"/>
          <w:szCs w:val="15"/>
          <w:lang w:eastAsia="zh-CN"/>
        </w:rPr>
        <w:t xml:space="preserve"> </w:t>
      </w:r>
      <w:r>
        <w:rPr>
          <w:rFonts w:hint="default" w:ascii="Times New Roman" w:hAnsi="Times New Roman" w:eastAsia="微软雅黑" w:cs="Times New Roman"/>
          <w:b w:val="0"/>
          <w:bCs/>
          <w:color w:val="auto"/>
          <w:sz w:val="15"/>
          <w:szCs w:val="15"/>
          <w:lang w:val="en-US" w:eastAsia="zh-CN"/>
        </w:rPr>
        <w:t>reportInfo.conf</w:t>
      </w:r>
      <w:r>
        <w:rPr>
          <w:rFonts w:hint="eastAsia" w:ascii="Times New Roman" w:hAnsi="Times New Roman" w:eastAsia="微软雅黑" w:cs="Times New Roman"/>
          <w:b w:val="0"/>
          <w:bCs/>
          <w:color w:val="auto"/>
          <w:sz w:val="15"/>
          <w:szCs w:val="15"/>
          <w:lang w:val="en-US" w:eastAsia="zh-CN"/>
        </w:rPr>
        <w:t>.msi</w:t>
      </w:r>
      <w:r>
        <w:rPr>
          <w:rFonts w:hint="default" w:ascii="Times New Roman" w:hAnsi="Times New Roman" w:eastAsia="微软雅黑" w:cs="Times New Roman"/>
          <w:sz w:val="18"/>
          <w:szCs w:val="18"/>
          <w:lang w:val="en-US" w:eastAsia="zh-CN"/>
        </w:rPr>
        <w:t xml:space="preserve"> %}</w:t>
      </w:r>
    </w:p>
    <w:p w14:paraId="73791A5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_Toc14113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免疫药物用药提示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_Toc14113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PDInfo %}</w:t>
      </w:r>
    </w:p>
    <w:p w14:paraId="0D9F959C">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_Toc14657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PD-L1检测结果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_Toc14657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reportInfo.conf.hrr %}</w:t>
      </w:r>
    </w:p>
    <w:p w14:paraId="2E0559BA">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_Toc14998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同源重组修复（HRR）基因检测结果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_Toc14998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reportInfo.show_anal %}</w:t>
      </w:r>
    </w:p>
    <w:p w14:paraId="0C3CE7E0">
      <w:pPr>
        <w:rPr>
          <w:rStyle w:val="19"/>
          <w:rFonts w:hint="default" w:ascii="Times New Roman" w:hAnsi="Times New Roman" w:eastAsia="微软雅黑" w:cs="Times New Roman"/>
          <w:sz w:val="24"/>
          <w:szCs w:val="21"/>
          <w:lang w:val="en-US" w:eastAsia="zh-CN" w:bidi="ar-SA"/>
        </w:rPr>
      </w:pPr>
    </w:p>
    <w:p w14:paraId="53E41C6B">
      <w:pPr>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7277E"/>
          <w:sz w:val="28"/>
          <w:szCs w:val="28"/>
          <w:lang w:val="en-US" w:eastAsia="zh-CN" w:bidi="ar-SA"/>
        </w:rPr>
        <w:t>检测结果详细解析</w:t>
      </w:r>
      <w:r>
        <w:rPr>
          <w:rFonts w:hint="default" w:ascii="Times New Roman" w:hAnsi="Times New Roman" w:eastAsia="微软雅黑" w:cs="Times New Roman"/>
          <w:b w:val="0"/>
          <w:bCs/>
          <w:color w:val="auto"/>
          <w:sz w:val="18"/>
          <w:szCs w:val="18"/>
          <w:lang w:val="en-US" w:eastAsia="zh-CN" w:bidi="ar-SA"/>
        </w:rPr>
        <w:t>{% if reportInfo.conf.hrdStateAnal and type == "tissue" %}</w:t>
      </w:r>
    </w:p>
    <w:p w14:paraId="47F1AE8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_Toc31913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同源重组缺陷状态解析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_Toc31913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{%if BodyDrugDrugDetectionStr or unknownVarAnalysisStr %}</w:t>
      </w:r>
    </w:p>
    <w:p w14:paraId="46AEE9DE">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_Toc3250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体细胞变异结果解析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_Toc3250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%}{%if geneticCancerRiskInfo %</w:t>
      </w:r>
      <w:r>
        <w:rPr>
          <w:rFonts w:hint="default" w:ascii="Times New Roman" w:hAnsi="Times New Roman" w:eastAsia="微软雅黑" w:cs="Times New Roman"/>
          <w:sz w:val="24"/>
          <w:szCs w:val="24"/>
          <w:lang w:eastAsia="zh-CN"/>
        </w:rPr>
        <w:t>}</w:t>
      </w:r>
    </w:p>
    <w:p w14:paraId="791CE7A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_Toc8321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胚系变异结果解析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_Toc8321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5"/>
          <w:szCs w:val="15"/>
          <w:lang w:val="en-US" w:eastAsia="zh-CN"/>
        </w:rPr>
        <w:t>{</w:t>
      </w:r>
      <w:r>
        <w:rPr>
          <w:rFonts w:hint="default" w:ascii="Times New Roman" w:hAnsi="Times New Roman" w:eastAsia="微软雅黑" w:cs="Times New Roman"/>
          <w:sz w:val="15"/>
          <w:szCs w:val="15"/>
          <w:lang w:eastAsia="zh-CN"/>
        </w:rPr>
        <w:t>% endif %}</w:t>
      </w:r>
      <w:r>
        <w:rPr>
          <w:rFonts w:hint="eastAsia" w:ascii="Times New Roman" w:hAnsi="Times New Roman" w:eastAsia="微软雅黑" w:cs="Times New Roman"/>
          <w:sz w:val="18"/>
          <w:szCs w:val="18"/>
          <w:lang w:val="en-US" w:eastAsia="zh-CN"/>
        </w:rPr>
        <w:t>{% if (prognosticEvaluation) and ((reportInfo.conf.thyroidCancerPrognosis and disease.ThyroidCarcinoma) or (reportInfo.conf.melanomaPrognosis and disease.Melanoma))%}</w:t>
      </w:r>
    </w:p>
    <w:p w14:paraId="08F3189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_Toc1349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_Toc1349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reportInfo.conf.msi %}</w:t>
      </w:r>
    </w:p>
    <w:p w14:paraId="2791605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_Toc29331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免疫检测结果解析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_Toc29331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auto"/>
          <w:sz w:val="18"/>
          <w:szCs w:val="18"/>
          <w:lang w:eastAsia="zh-CN"/>
        </w:rPr>
        <w:t xml:space="preserve">{% endif %}{%if urinaryProstateDisease </w:t>
      </w:r>
      <w:r>
        <w:rPr>
          <w:rFonts w:hint="default" w:ascii="Times New Roman" w:hAnsi="Times New Roman" w:eastAsia="微软雅黑" w:cs="Times New Roman"/>
          <w:color w:val="auto"/>
          <w:sz w:val="18"/>
          <w:szCs w:val="18"/>
          <w:lang w:val="en-US" w:eastAsia="zh-CN"/>
        </w:rPr>
        <w:t>!</w:t>
      </w:r>
      <w:r>
        <w:rPr>
          <w:rFonts w:hint="default" w:ascii="Times New Roman" w:hAnsi="Times New Roman" w:eastAsia="微软雅黑" w:cs="Times New Roman"/>
          <w:color w:val="auto"/>
          <w:sz w:val="18"/>
          <w:szCs w:val="18"/>
          <w:lang w:eastAsia="zh-CN"/>
        </w:rPr>
        <w:t xml:space="preserve">= </w:t>
      </w:r>
      <w:r>
        <w:rPr>
          <w:rFonts w:hint="default" w:ascii="Times New Roman" w:hAnsi="Times New Roman" w:eastAsia="微软雅黑" w:cs="Times New Roman"/>
          <w:color w:val="auto"/>
          <w:sz w:val="18"/>
          <w:szCs w:val="18"/>
          <w:lang w:val="en-US" w:eastAsia="zh-CN"/>
        </w:rPr>
        <w:t>‘’</w:t>
      </w:r>
      <w:r>
        <w:rPr>
          <w:rFonts w:hint="default" w:ascii="Times New Roman" w:hAnsi="Times New Roman" w:eastAsia="微软雅黑" w:cs="Times New Roman"/>
          <w:color w:val="auto"/>
          <w:sz w:val="18"/>
          <w:szCs w:val="18"/>
          <w:lang w:eastAsia="zh-CN"/>
        </w:rPr>
        <w:t>%}</w:t>
      </w:r>
    </w:p>
    <w:p w14:paraId="2A01AE5C">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_Toc9028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预后相关基因检测结果及解析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_Toc9028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auto"/>
          <w:sz w:val="18"/>
          <w:szCs w:val="18"/>
          <w:lang w:eastAsia="zh-CN"/>
        </w:rPr>
        <w:t>{% endif %}</w:t>
      </w:r>
      <w:r>
        <w:rPr>
          <w:rFonts w:hint="default" w:ascii="Times New Roman" w:hAnsi="Times New Roman" w:eastAsia="微软雅黑" w:cs="Times New Roman"/>
          <w:sz w:val="18"/>
          <w:szCs w:val="18"/>
          <w:lang w:eastAsia="zh-CN"/>
        </w:rPr>
        <w:t xml:space="preserve">{% </w:t>
      </w:r>
      <w:r>
        <w:rPr>
          <w:rFonts w:hint="default" w:ascii="Times New Roman" w:hAnsi="Times New Roman" w:eastAsia="微软雅黑" w:cs="Times New Roman"/>
          <w:color w:val="000000" w:themeColor="text1"/>
          <w:sz w:val="18"/>
          <w:szCs w:val="18"/>
          <w14:textFill>
            <w14:solidFill>
              <w14:schemeClr w14:val="tx1"/>
            </w14:solidFill>
          </w14:textFill>
        </w:rPr>
        <w:t xml:space="preserve">if </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.chemoAnal</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and did != 9253</w:t>
      </w:r>
      <w:r>
        <w:rPr>
          <w:rFonts w:hint="default" w:ascii="Times New Roman" w:hAnsi="Times New Roman" w:eastAsia="微软雅黑" w:cs="Times New Roman"/>
          <w:sz w:val="18"/>
          <w:szCs w:val="18"/>
          <w:lang w:eastAsia="zh-CN"/>
        </w:rPr>
        <w:t xml:space="preserve"> %}</w:t>
      </w:r>
    </w:p>
    <w:p w14:paraId="65A542C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_Toc1294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化疗药物检测解析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_Toc1294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 endif %}</w:t>
      </w:r>
    </w:p>
    <w:p w14:paraId="36E0C277">
      <w:pPr>
        <w:rPr>
          <w:rStyle w:val="19"/>
          <w:rFonts w:hint="default" w:ascii="Times New Roman" w:hAnsi="Times New Roman" w:eastAsia="微软雅黑" w:cs="Times New Roman"/>
          <w:sz w:val="24"/>
          <w:szCs w:val="21"/>
          <w:lang w:val="en-US" w:eastAsia="zh-CN" w:bidi="ar-SA"/>
        </w:rPr>
      </w:pP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 xml:space="preserve">reportInfo.conf.wes </w:t>
      </w:r>
      <w:r>
        <w:rPr>
          <w:rFonts w:hint="default" w:ascii="Times New Roman" w:hAnsi="Times New Roman" w:eastAsia="微软雅黑" w:cs="Times New Roman"/>
          <w:b w:val="0"/>
          <w:bCs/>
          <w:color w:val="auto"/>
          <w:sz w:val="18"/>
          <w:szCs w:val="18"/>
          <w:lang w:eastAsia="zh-CN"/>
        </w:rPr>
        <w:t>%}</w:t>
      </w:r>
    </w:p>
    <w:p w14:paraId="2E8E93E0">
      <w:pPr>
        <w:pStyle w:val="11"/>
        <w:tabs>
          <w:tab w:val="right" w:leader="dot" w:pos="9861"/>
        </w:tabs>
        <w:rPr>
          <w:rStyle w:val="19"/>
          <w:rFonts w:hint="default" w:ascii="Times New Roman" w:hAnsi="Times New Roman" w:eastAsia="微软雅黑" w:cs="Times New Roman"/>
          <w:b/>
          <w:bCs/>
          <w:color w:val="0083C3"/>
          <w:sz w:val="28"/>
          <w:szCs w:val="28"/>
          <w:u w:val="none"/>
          <w:lang w:val="en-US" w:eastAsia="zh-CN"/>
        </w:rPr>
      </w:pPr>
      <w:r>
        <w:rPr>
          <w:rStyle w:val="19"/>
          <w:rFonts w:hint="default" w:ascii="Times New Roman" w:hAnsi="Times New Roman" w:eastAsia="微软雅黑" w:cs="Times New Roman"/>
          <w:b/>
          <w:bCs/>
          <w:color w:val="07277E"/>
          <w:sz w:val="28"/>
          <w:szCs w:val="28"/>
          <w:u w:val="none"/>
          <w:lang w:val="en-US" w:eastAsia="zh-CN"/>
        </w:rPr>
        <w:t>全外显子基因突变结果</w:t>
      </w:r>
      <w:r>
        <w:rPr>
          <w:rFonts w:hint="default" w:ascii="Times New Roman" w:hAnsi="Times New Roman" w:eastAsia="微软雅黑" w:cs="Times New Roman"/>
          <w:b/>
          <w:color w:val="auto"/>
          <w:sz w:val="18"/>
          <w:szCs w:val="18"/>
          <w:lang w:val="en-US" w:eastAsia="zh-CN" w:bidi="ar-SA"/>
        </w:rPr>
        <w:t>{% endif %}</w:t>
      </w:r>
    </w:p>
    <w:p w14:paraId="344C0BB6">
      <w:pPr>
        <w:rPr>
          <w:rStyle w:val="19"/>
          <w:rFonts w:hint="default" w:ascii="Times New Roman" w:hAnsi="Times New Roman" w:eastAsia="微软雅黑" w:cs="Times New Roman"/>
          <w:color w:val="07277E"/>
          <w:sz w:val="24"/>
          <w:szCs w:val="21"/>
          <w:lang w:val="en-US" w:eastAsia="zh-CN" w:bidi="ar-SA"/>
        </w:rPr>
      </w:pPr>
      <w:r>
        <w:rPr>
          <w:rStyle w:val="19"/>
          <w:rFonts w:hint="eastAsia" w:ascii="Times New Roman" w:hAnsi="Times New Roman" w:eastAsia="微软雅黑" w:cs="Times New Roman"/>
          <w:b/>
          <w:bCs/>
          <w:color w:val="07277E"/>
          <w:sz w:val="28"/>
          <w:szCs w:val="28"/>
          <w:u w:val="none"/>
          <w:lang w:val="en-US" w:eastAsia="zh-CN"/>
        </w:rPr>
        <w:t>附录</w:t>
      </w:r>
    </w:p>
    <w:p w14:paraId="286DFBC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_Toc8765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样本质控情况</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_Toc8765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reportInfo.conf.endometrialCarcinomaTyping</w:t>
      </w:r>
      <w:r>
        <w:rPr>
          <w:rFonts w:hint="eastAsia" w:ascii="Times New Roman" w:hAnsi="Times New Roman" w:eastAsia="微软雅黑" w:cs="Times New Roman"/>
          <w:b w:val="0"/>
          <w:bCs/>
          <w:color w:val="auto"/>
          <w:sz w:val="18"/>
          <w:szCs w:val="18"/>
          <w:lang w:val="en-US" w:eastAsia="zh-CN"/>
        </w:rPr>
        <w:t xml:space="preserve"> and </w:t>
      </w:r>
      <w:r>
        <w:rPr>
          <w:rFonts w:hint="default" w:ascii="Times New Roman" w:hAnsi="Times New Roman" w:eastAsia="微软雅黑" w:cs="Times New Roman"/>
          <w:b w:val="0"/>
          <w:bCs/>
          <w:color w:val="auto"/>
          <w:sz w:val="18"/>
          <w:szCs w:val="18"/>
          <w:lang w:eastAsia="zh-CN"/>
        </w:rPr>
        <w:t>endometrialCarcinoma</w:t>
      </w:r>
      <w:r>
        <w:rPr>
          <w:rFonts w:hint="default" w:ascii="Times New Roman" w:hAnsi="Times New Roman" w:eastAsia="微软雅黑" w:cs="Times New Roman"/>
          <w:b w:val="0"/>
          <w:bCs/>
          <w:color w:val="auto"/>
          <w:sz w:val="18"/>
          <w:szCs w:val="18"/>
          <w:lang w:val="en-US" w:eastAsia="zh-CN"/>
        </w:rPr>
        <w:t xml:space="preserve"> </w:t>
      </w:r>
      <w:r>
        <w:rPr>
          <w:rFonts w:hint="default" w:ascii="Times New Roman" w:hAnsi="Times New Roman" w:eastAsia="微软雅黑" w:cs="Times New Roman"/>
          <w:b w:val="0"/>
          <w:bCs/>
          <w:color w:val="auto"/>
          <w:sz w:val="18"/>
          <w:szCs w:val="18"/>
          <w:lang w:eastAsia="zh-CN"/>
        </w:rPr>
        <w:t>%}</w:t>
      </w:r>
    </w:p>
    <w:p w14:paraId="4A612D4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_Toc24483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子宫内膜癌分子分型与预后的相关性</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_Toc24483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54</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5"/>
          <w:szCs w:val="15"/>
          <w:lang w:eastAsia="zh-CN"/>
        </w:rPr>
        <w:t>{% endif %}</w:t>
      </w:r>
      <w:r>
        <w:rPr>
          <w:rFonts w:hint="default" w:ascii="Times New Roman" w:hAnsi="Times New Roman" w:eastAsia="微软雅黑" w:cs="Times New Roman"/>
          <w:b w:val="0"/>
          <w:bCs/>
          <w:color w:val="auto"/>
          <w:sz w:val="15"/>
          <w:szCs w:val="15"/>
          <w:lang w:eastAsia="zh-CN"/>
        </w:rPr>
        <w:t xml:space="preserve">{% if </w:t>
      </w:r>
      <w:r>
        <w:rPr>
          <w:rFonts w:hint="default" w:ascii="Times New Roman" w:hAnsi="Times New Roman" w:eastAsia="微软雅黑" w:cs="Times New Roman"/>
          <w:b w:val="0"/>
          <w:bCs/>
          <w:color w:val="auto"/>
          <w:sz w:val="15"/>
          <w:szCs w:val="15"/>
          <w:lang w:val="en-US" w:eastAsia="zh-CN"/>
        </w:rPr>
        <w:t xml:space="preserve">reportInfo.conf.sarcomaTyping and </w:t>
      </w:r>
      <w:r>
        <w:rPr>
          <w:rFonts w:hint="eastAsia" w:ascii="Times New Roman" w:hAnsi="Times New Roman" w:eastAsia="微软雅黑" w:cs="Times New Roman"/>
          <w:b w:val="0"/>
          <w:bCs/>
          <w:color w:val="auto"/>
          <w:sz w:val="15"/>
          <w:szCs w:val="15"/>
          <w:lang w:val="en-US" w:eastAsia="zh-CN"/>
        </w:rPr>
        <w:t>sarcomaFlag</w:t>
      </w:r>
      <w:r>
        <w:rPr>
          <w:rFonts w:hint="default" w:ascii="Times New Roman" w:hAnsi="Times New Roman" w:eastAsia="微软雅黑" w:cs="Times New Roman"/>
          <w:b w:val="0"/>
          <w:bCs/>
          <w:color w:val="auto"/>
          <w:sz w:val="15"/>
          <w:szCs w:val="15"/>
          <w:lang w:val="en-US" w:eastAsia="zh-CN"/>
        </w:rPr>
        <w:t xml:space="preserve"> </w:t>
      </w:r>
      <w:r>
        <w:rPr>
          <w:rFonts w:hint="default" w:ascii="Times New Roman" w:hAnsi="Times New Roman" w:eastAsia="微软雅黑" w:cs="Times New Roman"/>
          <w:b w:val="0"/>
          <w:bCs/>
          <w:color w:val="auto"/>
          <w:sz w:val="15"/>
          <w:szCs w:val="15"/>
          <w:lang w:eastAsia="zh-CN"/>
        </w:rPr>
        <w:t>%}</w:t>
      </w:r>
    </w:p>
    <w:p w14:paraId="5064139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_Toc25375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常见肉瘤分型相关基因变异</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_Toc25375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 if reportInfo.conf.hrr45Brca45HrdGenebgIntro %}</w:t>
      </w:r>
    </w:p>
    <w:p w14:paraId="04995A3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_Toc30615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BRCA1&amp;BRCA2基因背景介绍</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_Toc30615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Style w:val="19"/>
          <w:rFonts w:hint="default" w:ascii="Times New Roman" w:hAnsi="Times New Roman" w:eastAsia="微软雅黑" w:cs="Times New Roman"/>
          <w:sz w:val="18"/>
          <w:szCs w:val="18"/>
          <w:lang w:val="en-US" w:eastAsia="zh-CN"/>
        </w:rPr>
        <w:t>{% if reportInfo.conf.geneInstabilityIntroHrd %}</w:t>
      </w:r>
    </w:p>
    <w:p w14:paraId="58A37A2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_Toc10137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基因组不稳定性介绍</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_Toc10137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 if reportInfo.conf.hrdAndTumorTherapy %}</w:t>
      </w:r>
    </w:p>
    <w:p w14:paraId="1575FF3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_Toc12485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同源重组缺陷（HRD）与肿瘤的精准治疗</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_Toc12485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 if reportInfo.conf.hrr45Brca45GeneIntro %}</w:t>
      </w:r>
    </w:p>
    <w:p w14:paraId="0E2C42A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_Toc25944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HRR及其它相关基因说明</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_Toc25944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 if reportInfo.conf.hrr45Brca45HrdPeopleFeat %}</w:t>
      </w:r>
    </w:p>
    <w:p w14:paraId="142F3DB8">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_Toc17483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易感人群特征</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_Toc17483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Style w:val="19"/>
          <w:rFonts w:hint="eastAsia" w:ascii="Times New Roman" w:hAnsi="Times New Roman" w:eastAsia="微软雅黑" w:cs="Times New Roman"/>
          <w:sz w:val="18"/>
          <w:szCs w:val="18"/>
          <w:lang w:val="en-US" w:eastAsia="zh-CN"/>
        </w:rPr>
        <w:t xml:space="preserve">{% if </w:t>
      </w:r>
      <w:r>
        <w:rPr>
          <w:rStyle w:val="19"/>
          <w:rFonts w:hint="default" w:ascii="Times New Roman" w:hAnsi="Times New Roman" w:eastAsia="微软雅黑" w:cs="Times New Roman"/>
          <w:sz w:val="18"/>
          <w:szCs w:val="18"/>
          <w:lang w:val="en-US" w:eastAsia="zh-CN"/>
        </w:rPr>
        <w:t>reportInfo.conf.</w:t>
      </w:r>
      <w:r>
        <w:rPr>
          <w:rStyle w:val="19"/>
          <w:rFonts w:hint="eastAsia" w:ascii="Times New Roman" w:hAnsi="Times New Roman" w:eastAsia="微软雅黑" w:cs="Times New Roman"/>
          <w:sz w:val="18"/>
          <w:szCs w:val="18"/>
          <w:lang w:val="en-US" w:eastAsia="zh-CN"/>
        </w:rPr>
        <w:t>commonDrugGeneList%}</w:t>
      </w:r>
    </w:p>
    <w:p w14:paraId="24865E8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_Toc10909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常见靶向药物相关基因检测列表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_Toc10909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Style w:val="19"/>
          <w:rFonts w:hint="eastAsia" w:ascii="Times New Roman" w:hAnsi="Times New Roman" w:eastAsia="微软雅黑" w:cs="Times New Roman"/>
          <w:sz w:val="18"/>
          <w:szCs w:val="18"/>
          <w:lang w:val="en-US" w:eastAsia="zh-CN"/>
        </w:rPr>
        <w:t>{% if reportInfo.conf.cancerImprotantGene %}</w:t>
      </w:r>
    </w:p>
    <w:p w14:paraId="29919341">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_Toc17047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 if "wesplus" in panel%}癌症相关重要{% else%}</w:t>
      </w:r>
      <w:r>
        <w:rPr>
          <w:rStyle w:val="19"/>
          <w:rFonts w:hint="default" w:ascii="Times New Roman" w:hAnsi="Times New Roman" w:eastAsia="微软雅黑" w:cs="Times New Roman"/>
          <w:sz w:val="24"/>
          <w:szCs w:val="21"/>
          <w:lang w:val="en-US" w:eastAsia="zh-CN" w:bidi="ar-SA"/>
        </w:rPr>
        <w:t>检测</w:t>
      </w:r>
      <w:r>
        <w:rPr>
          <w:rStyle w:val="19"/>
          <w:rFonts w:hint="eastAsia" w:ascii="Times New Roman" w:hAnsi="Times New Roman" w:eastAsia="微软雅黑" w:cs="Times New Roman"/>
          <w:sz w:val="24"/>
          <w:szCs w:val="21"/>
          <w:lang w:val="en-US" w:eastAsia="zh-CN" w:bidi="ar-SA"/>
        </w:rPr>
        <w:t>{% endif %}</w:t>
      </w:r>
      <w:r>
        <w:rPr>
          <w:rStyle w:val="19"/>
          <w:rFonts w:hint="default" w:ascii="Times New Roman" w:hAnsi="Times New Roman" w:eastAsia="微软雅黑" w:cs="Times New Roman"/>
          <w:sz w:val="24"/>
          <w:szCs w:val="21"/>
          <w:lang w:val="en-US" w:eastAsia="zh-CN" w:bidi="ar-SA"/>
        </w:rPr>
        <w:t>基因列表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_Toc17047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6D979F9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_Toc23686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检测方法与局限性</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_Toc23686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70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40D8B187">
      <w:pPr>
        <w:pStyle w:val="11"/>
        <w:tabs>
          <w:tab w:val="right" w:leader="dot" w:pos="9870"/>
        </w:tabs>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_Toc24849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参考文献</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_Toc24849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71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7507F643">
      <w:pPr>
        <w:rPr>
          <w:rFonts w:hint="default" w:ascii="Times New Roman" w:hAnsi="Times New Roman" w:eastAsia="微软雅黑" w:cs="Times New Roman"/>
        </w:rPr>
        <w:sectPr>
          <w:headerReference r:id="rId3" w:type="default"/>
          <w:footerReference r:id="rId4" w:type="default"/>
          <w:pgSz w:w="11910" w:h="16840"/>
          <w:pgMar w:top="850" w:right="1020" w:bottom="850"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rFonts w:hint="default" w:ascii="Times New Roman" w:hAnsi="Times New Roman" w:eastAsia="微软雅黑" w:cs="Times New Roman"/>
        </w:rPr>
        <w:fldChar w:fldCharType="end"/>
      </w:r>
    </w:p>
    <w:p w14:paraId="10932355">
      <w:pPr>
        <w:pStyle w:val="2"/>
        <w:numPr>
          <w:ilvl w:val="255"/>
          <w:numId w:val="0"/>
        </w:numPr>
        <w:jc w:val="left"/>
        <w:outlineLvl w:val="0"/>
        <w:rPr>
          <w:rFonts w:hint="default" w:ascii="Times New Roman" w:hAnsi="Times New Roman" w:eastAsia="微软雅黑" w:cs="Times New Roman"/>
          <w:color w:val="07277E"/>
          <w:sz w:val="32"/>
          <w14:shadow w14:blurRad="50800" w14:dist="38100" w14:dir="10800000" w14:sx="100000" w14:sy="100000" w14:kx="0" w14:ky="0" w14:algn="r">
            <w14:srgbClr w14:val="62B541">
              <w14:alpha w14:val="60000"/>
            </w14:srgbClr>
          </w14:shadow>
        </w:rPr>
      </w:pPr>
      <w:bookmarkStart w:id="7" w:name="_Toc28345"/>
      <w:bookmarkStart w:id="8" w:name="_Toc6008"/>
      <w:bookmarkStart w:id="9" w:name="_Toc982"/>
      <w:r>
        <w:rPr>
          <w:color w:val="07277E"/>
          <w:sz w:val="32"/>
        </w:rPr>
        <mc:AlternateContent>
          <mc:Choice Requires="wps">
            <w:drawing>
              <wp:anchor distT="0" distB="0" distL="114300" distR="114300" simplePos="0" relativeHeight="251662336" behindDoc="0" locked="0" layoutInCell="1" allowOverlap="1">
                <wp:simplePos x="0" y="0"/>
                <wp:positionH relativeFrom="column">
                  <wp:posOffset>97155</wp:posOffset>
                </wp:positionH>
                <wp:positionV relativeFrom="paragraph">
                  <wp:posOffset>55245</wp:posOffset>
                </wp:positionV>
                <wp:extent cx="1908810" cy="487680"/>
                <wp:effectExtent l="0" t="0" r="0" b="0"/>
                <wp:wrapTopAndBottom/>
                <wp:docPr id="40" name="文本框 6"/>
                <wp:cNvGraphicFramePr/>
                <a:graphic xmlns:a="http://schemas.openxmlformats.org/drawingml/2006/main">
                  <a:graphicData uri="http://schemas.microsoft.com/office/word/2010/wordprocessingShape">
                    <wps:wsp>
                      <wps:cNvSpPr txBox="1"/>
                      <wps:spPr>
                        <a:xfrm>
                          <a:off x="0" y="0"/>
                          <a:ext cx="1908810" cy="4876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5FAFBA">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文本框 6" o:spid="_x0000_s1026" o:spt="202" type="#_x0000_t202" style="position:absolute;left:0pt;margin-left:7.65pt;margin-top:4.35pt;height:38.4pt;width:150.3pt;mso-wrap-distance-bottom:0pt;mso-wrap-distance-top:0pt;z-index:251662336;v-text-anchor:middle;mso-width-relative:page;mso-height-relative:page;" filled="f" stroked="f" coordsize="21600,21600" o:gfxdata="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00f2SdYAAAAHAQAADwAAAAAAAAABACAAAAAiAAAAZHJzL2Rv&#10;d25yZXYueG1sUEsBAhQAFAAAAAgAh07iQJEUkaI8AgAAaQQAAA4AAAAAAAAAAQAgAAAAJQEAAGRy&#10;cy9lMm9Eb2MueG1sUEsFBgAAAAAGAAYAWQEAANMFAAAAAA==&#10;">
                <v:fill on="f" focussize="0,0"/>
                <v:stroke on="f" weight="0.5pt"/>
                <v:imagedata o:title=""/>
                <o:lock v:ext="edit" aspectratio="f"/>
                <v:textbox>
                  <w:txbxContent>
                    <w:p w14:paraId="5F5FAFBA">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w10:wrap type="topAndBottom"/>
              </v:shape>
            </w:pict>
          </mc:Fallback>
        </mc:AlternateContent>
      </w:r>
      <w:r>
        <w:rPr>
          <w:color w:val="07277E"/>
          <w:sz w:val="32"/>
        </w:rPr>
        <mc:AlternateContent>
          <mc:Choice Requires="wps">
            <w:drawing>
              <wp:anchor distT="0" distB="0" distL="114300" distR="114300" simplePos="0" relativeHeight="251664384" behindDoc="1" locked="0" layoutInCell="1" allowOverlap="1">
                <wp:simplePos x="0" y="0"/>
                <wp:positionH relativeFrom="column">
                  <wp:posOffset>-8890</wp:posOffset>
                </wp:positionH>
                <wp:positionV relativeFrom="paragraph">
                  <wp:posOffset>79375</wp:posOffset>
                </wp:positionV>
                <wp:extent cx="6273165" cy="462280"/>
                <wp:effectExtent l="6350" t="6350" r="14605" b="19050"/>
                <wp:wrapNone/>
                <wp:docPr id="18" name="五边形 18"/>
                <wp:cNvGraphicFramePr/>
                <a:graphic xmlns:a="http://schemas.openxmlformats.org/drawingml/2006/main">
                  <a:graphicData uri="http://schemas.microsoft.com/office/word/2010/wordprocessingShape">
                    <wps:wsp>
                      <wps:cNvSpPr/>
                      <wps:spPr>
                        <a:xfrm>
                          <a:off x="0" y="0"/>
                          <a:ext cx="6273165" cy="462280"/>
                        </a:xfrm>
                        <a:prstGeom prst="homePlate">
                          <a:avLst/>
                        </a:prstGeom>
                        <a:solidFill>
                          <a:srgbClr val="07277E"/>
                        </a:solidFill>
                        <a:ln>
                          <a:solidFill>
                            <a:srgbClr val="00539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5" type="#_x0000_t15" style="position:absolute;left:0pt;margin-left:-0.7pt;margin-top:6.25pt;height:36.4pt;width:493.95pt;z-index:-251652096;v-text-anchor:middle;mso-width-relative:page;mso-height-relative:page;" fillcolor="#07277E" filled="t" stroked="t" coordsize="21600,21600" o:gfxdata="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WgpQC2AAAAAgBAAAPAAAAAAAAAAEA&#10;IAAAACIAAABkcnMvZG93bnJldi54bWxQSwECFAAUAAAACACHTuJAD7vbdYECAAD+BAAADgAAAAAA&#10;AAABACAAAAAnAQAAZHJzL2Uyb0RvYy54bWxQSwUGAAAAAAYABgBZAQAAGgYAAAAA&#10;" adj="20805">
                <v:fill on="t" focussize="0,0"/>
                <v:stroke weight="1pt" color="#005392 [2404]" miterlimit="8" joinstyle="miter"/>
                <v:imagedata o:title=""/>
                <o:lock v:ext="edit" aspectratio="f"/>
              </v:shape>
            </w:pict>
          </mc:Fallback>
        </mc:AlternateContent>
      </w:r>
      <w:r>
        <w:rPr>
          <w:rFonts w:hint="default" w:ascii="Times New Roman" w:hAnsi="Times New Roman" w:eastAsia="微软雅黑" w:cs="Times New Roman"/>
          <w:color w:val="07277E"/>
          <w:sz w:val="32"/>
          <w14:shadow w14:blurRad="50800" w14:dist="38100" w14:dir="10800000" w14:sx="100000" w14:sy="100000" w14:kx="0" w14:ky="0" w14:algn="r">
            <w14:srgbClr w14:val="62B541">
              <w14:alpha w14:val="60000"/>
            </w14:srgbClr>
          </w14:shadow>
        </w:rPr>
        <w:t>样本信息</w:t>
      </w:r>
      <w:bookmarkEnd w:id="1"/>
      <w:bookmarkEnd w:id="2"/>
      <w:bookmarkEnd w:id="3"/>
      <w:bookmarkEnd w:id="4"/>
      <w:bookmarkEnd w:id="5"/>
      <w:bookmarkEnd w:id="6"/>
      <w:bookmarkEnd w:id="7"/>
      <w:bookmarkEnd w:id="8"/>
      <w:bookmarkEnd w:id="9"/>
    </w:p>
    <w:p w14:paraId="2AECCD80">
      <w:pPr>
        <w:pStyle w:val="6"/>
        <w:rPr>
          <w:rFonts w:hint="default" w:ascii="Times New Roman" w:hAnsi="Times New Roman" w:eastAsia="微软雅黑" w:cs="Times New Roman"/>
          <w:b/>
          <w:sz w:val="20"/>
          <w:lang w:eastAsia="zh-CN"/>
        </w:rPr>
      </w:pPr>
    </w:p>
    <w:tbl>
      <w:tblPr>
        <w:tblStyle w:val="15"/>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2A5931F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7277E" w:sz="24" w:space="0"/>
            </w:tcBorders>
            <w:shd w:val="clear" w:color="auto" w:fill="auto"/>
            <w:vAlign w:val="center"/>
          </w:tcPr>
          <w:p w14:paraId="1F283F4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7277E" w:sz="24" w:space="0"/>
            </w:tcBorders>
            <w:shd w:val="clear" w:color="auto" w:fill="auto"/>
            <w:vAlign w:val="center"/>
          </w:tcPr>
          <w:p w14:paraId="7E39CEC8">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07277E" w:sz="24" w:space="0"/>
            </w:tcBorders>
            <w:shd w:val="clear" w:color="auto" w:fill="auto"/>
            <w:vAlign w:val="center"/>
          </w:tcPr>
          <w:p w14:paraId="50FCFD63">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76BC0BA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7EBE355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3E565DEE">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57E4F92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4F99529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5C82E91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1D29A975">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订单编号：</w:t>
            </w:r>
            <w:r>
              <w:rPr>
                <w:rFonts w:hint="default" w:ascii="Times New Roman" w:hAnsi="Times New Roman" w:eastAsia="微软雅黑" w:cs="Times New Roman"/>
                <w:bCs/>
                <w:color w:val="000000"/>
                <w:sz w:val="21"/>
                <w:szCs w:val="21"/>
                <w:lang w:eastAsia="zh-CN"/>
              </w:rPr>
              <w:t>-</w:t>
            </w:r>
          </w:p>
        </w:tc>
        <w:tc>
          <w:tcPr>
            <w:tcW w:w="3316" w:type="dxa"/>
            <w:shd w:val="clear" w:color="auto" w:fill="auto"/>
            <w:vAlign w:val="center"/>
          </w:tcPr>
          <w:p w14:paraId="23A663D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0BAFEC0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0FB65532">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781E14B3">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3EB5D45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06FCF43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6554" w:type="dxa"/>
            <w:gridSpan w:val="2"/>
            <w:shd w:val="clear" w:color="auto" w:fill="auto"/>
            <w:vAlign w:val="center"/>
          </w:tcPr>
          <w:p w14:paraId="6CC98D1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c>
          <w:tcPr>
            <w:tcW w:w="3316" w:type="dxa"/>
            <w:shd w:val="clear" w:color="auto" w:fill="auto"/>
            <w:vAlign w:val="center"/>
          </w:tcPr>
          <w:p w14:paraId="62C2775A">
            <w:pPr>
              <w:jc w:val="both"/>
              <w:rPr>
                <w:rFonts w:hint="default"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样本采集时间：{{sample.collect_date}}</w:t>
            </w:r>
          </w:p>
        </w:tc>
      </w:tr>
    </w:tbl>
    <w:p w14:paraId="2C87B07A">
      <w:pPr>
        <w:rPr>
          <w:rFonts w:hint="default" w:ascii="Times New Roman" w:hAnsi="Times New Roman" w:eastAsia="微软雅黑" w:cs="Times New Roman"/>
          <w:b/>
          <w:color w:val="00B050"/>
          <w:sz w:val="28"/>
          <w:szCs w:val="28"/>
          <w:lang w:eastAsia="zh-CN"/>
        </w:rPr>
      </w:pPr>
    </w:p>
    <w:p w14:paraId="07B3BFCF">
      <w:pPr>
        <w:rPr>
          <w:rFonts w:hint="default" w:ascii="Times New Roman" w:hAnsi="Times New Roman" w:eastAsia="微软雅黑" w:cs="Times New Roman"/>
          <w:b/>
          <w:color w:val="00B050"/>
          <w:sz w:val="28"/>
          <w:szCs w:val="28"/>
          <w:lang w:eastAsia="zh-CN"/>
        </w:rPr>
      </w:pPr>
    </w:p>
    <w:p w14:paraId="014D9470">
      <w:pPr>
        <w:rPr>
          <w:rFonts w:hint="default" w:ascii="Times New Roman" w:hAnsi="Times New Roman" w:eastAsia="微软雅黑" w:cs="Times New Roman"/>
          <w:b/>
          <w:color w:val="00B050"/>
          <w:sz w:val="28"/>
          <w:szCs w:val="28"/>
          <w:lang w:eastAsia="zh-CN"/>
        </w:rPr>
      </w:pPr>
    </w:p>
    <w:p w14:paraId="3C6C5F28">
      <w:pPr>
        <w:rPr>
          <w:rFonts w:hint="default" w:ascii="Times New Roman" w:hAnsi="Times New Roman" w:eastAsia="微软雅黑" w:cs="Times New Roman"/>
          <w:b/>
          <w:color w:val="00B050"/>
          <w:sz w:val="28"/>
          <w:szCs w:val="28"/>
          <w:lang w:eastAsia="zh-CN"/>
        </w:rPr>
      </w:pPr>
    </w:p>
    <w:p w14:paraId="10B15C99">
      <w:pPr>
        <w:rPr>
          <w:rFonts w:hint="default" w:ascii="Times New Roman" w:hAnsi="Times New Roman" w:eastAsia="微软雅黑" w:cs="Times New Roman"/>
          <w:b/>
          <w:color w:val="00B050"/>
          <w:sz w:val="28"/>
          <w:szCs w:val="28"/>
          <w:lang w:eastAsia="zh-CN"/>
        </w:rPr>
      </w:pPr>
    </w:p>
    <w:p w14:paraId="08E8CD26">
      <w:pPr>
        <w:pStyle w:val="2"/>
        <w:numPr>
          <w:ilvl w:val="255"/>
          <w:numId w:val="0"/>
        </w:numPr>
        <w:jc w:val="left"/>
        <w:outlineLvl w:val="0"/>
        <w:rPr>
          <w:rFonts w:hint="default" w:ascii="Times New Roman" w:hAnsi="Times New Roman" w:eastAsia="微软雅黑" w:cs="Times New Roman"/>
          <w:color w:val="07277E"/>
          <w:sz w:val="32"/>
          <w14:shadow w14:blurRad="50800" w14:dist="38100" w14:dir="10800000" w14:sx="100000" w14:sy="100000" w14:kx="0" w14:ky="0" w14:algn="r">
            <w14:srgbClr w14:val="62B541">
              <w14:alpha w14:val="60000"/>
            </w14:srgbClr>
          </w14:shadow>
        </w:rPr>
      </w:pPr>
      <w:bookmarkStart w:id="10" w:name="_Toc7758"/>
      <w:bookmarkStart w:id="11" w:name="_Toc11015_WPSOffice_Level1"/>
      <w:bookmarkStart w:id="12" w:name="_Toc20068"/>
      <w:bookmarkStart w:id="13" w:name="_Toc27031"/>
      <w:bookmarkStart w:id="14" w:name="_Toc26731"/>
      <w:bookmarkStart w:id="15" w:name="_Toc7021_WPSOffice_Level1"/>
      <w:bookmarkStart w:id="16" w:name="_Toc18062_WPSOffice_Level1"/>
      <w:bookmarkStart w:id="17" w:name="_Toc17451"/>
      <w:bookmarkStart w:id="18" w:name="_Toc3823"/>
      <w:r>
        <w:rPr>
          <w:rFonts w:hint="default" w:ascii="Times New Roman" w:hAnsi="Times New Roman" w:eastAsia="微软雅黑" w:cs="Times New Roman"/>
          <w:color w:val="07277E"/>
          <w:sz w:val="32"/>
          <w14:shadow w14:blurRad="50800" w14:dist="38100" w14:dir="10800000" w14:sx="100000" w14:sy="100000" w14:kx="0" w14:ky="0" w14:algn="r">
            <w14:srgbClr w14:val="62B541">
              <w14:alpha w14:val="60000"/>
            </w14:srgbClr>
          </w14:shadow>
        </w:rPr>
        <w:t>检测项目</w:t>
      </w:r>
      <w:bookmarkEnd w:id="10"/>
      <w:bookmarkEnd w:id="11"/>
      <w:bookmarkEnd w:id="12"/>
      <w:bookmarkEnd w:id="13"/>
      <w:bookmarkEnd w:id="14"/>
      <w:bookmarkEnd w:id="15"/>
      <w:bookmarkEnd w:id="16"/>
      <w:bookmarkEnd w:id="17"/>
    </w:p>
    <w:p w14:paraId="3B9DAEC9">
      <w:pPr>
        <w:ind w:firstLine="280" w:firstLineChars="100"/>
        <w:rPr>
          <w:rFonts w:hint="default" w:ascii="Times New Roman" w:hAnsi="Times New Roman" w:eastAsia="微软雅黑" w:cs="Times New Roman"/>
          <w:b/>
          <w:color w:val="00B050"/>
          <w:sz w:val="28"/>
          <w:szCs w:val="28"/>
          <w:lang w:eastAsia="zh-CN"/>
        </w:rPr>
      </w:pPr>
    </w:p>
    <w:p w14:paraId="61EEFF39">
      <w:pPr>
        <w:spacing w:line="276" w:lineRule="auto"/>
        <w:ind w:firstLine="420" w:firstLineChars="200"/>
        <w:jc w:val="both"/>
        <w:rPr>
          <w:rFonts w:hint="default" w:ascii="Times New Roman" w:hAnsi="Times New Roman" w:eastAsia="微软雅黑" w:cs="Times New Roman"/>
          <w:bCs/>
          <w:sz w:val="21"/>
          <w:szCs w:val="21"/>
          <w:lang w:val="en-US" w:eastAsia="zh-CN"/>
        </w:rPr>
      </w:pPr>
      <w:bookmarkStart w:id="19" w:name="_Toc534807930"/>
      <w:r>
        <w:rPr>
          <w:rFonts w:hint="default" w:ascii="Times New Roman" w:hAnsi="Times New Roman" w:eastAsia="微软雅黑" w:cs="Times New Roman"/>
          <w:bCs/>
          <w:sz w:val="21"/>
          <w:szCs w:val="21"/>
          <w:lang w:val="en-US" w:eastAsia="zh-CN"/>
        </w:rPr>
        <w:t>{% for n in product.productDescList%}{{n}}</w:t>
      </w:r>
    </w:p>
    <w:p w14:paraId="2DE1450A">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val="en-US" w:eastAsia="zh-CN"/>
        </w:rPr>
        <w:t>{% endfor %}</w:t>
      </w:r>
      <w:r>
        <w:rPr>
          <w:rFonts w:hint="eastAsia" w:ascii="Times New Roman" w:hAnsi="Times New Roman" w:eastAsia="微软雅黑" w:cs="Times New Roman"/>
          <w:sz w:val="21"/>
          <w:szCs w:val="21"/>
          <w:lang w:val="en-US" w:eastAsia="zh-CN"/>
        </w:rPr>
        <w:t>{% if reportInfo.conf.cancerImprotantGene %}注：{{reportInfo.name1}}见附录。{% endif %}</w:t>
      </w:r>
      <w:r>
        <w:rPr>
          <w:rFonts w:hint="default" w:ascii="Times New Roman" w:hAnsi="Times New Roman" w:eastAsia="微软雅黑" w:cs="Times New Roman"/>
          <w:bCs/>
          <w:sz w:val="21"/>
          <w:szCs w:val="21"/>
          <w:lang w:eastAsia="zh-CN"/>
        </w:rPr>
        <w:br w:type="page"/>
      </w:r>
    </w:p>
    <w:p w14:paraId="5255E7EA">
      <w:pPr>
        <w:pStyle w:val="2"/>
        <w:numPr>
          <w:ilvl w:val="255"/>
          <w:numId w:val="0"/>
        </w:numPr>
        <w:jc w:val="left"/>
        <w:outlineLvl w:val="0"/>
        <w:rPr>
          <w:rFonts w:hint="default" w:ascii="Times New Roman" w:hAnsi="Times New Roman" w:eastAsia="微软雅黑" w:cs="Times New Roman"/>
          <w:color w:val="07277E"/>
          <w:sz w:val="30"/>
          <w:lang w:eastAsia="zh-CN"/>
        </w:rPr>
      </w:pPr>
      <w:bookmarkStart w:id="20" w:name="_Toc22340"/>
      <w:r>
        <w:rPr>
          <w:rFonts w:hint="default" w:ascii="Times New Roman" w:hAnsi="Times New Roman" w:eastAsia="微软雅黑" w:cs="Times New Roman"/>
          <w:color w:val="07277E"/>
          <w:sz w:val="32"/>
          <w14:shadow w14:blurRad="50800" w14:dist="38100" w14:dir="10800000" w14:sx="100000" w14:sy="100000" w14:kx="0" w14:ky="0" w14:algn="r">
            <w14:srgbClr w14:val="62B541">
              <w14:alpha w14:val="60000"/>
            </w14:srgbClr>
          </w14:shadow>
        </w:rPr>
        <w:t>检测结果小结</w:t>
      </w:r>
      <w:bookmarkEnd w:id="20"/>
    </w:p>
    <w:tbl>
      <w:tblPr>
        <w:tblStyle w:val="16"/>
        <w:tblW w:w="989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2"/>
        <w:gridCol w:w="2925"/>
        <w:gridCol w:w="5343"/>
      </w:tblGrid>
      <w:tr w14:paraId="0871F0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exact"/>
          <w:jc w:val="center"/>
        </w:trPr>
        <w:tc>
          <w:tcPr>
            <w:tcW w:w="4547" w:type="dxa"/>
            <w:gridSpan w:val="2"/>
            <w:tcBorders>
              <w:top w:val="nil"/>
              <w:bottom w:val="nil"/>
              <w:right w:val="single" w:color="FFFFFF" w:themeColor="background1" w:sz="18" w:space="0"/>
            </w:tcBorders>
            <w:shd w:val="clear" w:color="auto" w:fill="07277E"/>
            <w:vAlign w:val="center"/>
          </w:tcPr>
          <w:p w14:paraId="1594EB1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检测类型</w:t>
            </w:r>
          </w:p>
        </w:tc>
        <w:tc>
          <w:tcPr>
            <w:tcW w:w="5343" w:type="dxa"/>
            <w:tcBorders>
              <w:top w:val="nil"/>
              <w:left w:val="single" w:color="FFFFFF" w:themeColor="background1" w:sz="18" w:space="0"/>
              <w:bottom w:val="nil"/>
            </w:tcBorders>
            <w:shd w:val="clear" w:color="auto" w:fill="07277E"/>
            <w:vAlign w:val="center"/>
          </w:tcPr>
          <w:p w14:paraId="3B94412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检测结果</w:t>
            </w:r>
          </w:p>
        </w:tc>
      </w:tr>
      <w:tr w14:paraId="219478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top w:val="nil"/>
              <w:bottom w:val="nil"/>
            </w:tcBorders>
            <w:vAlign w:val="center"/>
          </w:tcPr>
          <w:p w14:paraId="45991C7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rPr>
              <w:t>{%tr if reportInfo.conf.endometrialCarcinomaTyping</w:t>
            </w:r>
            <w:r>
              <w:rPr>
                <w:rFonts w:hint="eastAsia" w:ascii="Times New Roman" w:hAnsi="Times New Roman" w:eastAsia="微软雅黑" w:cs="Times New Roman"/>
                <w:b w:val="0"/>
                <w:bCs w:val="0"/>
                <w:color w:val="auto"/>
                <w:sz w:val="21"/>
                <w:szCs w:val="21"/>
                <w:highlight w:val="none"/>
                <w:lang w:val="en-US" w:eastAsia="zh-CN"/>
              </w:rPr>
              <w:t xml:space="preserve"> and </w:t>
            </w:r>
            <w:r>
              <w:rPr>
                <w:rFonts w:hint="default" w:ascii="Times New Roman" w:hAnsi="Times New Roman" w:eastAsia="微软雅黑" w:cs="Times New Roman"/>
                <w:b w:val="0"/>
                <w:bCs w:val="0"/>
                <w:color w:val="auto"/>
                <w:sz w:val="21"/>
                <w:szCs w:val="21"/>
                <w:highlight w:val="none"/>
                <w:lang w:val="en-US" w:eastAsia="zh-CN"/>
              </w:rPr>
              <w:t>endometrialCarcinoma%}</w:t>
            </w:r>
          </w:p>
        </w:tc>
      </w:tr>
      <w:tr w14:paraId="6E1922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293F2E1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子宫内膜癌分子分型</w:t>
            </w:r>
          </w:p>
        </w:tc>
        <w:tc>
          <w:tcPr>
            <w:tcW w:w="5343" w:type="dxa"/>
            <w:tcBorders>
              <w:top w:val="nil"/>
            </w:tcBorders>
            <w:vAlign w:val="center"/>
          </w:tcPr>
          <w:p w14:paraId="446FC03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 summaryOfRresults.tcga }}</w:t>
            </w:r>
          </w:p>
        </w:tc>
      </w:tr>
      <w:tr w14:paraId="0CFB6B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D1525E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val="0"/>
                <w:color w:val="auto"/>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bidi="ar-SA"/>
              </w:rPr>
              <w:t>{%tr endif %}</w:t>
            </w:r>
          </w:p>
        </w:tc>
      </w:tr>
      <w:tr w14:paraId="2EB7A3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97" w:hRule="atLeast"/>
          <w:jc w:val="center"/>
        </w:trPr>
        <w:tc>
          <w:tcPr>
            <w:tcW w:w="9890" w:type="dxa"/>
            <w:gridSpan w:val="3"/>
            <w:tcBorders>
              <w:bottom w:val="nil"/>
            </w:tcBorders>
            <w:vAlign w:val="center"/>
          </w:tcPr>
          <w:p w14:paraId="72C2951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val="0"/>
                <w:color w:val="auto"/>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rPr>
              <w:t xml:space="preserve">{%tr if reportInfo.conf.sarcomaTyping and </w:t>
            </w:r>
            <w:r>
              <w:rPr>
                <w:rFonts w:hint="eastAsia" w:ascii="Times New Roman" w:hAnsi="Times New Roman" w:eastAsia="微软雅黑" w:cs="Times New Roman"/>
                <w:b w:val="0"/>
                <w:bCs w:val="0"/>
                <w:color w:val="auto"/>
                <w:sz w:val="21"/>
                <w:szCs w:val="21"/>
                <w:highlight w:val="none"/>
                <w:lang w:val="en-US" w:eastAsia="zh-CN"/>
              </w:rPr>
              <w:t>sarcomaFlag</w:t>
            </w:r>
            <w:r>
              <w:rPr>
                <w:rFonts w:hint="default" w:ascii="Times New Roman" w:hAnsi="Times New Roman" w:eastAsia="微软雅黑" w:cs="Times New Roman"/>
                <w:b w:val="0"/>
                <w:bCs w:val="0"/>
                <w:color w:val="auto"/>
                <w:sz w:val="21"/>
                <w:szCs w:val="21"/>
                <w:highlight w:val="none"/>
                <w:lang w:val="en-US" w:eastAsia="zh-CN"/>
              </w:rPr>
              <w:t>%}</w:t>
            </w:r>
          </w:p>
        </w:tc>
      </w:tr>
      <w:tr w14:paraId="33E46B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668BFD6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辅助</w:t>
            </w:r>
            <w:r>
              <w:rPr>
                <w:rFonts w:hint="default" w:ascii="Times New Roman" w:hAnsi="Times New Roman" w:eastAsia="微软雅黑" w:cs="Times New Roman"/>
                <w:b/>
                <w:bCs/>
                <w:sz w:val="21"/>
                <w:szCs w:val="21"/>
                <w:lang w:val="en-US" w:eastAsia="zh-CN" w:bidi="ar-SA"/>
              </w:rPr>
              <w:t>诊断</w:t>
            </w:r>
          </w:p>
        </w:tc>
        <w:tc>
          <w:tcPr>
            <w:tcW w:w="5343" w:type="dxa"/>
            <w:tcBorders>
              <w:top w:val="nil"/>
            </w:tcBorders>
            <w:vAlign w:val="center"/>
          </w:tcPr>
          <w:p w14:paraId="527C241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kern w:val="0"/>
                <w:sz w:val="21"/>
                <w:szCs w:val="21"/>
                <w:lang w:val="en-US" w:eastAsia="zh-CN" w:bidi="ar-SA"/>
              </w:rPr>
              <w:t>共检出{{ summaryOfRresults.geneRearrangementVariationSize2 }}个基因变异是分类</w:t>
            </w:r>
            <w:r>
              <w:rPr>
                <w:rFonts w:hint="eastAsia" w:ascii="微软雅黑" w:hAnsi="微软雅黑" w:eastAsia="微软雅黑" w:cs="微软雅黑"/>
                <w:kern w:val="0"/>
                <w:sz w:val="21"/>
                <w:szCs w:val="21"/>
                <w:lang w:val="en-US" w:eastAsia="zh-CN" w:bidi="ar-SA"/>
              </w:rPr>
              <w:t>/</w:t>
            </w:r>
            <w:r>
              <w:rPr>
                <w:rFonts w:hint="default" w:ascii="Times New Roman" w:hAnsi="Times New Roman" w:eastAsia="微软雅黑" w:cs="Times New Roman"/>
                <w:kern w:val="0"/>
                <w:sz w:val="21"/>
                <w:szCs w:val="21"/>
                <w:lang w:val="en-US" w:eastAsia="zh-CN" w:bidi="ar-SA"/>
              </w:rPr>
              <w:t>指南</w:t>
            </w:r>
            <w:r>
              <w:rPr>
                <w:rFonts w:hint="eastAsia" w:ascii="微软雅黑" w:hAnsi="微软雅黑" w:eastAsia="微软雅黑" w:cs="微软雅黑"/>
                <w:kern w:val="0"/>
                <w:sz w:val="21"/>
                <w:szCs w:val="21"/>
                <w:lang w:val="en-US" w:eastAsia="zh-CN" w:bidi="ar-SA"/>
              </w:rPr>
              <w:t>/</w:t>
            </w:r>
            <w:r>
              <w:rPr>
                <w:rFonts w:hint="default" w:ascii="Times New Roman" w:hAnsi="Times New Roman" w:eastAsia="微软雅黑" w:cs="Times New Roman"/>
                <w:kern w:val="0"/>
                <w:sz w:val="21"/>
                <w:szCs w:val="21"/>
                <w:lang w:val="en-US" w:eastAsia="zh-CN" w:bidi="ar-SA"/>
              </w:rPr>
              <w:t>专家共识中提及的辅助肉瘤诊断的基因变异。</w:t>
            </w:r>
          </w:p>
        </w:tc>
      </w:tr>
      <w:tr w14:paraId="2DDA2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4D170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{%tr endif %}</w:t>
            </w:r>
          </w:p>
        </w:tc>
      </w:tr>
      <w:tr w14:paraId="72BAC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201179C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{%tr if reportInfo.conf.hrdStateTip and type == "tissue" %}</w:t>
            </w:r>
          </w:p>
        </w:tc>
      </w:tr>
      <w:tr w14:paraId="7026F7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03E2518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同源重组缺陷状态</w:t>
            </w:r>
          </w:p>
        </w:tc>
        <w:tc>
          <w:tcPr>
            <w:tcW w:w="5343" w:type="dxa"/>
            <w:tcBorders>
              <w:top w:val="nil"/>
            </w:tcBorders>
            <w:vAlign w:val="center"/>
          </w:tcPr>
          <w:p w14:paraId="4BB8242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val="0"/>
                <w:bCs w:val="0"/>
                <w:sz w:val="21"/>
                <w:szCs w:val="21"/>
                <w:lang w:val="en-US" w:eastAsia="zh-CN" w:bidi="ar-SA"/>
              </w:rPr>
              <w:t>{{ summaryOfRresults.hrdState }}</w:t>
            </w:r>
          </w:p>
        </w:tc>
      </w:tr>
      <w:tr w14:paraId="24AECE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1ED29B6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{%tr endif %}</w:t>
            </w:r>
          </w:p>
        </w:tc>
      </w:tr>
      <w:tr w14:paraId="1F108F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17E2A31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靶向用药指导</w:t>
            </w:r>
          </w:p>
        </w:tc>
        <w:tc>
          <w:tcPr>
            <w:tcW w:w="5343" w:type="dxa"/>
            <w:tcBorders>
              <w:top w:val="nil"/>
            </w:tcBorders>
            <w:vAlign w:val="center"/>
          </w:tcPr>
          <w:p w14:paraId="5D7ABDBE">
            <w:pPr>
              <w:keepNext w:val="0"/>
              <w:keepLines w:val="0"/>
              <w:pageBreakBefore w:val="0"/>
              <w:widowControl w:val="0"/>
              <w:kinsoku/>
              <w:wordWrap/>
              <w:overflowPunct/>
              <w:topLinePunct w:val="0"/>
              <w:autoSpaceDE/>
              <w:autoSpaceDN/>
              <w:bidi w:val="0"/>
              <w:adjustRightInd/>
              <w:snapToGrid/>
              <w:spacing w:line="240" w:lineRule="auto"/>
              <w:ind w:left="57" w:right="57"/>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val="en-US" w:eastAsia="zh-CN" w:bidi="ar-SA"/>
              </w:rPr>
              <w:t>共检出{{ summaryOfRresults.thisGeneticmarkerVwListSize }}个体细胞突变，其中{{ summaryOfRresults.somaticCellMedicationNum}}个与靶向药物相关</w:t>
            </w:r>
            <w:r>
              <w:rPr>
                <w:rFonts w:hint="default" w:ascii="Times New Roman" w:hAnsi="Times New Roman" w:eastAsia="微软雅黑" w:cs="Times New Roman"/>
                <w:sz w:val="21"/>
                <w:szCs w:val="21"/>
                <w:lang w:val="en-US" w:eastAsia="zh-CN" w:bidi="ar"/>
              </w:rPr>
              <w:t>{{bodyDrugStr}}</w:t>
            </w:r>
            <w:r>
              <w:rPr>
                <w:rFonts w:hint="default" w:ascii="Times New Roman" w:hAnsi="Times New Roman" w:eastAsia="微软雅黑" w:cs="Times New Roman"/>
                <w:sz w:val="21"/>
                <w:szCs w:val="21"/>
                <w:lang w:val="en-US" w:eastAsia="zh-CN" w:bidi="ar-SA"/>
              </w:rPr>
              <w:t>；</w:t>
            </w:r>
          </w:p>
          <w:p w14:paraId="0CB5D15E">
            <w:pPr>
              <w:keepNext w:val="0"/>
              <w:keepLines w:val="0"/>
              <w:pageBreakBefore w:val="0"/>
              <w:widowControl w:val="0"/>
              <w:kinsoku/>
              <w:wordWrap/>
              <w:overflowPunct/>
              <w:topLinePunct w:val="0"/>
              <w:autoSpaceDE/>
              <w:autoSpaceDN/>
              <w:bidi w:val="0"/>
              <w:adjustRightInd/>
              <w:snapToGrid/>
              <w:spacing w:line="240" w:lineRule="auto"/>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 summaryOfRresults.crCheckLineStrYF1280Size }}个胚系突变，其中{{summaryOfRresults.crDrugList}}个与靶向药物相关</w:t>
            </w:r>
            <w:r>
              <w:rPr>
                <w:rFonts w:hint="default" w:ascii="Times New Roman" w:hAnsi="Times New Roman" w:eastAsia="微软雅黑" w:cs="Times New Roman"/>
                <w:sz w:val="21"/>
                <w:szCs w:val="21"/>
                <w:lang w:val="en-US" w:eastAsia="zh-CN" w:bidi="ar"/>
              </w:rPr>
              <w:t>{{embryonalDrugStr}}</w:t>
            </w:r>
          </w:p>
        </w:tc>
      </w:tr>
      <w:tr w14:paraId="353EF3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4D1BD126">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b/>
                <w:bCs/>
                <w:sz w:val="21"/>
                <w:szCs w:val="21"/>
                <w:lang w:val="en-US" w:eastAsia="en-US" w:bidi="ar-SA"/>
              </w:rPr>
            </w:pPr>
            <w:r>
              <w:rPr>
                <w:rFonts w:ascii="Times New Roman" w:hAnsi="Times New Roman" w:eastAsia="微软雅黑" w:cs="Times New Roman"/>
                <w:b/>
                <w:bCs/>
                <w:sz w:val="21"/>
                <w:szCs w:val="21"/>
              </w:rPr>
              <w:t>肿瘤遗传风险检测</w:t>
            </w:r>
          </w:p>
        </w:tc>
        <w:tc>
          <w:tcPr>
            <w:tcW w:w="5343" w:type="dxa"/>
            <w:tcBorders>
              <w:top w:val="nil"/>
            </w:tcBorders>
            <w:vAlign w:val="center"/>
          </w:tcPr>
          <w:p w14:paraId="3097724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val="en-US" w:eastAsia="zh-CN" w:bidi="ar-SA"/>
              </w:rPr>
              <w:t>共检出</w:t>
            </w:r>
            <w:r>
              <w:rPr>
                <w:rFonts w:hint="eastAsia" w:ascii="Times New Roman" w:hAnsi="Times New Roman" w:eastAsia="微软雅黑" w:cs="Times New Roman"/>
                <w:sz w:val="21"/>
                <w:szCs w:val="21"/>
                <w:lang w:val="en-US" w:eastAsia="zh-CN" w:bidi="ar-SA"/>
              </w:rPr>
              <w:t>{{ summaryOfRresults.crCheckLineStrYF1280Size }}</w:t>
            </w:r>
            <w:r>
              <w:rPr>
                <w:rFonts w:hint="default" w:ascii="Times New Roman" w:hAnsi="Times New Roman" w:eastAsia="微软雅黑" w:cs="Times New Roman"/>
                <w:sz w:val="21"/>
                <w:szCs w:val="21"/>
                <w:lang w:val="en-US" w:eastAsia="zh-CN" w:bidi="ar-SA"/>
              </w:rPr>
              <w:t>个胚系突变，其中</w:t>
            </w:r>
            <w:r>
              <w:rPr>
                <w:rFonts w:hint="eastAsia" w:ascii="Times New Roman" w:hAnsi="Times New Roman" w:eastAsia="微软雅黑" w:cs="Times New Roman"/>
                <w:sz w:val="21"/>
                <w:szCs w:val="21"/>
                <w:lang w:val="en-US" w:eastAsia="zh-CN" w:bidi="ar-SA"/>
              </w:rPr>
              <w:t>{{summaryOfRresults.hasPathogenicityCount}}</w:t>
            </w:r>
            <w:r>
              <w:rPr>
                <w:rFonts w:hint="default" w:ascii="Times New Roman" w:hAnsi="Times New Roman" w:eastAsia="微软雅黑" w:cs="Times New Roman"/>
                <w:sz w:val="21"/>
                <w:szCs w:val="21"/>
                <w:lang w:val="en-US" w:eastAsia="zh-CN" w:bidi="ar-SA"/>
              </w:rPr>
              <w:t>个为致病</w:t>
            </w:r>
            <w:r>
              <w:rPr>
                <w:rFonts w:hint="eastAsia" w:ascii="Times New Roman" w:hAnsi="Times New Roman" w:eastAsia="微软雅黑" w:cs="Times New Roman"/>
                <w:sz w:val="21"/>
                <w:szCs w:val="21"/>
                <w:lang w:val="en-US" w:eastAsia="zh-CN" w:bidi="ar-SA"/>
              </w:rPr>
              <w:t>/可能</w:t>
            </w:r>
            <w:r>
              <w:rPr>
                <w:rFonts w:hint="default" w:ascii="Times New Roman" w:hAnsi="Times New Roman" w:eastAsia="微软雅黑" w:cs="Times New Roman"/>
                <w:sz w:val="21"/>
                <w:szCs w:val="21"/>
                <w:lang w:val="en-US" w:eastAsia="zh-CN" w:bidi="ar-SA"/>
              </w:rPr>
              <w:t>致病</w:t>
            </w:r>
            <w:r>
              <w:rPr>
                <w:rFonts w:hint="eastAsia" w:ascii="Times New Roman" w:hAnsi="Times New Roman" w:eastAsia="微软雅黑" w:cs="Times New Roman"/>
                <w:sz w:val="21"/>
                <w:szCs w:val="21"/>
                <w:lang w:val="en-US" w:eastAsia="zh-CN" w:bidi="ar-SA"/>
              </w:rPr>
              <w:t>性</w:t>
            </w:r>
            <w:r>
              <w:rPr>
                <w:rFonts w:hint="default" w:ascii="Times New Roman" w:hAnsi="Times New Roman" w:eastAsia="微软雅黑" w:cs="Times New Roman"/>
                <w:sz w:val="21"/>
                <w:szCs w:val="21"/>
                <w:lang w:val="en-US" w:eastAsia="zh-CN" w:bidi="ar-SA"/>
              </w:rPr>
              <w:t>突变</w:t>
            </w:r>
            <w:r>
              <w:rPr>
                <w:rFonts w:hint="eastAsia" w:ascii="Times New Roman" w:hAnsi="Times New Roman" w:eastAsia="微软雅黑" w:cs="Times New Roman"/>
                <w:sz w:val="21"/>
                <w:szCs w:val="21"/>
                <w:lang w:val="en-US" w:eastAsia="zh-CN" w:bidi="ar-SA"/>
              </w:rPr>
              <w:t>{{</w:t>
            </w:r>
            <w:r>
              <w:rPr>
                <w:rFonts w:hint="default" w:ascii="Times New Roman" w:hAnsi="Times New Roman" w:eastAsia="微软雅黑" w:cs="Times New Roman"/>
                <w:sz w:val="21"/>
                <w:szCs w:val="21"/>
                <w:lang w:val="en-US" w:eastAsia="zh-CN" w:bidi="ar-SA"/>
              </w:rPr>
              <w:t>crCheckDrugStr</w:t>
            </w:r>
            <w:r>
              <w:rPr>
                <w:rFonts w:hint="eastAsia" w:ascii="Times New Roman" w:hAnsi="Times New Roman" w:eastAsia="微软雅黑" w:cs="Times New Roman"/>
                <w:sz w:val="21"/>
                <w:szCs w:val="21"/>
                <w:lang w:val="en-US" w:eastAsia="zh-CN" w:bidi="ar-SA"/>
              </w:rPr>
              <w:t>}}{{summaryOfRresults.</w:t>
            </w:r>
            <w:r>
              <w:rPr>
                <w:rFonts w:hint="default" w:ascii="Times New Roman" w:hAnsi="Times New Roman" w:eastAsia="微软雅黑" w:cs="Times New Roman"/>
                <w:sz w:val="21"/>
                <w:szCs w:val="21"/>
                <w:lang w:val="en-US" w:eastAsia="zh-CN" w:bidi="ar-SA"/>
              </w:rPr>
              <w:t>cr_tumors_desc</w:t>
            </w:r>
            <w:r>
              <w:rPr>
                <w:rFonts w:hint="eastAsia" w:ascii="Times New Roman" w:hAnsi="Times New Roman" w:eastAsia="微软雅黑" w:cs="Times New Roman"/>
                <w:sz w:val="21"/>
                <w:szCs w:val="21"/>
                <w:lang w:val="en-US" w:eastAsia="zh-CN" w:bidi="ar-SA"/>
              </w:rPr>
              <w:t>}}</w:t>
            </w:r>
          </w:p>
        </w:tc>
      </w:tr>
      <w:tr w14:paraId="43FDBB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6231E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(reportInfo.conf.thyroidCancerPrognosis and disease.ThyroidCarcinoma) or (reportInfo.conf.melanomaPrognosis and disease.Melanoma )%}</w:t>
            </w:r>
          </w:p>
        </w:tc>
      </w:tr>
      <w:tr w14:paraId="4F375D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4E1CB8D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b/>
                <w:bCs/>
                <w:sz w:val="21"/>
                <w:szCs w:val="21"/>
                <w:lang w:eastAsia="zh-CN"/>
              </w:rPr>
              <w:t>预后评估</w:t>
            </w:r>
          </w:p>
        </w:tc>
        <w:tc>
          <w:tcPr>
            <w:tcW w:w="5343" w:type="dxa"/>
            <w:vAlign w:val="center"/>
          </w:tcPr>
          <w:p w14:paraId="49B3203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5529F3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C971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b/>
                <w:bCs/>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c>
          <w:tcPr>
            <w:tcW w:w="5343" w:type="dxa"/>
            <w:vAlign w:val="center"/>
          </w:tcPr>
          <w:p w14:paraId="1FBB5D8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sz w:val="21"/>
                <w:szCs w:val="21"/>
                <w:lang w:eastAsia="zh-CN"/>
              </w:rPr>
            </w:pPr>
          </w:p>
        </w:tc>
      </w:tr>
      <w:tr w14:paraId="495F54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299F156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prostateCancerFlag %}</w:t>
            </w:r>
          </w:p>
        </w:tc>
      </w:tr>
      <w:tr w14:paraId="0A1E7B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restart"/>
            <w:vAlign w:val="center"/>
          </w:tcPr>
          <w:p w14:paraId="676C15C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zh-CN" w:bidi="ar-SA"/>
              </w:rPr>
              <w:t>内分泌相关</w:t>
            </w:r>
          </w:p>
        </w:tc>
        <w:tc>
          <w:tcPr>
            <w:tcW w:w="2925" w:type="dxa"/>
            <w:vAlign w:val="center"/>
          </w:tcPr>
          <w:p w14:paraId="05FCA52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zh-CN" w:bidi="ar-SA"/>
              </w:rPr>
              <w:t>内分泌治疗相关</w:t>
            </w:r>
          </w:p>
        </w:tc>
        <w:tc>
          <w:tcPr>
            <w:tcW w:w="5343" w:type="dxa"/>
            <w:vAlign w:val="center"/>
          </w:tcPr>
          <w:p w14:paraId="70BC4DD5">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共检出{{summaryOfRresults.endocrineTherapySize}}个内分泌治疗相关突变</w:t>
            </w:r>
          </w:p>
        </w:tc>
      </w:tr>
      <w:tr w14:paraId="39EEC5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23273A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p>
        </w:tc>
        <w:tc>
          <w:tcPr>
            <w:tcW w:w="2925" w:type="dxa"/>
            <w:vAlign w:val="center"/>
          </w:tcPr>
          <w:p w14:paraId="5E3F816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神经内分泌分化相关</w:t>
            </w:r>
          </w:p>
        </w:tc>
        <w:tc>
          <w:tcPr>
            <w:tcW w:w="5343" w:type="dxa"/>
            <w:vAlign w:val="center"/>
          </w:tcPr>
          <w:p w14:paraId="1F76189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共检出{{summaryOfRresults.endocrineDifferentiationSize}}个神经内分泌分化相关突变</w:t>
            </w:r>
          </w:p>
        </w:tc>
      </w:tr>
      <w:tr w14:paraId="60733B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FD0899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4A0E0F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94D423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msi</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30CC8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7" w:hRule="exact"/>
          <w:jc w:val="center"/>
        </w:trPr>
        <w:tc>
          <w:tcPr>
            <w:tcW w:w="1622" w:type="dxa"/>
            <w:vMerge w:val="restart"/>
            <w:vAlign w:val="center"/>
          </w:tcPr>
          <w:p w14:paraId="04152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sz w:val="21"/>
                <w:szCs w:val="21"/>
                <w:lang w:val="en-US" w:eastAsia="zh-CN" w:bidi="ar-SA"/>
              </w:rPr>
              <w:t>免疫治疗相关标志物检测</w:t>
            </w:r>
          </w:p>
        </w:tc>
        <w:tc>
          <w:tcPr>
            <w:tcW w:w="2925" w:type="dxa"/>
            <w:tcBorders>
              <w:bottom w:val="nil"/>
            </w:tcBorders>
            <w:shd w:val="clear" w:color="auto" w:fill="auto"/>
            <w:vAlign w:val="center"/>
          </w:tcPr>
          <w:p w14:paraId="4E8158E5">
            <w:pPr>
              <w:keepNext w:val="0"/>
              <w:keepLines w:val="0"/>
              <w:pageBreakBefore w:val="0"/>
              <w:widowControl w:val="0"/>
              <w:kinsoku/>
              <w:wordWrap/>
              <w:overflowPunct/>
              <w:topLinePunct w:val="0"/>
              <w:autoSpaceDE/>
              <w:autoSpaceDN/>
              <w:bidi w:val="0"/>
              <w:adjustRightInd/>
              <w:snapToGrid/>
              <w:ind w:right="57"/>
              <w:jc w:val="left"/>
              <w:textAlignment w:val="auto"/>
              <w:rPr>
                <w:rFonts w:hint="default" w:ascii="Times New Roman" w:hAnsi="Times New Roman" w:eastAsia="微软雅黑" w:cs="Times New Roman"/>
                <w:b/>
                <w:bCs/>
                <w:color w:val="FFFFFF" w:themeColor="background1"/>
                <w:sz w:val="10"/>
                <w:szCs w:val="10"/>
                <w:highlight w:val="none"/>
                <w:lang w:val="en-US" w:eastAsia="zh-CN" w:bidi="ar-SA"/>
                <w14:textFill>
                  <w14:solidFill>
                    <w14:schemeClr w14:val="bg1"/>
                  </w14:solidFill>
                </w14:textFill>
              </w:rPr>
            </w:pPr>
          </w:p>
        </w:tc>
        <w:tc>
          <w:tcPr>
            <w:tcW w:w="5343" w:type="dxa"/>
            <w:tcBorders>
              <w:bottom w:val="nil"/>
            </w:tcBorders>
            <w:shd w:val="clear" w:color="auto" w:fill="auto"/>
            <w:vAlign w:val="center"/>
          </w:tcPr>
          <w:p w14:paraId="41E314D0">
            <w:pPr>
              <w:keepNext w:val="0"/>
              <w:keepLines w:val="0"/>
              <w:pageBreakBefore w:val="0"/>
              <w:widowControl w:val="0"/>
              <w:kinsoku/>
              <w:wordWrap/>
              <w:overflowPunct/>
              <w:topLinePunct w:val="0"/>
              <w:autoSpaceDE/>
              <w:autoSpaceDN/>
              <w:bidi w:val="0"/>
              <w:adjustRightInd/>
              <w:snapToGrid/>
              <w:ind w:right="57"/>
              <w:jc w:val="left"/>
              <w:textAlignment w:val="auto"/>
              <w:rPr>
                <w:rFonts w:hint="default" w:ascii="Times New Roman" w:hAnsi="Times New Roman" w:eastAsia="微软雅黑" w:cs="Times New Roman"/>
                <w:b/>
                <w:bCs/>
                <w:color w:val="FFFFFF" w:themeColor="background1"/>
                <w:sz w:val="10"/>
                <w:szCs w:val="10"/>
                <w:highlight w:val="none"/>
                <w:lang w:val="en-US" w:eastAsia="zh-CN" w:bidi="ar-SA"/>
                <w14:textFill>
                  <w14:solidFill>
                    <w14:schemeClr w14:val="bg1"/>
                  </w14:solidFill>
                </w14:textFill>
              </w:rPr>
            </w:pPr>
          </w:p>
        </w:tc>
      </w:tr>
      <w:tr w14:paraId="502077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88A5A1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p>
        </w:tc>
        <w:tc>
          <w:tcPr>
            <w:tcW w:w="8268" w:type="dxa"/>
            <w:gridSpan w:val="2"/>
            <w:tcBorders>
              <w:top w:val="nil"/>
              <w:bottom w:val="nil"/>
            </w:tcBorders>
            <w:vAlign w:val="center"/>
          </w:tcPr>
          <w:p w14:paraId="5DB55B5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reportInfo.conf.tmb %}</w:t>
            </w:r>
          </w:p>
        </w:tc>
      </w:tr>
      <w:tr w14:paraId="4CF44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vAlign w:val="center"/>
          </w:tcPr>
          <w:p w14:paraId="1AC6E11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p>
        </w:tc>
        <w:tc>
          <w:tcPr>
            <w:tcW w:w="2925" w:type="dxa"/>
            <w:tcBorders>
              <w:top w:val="nil"/>
            </w:tcBorders>
            <w:shd w:val="clear" w:color="auto" w:fill="auto"/>
            <w:vAlign w:val="center"/>
          </w:tcPr>
          <w:p w14:paraId="61F72E9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b/>
                <w:bCs/>
                <w:kern w:val="0"/>
                <w:sz w:val="21"/>
                <w:szCs w:val="21"/>
                <w:lang w:eastAsia="zh-CN"/>
              </w:rPr>
              <w:t>肿瘤突变负荷（TMB）</w:t>
            </w:r>
          </w:p>
        </w:tc>
        <w:tc>
          <w:tcPr>
            <w:tcW w:w="5343" w:type="dxa"/>
            <w:tcBorders>
              <w:top w:val="nil"/>
            </w:tcBorders>
            <w:vAlign w:val="center"/>
          </w:tcPr>
          <w:p w14:paraId="5DBCF92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 if summaryOfRresults.tmb_status == ‘TMB-H’ %}肿瘤突变负荷高{% else %}肿瘤突变负荷低{% endif %}（{{ summaryOfRresults.tmb_status}}，{{ summaryOfRresults.tmb }}Muts/Mb）</w:t>
            </w:r>
          </w:p>
        </w:tc>
      </w:tr>
      <w:tr w14:paraId="5B886C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F1221D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tcBorders>
              <w:bottom w:val="nil"/>
            </w:tcBorders>
            <w:vAlign w:val="center"/>
          </w:tcPr>
          <w:p w14:paraId="10501D3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41596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vAlign w:val="center"/>
          </w:tcPr>
          <w:p w14:paraId="58277EB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tcBorders>
              <w:top w:val="nil"/>
            </w:tcBorders>
            <w:shd w:val="clear" w:color="auto" w:fill="auto"/>
            <w:vAlign w:val="center"/>
          </w:tcPr>
          <w:p w14:paraId="3CAF943D">
            <w:pPr>
              <w:keepNext w:val="0"/>
              <w:keepLines w:val="0"/>
              <w:pageBreakBefore w:val="0"/>
              <w:widowControl w:val="0"/>
              <w:kinsoku/>
              <w:wordWrap/>
              <w:overflowPunct/>
              <w:topLinePunct w:val="0"/>
              <w:autoSpaceDE/>
              <w:autoSpaceDN/>
              <w:bidi w:val="0"/>
              <w:adjustRightInd/>
              <w:snapToGrid/>
              <w:spacing w:before="77"/>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微卫星不稳定性（MSI）</w:t>
            </w:r>
          </w:p>
        </w:tc>
        <w:tc>
          <w:tcPr>
            <w:tcW w:w="5343" w:type="dxa"/>
            <w:tcBorders>
              <w:top w:val="nil"/>
            </w:tcBorders>
            <w:shd w:val="clear" w:color="auto" w:fill="auto"/>
            <w:vAlign w:val="center"/>
          </w:tcPr>
          <w:p w14:paraId="7C19BA7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{{summaryOfRresults.msi_status</w:t>
            </w:r>
            <w:r>
              <w:rPr>
                <w:rFonts w:hint="eastAsia" w:ascii="Times New Roman" w:hAnsi="Times New Roman" w:eastAsia="微软雅黑" w:cs="Times New Roman"/>
                <w:sz w:val="21"/>
                <w:szCs w:val="21"/>
                <w:lang w:val="en-US" w:eastAsia="zh-CN" w:bidi="ar-SA"/>
              </w:rPr>
              <w:t>_</w:t>
            </w:r>
            <w:r>
              <w:rPr>
                <w:rFonts w:hint="default" w:ascii="Times New Roman" w:hAnsi="Times New Roman" w:eastAsia="微软雅黑" w:cs="Times New Roman"/>
                <w:sz w:val="21"/>
                <w:szCs w:val="21"/>
                <w:lang w:val="en-US" w:eastAsia="zh-CN" w:bidi="ar-SA"/>
              </w:rPr>
              <w:t>state}}</w:t>
            </w:r>
          </w:p>
        </w:tc>
      </w:tr>
      <w:tr w14:paraId="69102A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33724F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B4B8CBE">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kern w:val="0"/>
                <w:sz w:val="21"/>
                <w:szCs w:val="21"/>
                <w:lang w:val="en-US" w:eastAsia="zh-CN" w:bidi="ar"/>
              </w:rPr>
              <w:t>{%tr if reportInfo.conf.</w:t>
            </w:r>
            <w:r>
              <w:rPr>
                <w:rFonts w:hint="eastAsia" w:ascii="Times New Roman" w:hAnsi="Times New Roman" w:eastAsia="微软雅黑" w:cs="Times New Roman"/>
                <w:kern w:val="0"/>
                <w:sz w:val="21"/>
                <w:szCs w:val="21"/>
                <w:lang w:val="en-US" w:eastAsia="zh-CN" w:bidi="ar"/>
              </w:rPr>
              <w:t>mmr</w:t>
            </w:r>
            <w:r>
              <w:rPr>
                <w:rFonts w:hint="default" w:ascii="Times New Roman" w:hAnsi="Times New Roman" w:eastAsia="微软雅黑" w:cs="Times New Roman"/>
                <w:kern w:val="0"/>
                <w:sz w:val="21"/>
                <w:szCs w:val="21"/>
                <w:lang w:val="en-US" w:eastAsia="zh-CN" w:bidi="ar"/>
              </w:rPr>
              <w:t xml:space="preserve"> %}</w:t>
            </w:r>
          </w:p>
        </w:tc>
      </w:tr>
      <w:tr w14:paraId="1F59F1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0EEFF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485F2AB">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错配修复（MMR）基因</w:t>
            </w:r>
          </w:p>
        </w:tc>
        <w:tc>
          <w:tcPr>
            <w:tcW w:w="5343" w:type="dxa"/>
            <w:shd w:val="clear" w:color="auto" w:fill="auto"/>
            <w:vAlign w:val="center"/>
          </w:tcPr>
          <w:p w14:paraId="45004CEA">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共检出{{summaryOfRresults.dMMRinfoSize}}个MMR基因失活突变</w:t>
            </w:r>
          </w:p>
        </w:tc>
      </w:tr>
      <w:tr w14:paraId="4B5FFC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BBCD10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3B73CD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endif %}</w:t>
            </w:r>
          </w:p>
        </w:tc>
      </w:tr>
      <w:tr w14:paraId="00D98C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06A2FC4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7A55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reportInfo.conf.immunityPN %}</w:t>
            </w:r>
          </w:p>
        </w:tc>
      </w:tr>
      <w:tr w14:paraId="270A1E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10D279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3F9BA906">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免疫正相关基因</w:t>
            </w:r>
          </w:p>
        </w:tc>
        <w:tc>
          <w:tcPr>
            <w:tcW w:w="5343" w:type="dxa"/>
            <w:shd w:val="clear" w:color="auto" w:fill="auto"/>
            <w:vAlign w:val="center"/>
          </w:tcPr>
          <w:p w14:paraId="62BACDE7">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共检出{{summaryOfRresults.positiveImmnueNum}}个正相关突变</w:t>
            </w:r>
          </w:p>
        </w:tc>
      </w:tr>
      <w:tr w14:paraId="5D61CD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DE2757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B145164">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免疫负相关基因</w:t>
            </w:r>
          </w:p>
        </w:tc>
        <w:tc>
          <w:tcPr>
            <w:tcW w:w="5343" w:type="dxa"/>
            <w:shd w:val="clear" w:color="auto" w:fill="auto"/>
            <w:vAlign w:val="center"/>
          </w:tcPr>
          <w:p w14:paraId="21F8F0D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共检出{{summaryOfRresults.negativeImmnueNum}}个负相关突变</w:t>
            </w:r>
          </w:p>
        </w:tc>
      </w:tr>
      <w:tr w14:paraId="115DDE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2DA547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9AE0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3DBA9F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755982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9FB8E1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reportInfo.conf.hpd %}</w:t>
            </w:r>
          </w:p>
        </w:tc>
      </w:tr>
      <w:tr w14:paraId="2D15C0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B0B9C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4ACB5A77">
            <w:pPr>
              <w:keepNext w:val="0"/>
              <w:keepLines w:val="0"/>
              <w:pageBreakBefore w:val="0"/>
              <w:widowControl w:val="0"/>
              <w:kinsoku/>
              <w:wordWrap/>
              <w:overflowPunct/>
              <w:topLinePunct w:val="0"/>
              <w:autoSpaceDE/>
              <w:autoSpaceDN/>
              <w:bidi w:val="0"/>
              <w:adjustRightInd/>
              <w:snapToGrid/>
              <w:ind w:left="57" w:leftChars="0" w:right="0"/>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免疫超进展（HPD）相关基因</w:t>
            </w:r>
          </w:p>
        </w:tc>
        <w:tc>
          <w:tcPr>
            <w:tcW w:w="5343" w:type="dxa"/>
            <w:shd w:val="clear" w:color="auto" w:fill="auto"/>
            <w:vAlign w:val="center"/>
          </w:tcPr>
          <w:p w14:paraId="0B1E66A2">
            <w:pPr>
              <w:keepNext w:val="0"/>
              <w:keepLines w:val="0"/>
              <w:pageBreakBefore w:val="0"/>
              <w:widowControl w:val="0"/>
              <w:kinsoku/>
              <w:wordWrap/>
              <w:overflowPunct/>
              <w:topLinePunct w:val="0"/>
              <w:autoSpaceDE/>
              <w:autoSpaceDN/>
              <w:bidi w:val="0"/>
              <w:adjustRightInd/>
              <w:snapToGrid/>
              <w:spacing w:before="77"/>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共检出{{summaryOfRresults.hpdImmnueNum}}个超进展相关基因突变</w:t>
            </w:r>
          </w:p>
        </w:tc>
      </w:tr>
      <w:tr w14:paraId="5ED2C6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B7BE94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57B95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87BC5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9A9B13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9CC87B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reportInfo.conf.hlaLon and type == "tissue" %}</w:t>
            </w:r>
          </w:p>
        </w:tc>
      </w:tr>
      <w:tr w14:paraId="1020E4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97" w:hRule="atLeast"/>
          <w:jc w:val="center"/>
        </w:trPr>
        <w:tc>
          <w:tcPr>
            <w:tcW w:w="1622" w:type="dxa"/>
            <w:vMerge w:val="continue"/>
            <w:vAlign w:val="center"/>
          </w:tcPr>
          <w:p w14:paraId="4689F7D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200B8642">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b/>
                <w:bCs/>
                <w:sz w:val="21"/>
                <w:szCs w:val="21"/>
                <w:lang w:eastAsia="zh-CN"/>
              </w:rPr>
              <w:t>人类白细胞抗原杂合性缺失(HLA-LOH)</w:t>
            </w:r>
          </w:p>
        </w:tc>
        <w:tc>
          <w:tcPr>
            <w:tcW w:w="5343" w:type="dxa"/>
            <w:shd w:val="clear" w:color="auto" w:fill="auto"/>
            <w:vAlign w:val="center"/>
          </w:tcPr>
          <w:p w14:paraId="7B02EFC2">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kern w:val="2"/>
                <w:sz w:val="21"/>
                <w:szCs w:val="21"/>
                <w:lang w:val="en-US" w:eastAsia="zh-CN" w:bidi="ar-SA"/>
              </w:rPr>
              <w:t>{{ summaryOfRresults.HLA}}</w:t>
            </w:r>
          </w:p>
        </w:tc>
      </w:tr>
      <w:tr w14:paraId="5BF414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0D1BC2AA">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737DDA56">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5902B9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97" w:hRule="atLeast"/>
          <w:jc w:val="center"/>
        </w:trPr>
        <w:tc>
          <w:tcPr>
            <w:tcW w:w="1622" w:type="dxa"/>
            <w:vMerge w:val="continue"/>
            <w:vAlign w:val="center"/>
          </w:tcPr>
          <w:p w14:paraId="33AAD26F">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30EF0E37">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kern w:val="2"/>
                <w:sz w:val="21"/>
                <w:szCs w:val="21"/>
                <w:highlight w:val="none"/>
                <w:lang w:val="en-US" w:eastAsia="zh-CN" w:bidi="ar-SA"/>
              </w:rPr>
              <w:t>{%tr if reportInfo.conf.wes%}</w:t>
            </w:r>
          </w:p>
        </w:tc>
      </w:tr>
      <w:tr w14:paraId="101BF2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97" w:hRule="atLeast"/>
          <w:jc w:val="center"/>
        </w:trPr>
        <w:tc>
          <w:tcPr>
            <w:tcW w:w="1622" w:type="dxa"/>
            <w:vMerge w:val="continue"/>
            <w:vAlign w:val="center"/>
          </w:tcPr>
          <w:p w14:paraId="3E814B1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103E7852">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zh-CN"/>
              </w:rPr>
              <w:t>肿瘤新抗原</w:t>
            </w:r>
          </w:p>
        </w:tc>
        <w:tc>
          <w:tcPr>
            <w:tcW w:w="5343" w:type="dxa"/>
            <w:shd w:val="clear" w:color="auto" w:fill="auto"/>
            <w:vAlign w:val="center"/>
          </w:tcPr>
          <w:p w14:paraId="6A4D5F1F">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共预测出{{ summaryOfRresults.neoantigenAllSize }}个肿瘤新抗原</w:t>
            </w:r>
          </w:p>
        </w:tc>
      </w:tr>
      <w:tr w14:paraId="074102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3B8BD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75429A7B">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CF6D5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99C37A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EE4576">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PDInfo != undefined %}</w:t>
            </w:r>
          </w:p>
        </w:tc>
      </w:tr>
      <w:tr w14:paraId="3ECBC1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9BAB3E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6D9D3C6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343" w:type="dxa"/>
            <w:shd w:val="clear" w:color="auto" w:fill="auto"/>
            <w:vAlign w:val="center"/>
          </w:tcPr>
          <w:p w14:paraId="33CDC618">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596840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97" w:hRule="atLeast"/>
          <w:jc w:val="center"/>
        </w:trPr>
        <w:tc>
          <w:tcPr>
            <w:tcW w:w="1622" w:type="dxa"/>
            <w:vMerge w:val="continue"/>
            <w:vAlign w:val="center"/>
          </w:tcPr>
          <w:p w14:paraId="15A3E97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39D9B04F">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6F15A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10ACAFA">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 xml:space="preserve">{%tr </w:t>
            </w:r>
            <w:r>
              <w:rPr>
                <w:rFonts w:hint="eastAsia" w:ascii="Times New Roman" w:hAnsi="Times New Roman" w:eastAsia="微软雅黑" w:cs="Times New Roman"/>
                <w:b/>
                <w:bCs/>
                <w:color w:val="0070C0"/>
                <w:sz w:val="21"/>
                <w:szCs w:val="21"/>
                <w:highlight w:val="none"/>
                <w:lang w:val="en-US" w:eastAsia="zh-CN" w:bidi="ar-SA"/>
              </w:rPr>
              <w:t>elif PDInfo</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4F8EC9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51DEAF9">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b/>
                <w:bCs/>
                <w:sz w:val="21"/>
                <w:szCs w:val="21"/>
              </w:rPr>
            </w:pPr>
            <w:r>
              <w:rPr>
                <w:rFonts w:hint="default" w:ascii="Times New Roman" w:hAnsi="Times New Roman" w:eastAsia="微软雅黑" w:cs="Times New Roman"/>
                <w:b/>
                <w:bCs/>
                <w:kern w:val="0"/>
                <w:sz w:val="21"/>
                <w:szCs w:val="21"/>
                <w:lang w:eastAsia="en-US"/>
              </w:rPr>
              <w:t>PD-L1蛋白表达水平</w:t>
            </w:r>
          </w:p>
        </w:tc>
        <w:tc>
          <w:tcPr>
            <w:tcW w:w="5343" w:type="dxa"/>
            <w:vAlign w:val="center"/>
          </w:tcPr>
          <w:p w14:paraId="28C82D4A">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119592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2D30FD3">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519C50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60CC517">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.hrr</w:t>
            </w:r>
            <w:r>
              <w:rPr>
                <w:rFonts w:hint="default" w:ascii="Times New Roman" w:hAnsi="Times New Roman" w:eastAsia="微软雅黑" w:cs="Times New Roman"/>
                <w:b/>
                <w:bCs/>
                <w:color w:val="0070C0"/>
                <w:sz w:val="21"/>
                <w:szCs w:val="21"/>
                <w:highlight w:val="none"/>
                <w:lang w:val="en-US" w:eastAsia="zh-CN" w:bidi="ar-SA"/>
              </w:rPr>
              <w:t>%}</w:t>
            </w:r>
          </w:p>
        </w:tc>
      </w:tr>
      <w:tr w14:paraId="2D3214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705B74E4">
            <w:pPr>
              <w:keepNext w:val="0"/>
              <w:keepLines w:val="0"/>
              <w:pageBreakBefore w:val="0"/>
              <w:widowControl/>
              <w:suppressLineNumbers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b/>
                <w:bCs/>
                <w:sz w:val="21"/>
                <w:szCs w:val="21"/>
              </w:rPr>
            </w:pPr>
            <w:r>
              <w:rPr>
                <w:rFonts w:ascii="微软雅黑" w:hAnsi="微软雅黑" w:eastAsia="微软雅黑" w:cs="微软雅黑"/>
                <w:b/>
                <w:bCs/>
                <w:color w:val="000000"/>
                <w:kern w:val="0"/>
                <w:sz w:val="21"/>
                <w:szCs w:val="21"/>
                <w:lang w:val="en-US" w:eastAsia="zh-CN" w:bidi="ar"/>
              </w:rPr>
              <w:t>同源重组修复（</w:t>
            </w:r>
            <w:r>
              <w:rPr>
                <w:rFonts w:hint="default" w:ascii="Times New Roman" w:hAnsi="Times New Roman" w:eastAsia="宋体" w:cs="Times New Roman"/>
                <w:b/>
                <w:bCs/>
                <w:color w:val="000000"/>
                <w:kern w:val="0"/>
                <w:sz w:val="21"/>
                <w:szCs w:val="21"/>
                <w:lang w:val="en-US" w:eastAsia="zh-CN" w:bidi="ar"/>
              </w:rPr>
              <w:t>HRR</w:t>
            </w:r>
            <w:r>
              <w:rPr>
                <w:rFonts w:hint="eastAsia" w:ascii="Times New Roman" w:hAnsi="Times New Roman" w:cs="Times New Roman"/>
                <w:b/>
                <w:bCs/>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基因检测</w:t>
            </w:r>
          </w:p>
        </w:tc>
        <w:tc>
          <w:tcPr>
            <w:tcW w:w="5343" w:type="dxa"/>
            <w:vAlign w:val="center"/>
          </w:tcPr>
          <w:p w14:paraId="30A3457D">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color w:val="000000"/>
                <w:kern w:val="0"/>
                <w:sz w:val="21"/>
                <w:szCs w:val="21"/>
                <w:lang w:val="en-US" w:eastAsia="zh-CN" w:bidi="ar"/>
              </w:rPr>
              <w:t>共检出{{</w:t>
            </w:r>
            <w:r>
              <w:rPr>
                <w:rFonts w:hint="default" w:ascii="Times New Roman" w:hAnsi="Times New Roman" w:eastAsia="微软雅黑" w:cs="Times New Roman"/>
                <w:kern w:val="0"/>
                <w:sz w:val="21"/>
                <w:szCs w:val="21"/>
                <w:lang w:val="en-US" w:eastAsia="zh-CN" w:bidi="ar"/>
              </w:rPr>
              <w:t>summaryOfRresults.HRRDetectedGeneCount</w:t>
            </w:r>
            <w:r>
              <w:rPr>
                <w:rFonts w:hint="default" w:ascii="Times New Roman" w:hAnsi="Times New Roman" w:eastAsia="微软雅黑" w:cs="Times New Roman"/>
                <w:color w:val="000000"/>
                <w:kern w:val="0"/>
                <w:sz w:val="21"/>
                <w:szCs w:val="21"/>
                <w:lang w:val="en-US" w:eastAsia="zh-CN" w:bidi="ar"/>
              </w:rPr>
              <w:t>}}个HRR基因失活突变</w:t>
            </w:r>
          </w:p>
        </w:tc>
      </w:tr>
      <w:tr w14:paraId="7E05AC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52CC31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1394FD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4BB37D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urinaryProstateDisease != ‘’%}</w:t>
            </w:r>
          </w:p>
        </w:tc>
      </w:tr>
      <w:tr w14:paraId="540AC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2440B80F">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预后相关</w:t>
            </w:r>
          </w:p>
        </w:tc>
        <w:tc>
          <w:tcPr>
            <w:tcW w:w="5343" w:type="dxa"/>
            <w:vAlign w:val="center"/>
          </w:tcPr>
          <w:p w14:paraId="142C7254">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预后相关基因检测结果及解析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476A91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0BE488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B4D75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70CDE8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.chemoAnal</w:t>
            </w:r>
            <w:r>
              <w:rPr>
                <w:rFonts w:hint="default" w:ascii="Times New Roman" w:hAnsi="Times New Roman" w:eastAsia="微软雅黑" w:cs="Times New Roman"/>
                <w:b/>
                <w:bCs/>
                <w:color w:val="0070C0"/>
                <w:sz w:val="21"/>
                <w:szCs w:val="21"/>
                <w:highlight w:val="none"/>
                <w:lang w:val="en-US" w:eastAsia="zh-CN" w:bidi="ar-SA"/>
              </w:rPr>
              <w:t xml:space="preserve"> </w:t>
            </w:r>
            <w:r>
              <w:rPr>
                <w:rFonts w:hint="eastAsia" w:ascii="Times New Roman" w:hAnsi="Times New Roman" w:eastAsia="微软雅黑" w:cs="Times New Roman"/>
                <w:b/>
                <w:bCs/>
                <w:color w:val="0070C0"/>
                <w:sz w:val="21"/>
                <w:szCs w:val="21"/>
                <w:highlight w:val="none"/>
                <w:lang w:val="en-US" w:eastAsia="zh-CN" w:bidi="ar-SA"/>
              </w:rPr>
              <w:t xml:space="preserve">and did != 9253 </w:t>
            </w:r>
            <w:r>
              <w:rPr>
                <w:rFonts w:hint="default" w:ascii="Times New Roman" w:hAnsi="Times New Roman" w:eastAsia="微软雅黑" w:cs="Times New Roman"/>
                <w:b/>
                <w:bCs/>
                <w:color w:val="0070C0"/>
                <w:sz w:val="21"/>
                <w:szCs w:val="21"/>
                <w:highlight w:val="none"/>
                <w:lang w:val="en-US" w:eastAsia="zh-CN" w:bidi="ar-SA"/>
              </w:rPr>
              <w:t>%}</w:t>
            </w:r>
          </w:p>
        </w:tc>
      </w:tr>
      <w:tr w14:paraId="3D1539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3F959C89">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化疗药物检测</w:t>
            </w:r>
          </w:p>
        </w:tc>
        <w:tc>
          <w:tcPr>
            <w:tcW w:w="5343" w:type="dxa"/>
            <w:vAlign w:val="center"/>
          </w:tcPr>
          <w:p w14:paraId="244E4BED">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化疗药物检测解析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3A38FB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2DC525">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1FF84C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2110BD2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reportInfo.conf.wes %}</w:t>
            </w:r>
          </w:p>
        </w:tc>
      </w:tr>
      <w:tr w14:paraId="00AC98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D5613FA">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全外显子体系变异小结</w:t>
            </w:r>
          </w:p>
        </w:tc>
        <w:tc>
          <w:tcPr>
            <w:tcW w:w="5343" w:type="dxa"/>
            <w:vAlign w:val="center"/>
          </w:tcPr>
          <w:p w14:paraId="1E8471A8">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共检出{{ summaryOfRresults.wesMutationSize }}个体细胞突变</w:t>
            </w:r>
          </w:p>
        </w:tc>
      </w:tr>
      <w:tr w14:paraId="6816B9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9F2127F">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0D57F5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6D0EA05">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样品总体质量评估</w:t>
            </w:r>
          </w:p>
        </w:tc>
        <w:tc>
          <w:tcPr>
            <w:tcW w:w="5343" w:type="dxa"/>
            <w:vAlign w:val="center"/>
          </w:tcPr>
          <w:p w14:paraId="42B4B9E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color w:val="000000"/>
                <w:sz w:val="21"/>
                <w:szCs w:val="21"/>
                <w:lang w:eastAsia="zh-CN"/>
              </w:rPr>
              <w:t>{{ sample_quality</w:t>
            </w:r>
            <w:r>
              <w:rPr>
                <w:rFonts w:hint="eastAsia" w:ascii="Times New Roman" w:hAnsi="Times New Roman" w:eastAsia="微软雅黑" w:cs="Times New Roman"/>
                <w:color w:val="000000"/>
                <w:sz w:val="21"/>
                <w:szCs w:val="21"/>
                <w:lang w:val="en-US" w:eastAsia="zh-CN"/>
              </w:rPr>
              <w:t xml:space="preserve"> </w:t>
            </w:r>
            <w:r>
              <w:rPr>
                <w:rFonts w:hint="default" w:ascii="Times New Roman" w:hAnsi="Times New Roman" w:eastAsia="微软雅黑" w:cs="Times New Roman"/>
                <w:color w:val="000000"/>
                <w:sz w:val="21"/>
                <w:szCs w:val="21"/>
                <w:lang w:eastAsia="zh-CN"/>
              </w:rPr>
              <w:t>}}</w:t>
            </w:r>
          </w:p>
        </w:tc>
      </w:tr>
    </w:tbl>
    <w:p w14:paraId="4C7F4DC3">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szCs w:val="18"/>
          <w:lang w:eastAsia="zh-CN" w:bidi="ar"/>
        </w:rPr>
        <w:t>注：</w:t>
      </w:r>
      <w:bookmarkStart w:id="21" w:name="_Toc21059"/>
      <w:bookmarkStart w:id="22" w:name="_Toc149837255"/>
      <w:bookmarkStart w:id="23" w:name="_Toc28125"/>
      <w:r>
        <w:rPr>
          <w:rFonts w:hint="default" w:ascii="Times New Roman" w:hAnsi="Times New Roman" w:eastAsia="微软雅黑" w:cs="Times New Roman"/>
          <w:sz w:val="18"/>
          <w:lang w:val="en-US" w:eastAsia="zh-CN"/>
        </w:rPr>
        <w:t>{% for n in note.testResultSummaryNoteList %}</w:t>
      </w:r>
    </w:p>
    <w:p w14:paraId="0A7B84B7">
      <w:pPr>
        <w:numPr>
          <w:ilvl w:val="0"/>
          <w:numId w:val="6"/>
        </w:numPr>
        <w:ind w:left="425" w:leftChars="0"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{{n}}{% endfor %}</w:t>
      </w:r>
    </w:p>
    <w:p w14:paraId="73E977CB">
      <w:pPr>
        <w:rPr>
          <w:rFonts w:ascii="Times New Roman" w:hAnsi="Times New Roman" w:eastAsia="微软雅黑" w:cs="Times New Roman"/>
          <w:sz w:val="24"/>
          <w:szCs w:val="24"/>
          <w:lang w:eastAsia="zh-CN"/>
        </w:rPr>
      </w:pPr>
    </w:p>
    <w:p w14:paraId="207B4AD8">
      <w:pPr>
        <w:rPr>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07DAB7DF">
        <w:tblPrEx>
          <w:tblCellMar>
            <w:top w:w="0" w:type="dxa"/>
            <w:left w:w="0" w:type="dxa"/>
            <w:bottom w:w="0" w:type="dxa"/>
            <w:right w:w="0" w:type="dxa"/>
          </w:tblCellMar>
        </w:tblPrEx>
        <w:trPr>
          <w:trHeight w:val="441" w:hRule="exact"/>
          <w:jc w:val="right"/>
        </w:trPr>
        <w:tc>
          <w:tcPr>
            <w:tcW w:w="1272" w:type="dxa"/>
            <w:vAlign w:val="center"/>
          </w:tcPr>
          <w:p w14:paraId="144053BA">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7D206A9">
            <w:pPr>
              <w:pStyle w:val="22"/>
              <w:spacing w:before="13"/>
              <w:jc w:val="both"/>
              <w:rPr>
                <w:rFonts w:ascii="Times New Roman" w:hAnsi="Times New Roman" w:cs="Times New Roman"/>
                <w:b/>
                <w:sz w:val="24"/>
                <w:szCs w:val="24"/>
              </w:rPr>
            </w:pPr>
          </w:p>
        </w:tc>
        <w:tc>
          <w:tcPr>
            <w:tcW w:w="1166" w:type="dxa"/>
            <w:vAlign w:val="center"/>
          </w:tcPr>
          <w:p w14:paraId="38A73507">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02CF5485">
            <w:pPr>
              <w:pStyle w:val="22"/>
              <w:spacing w:before="13"/>
              <w:ind w:right="15"/>
              <w:jc w:val="both"/>
              <w:rPr>
                <w:rFonts w:ascii="Times New Roman" w:hAnsi="Times New Roman" w:cs="Times New Roman"/>
                <w:b/>
                <w:sz w:val="24"/>
                <w:szCs w:val="24"/>
              </w:rPr>
            </w:pPr>
          </w:p>
        </w:tc>
      </w:tr>
      <w:tr w14:paraId="0C5C113B">
        <w:tblPrEx>
          <w:tblCellMar>
            <w:top w:w="0" w:type="dxa"/>
            <w:left w:w="0" w:type="dxa"/>
            <w:bottom w:w="0" w:type="dxa"/>
            <w:right w:w="0" w:type="dxa"/>
          </w:tblCellMar>
        </w:tblPrEx>
        <w:trPr>
          <w:trHeight w:val="457" w:hRule="exact"/>
          <w:jc w:val="right"/>
        </w:trPr>
        <w:tc>
          <w:tcPr>
            <w:tcW w:w="1272" w:type="dxa"/>
            <w:vAlign w:val="center"/>
          </w:tcPr>
          <w:p w14:paraId="32B26E8C">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DE6C833">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2B344A8">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5A55D2C9">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8CC2FA9">
      <w:pPr>
        <w:rPr>
          <w:rFonts w:hint="default" w:ascii="Times New Roman" w:hAnsi="Times New Roman" w:eastAsia="微软雅黑" w:cs="Times New Roman"/>
          <w:b/>
          <w:bCs/>
          <w:sz w:val="21"/>
          <w:szCs w:val="21"/>
          <w:lang w:val="en-US" w:eastAsia="zh-CN"/>
        </w:rPr>
      </w:pPr>
      <w:r>
        <w:rPr>
          <w:rFonts w:hint="default" w:ascii="Times New Roman" w:hAnsi="Times New Roman" w:eastAsia="微软雅黑" w:cs="Times New Roman"/>
          <w:b/>
          <w:bCs/>
          <w:color w:val="00B050"/>
          <w:sz w:val="18"/>
          <w:szCs w:val="18"/>
          <w:lang w:eastAsia="zh-CN"/>
        </w:rPr>
        <w:br w:type="page"/>
      </w:r>
      <w:bookmarkEnd w:id="21"/>
      <w:bookmarkStart w:id="24" w:name="_Toc24604"/>
      <w:r>
        <w:rPr>
          <w:rFonts w:hint="default" w:ascii="Times New Roman" w:hAnsi="Times New Roman" w:eastAsia="微软雅黑" w:cs="Times New Roman"/>
          <w:b/>
          <w:bCs/>
          <w:sz w:val="21"/>
          <w:szCs w:val="21"/>
          <w:lang w:val="en-US" w:eastAsia="zh-CN"/>
        </w:rPr>
        <w:t>{% if reportInfo.conf.importantTargetedGeneSummary%}</w:t>
      </w:r>
    </w:p>
    <w:p w14:paraId="36BEBF2B">
      <w:pPr>
        <w:pStyle w:val="2"/>
        <w:numPr>
          <w:ilvl w:val="255"/>
          <w:numId w:val="0"/>
        </w:numPr>
        <w:jc w:val="left"/>
        <w:outlineLvl w:val="0"/>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25" w:name="_Toc13612"/>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{{note.cancerTitle}}</w:t>
      </w:r>
      <w:bookmarkEnd w:id="22"/>
      <w:bookmarkEnd w:id="23"/>
      <w:bookmarkEnd w:id="24"/>
      <w:bookmarkEnd w:id="25"/>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5895"/>
        <w:gridCol w:w="1960"/>
      </w:tblGrid>
      <w:tr w14:paraId="44265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04" w:type="dxa"/>
            <w:tcBorders>
              <w:top w:val="nil"/>
              <w:bottom w:val="nil"/>
              <w:right w:val="single" w:color="FFFFFF" w:sz="18" w:space="0"/>
            </w:tcBorders>
            <w:shd w:val="clear" w:color="auto" w:fill="07277E"/>
            <w:vAlign w:val="center"/>
          </w:tcPr>
          <w:p w14:paraId="26AA9EE2">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基因</w:t>
            </w:r>
          </w:p>
        </w:tc>
        <w:tc>
          <w:tcPr>
            <w:tcW w:w="5895" w:type="dxa"/>
            <w:tcBorders>
              <w:top w:val="nil"/>
              <w:left w:val="single" w:color="FFFFFF" w:sz="18" w:space="0"/>
              <w:bottom w:val="nil"/>
              <w:right w:val="single" w:color="FFFFFF" w:sz="18" w:space="0"/>
            </w:tcBorders>
            <w:shd w:val="clear" w:color="auto" w:fill="07277E"/>
            <w:vAlign w:val="center"/>
          </w:tcPr>
          <w:p w14:paraId="23504D26">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检测结果</w:t>
            </w:r>
          </w:p>
        </w:tc>
        <w:tc>
          <w:tcPr>
            <w:tcW w:w="1960" w:type="dxa"/>
            <w:tcBorders>
              <w:top w:val="nil"/>
              <w:left w:val="single" w:color="FFFFFF" w:sz="18" w:space="0"/>
              <w:bottom w:val="nil"/>
            </w:tcBorders>
            <w:shd w:val="clear" w:color="auto" w:fill="07277E"/>
            <w:vAlign w:val="center"/>
          </w:tcPr>
          <w:p w14:paraId="2201F431">
            <w:pPr>
              <w:widowControl/>
              <w:jc w:val="center"/>
              <w:textAlignment w:val="center"/>
              <w:rPr>
                <w:rFonts w:hint="default" w:ascii="Times New Roman" w:hAnsi="Times New Roman" w:eastAsia="微软雅黑" w:cs="Times New Roman"/>
                <w:b/>
                <w:bCs/>
                <w:color w:val="FFFFFF"/>
                <w:sz w:val="21"/>
                <w:szCs w:val="21"/>
                <w:lang w:val="en-US"/>
              </w:rPr>
            </w:pPr>
            <w:r>
              <w:rPr>
                <w:rFonts w:hint="default" w:ascii="Times New Roman" w:hAnsi="Times New Roman" w:eastAsia="微软雅黑" w:cs="Times New Roman"/>
                <w:b/>
                <w:bCs/>
                <w:color w:val="FFFFFF"/>
                <w:sz w:val="21"/>
                <w:szCs w:val="21"/>
                <w:lang w:eastAsia="zh-CN" w:bidi="ar"/>
              </w:rPr>
              <w:t>变异丰度/拷贝数</w:t>
            </w:r>
            <w:r>
              <w:rPr>
                <w:rFonts w:hint="default" w:ascii="Times New Roman" w:hAnsi="Times New Roman" w:eastAsia="微软雅黑" w:cs="Times New Roman"/>
                <w:b/>
                <w:bCs/>
                <w:color w:val="FFFFFF"/>
                <w:sz w:val="21"/>
                <w:szCs w:val="21"/>
                <w:lang w:val="en-US" w:eastAsia="zh-CN" w:bidi="ar"/>
              </w:rPr>
              <w:t>{% if readsFlag %}</w:t>
            </w:r>
            <w:r>
              <w:rPr>
                <w:rFonts w:hint="default" w:ascii="Times New Roman" w:hAnsi="Times New Roman" w:eastAsia="微软雅黑" w:cs="Times New Roman"/>
                <w:b/>
                <w:bCs/>
                <w:color w:val="FFFFFF"/>
                <w:sz w:val="21"/>
                <w:szCs w:val="21"/>
                <w:lang w:eastAsia="zh-CN" w:bidi="ar"/>
              </w:rPr>
              <w:t>/融合reads数</w:t>
            </w:r>
            <w:r>
              <w:rPr>
                <w:rFonts w:hint="default" w:ascii="Times New Roman" w:hAnsi="Times New Roman" w:eastAsia="微软雅黑" w:cs="Times New Roman"/>
                <w:b/>
                <w:bCs/>
                <w:color w:val="FFFFFF"/>
                <w:sz w:val="21"/>
                <w:szCs w:val="21"/>
                <w:lang w:val="en-US" w:eastAsia="zh-CN" w:bidi="ar"/>
              </w:rPr>
              <w:t>{% endif %}</w:t>
            </w:r>
          </w:p>
        </w:tc>
      </w:tr>
      <w:tr w14:paraId="4A631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nil"/>
              <w:bottom w:val="single" w:color="A4A4A4" w:sz="4" w:space="0"/>
            </w:tcBorders>
            <w:shd w:val="clear" w:color="auto" w:fill="auto"/>
            <w:noWrap/>
            <w:vAlign w:val="center"/>
          </w:tcPr>
          <w:p w14:paraId="5BE7750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for it in importantTargetedGeneFilter %}</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5F868AFC">
            <w:pPr>
              <w:jc w:val="center"/>
              <w:rPr>
                <w:rFonts w:hint="default" w:ascii="Times New Roman" w:hAnsi="Times New Roman" w:eastAsia="微软雅黑" w:cs="Times New Roman"/>
                <w:color w:val="000000"/>
                <w:sz w:val="21"/>
                <w:szCs w:val="21"/>
              </w:rPr>
            </w:pPr>
            <w:bookmarkStart w:id="230" w:name="_GoBack" w:colFirst="1" w:colLast="1"/>
            <w:r>
              <w:rPr>
                <w:rFonts w:hint="default" w:ascii="Times New Roman" w:hAnsi="Times New Roman" w:eastAsia="微软雅黑" w:cs="Times New Roman"/>
                <w:sz w:val="21"/>
                <w:szCs w:val="21"/>
                <w:lang w:eastAsia="zh-CN"/>
              </w:rPr>
              <w:t>{{ it.gene }}</w:t>
            </w:r>
          </w:p>
        </w:tc>
        <w:tc>
          <w:tcPr>
            <w:tcW w:w="5895" w:type="dxa"/>
            <w:tcBorders>
              <w:top w:val="single" w:color="A4A4A4" w:sz="4" w:space="0"/>
            </w:tcBorders>
            <w:shd w:val="clear" w:color="auto" w:fill="auto"/>
            <w:noWrap/>
            <w:vAlign w:val="center"/>
          </w:tcPr>
          <w:p w14:paraId="74193E8C">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it.ori_variantList == [] %}未检测到与用药相关突变{%else%}{% for i in it.ori_variantList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15F25477">
            <w:pPr>
              <w:widowControl/>
              <w:jc w:val="center"/>
              <w:textAlignment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c>
          <w:tcPr>
            <w:tcW w:w="1960" w:type="dxa"/>
            <w:tcBorders>
              <w:top w:val="single" w:color="A4A4A4" w:sz="4" w:space="0"/>
            </w:tcBorders>
            <w:shd w:val="clear" w:color="auto" w:fill="auto"/>
            <w:vAlign w:val="center"/>
          </w:tcPr>
          <w:p w14:paraId="3FC01E79">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it.mutFreqList == [] %}-{%else%}{% for i in it.mutFreqList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572D871B">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r>
      <w:bookmarkEnd w:id="230"/>
      <w:tr w14:paraId="2AE48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shd w:val="clear" w:color="auto" w:fill="auto"/>
            <w:noWrap/>
            <w:vAlign w:val="center"/>
          </w:tcPr>
          <w:p w14:paraId="3AC0722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endfor %}</w:t>
            </w:r>
          </w:p>
        </w:tc>
      </w:tr>
    </w:tbl>
    <w:p w14:paraId="689D5C66">
      <w:pP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val="en-US" w:eastAsia="zh-CN"/>
        </w:rPr>
        <w:t>{% for n in note.importantTargetedGeneSummaryNoteList %}</w:t>
      </w:r>
    </w:p>
    <w:p w14:paraId="5EBFB217">
      <w:pPr>
        <w:keepNext w:val="0"/>
        <w:keepLines w:val="0"/>
        <w:pageBreakBefore w:val="0"/>
        <w:widowControl w:val="0"/>
        <w:numPr>
          <w:ilvl w:val="0"/>
          <w:numId w:val="7"/>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b w:val="0"/>
          <w:bCs w:val="0"/>
          <w:sz w:val="24"/>
          <w:szCs w:val="24"/>
          <w:lang w:val="en-US" w:eastAsia="zh-CN"/>
        </w:rPr>
      </w:pPr>
      <w:r>
        <w:rPr>
          <w:rFonts w:hint="default" w:ascii="Times New Roman" w:hAnsi="Times New Roman" w:eastAsia="微软雅黑" w:cs="Times New Roman"/>
          <w:sz w:val="18"/>
          <w:szCs w:val="18"/>
          <w:lang w:val="en-US" w:eastAsia="zh-CN"/>
        </w:rPr>
        <w:t>{{n}}{% endfor %}</w:t>
      </w:r>
      <w:r>
        <w:rPr>
          <w:rFonts w:hint="default" w:ascii="Times New Roman" w:hAnsi="Times New Roman" w:eastAsia="微软雅黑" w:cs="Times New Roman"/>
          <w:sz w:val="18"/>
          <w:szCs w:val="18"/>
          <w:lang w:val="en-US" w:eastAsia="zh-CN"/>
        </w:rPr>
        <w:br w:type="page"/>
      </w:r>
      <w:bookmarkStart w:id="26" w:name="_Toc24235"/>
      <w:bookmarkStart w:id="27" w:name="_Toc20136_WPSOffice_Level1"/>
      <w:bookmarkStart w:id="28" w:name="_Toc22132"/>
      <w:bookmarkStart w:id="29" w:name="_Toc18013"/>
      <w:bookmarkStart w:id="30" w:name="_Toc19898_WPSOffice_Level1"/>
      <w:bookmarkStart w:id="31" w:name="_Toc2781"/>
      <w:r>
        <w:rPr>
          <w:rFonts w:hint="default" w:ascii="Times New Roman" w:hAnsi="Times New Roman" w:eastAsia="微软雅黑" w:cs="Times New Roman"/>
          <w:b w:val="0"/>
          <w:bCs w:val="0"/>
          <w:sz w:val="24"/>
          <w:szCs w:val="24"/>
          <w:lang w:val="en-US" w:eastAsia="zh-CN"/>
        </w:rPr>
        <w:t>{% endif %}</w:t>
      </w:r>
      <w:bookmarkEnd w:id="19"/>
      <w:bookmarkEnd w:id="26"/>
      <w:bookmarkEnd w:id="27"/>
      <w:bookmarkEnd w:id="28"/>
      <w:bookmarkEnd w:id="29"/>
      <w:bookmarkEnd w:id="30"/>
      <w:bookmarkEnd w:id="31"/>
    </w:p>
    <w:p w14:paraId="3E9279EE">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b w:val="0"/>
          <w:bCs w:val="0"/>
          <w:sz w:val="18"/>
          <w:szCs w:val="18"/>
          <w:lang w:eastAsia="zh-CN"/>
        </w:rPr>
      </w:pPr>
      <w:bookmarkStart w:id="32" w:name="_Toc8165"/>
      <w:bookmarkStart w:id="33" w:name="_Toc15507"/>
      <w:bookmarkStart w:id="34" w:name="_Toc149837257"/>
      <w:bookmarkStart w:id="35" w:name="_Toc9088"/>
      <w:bookmarkStart w:id="36" w:name="_Toc11015_WPSOffice_Level2"/>
      <w:bookmarkStart w:id="37" w:name="_Toc15063"/>
      <w:bookmarkStart w:id="38" w:name="_Toc23375"/>
      <w:bookmarkStart w:id="39" w:name="_Toc18062_WPSOffice_Level2"/>
      <w:r>
        <w:rPr>
          <w:sz w:val="22"/>
        </w:rPr>
        <mc:AlternateContent>
          <mc:Choice Requires="wpg">
            <w:drawing>
              <wp:anchor distT="0" distB="0" distL="114300" distR="114300" simplePos="0" relativeHeight="251675648" behindDoc="0" locked="0" layoutInCell="1" allowOverlap="1">
                <wp:simplePos x="0" y="0"/>
                <wp:positionH relativeFrom="column">
                  <wp:posOffset>15240</wp:posOffset>
                </wp:positionH>
                <wp:positionV relativeFrom="paragraph">
                  <wp:posOffset>22860</wp:posOffset>
                </wp:positionV>
                <wp:extent cx="6273165" cy="507365"/>
                <wp:effectExtent l="6350" t="0" r="14605" b="10795"/>
                <wp:wrapTopAndBottom/>
                <wp:docPr id="5" name="组合 5"/>
                <wp:cNvGraphicFramePr/>
                <a:graphic xmlns:a="http://schemas.openxmlformats.org/drawingml/2006/main">
                  <a:graphicData uri="http://schemas.microsoft.com/office/word/2010/wordprocessingGroup">
                    <wpg:wgp>
                      <wpg:cNvGrpSpPr/>
                      <wpg:grpSpPr>
                        <a:xfrm>
                          <a:off x="0" y="0"/>
                          <a:ext cx="6273165" cy="507365"/>
                          <a:chOff x="16334" y="35293"/>
                          <a:chExt cx="9879" cy="799"/>
                        </a:xfrm>
                      </wpg:grpSpPr>
                      <wps:wsp>
                        <wps:cNvPr id="47" name="五边形 29"/>
                        <wps:cNvSpPr/>
                        <wps:spPr>
                          <a:xfrm>
                            <a:off x="16334" y="35336"/>
                            <a:ext cx="9879" cy="728"/>
                          </a:xfrm>
                          <a:prstGeom prst="homePlate">
                            <a:avLst/>
                          </a:prstGeom>
                          <a:solidFill>
                            <a:srgbClr val="07277E"/>
                          </a:solidFill>
                          <a:ln>
                            <a:solidFill>
                              <a:srgbClr val="00539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 name="文本框 8"/>
                        <wps:cNvSpPr txBox="1"/>
                        <wps:spPr>
                          <a:xfrm>
                            <a:off x="16511" y="35293"/>
                            <a:ext cx="5077" cy="7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197755">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2pt;margin-top:1.8pt;height:39.95pt;width:493.95pt;mso-wrap-distance-bottom:0pt;mso-wrap-distance-top:0pt;z-index:251675648;mso-width-relative:page;mso-height-relative:page;" coordorigin="16334,35293" coordsize="9879,799" o:gfxdata="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">
                <o:lock v:ext="edit" aspectratio="f"/>
                <v:shape id="五边形 29" o:spid="_x0000_s1026" o:spt="15" type="#_x0000_t15" style="position:absolute;left:16334;top:35336;height:728;width:9879;v-text-anchor:middle;" fillcolor="#07277E" filled="t" stroked="t" coordsize="21600,21600" o:gfxdata="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njn574A&#10;AADbAAAADwAAAAAAAAABACAAAAAiAAAAZHJzL2Rvd25yZXYueG1sUEsBAhQAFAAAAAgAh07iQDMv&#10;BZ47AAAAOQAAABAAAAAAAAAAAQAgAAAADQEAAGRycy9zaGFwZXhtbC54bWxQSwUGAAAAAAYABgBb&#10;AQAAtwMAAAAA&#10;" adj="20805">
                  <v:fill on="t" focussize="0,0"/>
                  <v:stroke weight="1pt" color="#005392 [2404]" miterlimit="8" joinstyle="miter"/>
                  <v:imagedata o:title=""/>
                  <o:lock v:ext="edit" aspectratio="f"/>
                </v:shape>
                <v:shape id="_x0000_s1026" o:spid="_x0000_s1026" o:spt="202" type="#_x0000_t202" style="position:absolute;left:16511;top:35293;height:799;width:5077;v-text-anchor:middle;" filled="f" stroked="f" coordsize="21600,21600" o:gfxdata="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Qy0FugAAANoA&#10;AAAPAAAAAAAAAAEAIAAAACIAAABkcnMvZG93bnJldi54bWxQSwECFAAUAAAACACHTuJAMy8FnjsA&#10;AAA5AAAAEAAAAAAAAAABACAAAAAJAQAAZHJzL3NoYXBleG1sLnhtbFBLBQYAAAAABgAGAFsBAACz&#10;AwAAAAA=&#10;">
                  <v:fill on="f" focussize="0,0"/>
                  <v:stroke on="f" weight="0.5pt"/>
                  <v:imagedata o:title=""/>
                  <o:lock v:ext="edit" aspectratio="f"/>
                  <v:textbox>
                    <w:txbxContent>
                      <w:p w14:paraId="7A197755">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v:textbox>
                </v:shape>
                <w10:wrap type="topAndBottom"/>
              </v:group>
            </w:pict>
          </mc:Fallback>
        </mc:AlternateContent>
      </w:r>
      <w:r>
        <w:rPr>
          <w:rFonts w:hint="default" w:ascii="Times New Roman" w:hAnsi="Times New Roman" w:eastAsia="微软雅黑" w:cs="Times New Roman"/>
          <w:b w:val="0"/>
          <w:bCs w:val="0"/>
          <w:sz w:val="18"/>
          <w:szCs w:val="18"/>
          <w:lang w:eastAsia="zh-CN"/>
        </w:rPr>
        <w:t xml:space="preserve">{% if </w:t>
      </w:r>
      <w:r>
        <w:rPr>
          <w:rFonts w:hint="default" w:ascii="Times New Roman" w:hAnsi="Times New Roman" w:eastAsia="微软雅黑" w:cs="Times New Roman"/>
          <w:b w:val="0"/>
          <w:bCs w:val="0"/>
          <w:sz w:val="18"/>
          <w:szCs w:val="18"/>
          <w:lang w:val="en-US" w:eastAsia="zh-CN"/>
        </w:rPr>
        <w:t>reportInfo.conf.endometrialCarcinomaTyping</w:t>
      </w:r>
      <w:r>
        <w:rPr>
          <w:rFonts w:hint="eastAsia" w:ascii="Times New Roman" w:hAnsi="Times New Roman" w:eastAsia="微软雅黑" w:cs="Times New Roman"/>
          <w:b w:val="0"/>
          <w:bCs w:val="0"/>
          <w:sz w:val="18"/>
          <w:szCs w:val="18"/>
          <w:lang w:val="en-US" w:eastAsia="zh-CN"/>
        </w:rPr>
        <w:t xml:space="preserve"> and</w:t>
      </w:r>
      <w:r>
        <w:rPr>
          <w:rStyle w:val="50"/>
          <w:rFonts w:hint="eastAsia" w:ascii="Times New Roman" w:hAnsi="Times New Roman" w:eastAsia="微软雅黑" w:cs="Times New Roman"/>
          <w:b w:val="0"/>
          <w:bCs w:val="0"/>
          <w:color w:val="0563C1"/>
          <w:sz w:val="18"/>
          <w:szCs w:val="18"/>
          <w:u w:val="single"/>
          <w:lang w:val="en-US" w:eastAsia="zh-CN" w:bidi="ar"/>
        </w:rPr>
        <w:t xml:space="preserve"> </w:t>
      </w:r>
      <w:r>
        <w:rPr>
          <w:rFonts w:hint="default" w:ascii="Times New Roman" w:hAnsi="Times New Roman" w:eastAsia="微软雅黑" w:cs="Times New Roman"/>
          <w:b w:val="0"/>
          <w:bCs w:val="0"/>
          <w:sz w:val="18"/>
          <w:szCs w:val="18"/>
          <w:lang w:eastAsia="zh-CN"/>
        </w:rPr>
        <w:t>endometrialCarcinoma</w:t>
      </w:r>
      <w:r>
        <w:rPr>
          <w:rFonts w:hint="eastAsia" w:ascii="Times New Roman" w:hAnsi="Times New Roman" w:eastAsia="微软雅黑" w:cs="Times New Roman"/>
          <w:b w:val="0"/>
          <w:bCs w:val="0"/>
          <w:sz w:val="18"/>
          <w:szCs w:val="18"/>
          <w:lang w:val="en-US" w:eastAsia="zh-CN"/>
        </w:rPr>
        <w:t xml:space="preserve"> </w:t>
      </w:r>
      <w:r>
        <w:rPr>
          <w:rFonts w:hint="default" w:ascii="Times New Roman" w:hAnsi="Times New Roman" w:eastAsia="微软雅黑" w:cs="Times New Roman"/>
          <w:b w:val="0"/>
          <w:bCs w:val="0"/>
          <w:sz w:val="18"/>
          <w:szCs w:val="18"/>
          <w:lang w:eastAsia="zh-CN"/>
        </w:rPr>
        <w:t>%}</w:t>
      </w:r>
    </w:p>
    <w:p w14:paraId="750AD7E8">
      <w:pPr>
        <w:pStyle w:val="2"/>
        <w:numPr>
          <w:ilvl w:val="255"/>
          <w:numId w:val="0"/>
        </w:numPr>
        <w:jc w:val="left"/>
        <w:outlineLvl w:val="0"/>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40" w:name="_Toc8518"/>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子宫内膜癌分子分型检测结果</w:t>
      </w:r>
      <w:bookmarkEnd w:id="32"/>
      <w:bookmarkEnd w:id="33"/>
      <w:bookmarkEnd w:id="34"/>
      <w:bookmarkEnd w:id="40"/>
    </w:p>
    <w:tbl>
      <w:tblPr>
        <w:tblStyle w:val="15"/>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0E2A17A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451" w:hRule="atLeast"/>
          <w:jc w:val="center"/>
        </w:trPr>
        <w:tc>
          <w:tcPr>
            <w:tcW w:w="4328" w:type="dxa"/>
            <w:tcBorders>
              <w:top w:val="nil"/>
              <w:bottom w:val="nil"/>
              <w:right w:val="single" w:color="FFFFFF" w:themeColor="background1" w:sz="18" w:space="0"/>
            </w:tcBorders>
            <w:shd w:val="clear" w:color="auto" w:fill="07277E"/>
            <w:vAlign w:val="center"/>
          </w:tcPr>
          <w:p w14:paraId="0061701D">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07277E"/>
            <w:vAlign w:val="center"/>
          </w:tcPr>
          <w:p w14:paraId="47BA4C0E">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02AB9B1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463" w:hRule="atLeast"/>
          <w:jc w:val="center"/>
        </w:trPr>
        <w:tc>
          <w:tcPr>
            <w:tcW w:w="4328" w:type="dxa"/>
            <w:tcBorders>
              <w:top w:val="nil"/>
              <w:bottom w:val="single" w:color="A4A4A4" w:sz="4" w:space="0"/>
              <w:right w:val="single" w:color="A4A4A4" w:sz="4" w:space="0"/>
            </w:tcBorders>
            <w:shd w:val="clear" w:color="auto" w:fill="auto"/>
            <w:vAlign w:val="center"/>
          </w:tcPr>
          <w:p w14:paraId="750775B7">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分子分型</w:t>
            </w:r>
          </w:p>
        </w:tc>
        <w:tc>
          <w:tcPr>
            <w:tcW w:w="5535" w:type="dxa"/>
            <w:tcBorders>
              <w:top w:val="nil"/>
              <w:left w:val="single" w:color="A4A4A4" w:sz="4" w:space="0"/>
              <w:bottom w:val="single" w:color="A4A4A4" w:sz="4" w:space="0"/>
            </w:tcBorders>
            <w:shd w:val="clear" w:color="auto" w:fill="auto"/>
            <w:vAlign w:val="center"/>
          </w:tcPr>
          <w:p w14:paraId="573091EF">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lang w:eastAsia="zh-CN"/>
              </w:rPr>
              <w:t>{{ summaryOfRresults.tcga }}</w:t>
            </w:r>
          </w:p>
        </w:tc>
      </w:tr>
    </w:tbl>
    <w:p w14:paraId="53CB529F">
      <w:pPr>
        <w:numPr>
          <w:ilvl w:val="0"/>
          <w:numId w:val="0"/>
        </w:numPr>
        <w:ind w:leftChars="0"/>
        <w:rPr>
          <w:rFonts w:hint="default" w:ascii="Times New Roman" w:hAnsi="Times New Roman" w:eastAsia="微软雅黑" w:cs="Times New Roman"/>
          <w:sz w:val="18"/>
          <w:lang w:eastAsia="zh-CN"/>
        </w:rPr>
      </w:pPr>
    </w:p>
    <w:p w14:paraId="726EA21D">
      <w:pPr>
        <w:numPr>
          <w:ilvl w:val="0"/>
          <w:numId w:val="0"/>
        </w:numPr>
        <w:ind w:leftChars="0"/>
        <w:rPr>
          <w:rFonts w:hint="default" w:ascii="Times New Roman" w:hAnsi="Times New Roman" w:eastAsia="微软雅黑" w:cs="Times New Roman"/>
          <w:sz w:val="18"/>
          <w:lang w:eastAsia="zh-CN"/>
        </w:rPr>
      </w:pPr>
    </w:p>
    <w:p w14:paraId="11A9C9B4">
      <w:pPr>
        <w:numPr>
          <w:ilvl w:val="0"/>
          <w:numId w:val="0"/>
        </w:numPr>
        <w:ind w:leftChars="0"/>
        <w:rPr>
          <w:rFonts w:hint="default" w:ascii="Times New Roman" w:hAnsi="Times New Roman" w:eastAsia="微软雅黑" w:cs="Times New Roman"/>
          <w:sz w:val="18"/>
          <w:lang w:eastAsia="zh-CN"/>
        </w:rPr>
      </w:pPr>
      <w:r>
        <w:rPr>
          <w:rFonts w:ascii="宋体" w:hAnsi="宋体" w:eastAsia="宋体" w:cs="宋体"/>
          <w:sz w:val="24"/>
          <w:szCs w:val="24"/>
        </w:rPr>
        <w:drawing>
          <wp:inline distT="0" distB="0" distL="114300" distR="114300">
            <wp:extent cx="6260465" cy="2433320"/>
            <wp:effectExtent l="0" t="0" r="3175" b="508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2"/>
                    <a:srcRect t="10301" r="4169" b="8532"/>
                    <a:stretch>
                      <a:fillRect/>
                    </a:stretch>
                  </pic:blipFill>
                  <pic:spPr>
                    <a:xfrm>
                      <a:off x="0" y="0"/>
                      <a:ext cx="6260465" cy="2433320"/>
                    </a:xfrm>
                    <a:prstGeom prst="rect">
                      <a:avLst/>
                    </a:prstGeom>
                    <a:noFill/>
                    <a:ln w="9525">
                      <a:noFill/>
                    </a:ln>
                  </pic:spPr>
                </pic:pic>
              </a:graphicData>
            </a:graphic>
          </wp:inline>
        </w:drawing>
      </w:r>
    </w:p>
    <w:p w14:paraId="0E8D2396">
      <w:pPr>
        <w:jc w:val="center"/>
        <w:rPr>
          <w:rFonts w:hint="default" w:ascii="Times New Roman" w:hAnsi="Times New Roman" w:eastAsia="微软雅黑" w:cs="Times New Roman"/>
          <w:sz w:val="30"/>
          <w:highlight w:val="none"/>
          <w:lang w:eastAsia="zh-CN"/>
        </w:rPr>
      </w:pPr>
      <w:r>
        <w:rPr>
          <w:rFonts w:hint="eastAsia" w:ascii="Times New Roman" w:hAnsi="Times New Roman" w:eastAsia="微软雅黑" w:cs="Times New Roman"/>
          <w:sz w:val="18"/>
          <w:highlight w:val="none"/>
          <w:lang w:eastAsia="zh-CN"/>
        </w:rPr>
        <w:t>图：子宫内膜癌分子分型规则（参考NCCN Guidelines Version 3.2025 Endometrial Carcinoma）</w:t>
      </w:r>
    </w:p>
    <w:p w14:paraId="597E7A3A">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30"/>
          <w:lang w:eastAsia="zh-CN"/>
        </w:rPr>
        <w:br w:type="page"/>
      </w:r>
      <w:bookmarkEnd w:id="35"/>
      <w:bookmarkEnd w:id="36"/>
      <w:bookmarkEnd w:id="37"/>
      <w:bookmarkEnd w:id="38"/>
      <w:bookmarkEnd w:id="39"/>
      <w:bookmarkStart w:id="41" w:name="_Toc16898"/>
      <w:bookmarkStart w:id="42" w:name="_Toc26035"/>
      <w:bookmarkStart w:id="43" w:name="_Toc149837258"/>
      <w:bookmarkStart w:id="44" w:name="_Toc1313"/>
      <w:r>
        <w:rPr>
          <w:rFonts w:hint="default" w:ascii="Times New Roman" w:hAnsi="Times New Roman" w:eastAsia="微软雅黑" w:cs="Times New Roman"/>
          <w:sz w:val="24"/>
          <w:szCs w:val="24"/>
          <w:lang w:val="en-US" w:eastAsia="zh-CN"/>
        </w:rPr>
        <w:t xml:space="preserve">{% endif %}{% if reportInfo.conf.sarcomaTyping and </w:t>
      </w:r>
      <w:r>
        <w:rPr>
          <w:rFonts w:hint="eastAsia" w:ascii="Times New Roman" w:hAnsi="Times New Roman" w:eastAsia="微软雅黑" w:cs="Times New Roman"/>
          <w:sz w:val="24"/>
          <w:szCs w:val="24"/>
          <w:lang w:val="en-US" w:eastAsia="zh-CN"/>
        </w:rPr>
        <w:t xml:space="preserve">sarcomaFlag </w:t>
      </w:r>
      <w:r>
        <w:rPr>
          <w:rFonts w:hint="default" w:ascii="Times New Roman" w:hAnsi="Times New Roman" w:eastAsia="微软雅黑" w:cs="Times New Roman"/>
          <w:sz w:val="24"/>
          <w:szCs w:val="24"/>
          <w:lang w:val="en-US" w:eastAsia="zh-CN"/>
        </w:rPr>
        <w:t>%}</w:t>
      </w:r>
    </w:p>
    <w:p w14:paraId="47CDAF5C">
      <w:pPr>
        <w:pStyle w:val="2"/>
        <w:numPr>
          <w:ilvl w:val="255"/>
          <w:numId w:val="0"/>
        </w:numPr>
        <w:jc w:val="left"/>
        <w:outlineLvl w:val="0"/>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45" w:name="_Toc10997"/>
      <w:bookmarkStart w:id="46" w:name="_Toc16842"/>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肉瘤辅助诊断提示</w:t>
      </w:r>
      <w:bookmarkEnd w:id="41"/>
      <w:bookmarkEnd w:id="42"/>
      <w:bookmarkEnd w:id="45"/>
      <w:bookmarkEnd w:id="46"/>
    </w:p>
    <w:p w14:paraId="2C823BD4">
      <w:pPr>
        <w:ind w:firstLine="420" w:firstLineChars="200"/>
        <w:rPr>
          <w:rFonts w:hint="default" w:ascii="Times New Roman" w:hAnsi="Times New Roman" w:eastAsia="微软雅黑" w:cs="Times New Roman"/>
          <w:lang w:val="en-US"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共检出{{ summaryOfRresults.geneRearrangementVariationSize2 }}个基因变异是分类</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指南</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专家共识中提及的辅助肉瘤诊断的基因变异。</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set treadsv1 = readsFlag or </w:t>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wes</w:t>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in panel%}</w:t>
      </w:r>
    </w:p>
    <w:tbl>
      <w:tblPr>
        <w:tblStyle w:val="23"/>
        <w:tblW w:w="99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0" w:type="dxa"/>
          <w:bottom w:w="0" w:type="dxa"/>
          <w:right w:w="0" w:type="dxa"/>
        </w:tblCellMar>
      </w:tblPr>
      <w:tblGrid>
        <w:gridCol w:w="3987"/>
        <w:gridCol w:w="1671"/>
        <w:gridCol w:w="2577"/>
        <w:gridCol w:w="1743"/>
      </w:tblGrid>
      <w:tr w14:paraId="577A74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862" w:hRule="atLeast"/>
          <w:tblHeader/>
        </w:trPr>
        <w:tc>
          <w:tcPr>
            <w:tcW w:w="3987" w:type="dxa"/>
            <w:tcBorders>
              <w:top w:val="nil"/>
              <w:bottom w:val="nil"/>
              <w:right w:val="single" w:color="FFFFFF" w:sz="18" w:space="0"/>
            </w:tcBorders>
            <w:shd w:val="clear" w:color="auto" w:fill="07277E"/>
            <w:vAlign w:val="center"/>
          </w:tcPr>
          <w:p w14:paraId="5C48CFA1">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1671" w:type="dxa"/>
            <w:tcBorders>
              <w:top w:val="nil"/>
              <w:left w:val="single" w:color="FFFFFF" w:sz="18" w:space="0"/>
              <w:bottom w:val="nil"/>
              <w:right w:val="single" w:color="FFFFFF" w:sz="18" w:space="0"/>
            </w:tcBorders>
            <w:shd w:val="clear" w:color="auto" w:fill="07277E"/>
            <w:vAlign w:val="center"/>
          </w:tcPr>
          <w:p w14:paraId="7A044723">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hint="default" w:ascii="Times New Roman" w:hAnsi="Times New Roman" w:eastAsia="微软雅黑" w:cs="Times New Roman"/>
                <w:b/>
                <w:color w:val="FFFFFF" w:themeColor="background1"/>
                <w:sz w:val="21"/>
                <w:szCs w:val="21"/>
                <w14:textFill>
                  <w14:solidFill>
                    <w14:schemeClr w14:val="bg1"/>
                  </w14:solidFill>
                </w14:textFill>
              </w:rPr>
              <w:t>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/拷贝数</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 xml:space="preserve">{% if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treadsv1</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融合reads</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{%endif%}</w:t>
            </w:r>
          </w:p>
        </w:tc>
        <w:tc>
          <w:tcPr>
            <w:tcW w:w="2577" w:type="dxa"/>
            <w:tcBorders>
              <w:top w:val="nil"/>
              <w:left w:val="single" w:color="FFFFFF" w:sz="18" w:space="0"/>
              <w:bottom w:val="nil"/>
              <w:right w:val="single" w:color="FFFFFF" w:sz="18" w:space="0"/>
            </w:tcBorders>
            <w:shd w:val="clear" w:color="auto" w:fill="07277E"/>
            <w:vAlign w:val="center"/>
          </w:tcPr>
          <w:p w14:paraId="702ADEB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743" w:type="dxa"/>
            <w:tcBorders>
              <w:top w:val="nil"/>
              <w:left w:val="single" w:color="FFFFFF" w:sz="18" w:space="0"/>
              <w:bottom w:val="nil"/>
            </w:tcBorders>
            <w:shd w:val="clear" w:color="auto" w:fill="07277E"/>
            <w:vAlign w:val="center"/>
          </w:tcPr>
          <w:p w14:paraId="788BAA0F">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14:paraId="44F073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21" w:hRule="atLeast"/>
        </w:trPr>
        <w:tc>
          <w:tcPr>
            <w:tcW w:w="9978" w:type="dxa"/>
            <w:gridSpan w:val="4"/>
            <w:tcBorders>
              <w:top w:val="nil"/>
            </w:tcBorders>
            <w:shd w:val="clear" w:color="auto" w:fill="auto"/>
            <w:vAlign w:val="center"/>
          </w:tcPr>
          <w:p w14:paraId="0EE4BA4A">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if sarcomaTyping != [] %}</w:t>
            </w:r>
          </w:p>
        </w:tc>
      </w:tr>
      <w:tr w14:paraId="76916D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3A7C3CC6">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for st in sarcomaTyping %}</w:t>
            </w:r>
          </w:p>
        </w:tc>
      </w:tr>
      <w:tr w14:paraId="2850BC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03" w:hRule="atLeast"/>
        </w:trPr>
        <w:tc>
          <w:tcPr>
            <w:tcW w:w="3987" w:type="dxa"/>
            <w:tcBorders>
              <w:top w:val="nil"/>
            </w:tcBorders>
            <w:shd w:val="clear" w:color="auto" w:fill="auto"/>
            <w:vAlign w:val="center"/>
          </w:tcPr>
          <w:p w14:paraId="31AA970B">
            <w:pPr>
              <w:spacing w:before="1" w:line="249" w:lineRule="auto"/>
              <w:ind w:left="262" w:right="131"/>
              <w:jc w:val="center"/>
              <w:rPr>
                <w:rFonts w:hint="default" w:ascii="Times New Roman" w:hAnsi="Times New Roman" w:eastAsia="微软雅黑" w:cs="Times New Roman"/>
                <w:b/>
                <w:bCs/>
                <w:color w:val="000000"/>
                <w:sz w:val="18"/>
                <w:szCs w:val="21"/>
                <w:shd w:val="clear" w:color="auto" w:fill="FFFFFF"/>
                <w:lang w:eastAsia="zh-CN"/>
              </w:rPr>
            </w:pPr>
            <w:r>
              <w:rPr>
                <w:rFonts w:hint="default" w:ascii="Times New Roman" w:hAnsi="Times New Roman" w:eastAsia="微软雅黑" w:cs="Times New Roman"/>
                <w:b/>
                <w:bCs/>
                <w:color w:val="000000"/>
                <w:sz w:val="18"/>
                <w:szCs w:val="21"/>
                <w:shd w:val="clear" w:color="auto" w:fill="FFFFFF"/>
                <w:lang w:eastAsia="zh-CN"/>
              </w:rPr>
              <w:t>{{ st.mutation }}</w:t>
            </w:r>
            <w:r>
              <w:rPr>
                <w:rFonts w:hint="default" w:ascii="Times New Roman" w:hAnsi="Times New Roman" w:eastAsia="微软雅黑" w:cs="Times New Roman"/>
                <w:sz w:val="18"/>
                <w:szCs w:val="18"/>
                <w:lang w:eastAsia="zh-CN"/>
              </w:rPr>
              <w:t xml:space="preserve">{% if </w:t>
            </w:r>
            <w:r>
              <w:rPr>
                <w:rFonts w:hint="default" w:ascii="Times New Roman" w:hAnsi="Times New Roman" w:eastAsia="微软雅黑" w:cs="Times New Roman"/>
                <w:color w:val="000000"/>
                <w:sz w:val="18"/>
                <w:szCs w:val="21"/>
                <w:shd w:val="clear" w:color="auto" w:fill="FFFFFF"/>
                <w:lang w:eastAsia="zh-CN"/>
              </w:rPr>
              <w:t>st.transcript</w:t>
            </w:r>
            <w:r>
              <w:rPr>
                <w:rFonts w:hint="default" w:ascii="Times New Roman" w:hAnsi="Times New Roman" w:eastAsia="微软雅黑" w:cs="Times New Roman"/>
                <w:sz w:val="18"/>
                <w:szCs w:val="18"/>
                <w:lang w:val="en-US" w:eastAsia="zh-CN"/>
              </w:rPr>
              <w:t xml:space="preserve"> != ‘.’</w:t>
            </w:r>
            <w:r>
              <w:rPr>
                <w:rFonts w:hint="default" w:ascii="Times New Roman" w:hAnsi="Times New Roman" w:eastAsia="微软雅黑" w:cs="Times New Roman"/>
                <w:sz w:val="18"/>
                <w:szCs w:val="18"/>
                <w:lang w:eastAsia="zh-CN"/>
              </w:rPr>
              <w:t xml:space="preserve"> %}</w:t>
            </w:r>
          </w:p>
          <w:p w14:paraId="2DBEB429">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st.transcript }}）</w:t>
            </w:r>
            <w:r>
              <w:rPr>
                <w:rFonts w:hint="default" w:ascii="Times New Roman" w:hAnsi="Times New Roman" w:eastAsia="微软雅黑" w:cs="Times New Roman"/>
                <w:sz w:val="18"/>
                <w:szCs w:val="18"/>
                <w:lang w:eastAsia="zh-CN"/>
              </w:rPr>
              <w:t>{% endif%}</w:t>
            </w:r>
          </w:p>
        </w:tc>
        <w:tc>
          <w:tcPr>
            <w:tcW w:w="1671" w:type="dxa"/>
            <w:tcBorders>
              <w:top w:val="nil"/>
            </w:tcBorders>
            <w:shd w:val="clear" w:color="auto" w:fill="auto"/>
            <w:vAlign w:val="center"/>
          </w:tcPr>
          <w:p w14:paraId="764585AD">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st.mutFreq }}</w:t>
            </w:r>
          </w:p>
        </w:tc>
        <w:tc>
          <w:tcPr>
            <w:tcW w:w="2577" w:type="dxa"/>
            <w:tcBorders>
              <w:top w:val="nil"/>
            </w:tcBorders>
            <w:shd w:val="clear" w:color="auto" w:fill="auto"/>
            <w:vAlign w:val="center"/>
          </w:tcPr>
          <w:p w14:paraId="1D6E032D">
            <w:pPr>
              <w:spacing w:before="1" w:line="249" w:lineRule="auto"/>
              <w:ind w:left="262"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loop.last%}{{ s.sarcoma_subtype }}{%else%}{{ s.sarcoma_subtype }}；</w:t>
            </w:r>
          </w:p>
          <w:p w14:paraId="216788CE">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 endif%}</w:t>
            </w:r>
          </w:p>
        </w:tc>
        <w:tc>
          <w:tcPr>
            <w:tcW w:w="1743" w:type="dxa"/>
            <w:tcBorders>
              <w:top w:val="nil"/>
            </w:tcBorders>
            <w:shd w:val="clear" w:color="auto" w:fill="auto"/>
            <w:vAlign w:val="center"/>
          </w:tcPr>
          <w:p w14:paraId="799ADB97">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loop.first%}{{ s.evidence }}{%endif%}{% endfor %}{% endif%}</w:t>
            </w:r>
          </w:p>
        </w:tc>
      </w:tr>
      <w:tr w14:paraId="19EBB0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89" w:hRule="atLeast"/>
        </w:trPr>
        <w:tc>
          <w:tcPr>
            <w:tcW w:w="9978" w:type="dxa"/>
            <w:gridSpan w:val="4"/>
            <w:shd w:val="clear" w:color="auto" w:fill="auto"/>
            <w:vAlign w:val="center"/>
          </w:tcPr>
          <w:p w14:paraId="0474BB37">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endfor %}</w:t>
            </w:r>
          </w:p>
        </w:tc>
      </w:tr>
      <w:tr w14:paraId="429297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7194630B">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else %}</w:t>
            </w:r>
          </w:p>
        </w:tc>
      </w:tr>
      <w:tr w14:paraId="21AC96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48" w:hRule="atLeast"/>
        </w:trPr>
        <w:tc>
          <w:tcPr>
            <w:tcW w:w="3987" w:type="dxa"/>
            <w:tcBorders>
              <w:top w:val="nil"/>
            </w:tcBorders>
            <w:shd w:val="clear" w:color="auto" w:fill="auto"/>
            <w:vAlign w:val="center"/>
          </w:tcPr>
          <w:p w14:paraId="072A3891">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671" w:type="dxa"/>
            <w:tcBorders>
              <w:top w:val="nil"/>
            </w:tcBorders>
            <w:shd w:val="clear" w:color="auto" w:fill="auto"/>
            <w:vAlign w:val="center"/>
          </w:tcPr>
          <w:p w14:paraId="58FDFBAA">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2577" w:type="dxa"/>
            <w:tcBorders>
              <w:top w:val="nil"/>
            </w:tcBorders>
            <w:shd w:val="clear" w:color="auto" w:fill="auto"/>
            <w:vAlign w:val="center"/>
          </w:tcPr>
          <w:p w14:paraId="74AFEB71">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743" w:type="dxa"/>
            <w:tcBorders>
              <w:top w:val="nil"/>
            </w:tcBorders>
            <w:shd w:val="clear" w:color="auto" w:fill="auto"/>
            <w:vAlign w:val="center"/>
          </w:tcPr>
          <w:p w14:paraId="0A3C186A">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r>
      <w:tr w14:paraId="644DEF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4" w:hRule="atLeast"/>
        </w:trPr>
        <w:tc>
          <w:tcPr>
            <w:tcW w:w="9978" w:type="dxa"/>
            <w:gridSpan w:val="4"/>
            <w:shd w:val="clear" w:color="auto" w:fill="auto"/>
            <w:vAlign w:val="center"/>
          </w:tcPr>
          <w:p w14:paraId="49444D74">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endif %}</w:t>
            </w:r>
          </w:p>
        </w:tc>
      </w:tr>
    </w:tbl>
    <w:p w14:paraId="0A861834">
      <w:pPr>
        <w:rPr>
          <w:rFonts w:hint="default" w:ascii="Times New Roman" w:hAnsi="Times New Roman" w:eastAsia="微软雅黑" w:cs="Times New Roman"/>
          <w:bCs/>
          <w:sz w:val="18"/>
          <w:szCs w:val="18"/>
          <w:lang w:val="en-US" w:eastAsia="zh-CN"/>
        </w:rPr>
      </w:pP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sz w:val="18"/>
          <w:szCs w:val="18"/>
          <w:lang w:val="en-US" w:eastAsia="zh-CN"/>
        </w:rPr>
        <w:t>{% for n in note.sarcomaTypingNoteList %}</w:t>
      </w:r>
    </w:p>
    <w:p w14:paraId="302E7AC5">
      <w:pPr>
        <w:keepNext w:val="0"/>
        <w:keepLines w:val="0"/>
        <w:pageBreakBefore w:val="0"/>
        <w:widowControl w:val="0"/>
        <w:numPr>
          <w:ilvl w:val="0"/>
          <w:numId w:val="8"/>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b w:val="0"/>
          <w:bCs w:val="0"/>
          <w:color w:val="auto"/>
          <w:sz w:val="24"/>
          <w:szCs w:val="24"/>
          <w:lang w:val="en-US" w:eastAsia="zh-CN" w:bidi="ar-SA"/>
        </w:rPr>
      </w:pPr>
      <w:r>
        <w:rPr>
          <w:rFonts w:hint="default" w:ascii="Times New Roman" w:hAnsi="Times New Roman" w:eastAsia="微软雅黑" w:cs="Times New Roman"/>
          <w:bCs/>
          <w:sz w:val="18"/>
          <w:szCs w:val="18"/>
          <w:lang w:val="en-US" w:eastAsia="zh-CN"/>
        </w:rPr>
        <w:t>{{n}}</w:t>
      </w:r>
      <w:bookmarkStart w:id="47" w:name="_Toc31969"/>
      <w:r>
        <w:rPr>
          <w:rFonts w:hint="default" w:ascii="Times New Roman" w:hAnsi="Times New Roman" w:eastAsia="微软雅黑" w:cs="Times New Roman"/>
          <w:bCs/>
          <w:color w:val="auto"/>
          <w:sz w:val="18"/>
          <w:szCs w:val="18"/>
          <w:lang w:val="en-US" w:eastAsia="zh-CN" w:bidi="ar-SA"/>
        </w:rPr>
        <w:t>{% endfor %}</w:t>
      </w:r>
      <w:r>
        <w:rPr>
          <w:rFonts w:hint="default" w:ascii="Times New Roman" w:hAnsi="Times New Roman" w:eastAsia="微软雅黑" w:cs="Times New Roman"/>
          <w:color w:val="auto"/>
          <w:lang w:eastAsia="zh-CN"/>
        </w:rPr>
        <w:br w:type="page"/>
      </w:r>
      <w:r>
        <w:rPr>
          <w:rFonts w:hint="default" w:ascii="Times New Roman" w:hAnsi="Times New Roman" w:eastAsia="微软雅黑" w:cs="Times New Roman"/>
          <w:b w:val="0"/>
          <w:bCs w:val="0"/>
          <w:color w:val="auto"/>
          <w:sz w:val="24"/>
          <w:szCs w:val="24"/>
          <w:lang w:val="en-US" w:eastAsia="zh-CN" w:bidi="ar-SA"/>
        </w:rPr>
        <w:t>{% endif %}</w:t>
      </w:r>
      <w:bookmarkEnd w:id="47"/>
      <w:bookmarkStart w:id="48" w:name="_Toc3740"/>
      <w:bookmarkStart w:id="49" w:name="_Toc17140"/>
      <w:r>
        <w:rPr>
          <w:rFonts w:hint="default" w:ascii="Times New Roman" w:hAnsi="Times New Roman" w:eastAsia="微软雅黑" w:cs="Times New Roman"/>
          <w:b w:val="0"/>
          <w:bCs w:val="0"/>
          <w:color w:val="auto"/>
          <w:sz w:val="21"/>
          <w:szCs w:val="21"/>
          <w:lang w:val="en-US" w:eastAsia="zh-CN" w:bidi="ar-SA"/>
        </w:rPr>
        <w:t>{% if reportInfo.conf.thyroidCancerHotSpotResult</w:t>
      </w:r>
      <w:r>
        <w:rPr>
          <w:rFonts w:hint="eastAsia" w:ascii="Times New Roman" w:hAnsi="Times New Roman" w:eastAsia="微软雅黑" w:cs="Times New Roman"/>
          <w:b w:val="0"/>
          <w:bCs w:val="0"/>
          <w:color w:val="auto"/>
          <w:sz w:val="21"/>
          <w:szCs w:val="21"/>
          <w:lang w:val="en-US" w:eastAsia="zh-CN" w:bidi="ar-SA"/>
        </w:rPr>
        <w:t xml:space="preserve"> </w:t>
      </w:r>
      <w:r>
        <w:rPr>
          <w:rStyle w:val="19"/>
          <w:rFonts w:hint="eastAsia" w:ascii="Times New Roman" w:hAnsi="Times New Roman" w:eastAsia="微软雅黑" w:cs="Times New Roman"/>
          <w:color w:val="auto"/>
          <w:sz w:val="21"/>
          <w:szCs w:val="21"/>
          <w:lang w:val="en-US" w:eastAsia="zh-CN"/>
        </w:rPr>
        <w:t xml:space="preserve">and disease.ThyroidCarcinoma </w:t>
      </w:r>
      <w:r>
        <w:rPr>
          <w:rFonts w:hint="default" w:ascii="Times New Roman" w:hAnsi="Times New Roman" w:eastAsia="微软雅黑" w:cs="Times New Roman"/>
          <w:b w:val="0"/>
          <w:bCs w:val="0"/>
          <w:color w:val="auto"/>
          <w:sz w:val="21"/>
          <w:szCs w:val="21"/>
          <w:lang w:val="en-US" w:eastAsia="zh-CN" w:bidi="ar-SA"/>
        </w:rPr>
        <w:t>%}</w:t>
      </w:r>
    </w:p>
    <w:p w14:paraId="5DD51A82">
      <w:pPr>
        <w:pStyle w:val="2"/>
        <w:numPr>
          <w:ilvl w:val="255"/>
          <w:numId w:val="0"/>
        </w:numPr>
        <w:jc w:val="left"/>
        <w:outlineLvl w:val="0"/>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50" w:name="_Toc17828"/>
      <w:r>
        <w:rPr>
          <w:rFonts w:hint="eastAsia"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甲状腺癌热点基因检测结果</w:t>
      </w:r>
      <w:bookmarkEnd w:id="48"/>
      <w:bookmarkEnd w:id="49"/>
      <w:bookmarkEnd w:id="50"/>
    </w:p>
    <w:tbl>
      <w:tblPr>
        <w:tblStyle w:val="15"/>
        <w:tblW w:w="9856" w:type="dxa"/>
        <w:tblInd w:w="84"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260"/>
        <w:gridCol w:w="2385"/>
        <w:gridCol w:w="2925"/>
        <w:gridCol w:w="2286"/>
      </w:tblGrid>
      <w:tr w14:paraId="7267B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2260" w:type="dxa"/>
            <w:tcBorders>
              <w:top w:val="nil"/>
              <w:bottom w:val="nil"/>
              <w:right w:val="single" w:color="FFFFFF" w:sz="18" w:space="0"/>
            </w:tcBorders>
            <w:shd w:val="clear" w:color="auto" w:fill="07277E"/>
            <w:vAlign w:val="center"/>
          </w:tcPr>
          <w:p w14:paraId="748D8ED3">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385" w:type="dxa"/>
            <w:tcBorders>
              <w:top w:val="nil"/>
              <w:left w:val="single" w:color="FFFFFF" w:sz="18" w:space="0"/>
              <w:bottom w:val="nil"/>
              <w:right w:val="single" w:color="FFFFFF" w:sz="18" w:space="0"/>
            </w:tcBorders>
            <w:shd w:val="clear" w:color="auto" w:fill="07277E"/>
            <w:vAlign w:val="center"/>
          </w:tcPr>
          <w:p w14:paraId="6EE608B1">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07277E"/>
            <w:vAlign w:val="center"/>
          </w:tcPr>
          <w:p w14:paraId="7AD98A46">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07277E"/>
            <w:vAlign w:val="center"/>
          </w:tcPr>
          <w:p w14:paraId="346DC97A">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14:paraId="1D61F6A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nil"/>
              <w:bottom w:val="single" w:color="A4A4A4" w:sz="4" w:space="0"/>
            </w:tcBorders>
            <w:shd w:val="clear" w:color="auto" w:fill="auto"/>
            <w:vAlign w:val="center"/>
          </w:tcPr>
          <w:p w14:paraId="7EB1C72D">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050E44DA">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60" w:type="dxa"/>
            <w:tcBorders>
              <w:top w:val="nil"/>
              <w:bottom w:val="single" w:color="A4A4A4" w:sz="4" w:space="0"/>
              <w:right w:val="single" w:color="A4A4A4" w:sz="4" w:space="0"/>
            </w:tcBorders>
            <w:shd w:val="clear" w:color="auto" w:fill="auto"/>
            <w:vAlign w:val="center"/>
          </w:tcPr>
          <w:p w14:paraId="3931FE28">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385" w:type="dxa"/>
            <w:tcBorders>
              <w:top w:val="nil"/>
              <w:left w:val="single" w:color="A4A4A4" w:sz="4" w:space="0"/>
              <w:bottom w:val="single" w:color="A4A4A4" w:sz="4" w:space="0"/>
              <w:right w:val="single" w:color="A4A4A4" w:sz="4" w:space="0"/>
            </w:tcBorders>
            <w:shd w:val="clear" w:color="auto" w:fill="auto"/>
            <w:vAlign w:val="center"/>
          </w:tcPr>
          <w:p w14:paraId="417EC05F">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67CA5726">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6134DF2F">
            <w:pPr>
              <w:ind w:left="162" w:right="163"/>
              <w:jc w:val="center"/>
              <w:rPr>
                <w:rFonts w:hint="default" w:ascii="Times New Roman" w:hAnsi="Times New Roman" w:eastAsia="微软雅黑" w:cs="Times New Roman"/>
                <w:color w:val="FF0000"/>
                <w:sz w:val="18"/>
                <w:szCs w:val="18"/>
                <w:lang w:val="en-US" w:eastAsia="zh-CN" w:bidi="ar"/>
              </w:rPr>
            </w:pPr>
            <w:r>
              <w:rPr>
                <w:rFonts w:ascii="Times New Roman" w:hAnsi="Times New Roman" w:eastAsia="微软雅黑" w:cs="Times New Roman"/>
                <w:color w:val="000000"/>
                <w:lang w:eastAsia="zh-CN" w:bidi="ar"/>
              </w:rPr>
              <w:t xml:space="preserve">{%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 tip.situation</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r>
              <w:rPr>
                <w:rFonts w:hint="eastAsia" w:ascii="Times New Roman" w:hAnsi="Times New Roman" w:eastAsia="微软雅黑" w:cs="Times New Roman"/>
                <w:color w:val="000000"/>
                <w:sz w:val="18"/>
                <w:szCs w:val="18"/>
                <w:lang w:val="en-US" w:eastAsia="zh-CN" w:bidi="ar"/>
              </w:rPr>
              <w:t>{% else %}</w:t>
            </w:r>
            <w:r>
              <w:rPr>
                <w:rFonts w:ascii="Times New Roman" w:hAnsi="Times New Roman" w:eastAsia="微软雅黑" w:cs="Times New Roman"/>
                <w:color w:val="FF0000"/>
                <w:lang w:eastAsia="zh-CN" w:bidi="ar"/>
              </w:rPr>
              <w:t>{{ tip.situation</w:t>
            </w:r>
            <w:r>
              <w:rPr>
                <w:rFonts w:hint="eastAsia" w:ascii="Times New Roman" w:hAnsi="Times New Roman" w:eastAsia="微软雅黑" w:cs="Times New Roman"/>
                <w:color w:val="FF0000"/>
                <w:lang w:eastAsia="zh-CN" w:bidi="ar"/>
              </w:rPr>
              <w:t xml:space="preserve"> </w:t>
            </w:r>
            <w:r>
              <w:rPr>
                <w:rFonts w:ascii="Times New Roman" w:hAnsi="Times New Roman" w:eastAsia="微软雅黑" w:cs="Times New Roman"/>
                <w:color w:val="FF0000"/>
                <w:lang w:eastAsia="zh-CN" w:bidi="ar"/>
              </w:rPr>
              <w:t>}}</w:t>
            </w:r>
            <w:r>
              <w:rPr>
                <w:rFonts w:hint="eastAsia" w:ascii="Times New Roman" w:hAnsi="Times New Roman" w:eastAsia="微软雅黑" w:cs="Times New Roman"/>
                <w:color w:val="auto"/>
                <w:sz w:val="18"/>
                <w:szCs w:val="18"/>
                <w:lang w:val="en-US" w:eastAsia="zh-CN" w:bidi="ar"/>
              </w:rPr>
              <w:t>{% endif %}</w:t>
            </w:r>
          </w:p>
        </w:tc>
      </w:tr>
      <w:tr w14:paraId="72EB263B">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1893661B">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r w14:paraId="3D050AEC">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3BD4C94E">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{%tr if panel not in ["novopm2_blo_17","novopm2_tis_17","novopm2_blo1_17","novopm2_tis1_17","novopm2_blo1_38","novopm2_tis1_38"] %}</w:t>
            </w:r>
          </w:p>
        </w:tc>
      </w:tr>
      <w:tr w14:paraId="524BF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60" w:type="dxa"/>
            <w:tcBorders>
              <w:top w:val="single" w:color="A4A4A4" w:sz="4" w:space="0"/>
              <w:bottom w:val="single" w:color="A4A4A4" w:sz="4" w:space="0"/>
              <w:right w:val="single" w:color="A4A4A4" w:sz="4" w:space="0"/>
            </w:tcBorders>
            <w:shd w:val="clear" w:color="auto" w:fill="auto"/>
            <w:vAlign w:val="center"/>
          </w:tcPr>
          <w:p w14:paraId="1DD01015">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MSI</w:t>
            </w:r>
          </w:p>
        </w:tc>
        <w:tc>
          <w:tcPr>
            <w:tcW w:w="238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F898A33">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不稳定性</w:t>
            </w:r>
          </w:p>
        </w:tc>
        <w:tc>
          <w:tcPr>
            <w:tcW w:w="292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1ADADFC">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eastAsia="zh-CN" w:bidi="ar"/>
              </w:rPr>
              <w:t>分型、免疫用药</w:t>
            </w:r>
          </w:p>
        </w:tc>
        <w:tc>
          <w:tcPr>
            <w:tcW w:w="2286" w:type="dxa"/>
            <w:tcBorders>
              <w:top w:val="single" w:color="A4A4A4" w:sz="4" w:space="0"/>
              <w:left w:val="single" w:color="A4A4A4" w:sz="4" w:space="0"/>
              <w:bottom w:val="single" w:color="A4A4A4" w:sz="4" w:space="0"/>
            </w:tcBorders>
            <w:shd w:val="clear" w:color="auto" w:fill="auto"/>
            <w:vAlign w:val="center"/>
          </w:tcPr>
          <w:p w14:paraId="3F5904E1">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auto"/>
                <w:sz w:val="18"/>
                <w:szCs w:val="18"/>
                <w:lang w:eastAsia="zh-CN" w:bidi="ar"/>
              </w:rPr>
              <w:t xml:space="preserve"> </w:t>
            </w:r>
            <w:r>
              <w:rPr>
                <w:rFonts w:ascii="Times New Roman" w:hAnsi="Times New Roman" w:eastAsia="微软雅黑" w:cs="Times New Roman"/>
                <w:color w:val="auto"/>
                <w:sz w:val="18"/>
                <w:szCs w:val="18"/>
                <w:lang w:eastAsia="zh-CN" w:bidi="ar"/>
              </w:rPr>
              <w:t xml:space="preserve">if </w:t>
            </w:r>
            <w:r>
              <w:rPr>
                <w:rFonts w:hint="eastAsia" w:ascii="Times New Roman" w:hAnsi="Times New Roman" w:eastAsia="微软雅黑" w:cs="Times New Roman"/>
                <w:color w:val="auto"/>
                <w:sz w:val="18"/>
                <w:szCs w:val="18"/>
                <w:lang w:eastAsia="zh-CN" w:bidi="ar"/>
              </w:rPr>
              <w:t>summaryOfRresults.msi_status</w:t>
            </w:r>
            <w:r>
              <w:rPr>
                <w:rFonts w:ascii="Times New Roman" w:hAnsi="Times New Roman" w:eastAsia="微软雅黑" w:cs="Times New Roman"/>
                <w:color w:val="auto"/>
                <w:sz w:val="18"/>
                <w:szCs w:val="18"/>
                <w:lang w:eastAsia="zh-CN" w:bidi="ar"/>
              </w:rPr>
              <w:t xml:space="preserve"> </w:t>
            </w:r>
            <w:r>
              <w:rPr>
                <w:rFonts w:hint="eastAsia" w:ascii="Times New Roman" w:hAnsi="Times New Roman" w:eastAsia="微软雅黑" w:cs="Times New Roman"/>
                <w:color w:val="auto"/>
                <w:sz w:val="18"/>
                <w:szCs w:val="18"/>
                <w:lang w:val="en-US" w:eastAsia="zh-CN" w:bidi="ar"/>
              </w:rPr>
              <w:t>=</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auto"/>
                <w:sz w:val="18"/>
                <w:szCs w:val="18"/>
                <w:lang w:val="en-US" w:eastAsia="zh-CN" w:bidi="ar"/>
              </w:rPr>
              <w:t>MSS</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000000"/>
                <w:lang w:eastAsia="zh-CN" w:bidi="ar"/>
              </w:rPr>
              <w:t>{{ summaryOfRresults.msi_status }}</w:t>
            </w:r>
            <w:r>
              <w:rPr>
                <w:rFonts w:hint="eastAsia" w:ascii="Times New Roman" w:hAnsi="Times New Roman" w:eastAsia="微软雅黑" w:cs="Times New Roman"/>
                <w:color w:val="auto"/>
                <w:sz w:val="18"/>
                <w:szCs w:val="18"/>
                <w:lang w:eastAsia="zh-CN" w:bidi="ar"/>
              </w:rPr>
              <w:t>{%</w:t>
            </w:r>
            <w:r>
              <w:rPr>
                <w:rFonts w:ascii="Times New Roman" w:hAnsi="Times New Roman" w:eastAsia="微软雅黑" w:cs="Times New Roman"/>
                <w:color w:val="auto"/>
                <w:sz w:val="18"/>
                <w:szCs w:val="18"/>
                <w:lang w:eastAsia="zh-CN" w:bidi="ar"/>
              </w:rPr>
              <w:t>else</w:t>
            </w:r>
            <w:r>
              <w:rPr>
                <w:rFonts w:hint="eastAsia"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FF0000"/>
                <w:lang w:eastAsia="zh-CN" w:bidi="ar"/>
              </w:rPr>
              <w:t>{{summaryOfRresults.msi_status }}</w:t>
            </w:r>
            <w:r>
              <w:rPr>
                <w:rFonts w:hint="eastAsia" w:ascii="Times New Roman" w:hAnsi="Times New Roman" w:eastAsia="微软雅黑" w:cs="Times New Roman"/>
                <w:color w:val="auto"/>
                <w:sz w:val="18"/>
                <w:szCs w:val="18"/>
                <w:lang w:eastAsia="zh-CN" w:bidi="ar"/>
              </w:rPr>
              <w:t>{% endif</w:t>
            </w:r>
            <w:r>
              <w:rPr>
                <w:rFonts w:hint="eastAsia" w:ascii="Times New Roman" w:hAnsi="Times New Roman" w:eastAsia="微软雅黑" w:cs="Times New Roman"/>
                <w:color w:val="auto"/>
                <w:sz w:val="18"/>
                <w:szCs w:val="18"/>
                <w:lang w:val="en-US" w:eastAsia="zh-CN" w:bidi="ar"/>
              </w:rPr>
              <w:t xml:space="preserve"> </w:t>
            </w:r>
            <w:r>
              <w:rPr>
                <w:rFonts w:hint="eastAsia" w:ascii="Times New Roman" w:hAnsi="Times New Roman" w:eastAsia="微软雅黑" w:cs="Times New Roman"/>
                <w:color w:val="auto"/>
                <w:sz w:val="18"/>
                <w:szCs w:val="18"/>
                <w:lang w:eastAsia="zh-CN" w:bidi="ar"/>
              </w:rPr>
              <w:t>%}</w:t>
            </w:r>
          </w:p>
        </w:tc>
      </w:tr>
      <w:tr w14:paraId="1AE13738">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44ED585E">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w:t>
            </w:r>
            <w:r>
              <w:rPr>
                <w:rFonts w:hint="eastAsia" w:ascii="Times New Roman" w:hAnsi="Times New Roman" w:eastAsia="微软雅黑" w:cs="Times New Roman"/>
                <w:color w:val="000000"/>
                <w:lang w:val="en-US" w:eastAsia="zh-CN" w:bidi="ar"/>
              </w:rPr>
              <w:t>if</w:t>
            </w:r>
            <w:r>
              <w:rPr>
                <w:rFonts w:ascii="Times New Roman" w:hAnsi="Times New Roman" w:eastAsia="微软雅黑" w:cs="Times New Roman"/>
                <w:color w:val="000000"/>
                <w:lang w:eastAsia="zh-CN" w:bidi="ar"/>
              </w:rPr>
              <w:t xml:space="preserve"> %}</w:t>
            </w:r>
          </w:p>
        </w:tc>
      </w:tr>
    </w:tbl>
    <w:p w14:paraId="71F73656">
      <w:pPr>
        <w:rPr>
          <w:rFonts w:ascii="Times New Roman" w:hAnsi="Times New Roman" w:eastAsia="微软雅黑" w:cs="Times New Roman"/>
          <w:lang w:eastAsia="zh-CN"/>
        </w:rPr>
      </w:pPr>
    </w:p>
    <w:p w14:paraId="7A924BE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参考文献：</w:t>
      </w:r>
    </w:p>
    <w:p w14:paraId="126960D5">
      <w:pPr>
        <w:widowControl/>
        <w:numPr>
          <w:ilvl w:val="0"/>
          <w:numId w:val="9"/>
        </w:numPr>
        <w:rPr>
          <w:rFonts w:ascii="Times New Roman" w:hAnsi="Times New Roman" w:eastAsia="微软雅黑" w:cs="Times New Roman"/>
          <w:sz w:val="18"/>
          <w:szCs w:val="18"/>
        </w:rPr>
      </w:pPr>
      <w:r>
        <w:rPr>
          <w:rFonts w:hint="eastAsia" w:ascii="Times New Roman" w:hAnsi="Times New Roman" w:eastAsia="微软雅黑" w:cs="Times New Roman"/>
          <w:color w:val="000000"/>
          <w:sz w:val="18"/>
          <w:szCs w:val="18"/>
          <w:lang w:eastAsia="zh-CN" w:bidi="ar"/>
        </w:rPr>
        <w:t>NCCN 《甲状腺癌临床实践指南》（</w:t>
      </w:r>
      <w:r>
        <w:rPr>
          <w:rFonts w:hint="eastAsia" w:ascii="Times New Roman" w:hAnsi="Times New Roman" w:eastAsia="微软雅黑" w:cs="Times New Roman"/>
          <w:color w:val="000000"/>
          <w:sz w:val="18"/>
          <w:szCs w:val="18"/>
          <w:lang w:val="en-US" w:eastAsia="zh-CN" w:bidi="ar"/>
        </w:rPr>
        <w:t>2025</w:t>
      </w:r>
      <w:r>
        <w:rPr>
          <w:rFonts w:hint="eastAsia" w:ascii="Times New Roman" w:hAnsi="Times New Roman" w:eastAsia="微软雅黑" w:cs="Times New Roman"/>
          <w:color w:val="000000"/>
          <w:sz w:val="18"/>
          <w:szCs w:val="18"/>
          <w:lang w:eastAsia="zh-CN" w:bidi="ar"/>
        </w:rPr>
        <w:t>）；</w:t>
      </w:r>
    </w:p>
    <w:p w14:paraId="7B03D309">
      <w:pPr>
        <w:numPr>
          <w:ilvl w:val="0"/>
          <w:numId w:val="9"/>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CSCO 《分化型甲状腺癌诊疗指南202</w:t>
      </w:r>
      <w:r>
        <w:rPr>
          <w:rFonts w:hint="eastAsia" w:ascii="Times New Roman" w:hAnsi="Times New Roman" w:eastAsia="微软雅黑" w:cs="Times New Roman"/>
          <w:sz w:val="18"/>
          <w:szCs w:val="18"/>
          <w:lang w:val="en-US" w:eastAsia="zh-CN"/>
        </w:rPr>
        <w:t>1</w:t>
      </w:r>
      <w:r>
        <w:rPr>
          <w:rFonts w:hint="eastAsia" w:ascii="Times New Roman" w:hAnsi="Times New Roman" w:eastAsia="微软雅黑" w:cs="Times New Roman"/>
          <w:sz w:val="18"/>
          <w:szCs w:val="18"/>
          <w:lang w:eastAsia="zh-CN"/>
        </w:rPr>
        <w:t>》；</w:t>
      </w:r>
    </w:p>
    <w:p w14:paraId="535F0E6C">
      <w:pPr>
        <w:numPr>
          <w:ilvl w:val="0"/>
          <w:numId w:val="9"/>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《甲状腺癌基因检测与临床应用广东专家共识（2020版）》。</w:t>
      </w:r>
      <w:r>
        <w:rPr>
          <w:rFonts w:hint="eastAsia" w:ascii="Times New Roman" w:hAnsi="Times New Roman" w:eastAsia="微软雅黑" w:cs="Times New Roman"/>
          <w:color w:val="000000"/>
          <w:sz w:val="18"/>
          <w:szCs w:val="18"/>
          <w:lang w:eastAsia="zh-CN" w:bidi="ar"/>
        </w:rPr>
        <w:br w:type="page"/>
      </w:r>
      <w:r>
        <w:rPr>
          <w:rFonts w:hint="default" w:ascii="Times New Roman" w:hAnsi="Times New Roman" w:eastAsia="微软雅黑" w:cs="Times New Roman"/>
          <w:b w:val="0"/>
          <w:bCs w:val="0"/>
          <w:color w:val="auto"/>
          <w:sz w:val="24"/>
          <w:szCs w:val="24"/>
          <w:lang w:val="en-US" w:eastAsia="zh-CN" w:bidi="ar-SA"/>
        </w:rPr>
        <w:t>{% endif %}</w:t>
      </w:r>
      <w:r>
        <w:rPr>
          <w:rFonts w:hint="default" w:ascii="Times New Roman" w:hAnsi="Times New Roman" w:eastAsia="微软雅黑" w:cs="Times New Roman"/>
          <w:sz w:val="24"/>
          <w:szCs w:val="24"/>
          <w:lang w:val="en-US" w:eastAsia="zh-CN"/>
        </w:rPr>
        <w:t>{% if reportInfo.conf.hrdStateTip and type == "tissue"%}</w:t>
      </w:r>
    </w:p>
    <w:p w14:paraId="441935A8">
      <w:pPr>
        <w:pStyle w:val="2"/>
        <w:numPr>
          <w:ilvl w:val="255"/>
          <w:numId w:val="0"/>
        </w:numPr>
        <w:jc w:val="left"/>
        <w:outlineLvl w:val="0"/>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51" w:name="_Toc4688"/>
      <w:bookmarkStart w:id="52" w:name="_Toc10584"/>
      <w:bookmarkStart w:id="53" w:name="_Toc5483"/>
      <w:bookmarkStart w:id="54" w:name="_Toc11689"/>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同源重组缺陷状态提示</w:t>
      </w:r>
      <w:bookmarkEnd w:id="51"/>
      <w:bookmarkEnd w:id="52"/>
      <w:bookmarkEnd w:id="53"/>
    </w:p>
    <w:tbl>
      <w:tblPr>
        <w:tblStyle w:val="15"/>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14:paraId="30E8CF2E">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42" w:type="dxa"/>
            <w:tcBorders>
              <w:top w:val="nil"/>
              <w:left w:val="nil"/>
              <w:bottom w:val="nil"/>
              <w:right w:val="single" w:color="FFFFFF" w:sz="18" w:space="0"/>
            </w:tcBorders>
            <w:shd w:val="clear" w:color="auto" w:fill="07277E"/>
            <w:vAlign w:val="center"/>
          </w:tcPr>
          <w:p w14:paraId="50D0863D">
            <w:pPr>
              <w:pStyle w:val="22"/>
              <w:spacing w:line="214" w:lineRule="exact"/>
              <w:jc w:val="cente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br w:type="page"/>
            </w:r>
            <w:r>
              <w:rPr>
                <w:rFonts w:hint="default" w:ascii="Times New Roman" w:hAnsi="Times New Roman" w:eastAsia="微软雅黑" w:cs="Times New Roman"/>
                <w:b/>
                <w:bCs/>
                <w:color w:val="FFFFFF" w:themeColor="background1"/>
                <w:sz w:val="21"/>
                <w:szCs w:val="21"/>
                <w14:textFill>
                  <w14:solidFill>
                    <w14:schemeClr w14:val="bg1"/>
                  </w14:solidFill>
                </w14:textFill>
              </w:rPr>
              <w:t>检测</w:t>
            </w: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标志物</w:t>
            </w:r>
          </w:p>
        </w:tc>
        <w:tc>
          <w:tcPr>
            <w:tcW w:w="6828" w:type="dxa"/>
            <w:tcBorders>
              <w:top w:val="nil"/>
              <w:left w:val="single" w:color="FFFFFF" w:sz="18" w:space="0"/>
              <w:bottom w:val="nil"/>
              <w:right w:val="nil"/>
            </w:tcBorders>
            <w:shd w:val="clear" w:color="auto" w:fill="07277E"/>
            <w:vAlign w:val="center"/>
          </w:tcPr>
          <w:p w14:paraId="5AFD4310">
            <w:pPr>
              <w:pStyle w:val="22"/>
              <w:spacing w:line="214" w:lineRule="exact"/>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4582293F">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9870" w:type="dxa"/>
            <w:gridSpan w:val="2"/>
            <w:tcBorders>
              <w:top w:val="nil"/>
              <w:left w:val="nil"/>
              <w:bottom w:val="single" w:color="A4A4A4" w:sz="4" w:space="0"/>
              <w:right w:val="nil"/>
            </w:tcBorders>
            <w:shd w:val="clear" w:color="auto" w:fill="auto"/>
            <w:tcMar>
              <w:top w:w="0" w:type="dxa"/>
              <w:left w:w="113" w:type="dxa"/>
              <w:bottom w:w="0" w:type="dxa"/>
              <w:right w:w="0" w:type="dxa"/>
            </w:tcMar>
            <w:vAlign w:val="center"/>
          </w:tcPr>
          <w:p w14:paraId="267617D5">
            <w:pPr>
              <w:pStyle w:val="22"/>
              <w:keepNext w:val="0"/>
              <w:keepLines w:val="0"/>
              <w:pageBreakBefore w:val="0"/>
              <w:widowControl w:val="0"/>
              <w:kinsoku/>
              <w:wordWrap/>
              <w:overflowPunct/>
              <w:topLinePunct w:val="0"/>
              <w:autoSpaceDE/>
              <w:autoSpaceDN/>
              <w:bidi w:val="0"/>
              <w:adjustRightInd/>
              <w:snapToGrid/>
              <w:spacing w:before="40" w:line="240" w:lineRule="auto"/>
              <w:ind w:right="176"/>
              <w:textAlignment w:val="auto"/>
              <w:rPr>
                <w:rFonts w:hint="default" w:ascii="Times New Roman" w:hAnsi="Times New Roman" w:eastAsia="微软雅黑" w:cs="Times New Roman"/>
                <w:sz w:val="21"/>
                <w:lang w:val="en-US" w:eastAsia="zh-CN"/>
              </w:rPr>
            </w:pPr>
            <w:r>
              <w:rPr>
                <w:rFonts w:hint="default" w:ascii="Times New Roman" w:hAnsi="Times New Roman" w:eastAsia="微软雅黑" w:cs="Times New Roman"/>
                <w:sz w:val="21"/>
                <w:lang w:val="en-US" w:eastAsia="zh-CN"/>
              </w:rPr>
              <w:t>{%tr if reportInfo.conf.hrdStateBrac12Tip%}</w:t>
            </w:r>
          </w:p>
        </w:tc>
      </w:tr>
      <w:tr w14:paraId="225D8437">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42" w:type="dxa"/>
            <w:tcBorders>
              <w:top w:val="nil"/>
              <w:left w:val="nil"/>
              <w:bottom w:val="single" w:color="A4A4A4" w:sz="4" w:space="0"/>
              <w:right w:val="single" w:color="A4A4A4" w:sz="4" w:space="0"/>
            </w:tcBorders>
            <w:shd w:val="clear" w:color="auto" w:fill="auto"/>
            <w:tcMar>
              <w:top w:w="0" w:type="dxa"/>
              <w:left w:w="113" w:type="dxa"/>
              <w:bottom w:w="0" w:type="dxa"/>
              <w:right w:w="0" w:type="dxa"/>
            </w:tcMar>
            <w:vAlign w:val="center"/>
          </w:tcPr>
          <w:p w14:paraId="2844120E">
            <w:pPr>
              <w:keepNext w:val="0"/>
              <w:keepLines w:val="0"/>
              <w:pageBreakBefore w:val="0"/>
              <w:widowControl/>
              <w:kinsoku/>
              <w:wordWrap/>
              <w:overflowPunct/>
              <w:topLinePunct w:val="0"/>
              <w:autoSpaceDE/>
              <w:autoSpaceDN/>
              <w:bidi w:val="0"/>
              <w:adjustRightInd/>
              <w:snapToGrid/>
              <w:spacing w:before="40"/>
              <w:textAlignment w:val="auto"/>
              <w:rPr>
                <w:rFonts w:hint="default" w:ascii="Times New Roman" w:hAnsi="Times New Roman" w:eastAsia="微软雅黑" w:cs="Times New Roman"/>
                <w:sz w:val="21"/>
                <w:lang w:val="en-US"/>
              </w:rPr>
            </w:pPr>
            <w:r>
              <w:rPr>
                <w:rFonts w:hint="default" w:ascii="Times New Roman" w:hAnsi="Times New Roman" w:eastAsia="微软雅黑" w:cs="Times New Roman"/>
                <w:sz w:val="21"/>
                <w:lang w:eastAsia="zh-CN"/>
              </w:rPr>
              <w:t>BRCA1/2基因</w:t>
            </w:r>
            <w:r>
              <w:rPr>
                <w:rFonts w:hint="eastAsia" w:ascii="Times New Roman" w:hAnsi="Times New Roman" w:eastAsia="微软雅黑" w:cs="Times New Roman"/>
                <w:sz w:val="21"/>
                <w:lang w:val="en-US" w:eastAsia="zh-CN"/>
              </w:rPr>
              <w:t>失活变异</w:t>
            </w:r>
          </w:p>
        </w:tc>
        <w:tc>
          <w:tcPr>
            <w:tcW w:w="6828" w:type="dxa"/>
            <w:tcBorders>
              <w:top w:val="nil"/>
              <w:left w:val="single" w:color="A4A4A4" w:sz="4" w:space="0"/>
              <w:bottom w:val="single" w:color="A4A4A4" w:sz="4" w:space="0"/>
              <w:right w:val="nil"/>
            </w:tcBorders>
            <w:shd w:val="clear" w:color="auto" w:fill="auto"/>
            <w:vAlign w:val="center"/>
          </w:tcPr>
          <w:p w14:paraId="54289AAE">
            <w:pPr>
              <w:pStyle w:val="22"/>
              <w:keepNext w:val="0"/>
              <w:keepLines w:val="0"/>
              <w:pageBreakBefore w:val="0"/>
              <w:widowControl w:val="0"/>
              <w:kinsoku/>
              <w:wordWrap/>
              <w:overflowPunct/>
              <w:topLinePunct w:val="0"/>
              <w:autoSpaceDE/>
              <w:autoSpaceDN/>
              <w:bidi w:val="0"/>
              <w:adjustRightInd/>
              <w:snapToGrid/>
              <w:spacing w:before="40" w:line="240" w:lineRule="auto"/>
              <w:ind w:left="119" w:right="176"/>
              <w:textAlignment w:val="auto"/>
              <w:rPr>
                <w:rFonts w:hint="default" w:ascii="Times New Roman" w:hAnsi="Times New Roman" w:eastAsia="微软雅黑" w:cs="Times New Roman"/>
                <w:color w:val="000000" w:themeColor="text1"/>
                <w:sz w:val="21"/>
                <w:szCs w:val="21"/>
                <w:highlight w:val="yellow"/>
                <w:lang w:eastAsia="zh-CN"/>
                <w14:textFill>
                  <w14:solidFill>
                    <w14:schemeClr w14:val="tx1"/>
                  </w14:solidFill>
                </w14:textFill>
              </w:rPr>
            </w:pPr>
            <w:r>
              <w:rPr>
                <w:rFonts w:hint="default" w:ascii="Times New Roman" w:hAnsi="Times New Roman" w:eastAsia="微软雅黑" w:cs="Times New Roman"/>
                <w:sz w:val="21"/>
                <w:lang w:eastAsia="zh-CN"/>
              </w:rPr>
              <w:t>{{ summaryOfRresults.hrdBRCAState | splitlines }}</w:t>
            </w:r>
          </w:p>
        </w:tc>
      </w:tr>
      <w:tr w14:paraId="349F4D86">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9870" w:type="dxa"/>
            <w:gridSpan w:val="2"/>
            <w:tcBorders>
              <w:top w:val="nil"/>
              <w:left w:val="nil"/>
              <w:bottom w:val="single" w:color="A4A4A4" w:sz="4" w:space="0"/>
              <w:right w:val="nil"/>
            </w:tcBorders>
            <w:shd w:val="clear" w:color="auto" w:fill="auto"/>
            <w:tcMar>
              <w:top w:w="0" w:type="dxa"/>
              <w:left w:w="113" w:type="dxa"/>
              <w:bottom w:w="0" w:type="dxa"/>
              <w:right w:w="0" w:type="dxa"/>
            </w:tcMar>
            <w:vAlign w:val="center"/>
          </w:tcPr>
          <w:p w14:paraId="0202ECDF">
            <w:pPr>
              <w:pStyle w:val="22"/>
              <w:keepNext w:val="0"/>
              <w:keepLines w:val="0"/>
              <w:pageBreakBefore w:val="0"/>
              <w:kinsoku/>
              <w:wordWrap/>
              <w:overflowPunct/>
              <w:topLinePunct w:val="0"/>
              <w:autoSpaceDE/>
              <w:autoSpaceDN/>
              <w:bidi w:val="0"/>
              <w:adjustRightInd/>
              <w:snapToGrid/>
              <w:spacing w:before="40" w:line="187" w:lineRule="auto"/>
              <w:ind w:right="17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endif %}</w:t>
            </w:r>
          </w:p>
        </w:tc>
      </w:tr>
      <w:tr w14:paraId="333D6DCD">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9870" w:type="dxa"/>
            <w:gridSpan w:val="2"/>
            <w:tcBorders>
              <w:top w:val="nil"/>
              <w:left w:val="nil"/>
              <w:bottom w:val="single" w:color="A4A4A4" w:sz="4" w:space="0"/>
              <w:right w:val="nil"/>
            </w:tcBorders>
            <w:shd w:val="clear" w:color="auto" w:fill="auto"/>
            <w:tcMar>
              <w:top w:w="0" w:type="dxa"/>
              <w:left w:w="113" w:type="dxa"/>
              <w:bottom w:w="0" w:type="dxa"/>
              <w:right w:w="0" w:type="dxa"/>
            </w:tcMar>
            <w:vAlign w:val="center"/>
          </w:tcPr>
          <w:p w14:paraId="0C532D58">
            <w:pPr>
              <w:pStyle w:val="22"/>
              <w:keepNext w:val="0"/>
              <w:keepLines w:val="0"/>
              <w:pageBreakBefore w:val="0"/>
              <w:kinsoku/>
              <w:wordWrap/>
              <w:overflowPunct/>
              <w:topLinePunct w:val="0"/>
              <w:autoSpaceDE/>
              <w:autoSpaceDN/>
              <w:bidi w:val="0"/>
              <w:adjustRightInd/>
              <w:snapToGrid/>
              <w:spacing w:before="40" w:line="187" w:lineRule="auto"/>
              <w:ind w:right="17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if reportInfo.conf.hrdStateScoreTip%}</w:t>
            </w:r>
          </w:p>
        </w:tc>
      </w:tr>
      <w:tr w14:paraId="46C0CE01">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42" w:type="dxa"/>
            <w:tcBorders>
              <w:top w:val="single" w:color="A4A4A4" w:sz="4" w:space="0"/>
              <w:left w:val="nil"/>
              <w:bottom w:val="single" w:color="A4A4A4" w:sz="4" w:space="0"/>
              <w:right w:val="single" w:color="A4A4A4" w:sz="4" w:space="0"/>
            </w:tcBorders>
            <w:shd w:val="clear" w:color="auto" w:fill="auto"/>
            <w:vAlign w:val="center"/>
          </w:tcPr>
          <w:p w14:paraId="51E10232">
            <w:pPr>
              <w:pStyle w:val="22"/>
              <w:keepNext w:val="0"/>
              <w:keepLines w:val="0"/>
              <w:pageBreakBefore w:val="0"/>
              <w:kinsoku/>
              <w:wordWrap/>
              <w:overflowPunct/>
              <w:topLinePunct w:val="0"/>
              <w:autoSpaceDE/>
              <w:autoSpaceDN/>
              <w:bidi w:val="0"/>
              <w:adjustRightInd/>
              <w:snapToGrid/>
              <w:spacing w:before="40"/>
              <w:ind w:left="119"/>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基因组不稳定性评分</w:t>
            </w:r>
          </w:p>
        </w:tc>
        <w:tc>
          <w:tcPr>
            <w:tcW w:w="6828" w:type="dxa"/>
            <w:tcBorders>
              <w:top w:val="single" w:color="A4A4A4" w:sz="4" w:space="0"/>
              <w:left w:val="single" w:color="A4A4A4" w:sz="4" w:space="0"/>
              <w:bottom w:val="single" w:color="A4A4A4" w:sz="4" w:space="0"/>
              <w:right w:val="nil"/>
            </w:tcBorders>
            <w:shd w:val="clear" w:color="auto" w:fill="auto"/>
            <w:vAlign w:val="center"/>
          </w:tcPr>
          <w:p w14:paraId="660C1FDF">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color w:val="000000" w:themeColor="text1"/>
                <w:sz w:val="21"/>
                <w:highlight w:val="yellow"/>
                <w:lang w:eastAsia="zh-CN"/>
                <w14:textFill>
                  <w14:solidFill>
                    <w14:schemeClr w14:val="tx1"/>
                  </w14:solidFill>
                </w14:textFill>
              </w:rPr>
            </w:pPr>
            <w:r>
              <w:rPr>
                <w:rFonts w:hint="default" w:ascii="Times New Roman" w:hAnsi="Times New Roman" w:eastAsia="微软雅黑" w:cs="Times New Roman"/>
                <w:sz w:val="21"/>
                <w:lang w:eastAsia="zh-CN"/>
              </w:rPr>
              <w:t>{{ summaryOfRresults.hrdScore }}</w:t>
            </w:r>
          </w:p>
        </w:tc>
      </w:tr>
      <w:tr w14:paraId="16FA5633">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4339DAE6">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endif %}</w:t>
            </w:r>
          </w:p>
        </w:tc>
      </w:tr>
      <w:tr w14:paraId="200E0F8A">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0C3EAA66">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if reportInfo.conf.hrdStateTip and type == "tissue"%}</w:t>
            </w:r>
          </w:p>
        </w:tc>
      </w:tr>
      <w:tr w14:paraId="2B9D2A59">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42" w:type="dxa"/>
            <w:tcBorders>
              <w:top w:val="single" w:color="A4A4A4" w:sz="4" w:space="0"/>
              <w:left w:val="nil"/>
              <w:bottom w:val="single" w:color="A4A4A4" w:sz="4" w:space="0"/>
              <w:right w:val="single" w:color="A4A4A4" w:sz="4" w:space="0"/>
            </w:tcBorders>
            <w:shd w:val="clear" w:color="auto" w:fill="auto"/>
            <w:vAlign w:val="center"/>
          </w:tcPr>
          <w:p w14:paraId="275D0DFF">
            <w:pPr>
              <w:pStyle w:val="22"/>
              <w:keepNext w:val="0"/>
              <w:keepLines w:val="0"/>
              <w:pageBreakBefore w:val="0"/>
              <w:kinsoku/>
              <w:wordWrap/>
              <w:overflowPunct/>
              <w:topLinePunct w:val="0"/>
              <w:autoSpaceDE/>
              <w:autoSpaceDN/>
              <w:bidi w:val="0"/>
              <w:adjustRightInd/>
              <w:snapToGrid/>
              <w:spacing w:before="40"/>
              <w:ind w:left="119"/>
              <w:textAlignment w:val="auto"/>
              <w:rPr>
                <w:rFonts w:hint="default" w:ascii="Times New Roman" w:hAnsi="Times New Roman" w:eastAsia="微软雅黑" w:cs="Times New Roman"/>
                <w:b/>
                <w:bCs/>
                <w:sz w:val="21"/>
              </w:rPr>
            </w:pPr>
            <w:r>
              <w:rPr>
                <w:rFonts w:hint="default" w:ascii="Times New Roman" w:hAnsi="Times New Roman" w:eastAsia="微软雅黑" w:cs="Times New Roman"/>
                <w:b/>
                <w:bCs/>
                <w:sz w:val="21"/>
                <w:lang w:eastAsia="zh-CN"/>
              </w:rPr>
              <w:t>同源重组缺陷状态</w:t>
            </w:r>
          </w:p>
        </w:tc>
        <w:tc>
          <w:tcPr>
            <w:tcW w:w="6828" w:type="dxa"/>
            <w:tcBorders>
              <w:top w:val="single" w:color="A4A4A4" w:sz="4" w:space="0"/>
              <w:left w:val="single" w:color="A4A4A4" w:sz="4" w:space="0"/>
              <w:bottom w:val="single" w:color="A4A4A4" w:sz="4" w:space="0"/>
              <w:right w:val="nil"/>
            </w:tcBorders>
            <w:shd w:val="clear" w:color="auto" w:fill="auto"/>
            <w:vAlign w:val="center"/>
          </w:tcPr>
          <w:p w14:paraId="23DD7267">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b/>
                <w:bCs/>
                <w:sz w:val="21"/>
                <w:highlight w:val="yellow"/>
                <w:lang w:eastAsia="zh-CN"/>
              </w:rPr>
            </w:pPr>
            <w:r>
              <w:rPr>
                <w:rFonts w:hint="default" w:ascii="Times New Roman" w:hAnsi="Times New Roman" w:eastAsia="微软雅黑" w:cs="Times New Roman"/>
                <w:sz w:val="21"/>
                <w:lang w:eastAsia="zh-CN"/>
              </w:rPr>
              <w:t>{{ summaryOfRresults.hrdState }}</w:t>
            </w:r>
          </w:p>
        </w:tc>
      </w:tr>
      <w:tr w14:paraId="20642026">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280681BE">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endif %}</w:t>
            </w:r>
          </w:p>
        </w:tc>
      </w:tr>
    </w:tbl>
    <w:p w14:paraId="1BB5E22B">
      <w:pPr>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b/>
          <w:sz w:val="18"/>
          <w:szCs w:val="18"/>
          <w:lang w:eastAsia="zh-CN"/>
        </w:rPr>
        <w:t>注：</w:t>
      </w:r>
    </w:p>
    <w:p w14:paraId="4AA1E1FB">
      <w:pPr>
        <w:numPr>
          <w:ilvl w:val="0"/>
          <w:numId w:val="10"/>
        </w:numPr>
        <w:rPr>
          <w:rFonts w:hint="default" w:ascii="Times New Roman" w:hAnsi="Times New Roman" w:eastAsia="微软雅黑" w:cs="Times New Roman"/>
          <w:sz w:val="18"/>
          <w:szCs w:val="18"/>
          <w:highlight w:val="none"/>
        </w:rPr>
      </w:pPr>
      <w:r>
        <w:rPr>
          <w:rFonts w:hint="default" w:ascii="Times New Roman" w:hAnsi="Times New Roman" w:eastAsia="微软雅黑" w:cs="Times New Roman"/>
          <w:sz w:val="18"/>
          <w:lang w:eastAsia="zh-CN"/>
        </w:rPr>
        <w:t>同源重组缺陷状态</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阳性</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定义为：存在致病或可能致病的BRCA基因变异和（或）基因组不稳定性评分（HRD score）大于等于43分，同源重组缺陷状态</w:t>
      </w:r>
      <w:r>
        <w:rPr>
          <w:rFonts w:hint="eastAsia" w:ascii="Times New Roman" w:hAnsi="Times New Roman" w:eastAsia="微软雅黑" w:cs="Times New Roman"/>
          <w:sz w:val="18"/>
          <w:lang w:eastAsia="zh-CN"/>
        </w:rPr>
        <w:t>“</w:t>
      </w:r>
      <w:r>
        <w:rPr>
          <w:rFonts w:hint="default" w:ascii="Times New Roman" w:hAnsi="Times New Roman" w:eastAsia="微软雅黑" w:cs="Times New Roman"/>
          <w:sz w:val="18"/>
          <w:lang w:eastAsia="zh-CN"/>
        </w:rPr>
        <w:t>阴性</w:t>
      </w:r>
      <w:r>
        <w:rPr>
          <w:rFonts w:hint="eastAsia" w:ascii="Times New Roman" w:hAnsi="Times New Roman" w:eastAsia="微软雅黑" w:cs="Times New Roman"/>
          <w:sz w:val="18"/>
          <w:lang w:eastAsia="zh-CN"/>
        </w:rPr>
        <w:t>”</w:t>
      </w:r>
      <w:r>
        <w:rPr>
          <w:rFonts w:hint="default" w:ascii="Times New Roman" w:hAnsi="Times New Roman" w:eastAsia="微软雅黑" w:cs="Times New Roman"/>
          <w:sz w:val="18"/>
          <w:lang w:eastAsia="zh-CN"/>
        </w:rPr>
        <w:t>定义为：不存在致病或可能致病变异的BRCA基因变异且基因组不稳定性评分（HRD score）小于43分。</w:t>
      </w:r>
      <w:r>
        <w:rPr>
          <w:rFonts w:hint="eastAsia" w:ascii="Times New Roman" w:hAnsi="Times New Roman" w:eastAsia="微软雅黑" w:cs="Times New Roman"/>
          <w:sz w:val="18"/>
          <w:highlight w:val="none"/>
          <w:lang w:val="en-US" w:eastAsia="zh-CN"/>
        </w:rPr>
        <w:t xml:space="preserve">{%if </w:t>
      </w:r>
      <w:r>
        <w:rPr>
          <w:rFonts w:hint="default" w:ascii="Times New Roman" w:hAnsi="Times New Roman" w:eastAsia="微软雅黑" w:cs="Times New Roman"/>
          <w:sz w:val="18"/>
          <w:highlight w:val="none"/>
          <w:lang w:val="en-US" w:eastAsia="zh-CN"/>
        </w:rPr>
        <w:t>summaryOfRresults</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1238V6</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 %}</w:t>
      </w:r>
    </w:p>
    <w:p w14:paraId="07302428">
      <w:pPr>
        <w:numPr>
          <w:ilvl w:val="0"/>
          <w:numId w:val="10"/>
        </w:numPr>
        <w:rPr>
          <w:rFonts w:hint="default" w:ascii="Times New Roman" w:hAnsi="Times New Roman" w:eastAsia="微软雅黑" w:cs="Times New Roman"/>
          <w:sz w:val="18"/>
          <w:lang w:eastAsia="zh-CN"/>
        </w:rPr>
      </w:pPr>
      <w:r>
        <w:rPr>
          <w:rFonts w:hint="default" w:ascii="Times New Roman" w:hAnsi="Times New Roman" w:eastAsia="微软雅黑" w:cs="Times New Roman"/>
          <w:kern w:val="0"/>
          <w:sz w:val="18"/>
          <w:szCs w:val="18"/>
          <w:highlight w:val="none"/>
          <w:lang w:val="en-US" w:eastAsia="zh-CN" w:bidi="ar"/>
        </w:rPr>
        <w:t>BRCA1</w:t>
      </w:r>
      <w:r>
        <w:rPr>
          <w:rFonts w:hint="eastAsia" w:ascii="微软雅黑" w:hAnsi="微软雅黑" w:eastAsia="微软雅黑" w:cs="微软雅黑"/>
          <w:kern w:val="0"/>
          <w:sz w:val="18"/>
          <w:szCs w:val="18"/>
          <w:highlight w:val="none"/>
          <w:lang w:val="en-US" w:eastAsia="zh-CN" w:bidi="ar"/>
        </w:rPr>
        <w:t>、</w:t>
      </w:r>
      <w:r>
        <w:rPr>
          <w:rFonts w:hint="default" w:ascii="Times New Roman" w:hAnsi="Times New Roman" w:eastAsia="微软雅黑" w:cs="Times New Roman"/>
          <w:kern w:val="0"/>
          <w:sz w:val="18"/>
          <w:szCs w:val="18"/>
          <w:highlight w:val="none"/>
          <w:lang w:val="en-US" w:eastAsia="zh-CN" w:bidi="ar"/>
        </w:rPr>
        <w:t xml:space="preserve">BRCA2 </w:t>
      </w:r>
      <w:r>
        <w:rPr>
          <w:rFonts w:hint="eastAsia" w:ascii="微软雅黑" w:hAnsi="微软雅黑" w:eastAsia="微软雅黑" w:cs="微软雅黑"/>
          <w:kern w:val="0"/>
          <w:sz w:val="18"/>
          <w:szCs w:val="18"/>
          <w:highlight w:val="none"/>
          <w:lang w:val="en-US" w:eastAsia="zh-CN" w:bidi="ar"/>
        </w:rPr>
        <w:t>基因检测点突变（</w:t>
      </w:r>
      <w:r>
        <w:rPr>
          <w:rFonts w:hint="default" w:ascii="Times New Roman" w:hAnsi="Times New Roman" w:eastAsia="微软雅黑" w:cs="Times New Roman"/>
          <w:kern w:val="0"/>
          <w:sz w:val="18"/>
          <w:szCs w:val="18"/>
          <w:highlight w:val="none"/>
          <w:lang w:val="en-US" w:eastAsia="zh-CN" w:bidi="ar"/>
        </w:rPr>
        <w:t>SNV</w:t>
      </w:r>
      <w:r>
        <w:rPr>
          <w:rFonts w:hint="eastAsia" w:ascii="微软雅黑" w:hAnsi="微软雅黑" w:eastAsia="微软雅黑" w:cs="微软雅黑"/>
          <w:kern w:val="0"/>
          <w:sz w:val="18"/>
          <w:szCs w:val="18"/>
          <w:highlight w:val="none"/>
          <w:lang w:val="en-US" w:eastAsia="zh-CN" w:bidi="ar"/>
        </w:rPr>
        <w:t>）、小片段插入</w:t>
      </w:r>
      <w:r>
        <w:rPr>
          <w:rFonts w:hint="default" w:ascii="Times New Roman" w:hAnsi="Times New Roman" w:eastAsia="微软雅黑" w:cs="Times New Roman"/>
          <w:kern w:val="0"/>
          <w:sz w:val="18"/>
          <w:szCs w:val="18"/>
          <w:highlight w:val="none"/>
          <w:lang w:val="en-US" w:eastAsia="zh-CN" w:bidi="ar"/>
        </w:rPr>
        <w:t>/</w:t>
      </w:r>
      <w:r>
        <w:rPr>
          <w:rFonts w:hint="eastAsia" w:ascii="微软雅黑" w:hAnsi="微软雅黑" w:eastAsia="微软雅黑" w:cs="微软雅黑"/>
          <w:kern w:val="0"/>
          <w:sz w:val="18"/>
          <w:szCs w:val="18"/>
          <w:highlight w:val="none"/>
          <w:lang w:val="en-US" w:eastAsia="zh-CN" w:bidi="ar"/>
        </w:rPr>
        <w:t>缺失（</w:t>
      </w:r>
      <w:r>
        <w:rPr>
          <w:rFonts w:hint="default" w:ascii="Times New Roman" w:hAnsi="Times New Roman" w:eastAsia="微软雅黑" w:cs="Times New Roman"/>
          <w:kern w:val="0"/>
          <w:sz w:val="18"/>
          <w:szCs w:val="18"/>
          <w:highlight w:val="none"/>
          <w:lang w:val="en-US" w:eastAsia="zh-CN" w:bidi="ar"/>
        </w:rPr>
        <w:t>Indel</w:t>
      </w:r>
      <w:r>
        <w:rPr>
          <w:rFonts w:hint="eastAsia" w:ascii="微软雅黑" w:hAnsi="微软雅黑" w:eastAsia="微软雅黑" w:cs="微软雅黑"/>
          <w:kern w:val="0"/>
          <w:sz w:val="18"/>
          <w:szCs w:val="18"/>
          <w:highlight w:val="none"/>
          <w:lang w:val="en-US" w:eastAsia="zh-CN" w:bidi="ar"/>
        </w:rPr>
        <w:t>）、大片段缺失等变异类型，为患者提供遗传风险评估和临床用药参考；基因组不稳定评分（</w:t>
      </w:r>
      <w:r>
        <w:rPr>
          <w:rFonts w:hint="default" w:ascii="Times New Roman" w:hAnsi="Times New Roman" w:eastAsia="微软雅黑" w:cs="Times New Roman"/>
          <w:kern w:val="0"/>
          <w:sz w:val="18"/>
          <w:szCs w:val="18"/>
          <w:highlight w:val="none"/>
          <w:lang w:val="en-US" w:eastAsia="zh-CN" w:bidi="ar"/>
        </w:rPr>
        <w:t>HRD score</w:t>
      </w:r>
      <w:r>
        <w:rPr>
          <w:rFonts w:hint="eastAsia" w:ascii="微软雅黑" w:hAnsi="微软雅黑" w:eastAsia="微软雅黑" w:cs="微软雅黑"/>
          <w:kern w:val="0"/>
          <w:sz w:val="18"/>
          <w:szCs w:val="18"/>
          <w:highlight w:val="none"/>
          <w:lang w:val="en-US" w:eastAsia="zh-CN" w:bidi="ar"/>
        </w:rPr>
        <w:t>）是参考杂合性缺失（</w:t>
      </w:r>
      <w:r>
        <w:rPr>
          <w:rFonts w:hint="default" w:ascii="Times New Roman" w:hAnsi="Times New Roman" w:eastAsia="微软雅黑" w:cs="Times New Roman"/>
          <w:kern w:val="0"/>
          <w:sz w:val="18"/>
          <w:szCs w:val="18"/>
          <w:highlight w:val="none"/>
          <w:lang w:val="en-US" w:eastAsia="zh-CN" w:bidi="ar"/>
        </w:rPr>
        <w:t>LOH</w:t>
      </w:r>
      <w:r>
        <w:rPr>
          <w:rFonts w:hint="eastAsia" w:ascii="微软雅黑" w:hAnsi="微软雅黑" w:eastAsia="微软雅黑" w:cs="微软雅黑"/>
          <w:kern w:val="0"/>
          <w:sz w:val="18"/>
          <w:szCs w:val="18"/>
          <w:highlight w:val="none"/>
          <w:lang w:val="en-US" w:eastAsia="zh-CN" w:bidi="ar"/>
        </w:rPr>
        <w:t>）、端粒等位基因不平衡（</w:t>
      </w:r>
      <w:r>
        <w:rPr>
          <w:rFonts w:hint="default" w:ascii="Times New Roman" w:hAnsi="Times New Roman" w:eastAsia="微软雅黑" w:cs="Times New Roman"/>
          <w:kern w:val="0"/>
          <w:sz w:val="18"/>
          <w:szCs w:val="18"/>
          <w:highlight w:val="none"/>
          <w:lang w:val="en-US" w:eastAsia="zh-CN" w:bidi="ar"/>
        </w:rPr>
        <w:t>TAI</w:t>
      </w:r>
      <w:r>
        <w:rPr>
          <w:rFonts w:hint="eastAsia" w:ascii="微软雅黑" w:hAnsi="微软雅黑" w:eastAsia="微软雅黑" w:cs="微软雅黑"/>
          <w:kern w:val="0"/>
          <w:sz w:val="18"/>
          <w:szCs w:val="18"/>
          <w:highlight w:val="none"/>
          <w:lang w:val="en-US" w:eastAsia="zh-CN" w:bidi="ar"/>
        </w:rPr>
        <w:t>）、大片段迁移（</w:t>
      </w:r>
      <w:r>
        <w:rPr>
          <w:rFonts w:hint="default" w:ascii="Times New Roman" w:hAnsi="Times New Roman" w:eastAsia="微软雅黑" w:cs="Times New Roman"/>
          <w:kern w:val="0"/>
          <w:sz w:val="18"/>
          <w:szCs w:val="18"/>
          <w:highlight w:val="none"/>
          <w:lang w:val="en-US" w:eastAsia="zh-CN" w:bidi="ar"/>
        </w:rPr>
        <w:t>LST</w:t>
      </w:r>
      <w:r>
        <w:rPr>
          <w:rFonts w:hint="eastAsia" w:ascii="微软雅黑" w:hAnsi="微软雅黑" w:eastAsia="微软雅黑" w:cs="微软雅黑"/>
          <w:kern w:val="0"/>
          <w:sz w:val="18"/>
          <w:szCs w:val="18"/>
          <w:highlight w:val="none"/>
          <w:lang w:val="en-US" w:eastAsia="zh-CN" w:bidi="ar"/>
        </w:rPr>
        <w:t>）</w:t>
      </w:r>
      <w:r>
        <w:rPr>
          <w:rFonts w:hint="default" w:ascii="Times New Roman" w:hAnsi="Times New Roman" w:eastAsia="微软雅黑" w:cs="Times New Roman"/>
          <w:kern w:val="0"/>
          <w:sz w:val="18"/>
          <w:szCs w:val="18"/>
          <w:highlight w:val="none"/>
          <w:lang w:val="en-US" w:eastAsia="zh-CN" w:bidi="ar"/>
        </w:rPr>
        <w:t>3</w:t>
      </w:r>
      <w:r>
        <w:rPr>
          <w:rFonts w:hint="eastAsia" w:ascii="微软雅黑" w:hAnsi="微软雅黑" w:eastAsia="微软雅黑" w:cs="微软雅黑"/>
          <w:kern w:val="0"/>
          <w:sz w:val="18"/>
          <w:szCs w:val="18"/>
          <w:highlight w:val="none"/>
          <w:lang w:val="en-US" w:eastAsia="zh-CN" w:bidi="ar"/>
        </w:rPr>
        <w:t>个指标综合计算评分，全面反应基因组瘢痕状态，进而对基因组不稳定状态进行评估，为患者提供临床用药参考。</w:t>
      </w:r>
      <w:r>
        <w:rPr>
          <w:rFonts w:hint="eastAsia" w:ascii="Times New Roman" w:hAnsi="Times New Roman" w:eastAsia="微软雅黑" w:cs="Times New Roman"/>
          <w:sz w:val="18"/>
          <w:highlight w:val="none"/>
          <w:lang w:val="en-US" w:eastAsia="zh-CN"/>
        </w:rPr>
        <w:t>{% endif %}</w:t>
      </w:r>
    </w:p>
    <w:p w14:paraId="708EF9FC">
      <w:pPr>
        <w:numPr>
          <w:ilvl w:val="0"/>
          <w:numId w:val="10"/>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本报告中变异的解读基于当前对BRCA1/2变异的认识，随着数据库尤其是中国人群数据的完善及文献等资料的更新，对变异的解读有可能发生变更。</w:t>
      </w:r>
    </w:p>
    <w:p w14:paraId="41C65DC9">
      <w:pPr>
        <w:rPr>
          <w:rFonts w:hint="default" w:ascii="Times New Roman" w:hAnsi="Times New Roman" w:eastAsia="微软雅黑" w:cs="Times New Roman"/>
          <w:sz w:val="18"/>
          <w:lang w:eastAsia="zh-CN"/>
        </w:rPr>
      </w:pPr>
    </w:p>
    <w:p w14:paraId="76FA220F">
      <w:pPr>
        <w:spacing w:before="29" w:line="360" w:lineRule="auto"/>
        <w:rPr>
          <w:rFonts w:hint="eastAsia" w:ascii="Times New Roman" w:hAnsi="Times New Roman" w:eastAsia="微软雅黑" w:cs="Times New Roman"/>
          <w:sz w:val="18"/>
          <w:lang w:val="en-US" w:eastAsia="zh-CN"/>
        </w:rPr>
      </w:pPr>
      <w:r>
        <w:rPr>
          <w:rFonts w:hint="eastAsia" w:ascii="Times New Roman" w:hAnsi="Times New Roman" w:eastAsia="微软雅黑" w:cs="Times New Roman"/>
          <w:sz w:val="18"/>
          <w:lang w:val="en-US" w:eastAsia="zh-CN"/>
        </w:rPr>
        <w:t>{% if panel == "novopm2_blo_wesplus" or panel == "novopm2_tis_wesplus" %}</w:t>
      </w:r>
    </w:p>
    <w:p w14:paraId="4DA0CAA4">
      <w:pPr>
        <w:spacing w:before="29" w:line="360" w:lineRule="auto"/>
        <w:rPr>
          <w:rFonts w:hint="default" w:ascii="Times New Roman" w:hAnsi="Times New Roman" w:eastAsia="微软雅黑" w:cs="Times New Roman"/>
          <w:b/>
          <w:sz w:val="21"/>
          <w:szCs w:val="21"/>
          <w:highlight w:val="none"/>
          <w:lang w:eastAsia="zh-CN"/>
        </w:rPr>
      </w:pPr>
      <w:r>
        <w:rPr>
          <w:rFonts w:hint="default" w:ascii="Times New Roman" w:hAnsi="Times New Roman" w:eastAsia="微软雅黑" w:cs="Times New Roman"/>
          <w:b/>
          <w:sz w:val="21"/>
          <w:szCs w:val="21"/>
          <w:highlight w:val="none"/>
          <w:lang w:eastAsia="zh-CN"/>
        </w:rPr>
        <w:t>同源重组缺陷状态说明：</w:t>
      </w:r>
    </w:p>
    <w:p w14:paraId="773E2402">
      <w:pPr>
        <w:widowControl/>
        <w:ind w:firstLine="360" w:firstLineChars="200"/>
        <w:jc w:val="both"/>
        <w:rPr>
          <w:rFonts w:hint="default" w:ascii="Times New Roman" w:hAnsi="Times New Roman" w:eastAsia="微软雅黑" w:cs="Times New Roman"/>
          <w:color w:val="202020"/>
          <w:sz w:val="18"/>
          <w:szCs w:val="18"/>
          <w:highlight w:val="none"/>
          <w:lang w:eastAsia="zh-CN"/>
        </w:rPr>
      </w:pPr>
      <w:r>
        <w:rPr>
          <w:rFonts w:hint="default" w:ascii="Times New Roman" w:hAnsi="Times New Roman" w:eastAsia="微软雅黑" w:cs="Times New Roman"/>
          <w:color w:val="202020"/>
          <w:sz w:val="18"/>
          <w:szCs w:val="18"/>
          <w:highlight w:val="none"/>
          <w:lang w:eastAsia="zh-CN"/>
        </w:rPr>
        <w:t>同源重组修复</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HRR</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是DNA双链断裂修复的重要机制。在DNA双链断裂修复通路中，BRCA1和BRCA2基因是同源重组修复通路上的两个关键基因，如果BRCA1或BRCA2出现基因突变导致蛋白功能丧失，就会引起同源重组修复功能缺陷</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HRD</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。另外，其它HRR相关基因，如PALB2、CDK12、RAD51C、RAD51D、CHEK2、ATM等发生突变或BRCA1基因启动子发生甲基化，以及其他暂未明确的原因等也会引起HRD，导致基因组不稳定，表现为</w:t>
      </w:r>
      <w:r>
        <w:rPr>
          <w:rFonts w:hint="eastAsia" w:ascii="Times New Roman" w:hAnsi="Times New Roman" w:eastAsia="微软雅黑" w:cs="Times New Roman"/>
          <w:color w:val="202020"/>
          <w:sz w:val="18"/>
          <w:szCs w:val="18"/>
          <w:highlight w:val="none"/>
          <w:lang w:eastAsia="zh-CN"/>
        </w:rPr>
        <w:t>“</w:t>
      </w:r>
      <w:r>
        <w:rPr>
          <w:rFonts w:hint="default" w:ascii="Times New Roman" w:hAnsi="Times New Roman" w:eastAsia="微软雅黑" w:cs="Times New Roman"/>
          <w:color w:val="202020"/>
          <w:sz w:val="18"/>
          <w:szCs w:val="18"/>
          <w:highlight w:val="none"/>
          <w:lang w:eastAsia="zh-CN"/>
        </w:rPr>
        <w:t>基因组瘢痕</w:t>
      </w:r>
      <w:r>
        <w:rPr>
          <w:rFonts w:hint="eastAsia" w:ascii="Times New Roman" w:hAnsi="Times New Roman" w:eastAsia="微软雅黑" w:cs="Times New Roman"/>
          <w:color w:val="202020"/>
          <w:sz w:val="18"/>
          <w:szCs w:val="18"/>
          <w:highlight w:val="none"/>
          <w:lang w:eastAsia="zh-CN"/>
        </w:rPr>
        <w:t>”</w:t>
      </w:r>
      <w:r>
        <w:rPr>
          <w:rFonts w:hint="default" w:ascii="Times New Roman" w:hAnsi="Times New Roman" w:eastAsia="微软雅黑" w:cs="Times New Roman"/>
          <w:color w:val="202020"/>
          <w:sz w:val="18"/>
          <w:szCs w:val="18"/>
          <w:highlight w:val="none"/>
          <w:lang w:eastAsia="zh-CN"/>
        </w:rPr>
        <w:t>。基因组瘢痕包括杂合性缺失</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LOH</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、端粒等位基因不平衡</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TA</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和大片段迁移</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LST</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w:t>
      </w:r>
    </w:p>
    <w:p w14:paraId="138B6109">
      <w:pPr>
        <w:widowControl/>
        <w:ind w:firstLine="360" w:firstLineChars="200"/>
        <w:jc w:val="both"/>
        <w:rPr>
          <w:rFonts w:hint="default" w:ascii="Times New Roman" w:hAnsi="Times New Roman" w:eastAsia="微软雅黑" w:cs="Times New Roman"/>
          <w:color w:val="202020"/>
          <w:sz w:val="18"/>
          <w:szCs w:val="18"/>
          <w:highlight w:val="none"/>
          <w:lang w:val="en-US" w:eastAsia="zh-CN"/>
        </w:rPr>
      </w:pPr>
      <w:r>
        <w:rPr>
          <w:rFonts w:hint="default" w:ascii="Times New Roman" w:hAnsi="Times New Roman" w:eastAsia="微软雅黑" w:cs="Times New Roman"/>
          <w:color w:val="202020"/>
          <w:sz w:val="18"/>
          <w:szCs w:val="18"/>
          <w:highlight w:val="none"/>
          <w:lang w:eastAsia="zh-CN"/>
        </w:rPr>
        <w:t>HRD通常指细胞水平上的同源重组修复</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HRR</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功能障碍状态，可由HRR相关基因胚系突变或体细胞突变以及表观遗传失活等诸多因素导致，常存在于多种恶性肿瘤中，其中在卵巢癌、乳腺癌、胰腺导管癌、前列腺癌等肿瘤中尤其突出。HRD已成为晚期卵巢癌患者临床应用聚腺苷二磷酸核糖聚合酶［PARP］抑制剂的新型生物标志物，可对卵巢癌患者进行分层，优化相应治疗决策，最大限度扩大PARP抑制剂临床获益人群。2020年5月20日，FDA批准奥拉帕利</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Olaparib</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新适应症，用于治疗同源重组修复</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HRR</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基因突变的转移性去势抵抗性前列腺癌</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mCRPC</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患者。NCCN指南推荐mCRPC成人患者使用奥拉帕利治疗前进行BRCA1、BRCA2、ATM、BARD1等HRR相关基因检测。2021年8月，中国癌症防治杂志出版《同源重组修复缺陷临床检测与应用专家共识</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2021版</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》，也肯定了HRD在中国人群检测的临床意义，在乳腺癌、胰腺癌、前列腺癌中，HRD临床检测对PARP抑制剂或含铂类药物的临床应用可能也具有潜在的指导价值。</w:t>
      </w:r>
      <w:r>
        <w:rPr>
          <w:rFonts w:hint="eastAsia" w:ascii="Times New Roman" w:hAnsi="Times New Roman" w:eastAsia="微软雅黑" w:cs="Times New Roman"/>
          <w:color w:val="202020"/>
          <w:sz w:val="18"/>
          <w:szCs w:val="18"/>
          <w:highlight w:val="none"/>
          <w:lang w:val="en-US" w:eastAsia="zh-CN"/>
        </w:rPr>
        <w:t>{% endif %}</w:t>
      </w:r>
    </w:p>
    <w:p w14:paraId="05654BB7">
      <w:pPr>
        <w:numPr>
          <w:ilvl w:val="255"/>
          <w:numId w:val="0"/>
        </w:numPr>
        <w:jc w:val="left"/>
        <w:outlineLvl w:val="9"/>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18"/>
          <w:szCs w:val="18"/>
          <w:shd w:val="clear" w:color="auto" w:fill="FFFFFF"/>
          <w:lang w:eastAsia="zh-CN"/>
        </w:rPr>
        <w:br w:type="page"/>
      </w:r>
      <w:r>
        <w:rPr>
          <w:rFonts w:hint="default" w:ascii="Times New Roman" w:hAnsi="Times New Roman" w:eastAsia="微软雅黑" w:cs="Times New Roman"/>
          <w:sz w:val="24"/>
          <w:szCs w:val="24"/>
          <w:lang w:val="en-US" w:eastAsia="zh-CN"/>
        </w:rPr>
        <w:t>{% endif %}</w:t>
      </w:r>
    </w:p>
    <w:p w14:paraId="4C29BFAA">
      <w:pPr>
        <w:pStyle w:val="2"/>
        <w:numPr>
          <w:ilvl w:val="255"/>
          <w:numId w:val="0"/>
        </w:numPr>
        <w:jc w:val="left"/>
        <w:outlineLvl w:val="0"/>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55" w:name="_Toc4644"/>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体细胞变异分级提示</w:t>
      </w:r>
      <w:bookmarkEnd w:id="43"/>
      <w:bookmarkEnd w:id="44"/>
      <w:bookmarkEnd w:id="54"/>
      <w:bookmarkEnd w:id="55"/>
    </w:p>
    <w:p w14:paraId="06144E6A">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240" w:afterAutospacing="0"/>
        <w:ind w:firstLine="420" w:firstLineChars="0"/>
        <w:textAlignment w:val="auto"/>
        <w:rPr>
          <w:rFonts w:hint="default" w:ascii="Times New Roman" w:hAnsi="Times New Roman" w:eastAsia="宋体" w:cs="Times New Roman"/>
          <w:b/>
          <w:sz w:val="24"/>
          <w:szCs w:val="24"/>
          <w:lang w:val="en-US"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w:t>
      </w:r>
      <w:r>
        <w:rPr>
          <w:rFonts w:hint="default" w:ascii="Times New Roman" w:hAnsi="Times New Roman" w:eastAsia="微软雅黑" w:cs="Times New Roman"/>
          <w:b/>
          <w:sz w:val="24"/>
          <w:szCs w:val="24"/>
          <w:lang w:eastAsia="zh-CN"/>
        </w:rPr>
        <w:t>{%if BodyDrugDrugDetectionStr or unknownVarAnalysisStr %}</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sz w:val="21"/>
          <w:szCs w:val="21"/>
          <w:lang w:eastAsia="zh-CN"/>
        </w:rPr>
        <w:t>{% endif %}</w:t>
      </w:r>
      <w:r>
        <w:rPr>
          <w:rFonts w:hint="eastAsia" w:ascii="Times New Roman" w:hAnsi="Times New Roman" w:cs="Times New Roman"/>
          <w:sz w:val="21"/>
          <w:szCs w:val="21"/>
          <w:lang w:val="en-US" w:eastAsia="zh-CN"/>
        </w:rPr>
        <w:t>{% set treads = readsFlag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7"/>
        <w:gridCol w:w="964"/>
        <w:gridCol w:w="1075"/>
        <w:gridCol w:w="2249"/>
        <w:gridCol w:w="2260"/>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7277E"/>
            <w:vAlign w:val="center"/>
          </w:tcPr>
          <w:p w14:paraId="23C3F79D">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7277E"/>
            <w:vAlign w:val="center"/>
          </w:tcPr>
          <w:p w14:paraId="2CE10D9D">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07277E"/>
            <w:vAlign w:val="center"/>
          </w:tcPr>
          <w:p w14:paraId="3CCED36F">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7277E"/>
            <w:vAlign w:val="center"/>
          </w:tcPr>
          <w:p w14:paraId="18775A1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7277E"/>
            <w:vAlign w:val="center"/>
          </w:tcPr>
          <w:p w14:paraId="19DBDE50">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变异丰度/</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 %}</w:t>
            </w:r>
          </w:p>
          <w:p w14:paraId="56EA6A36">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8" w:type="pct"/>
            <w:tcBorders>
              <w:top w:val="nil"/>
              <w:left w:val="single" w:color="FFFFFF" w:sz="18" w:space="0"/>
              <w:bottom w:val="nil"/>
              <w:right w:val="single" w:color="FFFFFF" w:sz="18" w:space="0"/>
            </w:tcBorders>
            <w:shd w:val="clear" w:color="auto" w:fill="07277E"/>
            <w:vAlign w:val="center"/>
          </w:tcPr>
          <w:p w14:paraId="2A93BA3F">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7277E"/>
            <w:vAlign w:val="center"/>
          </w:tcPr>
          <w:p w14:paraId="2092CC8D">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bodyAndComplexDrugTipLineStr or unknownTipLineStr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nil"/>
              <w:right w:val="nil"/>
            </w:tcBorders>
            <w:shd w:val="clear" w:color="auto" w:fill="auto"/>
            <w:vAlign w:val="center"/>
          </w:tcPr>
          <w:p w14:paraId="1F1CEA0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3435250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1A1A1" w:sz="4" w:space="0"/>
              <w:right w:val="single" w:color="A4A4A4" w:themeColor="background1" w:themeShade="A5" w:sz="4" w:space="0"/>
            </w:tcBorders>
            <w:shd w:val="clear" w:color="auto" w:fill="auto"/>
            <w:vAlign w:val="center"/>
          </w:tcPr>
          <w:p w14:paraId="143BE36C">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31B3093D">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75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1452754">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{{tip.comutation}}</w:t>
            </w:r>
          </w:p>
        </w:tc>
        <w:tc>
          <w:tcPr>
            <w:tcW w:w="479"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2AF93180">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10A14D9">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089C76CB">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5A8496CB">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 endfor %}{% endif%}</w:t>
            </w:r>
          </w:p>
        </w:tc>
        <w:tc>
          <w:tcPr>
            <w:tcW w:w="1123" w:type="pct"/>
            <w:tcBorders>
              <w:top w:val="nil"/>
              <w:left w:val="single" w:color="A4A4A4" w:themeColor="background1" w:themeShade="A5" w:sz="4" w:space="0"/>
              <w:bottom w:val="single" w:color="A1A1A1" w:sz="4" w:space="0"/>
              <w:right w:val="nil"/>
            </w:tcBorders>
            <w:shd w:val="clear" w:color="auto" w:fill="auto"/>
            <w:vAlign w:val="center"/>
          </w:tcPr>
          <w:p w14:paraId="076756FD">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07C35C4D">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 endfor %}{% endif%}</w:t>
            </w:r>
          </w:p>
        </w:tc>
      </w:tr>
      <w:tr w14:paraId="3DC0167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single" w:color="A1A1A1" w:sz="4" w:space="0"/>
              <w:left w:val="nil"/>
              <w:bottom w:val="single" w:color="A4A4A4" w:themeColor="background1" w:themeShade="A5" w:sz="4" w:space="0"/>
              <w:right w:val="nil"/>
            </w:tcBorders>
            <w:shd w:val="clear" w:color="auto" w:fill="auto"/>
            <w:vAlign w:val="center"/>
          </w:tcPr>
          <w:p w14:paraId="01DD950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3CFDBD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nil"/>
              <w:right w:val="nil"/>
            </w:tcBorders>
            <w:shd w:val="clear" w:color="auto" w:fill="auto"/>
            <w:vAlign w:val="center"/>
          </w:tcPr>
          <w:p w14:paraId="7D9F3DD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E6D93EC">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27B929C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7DFE6FD">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600365F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347F52AD">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lang w:val="en-US" w:eastAsia="zh-CN"/>
        </w:rPr>
        <w:t>{% for n in note.somaticMutationTipNoteList %}</w:t>
      </w:r>
    </w:p>
    <w:p w14:paraId="4423F286">
      <w:pPr>
        <w:pStyle w:val="6"/>
        <w:numPr>
          <w:ilvl w:val="0"/>
          <w:numId w:val="11"/>
        </w:numPr>
        <w:ind w:left="425" w:leftChars="0"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Cs/>
          <w:lang w:val="en-US" w:eastAsia="zh-CN"/>
        </w:rPr>
        <w:t>{{n}}{% endfor %}</w:t>
      </w:r>
      <w:r>
        <w:rPr>
          <w:rFonts w:hint="default" w:ascii="Times New Roman" w:hAnsi="Times New Roman" w:eastAsia="微软雅黑" w:cs="Times New Roman"/>
          <w:b/>
          <w:color w:val="00B050"/>
          <w:sz w:val="24"/>
          <w:szCs w:val="24"/>
          <w:lang w:eastAsia="zh-CN"/>
        </w:rPr>
        <w:br w:type="page"/>
      </w:r>
    </w:p>
    <w:p w14:paraId="50A91B91">
      <w:pPr>
        <w:pStyle w:val="2"/>
        <w:numPr>
          <w:ilvl w:val="255"/>
          <w:numId w:val="0"/>
        </w:numPr>
        <w:jc w:val="left"/>
        <w:outlineLvl w:val="0"/>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56" w:name="_Toc149837259"/>
      <w:bookmarkStart w:id="57" w:name="_Toc27793"/>
      <w:bookmarkStart w:id="58" w:name="_Toc20084"/>
      <w:bookmarkStart w:id="59" w:name="_Toc28455"/>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胚系变异结果提示</w:t>
      </w:r>
      <w:bookmarkEnd w:id="56"/>
      <w:bookmarkEnd w:id="57"/>
      <w:bookmarkEnd w:id="58"/>
      <w:bookmarkEnd w:id="59"/>
    </w:p>
    <w:p w14:paraId="4188AAFC">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肿瘤遗传风险检测</w:t>
      </w:r>
    </w:p>
    <w:p w14:paraId="56B35479">
      <w:pPr>
        <w:keepNext w:val="0"/>
        <w:keepLines w:val="0"/>
        <w:pageBreakBefore w:val="0"/>
        <w:widowControl w:val="0"/>
        <w:kinsoku/>
        <w:wordWrap/>
        <w:overflowPunct/>
        <w:topLinePunct w:val="0"/>
        <w:autoSpaceDE/>
        <w:autoSpaceDN/>
        <w:bidi w:val="0"/>
        <w:adjustRightInd/>
        <w:snapToGrid/>
        <w:spacing w:before="0" w:beforeLines="50" w:after="240"/>
        <w:ind w:firstLine="420" w:firstLineChars="200"/>
        <w:textAlignment w:val="auto"/>
        <w:rPr>
          <w:rFonts w:hint="default" w:ascii="Times New Roman" w:hAnsi="Times New Roman" w:eastAsia="微软雅黑" w:cs="Times New Roman"/>
          <w:b/>
          <w:bCs/>
          <w:sz w:val="21"/>
          <w:szCs w:val="21"/>
          <w:highlight w:val="yellow"/>
          <w:lang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本次样本共检出{{summaryOfRresults.crCheckLineStrYF1280Size}}个胚系突变，其中{{summaryOfRresults.hasPathogenicityCount}}个为致病/可能致病性突变，其中{{summaryOfRresults.crDrugList}}个与靶向药物相关。{%if geneticCancerRiskInfo %}具体信息见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417A31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7277E"/>
            <w:vAlign w:val="center"/>
          </w:tcPr>
          <w:p w14:paraId="755848B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检测基因</w:t>
            </w:r>
          </w:p>
        </w:tc>
        <w:tc>
          <w:tcPr>
            <w:tcW w:w="789" w:type="dxa"/>
            <w:tcBorders>
              <w:top w:val="nil"/>
              <w:left w:val="single" w:color="FFFFFF" w:sz="18" w:space="0"/>
              <w:bottom w:val="nil"/>
              <w:right w:val="single" w:color="FFFFFF" w:sz="18" w:space="0"/>
            </w:tcBorders>
            <w:shd w:val="clear" w:color="auto" w:fill="07277E"/>
            <w:vAlign w:val="center"/>
          </w:tcPr>
          <w:p w14:paraId="6ECC374C">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7277E"/>
            <w:vAlign w:val="center"/>
          </w:tcPr>
          <w:p w14:paraId="61B35E1E">
            <w:pPr>
              <w:pStyle w:val="22"/>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07277E"/>
            <w:vAlign w:val="center"/>
          </w:tcPr>
          <w:p w14:paraId="273C1105">
            <w:pPr>
              <w:pStyle w:val="22"/>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07277E"/>
            <w:vAlign w:val="center"/>
          </w:tcPr>
          <w:p w14:paraId="743ABDD3">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07277E"/>
            <w:vAlign w:val="center"/>
          </w:tcPr>
          <w:p w14:paraId="6D81592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07277E"/>
            <w:vAlign w:val="center"/>
          </w:tcPr>
          <w:p w14:paraId="5A8A4753">
            <w:pPr>
              <w:pStyle w:val="22"/>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7277E"/>
            <w:vAlign w:val="center"/>
          </w:tcPr>
          <w:p w14:paraId="76A4D4D9">
            <w:pPr>
              <w:pStyle w:val="22"/>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38D2B4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5D50BB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 != [] %}</w:t>
            </w:r>
          </w:p>
        </w:tc>
      </w:tr>
      <w:tr w14:paraId="5E3A0C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638374E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crCheckLineStrYF1280 %}</w:t>
            </w:r>
          </w:p>
        </w:tc>
      </w:tr>
      <w:tr w14:paraId="05B9D7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5E61F87">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763DF7B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2D4A0AA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53" w:type="dxa"/>
            <w:tcBorders>
              <w:top w:val="nil"/>
            </w:tcBorders>
            <w:shd w:val="clear" w:color="auto" w:fill="auto"/>
            <w:vAlign w:val="center"/>
          </w:tcPr>
          <w:p w14:paraId="4FC7E01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60" w:type="dxa"/>
            <w:tcBorders>
              <w:top w:val="nil"/>
            </w:tcBorders>
            <w:shd w:val="clear" w:color="auto" w:fill="auto"/>
            <w:vAlign w:val="center"/>
          </w:tcPr>
          <w:p w14:paraId="04E59B2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47" w:type="dxa"/>
            <w:tcBorders>
              <w:top w:val="nil"/>
            </w:tcBorders>
            <w:shd w:val="clear" w:color="auto" w:fill="auto"/>
            <w:vAlign w:val="center"/>
          </w:tcPr>
          <w:p w14:paraId="66AAEB7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06" w:type="dxa"/>
            <w:tcBorders>
              <w:top w:val="nil"/>
            </w:tcBorders>
            <w:shd w:val="clear" w:color="auto" w:fill="auto"/>
            <w:vAlign w:val="center"/>
          </w:tcPr>
          <w:p w14:paraId="4365CD9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66DB7A91">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76202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B186FB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74EEE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7EBFD57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026C2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4E055BA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5C7CD2F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5918F2F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53" w:type="dxa"/>
            <w:tcBorders>
              <w:top w:val="nil"/>
            </w:tcBorders>
            <w:shd w:val="clear" w:color="auto" w:fill="auto"/>
            <w:vAlign w:val="center"/>
          </w:tcPr>
          <w:p w14:paraId="213E8522">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60" w:type="dxa"/>
            <w:tcBorders>
              <w:top w:val="nil"/>
            </w:tcBorders>
            <w:shd w:val="clear" w:color="auto" w:fill="auto"/>
            <w:vAlign w:val="center"/>
          </w:tcPr>
          <w:p w14:paraId="6155056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47" w:type="dxa"/>
            <w:tcBorders>
              <w:top w:val="nil"/>
            </w:tcBorders>
            <w:shd w:val="clear" w:color="auto" w:fill="auto"/>
            <w:vAlign w:val="center"/>
          </w:tcPr>
          <w:p w14:paraId="51AFA5E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06" w:type="dxa"/>
            <w:tcBorders>
              <w:top w:val="nil"/>
            </w:tcBorders>
            <w:shd w:val="clear" w:color="auto" w:fill="auto"/>
            <w:vAlign w:val="center"/>
          </w:tcPr>
          <w:p w14:paraId="500D002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2D697980">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7FE991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309A28F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162A6B4B">
      <w:pPr>
        <w:rPr>
          <w:rFonts w:hint="default" w:ascii="Times New Roman" w:hAnsi="Times New Roman" w:eastAsia="微软雅黑" w:cs="Times New Roman"/>
          <w:sz w:val="24"/>
          <w:szCs w:val="24"/>
          <w:lang w:eastAsia="zh-CN"/>
        </w:rPr>
      </w:pPr>
    </w:p>
    <w:p w14:paraId="5CB0C551">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sz w:val="24"/>
          <w:szCs w:val="24"/>
          <w:lang w:eastAsia="zh-CN"/>
        </w:rPr>
        <w:t>胚系变异用药提示</w:t>
      </w:r>
    </w:p>
    <w:tbl>
      <w:tblPr>
        <w:tblStyle w:val="23"/>
        <w:tblW w:w="5034"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7"/>
        <w:gridCol w:w="1292"/>
        <w:gridCol w:w="1075"/>
        <w:gridCol w:w="2251"/>
        <w:gridCol w:w="2255"/>
      </w:tblGrid>
      <w:tr w14:paraId="20DFF0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07277E"/>
            <w:vAlign w:val="center"/>
          </w:tcPr>
          <w:p w14:paraId="45502468">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894" w:type="pct"/>
            <w:tcBorders>
              <w:top w:val="nil"/>
              <w:left w:val="single" w:color="FFFFFF" w:sz="18" w:space="0"/>
              <w:bottom w:val="nil"/>
              <w:right w:val="single" w:color="FFFFFF" w:sz="18" w:space="0"/>
            </w:tcBorders>
            <w:shd w:val="clear" w:color="auto" w:fill="07277E"/>
            <w:vAlign w:val="center"/>
          </w:tcPr>
          <w:p w14:paraId="1303814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07277E"/>
            <w:vAlign w:val="center"/>
          </w:tcPr>
          <w:p w14:paraId="6B6EF6D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07277E"/>
            <w:vAlign w:val="center"/>
          </w:tcPr>
          <w:p w14:paraId="46F9412D">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2" w:type="pct"/>
            <w:tcBorders>
              <w:top w:val="nil"/>
              <w:left w:val="single" w:color="FFFFFF" w:sz="18" w:space="0"/>
              <w:bottom w:val="nil"/>
              <w:right w:val="single" w:color="FFFFFF" w:sz="18" w:space="0"/>
            </w:tcBorders>
            <w:shd w:val="clear" w:color="auto" w:fill="07277E"/>
            <w:vAlign w:val="center"/>
          </w:tcPr>
          <w:p w14:paraId="2F7BB5F8">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4" w:type="pct"/>
            <w:tcBorders>
              <w:top w:val="nil"/>
              <w:left w:val="single" w:color="FFFFFF" w:sz="18" w:space="0"/>
              <w:bottom w:val="nil"/>
              <w:right w:val="nil"/>
            </w:tcBorders>
            <w:shd w:val="clear" w:color="auto" w:fill="07277E"/>
            <w:vAlign w:val="center"/>
          </w:tcPr>
          <w:p w14:paraId="02E3A94B">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FBB9E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44D13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embryonalDrugTipLineStr != [] %}</w:t>
            </w:r>
          </w:p>
        </w:tc>
      </w:tr>
      <w:tr w14:paraId="4FA9C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AA9F5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embryonalDrugTipLineStr %}</w:t>
            </w:r>
          </w:p>
        </w:tc>
      </w:tr>
      <w:tr w14:paraId="3BFB9B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646" w:type="pct"/>
            <w:tcBorders>
              <w:top w:val="nil"/>
              <w:left w:val="nil"/>
              <w:bottom w:val="single" w:color="A4A4A4" w:themeColor="background1" w:themeShade="A5" w:sz="4" w:space="0"/>
            </w:tcBorders>
            <w:shd w:val="clear" w:color="auto" w:fill="auto"/>
            <w:vAlign w:val="center"/>
          </w:tcPr>
          <w:p w14:paraId="71A5ED7B">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894" w:type="pct"/>
            <w:tcBorders>
              <w:top w:val="nil"/>
              <w:bottom w:val="single" w:color="A4A4A4" w:themeColor="background1" w:themeShade="A5" w:sz="4" w:space="0"/>
            </w:tcBorders>
            <w:shd w:val="clear" w:color="auto" w:fill="auto"/>
            <w:vAlign w:val="center"/>
          </w:tcPr>
          <w:p w14:paraId="37F9632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11CD4C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EFD6AF1">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tip.mutFreq }}</w:t>
            </w:r>
          </w:p>
        </w:tc>
        <w:tc>
          <w:tcPr>
            <w:tcW w:w="1132" w:type="pct"/>
            <w:tcBorders>
              <w:top w:val="nil"/>
              <w:bottom w:val="single" w:color="A4A4A4" w:themeColor="background1" w:themeShade="A5" w:sz="4" w:space="0"/>
            </w:tcBorders>
            <w:shd w:val="clear" w:color="auto" w:fill="auto"/>
            <w:vAlign w:val="center"/>
          </w:tcPr>
          <w:p w14:paraId="0B770022">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11058F3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c>
          <w:tcPr>
            <w:tcW w:w="1134" w:type="pct"/>
            <w:tcBorders>
              <w:top w:val="nil"/>
              <w:bottom w:val="single" w:color="A4A4A4" w:themeColor="background1" w:themeShade="A5" w:sz="4" w:space="0"/>
              <w:right w:val="nil"/>
            </w:tcBorders>
            <w:shd w:val="clear" w:color="auto" w:fill="auto"/>
            <w:vAlign w:val="center"/>
          </w:tcPr>
          <w:p w14:paraId="47962879">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662674B7">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 endfor %}{% endif%}</w:t>
            </w:r>
          </w:p>
        </w:tc>
      </w:tr>
      <w:tr w14:paraId="4F5573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C451B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B913B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5CF3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18D549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06E7E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本次检测未发现靶药相关致病性及可能致病性胚系突变</w:t>
            </w:r>
          </w:p>
        </w:tc>
      </w:tr>
      <w:tr w14:paraId="290C25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72BA0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3B4D6F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62FFC268">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Cs/>
          <w:lang w:val="en-US" w:eastAsia="zh-CN"/>
        </w:rPr>
        <w:t>{% for n in note.crMutationTipNoteList %}{{n}}</w:t>
      </w:r>
    </w:p>
    <w:p w14:paraId="35E74D31">
      <w:pPr>
        <w:pStyle w:val="6"/>
        <w:numPr>
          <w:ilvl w:val="0"/>
          <w:numId w:val="0"/>
        </w:numPr>
        <w:ind w:leftChars="0"/>
        <w:rPr>
          <w:rFonts w:hint="default" w:ascii="Times New Roman" w:hAnsi="Times New Roman" w:eastAsia="微软雅黑" w:cs="Times New Roman"/>
          <w:color w:val="000000" w:themeColor="text1"/>
          <w:sz w:val="24"/>
          <w:szCs w:val="24"/>
          <w:lang w:eastAsia="zh-CN"/>
          <w14:textFill>
            <w14:solidFill>
              <w14:schemeClr w14:val="tx1"/>
            </w14:solidFill>
          </w14:textFill>
        </w:rPr>
      </w:pPr>
      <w:r>
        <w:rPr>
          <w:rFonts w:hint="default" w:ascii="Times New Roman" w:hAnsi="Times New Roman" w:eastAsia="微软雅黑" w:cs="Times New Roman"/>
          <w:bCs/>
          <w:lang w:val="en-US" w:eastAsia="zh-CN"/>
        </w:rPr>
        <w:t>{% endfor %}</w:t>
      </w:r>
      <w:r>
        <w:rPr>
          <w:rFonts w:hint="default"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color w:val="000000" w:themeColor="text1"/>
          <w:sz w:val="24"/>
          <w:szCs w:val="24"/>
          <w:lang w:eastAsia="zh-CN"/>
          <w14:textFill>
            <w14:solidFill>
              <w14:schemeClr w14:val="tx1"/>
            </w14:solidFill>
          </w14:textFill>
        </w:rPr>
        <w:t>2531 not in diseaseIdList %}</w:t>
      </w:r>
    </w:p>
    <w:p w14:paraId="77D15504">
      <w:pPr>
        <w:pStyle w:val="2"/>
        <w:numPr>
          <w:ilvl w:val="255"/>
          <w:numId w:val="0"/>
        </w:numPr>
        <w:jc w:val="left"/>
        <w:outlineLvl w:val="0"/>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60" w:name="_Toc5618"/>
      <w:bookmarkStart w:id="61" w:name="_Toc22104"/>
      <w:bookmarkStart w:id="62" w:name="_Toc149837260"/>
      <w:bookmarkStart w:id="63" w:name="_Toc24092"/>
      <w:bookmarkStart w:id="64" w:name="_Toc6221_WPSOffice_Level2"/>
      <w:bookmarkStart w:id="65" w:name="_Toc7551_WPSOffice_Level2"/>
      <w:bookmarkStart w:id="66" w:name="_Toc4339"/>
      <w:bookmarkStart w:id="67" w:name="_Toc25737"/>
      <w:bookmarkStart w:id="68" w:name="_Toc17526"/>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本癌种FDA/NMPA获批的其他可选靶向药物</w:t>
      </w:r>
      <w:bookmarkEnd w:id="60"/>
      <w:bookmarkEnd w:id="61"/>
      <w:bookmarkEnd w:id="62"/>
      <w:bookmarkEnd w:id="63"/>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0C324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07277E"/>
            <w:vAlign w:val="center"/>
          </w:tcPr>
          <w:p w14:paraId="033F6ADE">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07277E"/>
            <w:vAlign w:val="center"/>
          </w:tcPr>
          <w:p w14:paraId="366A1B74">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07277E"/>
            <w:vAlign w:val="center"/>
          </w:tcPr>
          <w:p w14:paraId="5A446E0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07277E"/>
            <w:vAlign w:val="center"/>
          </w:tcPr>
          <w:p w14:paraId="1CFCD714">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获批机构</w:t>
            </w:r>
          </w:p>
        </w:tc>
      </w:tr>
      <w:tr w14:paraId="281BCB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512F0C7">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add in approvedDrugData %}</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add.disease }}</w:t>
            </w:r>
          </w:p>
        </w:tc>
        <w:tc>
          <w:tcPr>
            <w:tcW w:w="1210" w:type="dxa"/>
            <w:vAlign w:val="center"/>
          </w:tcPr>
          <w:p w14:paraId="0A62B8F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add.drug }}</w:t>
            </w:r>
          </w:p>
        </w:tc>
        <w:tc>
          <w:tcPr>
            <w:tcW w:w="6124" w:type="dxa"/>
            <w:vAlign w:val="center"/>
          </w:tcPr>
          <w:p w14:paraId="5EDB539B">
            <w:pPr>
              <w:widowControl/>
              <w:snapToGrid w:val="0"/>
              <w:jc w:val="left"/>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add.indication }}</w:t>
            </w:r>
          </w:p>
        </w:tc>
        <w:tc>
          <w:tcPr>
            <w:tcW w:w="1393" w:type="dxa"/>
            <w:vAlign w:val="center"/>
          </w:tcPr>
          <w:p w14:paraId="07E0AE1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add.institution }}</w:t>
            </w:r>
          </w:p>
        </w:tc>
      </w:tr>
      <w:tr w14:paraId="78B44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598F11F">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bl>
    <w:p w14:paraId="2CFDEC36">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bookmarkStart w:id="69" w:name="_Toc20137"/>
      <w:bookmarkStart w:id="70" w:name="_Toc26758"/>
      <w:r>
        <w:rPr>
          <w:rFonts w:hint="default" w:ascii="Times New Roman" w:hAnsi="Times New Roman" w:eastAsia="微软雅黑" w:cs="Times New Roman"/>
          <w:sz w:val="24"/>
          <w:szCs w:val="24"/>
          <w:lang w:eastAsia="zh-CN"/>
        </w:rPr>
        <w:t>{%if prostateCancerFlag == True %}</w:t>
      </w:r>
    </w:p>
    <w:bookmarkEnd w:id="69"/>
    <w:bookmarkEnd w:id="70"/>
    <w:p w14:paraId="18769D60">
      <w:pPr>
        <w:pStyle w:val="2"/>
        <w:numPr>
          <w:ilvl w:val="255"/>
          <w:numId w:val="0"/>
        </w:numPr>
        <w:jc w:val="left"/>
        <w:outlineLvl w:val="0"/>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71" w:name="_Toc6573"/>
      <w:bookmarkStart w:id="72" w:name="_Toc23725"/>
      <w:bookmarkStart w:id="73" w:name="_Toc22042"/>
      <w:bookmarkStart w:id="74" w:name="_Toc14639"/>
      <w:bookmarkStart w:id="75" w:name="_Toc10059"/>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内分泌相关</w:t>
      </w:r>
      <w:bookmarkEnd w:id="71"/>
      <w:bookmarkEnd w:id="72"/>
      <w:bookmarkEnd w:id="73"/>
      <w:bookmarkEnd w:id="74"/>
      <w:bookmarkEnd w:id="75"/>
    </w:p>
    <w:p w14:paraId="65E3491D">
      <w:pPr>
        <w:spacing w:before="120" w:beforeLines="50" w:after="192" w:afterLines="8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内分泌治疗相关基因检测结果及临床意义提示</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07277E"/>
            <w:vAlign w:val="center"/>
          </w:tcPr>
          <w:p w14:paraId="4E6CB6EB">
            <w:pPr>
              <w:widowControl/>
              <w:snapToGrid w:val="0"/>
              <w:jc w:val="center"/>
              <w:textAlignment w:val="center"/>
              <w:rPr>
                <w:rFonts w:hint="default" w:ascii="Times New Roman" w:hAnsi="Times New Roman" w:eastAsia="微软雅黑" w:cs="Times New Roman"/>
                <w:b/>
                <w:bCs/>
                <w:color w:val="FFFFFF"/>
                <w:sz w:val="21"/>
                <w:szCs w:val="21"/>
                <w:lang w:eastAsia="zh-CN"/>
              </w:rPr>
            </w:pPr>
            <w:r>
              <w:rPr>
                <w:rFonts w:hint="default"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07277E"/>
            <w:vAlign w:val="center"/>
          </w:tcPr>
          <w:p w14:paraId="5C65E45C">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07277E"/>
            <w:vAlign w:val="center"/>
          </w:tcPr>
          <w:p w14:paraId="707A2E02">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临床意义</w:t>
            </w:r>
          </w:p>
        </w:tc>
        <w:tc>
          <w:tcPr>
            <w:tcW w:w="1702" w:type="dxa"/>
            <w:tcBorders>
              <w:top w:val="nil"/>
              <w:left w:val="single" w:color="FFFFFF" w:sz="18" w:space="0"/>
              <w:bottom w:val="nil"/>
              <w:right w:val="nil"/>
            </w:tcBorders>
            <w:shd w:val="clear" w:color="auto" w:fill="07277E"/>
            <w:vAlign w:val="center"/>
          </w:tcPr>
          <w:p w14:paraId="42F6399A">
            <w:pPr>
              <w:widowControl/>
              <w:snapToGrid w:val="0"/>
              <w:jc w:val="center"/>
              <w:textAlignment w:val="center"/>
              <w:rPr>
                <w:rStyle w:val="41"/>
                <w:rFonts w:hint="default" w:ascii="Times New Roman" w:hAnsi="Times New Roman" w:eastAsia="微软雅黑" w:cs="Times New Roman"/>
                <w:lang w:eastAsia="zh-CN" w:bidi="ar"/>
              </w:rPr>
            </w:pPr>
            <w:r>
              <w:rPr>
                <w:rStyle w:val="41"/>
                <w:rFonts w:hint="default" w:ascii="Times New Roman" w:hAnsi="Times New Roman" w:eastAsia="微软雅黑"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hint="default" w:ascii="Times New Roman" w:hAnsi="Times New Roman" w:eastAsia="微软雅黑" w:cs="Times New Roman"/>
                <w:sz w:val="21"/>
              </w:rPr>
            </w:pPr>
            <w:r>
              <w:rPr>
                <w:rFonts w:hint="default"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去势抵抗性前列腺癌临床研究提示，WNT/</w:t>
            </w:r>
            <w:r>
              <w:rPr>
                <w:rFonts w:hint="default" w:ascii="Times New Roman" w:hAnsi="Times New Roman" w:eastAsia="微软雅黑" w:cs="Times New Roman"/>
                <w:color w:val="000000"/>
                <w:sz w:val="21"/>
                <w:szCs w:val="21"/>
              </w:rPr>
              <w:t>β</w:t>
            </w:r>
            <w:r>
              <w:rPr>
                <w:rFonts w:hint="default"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default" w:ascii="Times New Roman" w:hAnsi="Times New Roman" w:eastAsia="微软雅黑" w:cs="Times New Roman"/>
                <w:color w:val="000000"/>
                <w:sz w:val="21"/>
                <w:szCs w:val="21"/>
              </w:rPr>
              <w:t>β</w:t>
            </w:r>
            <w:r>
              <w:rPr>
                <w:rFonts w:hint="default" w:ascii="Times New Roman" w:hAnsi="Times New Roman" w:eastAsia="微软雅黑"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FOXA1</w:t>
            </w:r>
          </w:p>
          <w:p w14:paraId="27976071">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PTEN</w:t>
            </w:r>
          </w:p>
          <w:p w14:paraId="2409846A">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SPOP</w:t>
            </w:r>
          </w:p>
          <w:p w14:paraId="2E03B4DA">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TP53</w:t>
            </w:r>
          </w:p>
          <w:p w14:paraId="45326144">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29367197</w:t>
            </w:r>
          </w:p>
        </w:tc>
      </w:tr>
    </w:tbl>
    <w:p w14:paraId="6D876EE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31F87206">
      <w:pPr>
        <w:numPr>
          <w:ilvl w:val="0"/>
          <w:numId w:val="12"/>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12"/>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67638F1">
      <w:pPr>
        <w:rPr>
          <w:rFonts w:hint="default" w:ascii="Times New Roman" w:hAnsi="Times New Roman" w:eastAsia="微软雅黑" w:cs="Times New Roman"/>
          <w:sz w:val="30"/>
          <w:lang w:eastAsia="zh-CN"/>
        </w:rPr>
      </w:pPr>
      <w:r>
        <w:rPr>
          <w:rFonts w:hint="default" w:ascii="Times New Roman" w:hAnsi="Times New Roman" w:eastAsia="微软雅黑" w:cs="Times New Roman"/>
          <w:sz w:val="30"/>
          <w:lang w:eastAsia="zh-CN"/>
        </w:rPr>
        <w:br w:type="page"/>
      </w:r>
    </w:p>
    <w:p w14:paraId="10FD3067">
      <w:pPr>
        <w:widowControl/>
        <w:spacing w:before="120" w:beforeLines="50" w:after="192" w:afterLines="80"/>
        <w:rPr>
          <w:rFonts w:hint="default" w:ascii="Times New Roman" w:hAnsi="Times New Roman" w:eastAsia="微软雅黑" w:cs="Times New Roman"/>
          <w:sz w:val="30"/>
          <w:lang w:eastAsia="zh-CN"/>
        </w:rPr>
      </w:pPr>
      <w:r>
        <w:rPr>
          <w:rFonts w:hint="default" w:ascii="Times New Roman" w:hAnsi="Times New Roman" w:eastAsia="微软雅黑" w:cs="Times New Roman"/>
          <w:b/>
          <w:sz w:val="24"/>
          <w:szCs w:val="24"/>
          <w:lang w:eastAsia="zh-CN" w:bidi="ar"/>
        </w:rPr>
        <w:t>神经内分泌分化相关基因检测结果及临床意义提示</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07277E"/>
            <w:vAlign w:val="center"/>
          </w:tcPr>
          <w:p w14:paraId="2A945637">
            <w:pPr>
              <w:widowControl/>
              <w:snapToGrid w:val="0"/>
              <w:jc w:val="center"/>
              <w:textAlignment w:val="center"/>
              <w:rPr>
                <w:rFonts w:hint="default" w:ascii="Times New Roman" w:hAnsi="Times New Roman" w:eastAsia="微软雅黑" w:cs="Times New Roman"/>
                <w:b/>
                <w:bCs/>
                <w:color w:val="FFFFFF"/>
                <w:sz w:val="21"/>
                <w:szCs w:val="21"/>
                <w:lang w:eastAsia="zh-CN"/>
              </w:rPr>
            </w:pPr>
            <w:r>
              <w:rPr>
                <w:rFonts w:hint="default"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07277E"/>
            <w:vAlign w:val="center"/>
          </w:tcPr>
          <w:p w14:paraId="326C0B58">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07277E"/>
            <w:vAlign w:val="center"/>
          </w:tcPr>
          <w:p w14:paraId="3003AA08">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临床意义</w:t>
            </w:r>
          </w:p>
        </w:tc>
        <w:tc>
          <w:tcPr>
            <w:tcW w:w="1692" w:type="dxa"/>
            <w:tcBorders>
              <w:top w:val="nil"/>
              <w:left w:val="single" w:color="FFFFFF" w:sz="18" w:space="0"/>
              <w:bottom w:val="nil"/>
              <w:right w:val="nil"/>
            </w:tcBorders>
            <w:shd w:val="clear" w:color="auto" w:fill="07277E"/>
            <w:vAlign w:val="center"/>
          </w:tcPr>
          <w:p w14:paraId="3AB151FF">
            <w:pPr>
              <w:widowControl/>
              <w:snapToGrid w:val="0"/>
              <w:jc w:val="center"/>
              <w:textAlignment w:val="center"/>
              <w:rPr>
                <w:rStyle w:val="41"/>
                <w:rFonts w:hint="default" w:ascii="Times New Roman" w:hAnsi="Times New Roman" w:eastAsia="微软雅黑" w:cs="Times New Roman"/>
                <w:lang w:eastAsia="zh-CN" w:bidi="ar"/>
              </w:rPr>
            </w:pPr>
            <w:r>
              <w:rPr>
                <w:rStyle w:val="41"/>
                <w:rFonts w:hint="default" w:ascii="Times New Roman" w:hAnsi="Times New Roman" w:eastAsia="微软雅黑"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hint="default" w:ascii="Times New Roman" w:hAnsi="Times New Roman" w:eastAsia="微软雅黑" w:cs="Times New Roman"/>
                <w:sz w:val="21"/>
              </w:rPr>
            </w:pPr>
            <w:r>
              <w:rPr>
                <w:rFonts w:hint="default"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MYCN</w:t>
            </w:r>
          </w:p>
          <w:p w14:paraId="22A4763C">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lang w:eastAsia="zh-CN" w:bidi="ar"/>
              </w:rPr>
              <w:t>RB1</w:t>
            </w:r>
            <w:r>
              <w:rPr>
                <w:rStyle w:val="44"/>
                <w:rFonts w:hint="default" w:ascii="Times New Roman" w:hAnsi="Times New Roman" w:eastAsia="微软雅黑" w:cs="Times New Roman"/>
                <w:b w:val="0"/>
                <w:bCs w:val="0"/>
                <w:lang w:eastAsia="zh-CN" w:bidi="ar"/>
              </w:rPr>
              <w:t>和</w:t>
            </w:r>
          </w:p>
          <w:p w14:paraId="69A7CCD1">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lang w:eastAsia="zh-CN" w:bidi="ar"/>
              </w:rPr>
              <w:t>TP53</w:t>
            </w:r>
          </w:p>
          <w:p w14:paraId="347A8736">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29460922</w:t>
            </w:r>
          </w:p>
        </w:tc>
      </w:tr>
    </w:tbl>
    <w:p w14:paraId="11718538">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4D011DD0">
      <w:pPr>
        <w:numPr>
          <w:ilvl w:val="0"/>
          <w:numId w:val="13"/>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3"/>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A8CA64B">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bookmarkStart w:id="76" w:name="_Toc27364"/>
      <w:r>
        <w:rPr>
          <w:rFonts w:hint="default" w:ascii="Times New Roman" w:hAnsi="Times New Roman" w:eastAsia="微软雅黑" w:cs="Times New Roman"/>
          <w:sz w:val="24"/>
          <w:szCs w:val="24"/>
          <w:lang w:eastAsia="zh-CN"/>
        </w:rPr>
        <w:t>{% endif %}{%if (reportInfo.conf.thyroidCancerPrognosis and disease.ThyroidCarcinoma) or (reportInfo.conf.melanomaPrognosis and disease.Melanoma)%}</w:t>
      </w:r>
    </w:p>
    <w:p w14:paraId="13F554C2">
      <w:pPr>
        <w:pStyle w:val="2"/>
        <w:numPr>
          <w:ilvl w:val="255"/>
          <w:numId w:val="0"/>
        </w:numPr>
        <w:jc w:val="left"/>
        <w:outlineLvl w:val="0"/>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77" w:name="_Toc8577"/>
      <w:bookmarkStart w:id="78" w:name="_Toc20859"/>
      <w:bookmarkStart w:id="79" w:name="_Toc17242"/>
      <w:r>
        <w:rPr>
          <w:rFonts w:hint="eastAsia"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预后评估</w:t>
      </w:r>
      <w:bookmarkEnd w:id="77"/>
      <w:bookmarkEnd w:id="78"/>
      <w:bookmarkEnd w:id="79"/>
    </w:p>
    <w:p w14:paraId="71E4EAD0">
      <w:pPr>
        <w:keepNext w:val="0"/>
        <w:keepLines w:val="0"/>
        <w:pageBreakBefore w:val="0"/>
        <w:widowControl w:val="0"/>
        <w:kinsoku/>
        <w:wordWrap/>
        <w:overflowPunct/>
        <w:topLinePunct w:val="0"/>
        <w:autoSpaceDE/>
        <w:autoSpaceDN/>
        <w:bidi w:val="0"/>
        <w:adjustRightInd/>
        <w:snapToGrid/>
        <w:spacing w:after="240"/>
        <w:ind w:firstLine="420" w:firstLineChars="0"/>
        <w:textAlignment w:val="auto"/>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3"/>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737793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07277E"/>
            <w:vAlign w:val="center"/>
          </w:tcPr>
          <w:p w14:paraId="64B71DD2">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1379" w:type="dxa"/>
            <w:tcBorders>
              <w:top w:val="nil"/>
              <w:left w:val="single" w:color="FFFFFF" w:sz="18" w:space="0"/>
              <w:bottom w:val="nil"/>
              <w:right w:val="single" w:color="FFFFFF" w:sz="18" w:space="0"/>
            </w:tcBorders>
            <w:shd w:val="clear" w:color="auto" w:fill="07277E"/>
            <w:vAlign w:val="center"/>
          </w:tcPr>
          <w:p w14:paraId="6BAA705E">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07277E"/>
            <w:vAlign w:val="center"/>
          </w:tcPr>
          <w:p w14:paraId="4F0FBFA2">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6441" w:type="dxa"/>
            <w:tcBorders>
              <w:top w:val="nil"/>
              <w:left w:val="single" w:color="FFFFFF" w:sz="18" w:space="0"/>
              <w:bottom w:val="nil"/>
            </w:tcBorders>
            <w:shd w:val="clear" w:color="auto" w:fill="07277E"/>
            <w:vAlign w:val="center"/>
          </w:tcPr>
          <w:p w14:paraId="2F21F96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14:paraId="28B5C7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195B4F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7918F22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03C697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634F310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6FC6EE51">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2B07E59A">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49CB13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2E08A253">
            <w:pPr>
              <w:keepNext w:val="0"/>
              <w:keepLines w:val="0"/>
              <w:pageBreakBefore w:val="0"/>
              <w:widowControl w:val="0"/>
              <w:kinsoku/>
              <w:wordWrap/>
              <w:overflowPunct/>
              <w:topLinePunct w:val="0"/>
              <w:autoSpaceDE/>
              <w:autoSpaceDN/>
              <w:bidi w:val="0"/>
              <w:adjustRightInd/>
              <w:snapToGrid/>
              <w:spacing w:before="1" w:line="250" w:lineRule="auto"/>
              <w:ind w:left="113" w:right="130"/>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41779B6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063A0EA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8CFB20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27F4601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9068E3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79B95414">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0D6EC62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7C6C6A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636CE05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71D416D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747795C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62D205C3">
      <w:pPr>
        <w:widowControl/>
        <w:rPr>
          <w:rFonts w:ascii="Times New Roman" w:hAnsi="Times New Roman" w:eastAsia="微软雅黑" w:cs="Times New Roman"/>
          <w:b/>
          <w:bCs/>
          <w:color w:val="0070C0"/>
          <w:sz w:val="28"/>
          <w:szCs w:val="28"/>
          <w:lang w:eastAsia="zh-CN"/>
        </w:rPr>
      </w:pPr>
    </w:p>
    <w:p w14:paraId="315C7179">
      <w:pPr>
        <w:widowControl/>
        <w:rPr>
          <w:rFonts w:hint="default" w:ascii="Times New Roman" w:hAnsi="Times New Roman" w:eastAsia="微软雅黑" w:cs="Times New Roman"/>
          <w:sz w:val="24"/>
          <w:szCs w:val="24"/>
          <w:lang w:val="en-US" w:eastAsia="zh-CN"/>
        </w:rPr>
      </w:pPr>
      <w:r>
        <w:rPr>
          <w:rFonts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xml:space="preserve">{% if </w:t>
      </w:r>
      <w:r>
        <w:rPr>
          <w:rFonts w:hint="default" w:ascii="Times New Roman" w:hAnsi="Times New Roman" w:eastAsia="微软雅黑" w:cs="Times New Roman"/>
          <w:sz w:val="24"/>
          <w:szCs w:val="24"/>
          <w:lang w:val="en-US" w:eastAsia="zh-CN"/>
        </w:rPr>
        <w:t>reportInfo.conf.</w:t>
      </w:r>
      <w:r>
        <w:rPr>
          <w:rFonts w:hint="eastAsia" w:ascii="Times New Roman" w:hAnsi="Times New Roman" w:eastAsia="微软雅黑" w:cs="Times New Roman"/>
          <w:sz w:val="24"/>
          <w:szCs w:val="24"/>
          <w:lang w:val="en-US" w:eastAsia="zh-CN"/>
        </w:rPr>
        <w:t>msi %}</w:t>
      </w:r>
    </w:p>
    <w:p w14:paraId="05C5BA11">
      <w:pPr>
        <w:pStyle w:val="2"/>
        <w:numPr>
          <w:ilvl w:val="255"/>
          <w:numId w:val="0"/>
        </w:numPr>
        <w:jc w:val="left"/>
        <w:outlineLvl w:val="0"/>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80" w:name="_Toc8278"/>
      <w:bookmarkStart w:id="81" w:name="_Toc14113"/>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免疫药物用药提示</w:t>
      </w:r>
      <w:bookmarkEnd w:id="64"/>
      <w:bookmarkEnd w:id="65"/>
      <w:bookmarkEnd w:id="66"/>
      <w:bookmarkEnd w:id="67"/>
      <w:bookmarkEnd w:id="68"/>
      <w:bookmarkEnd w:id="76"/>
      <w:bookmarkEnd w:id="80"/>
      <w:bookmarkEnd w:id="81"/>
    </w:p>
    <w:p w14:paraId="1D3001C7">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sz w:val="24"/>
          <w:szCs w:val="24"/>
          <w:lang w:eastAsia="zh-CN"/>
        </w:rPr>
      </w:pPr>
      <w:bookmarkStart w:id="82" w:name="_Hlk516758315"/>
      <w:bookmarkStart w:id="83" w:name="_Toc10743"/>
      <w:bookmarkStart w:id="84" w:name="_Toc13489_WPSOffice_Level2"/>
      <w:bookmarkStart w:id="85" w:name="_Toc19898_WPSOffice_Level2"/>
      <w:bookmarkStart w:id="86" w:name="_Toc19810"/>
      <w:bookmarkStart w:id="87" w:name="_Toc24038"/>
      <w:r>
        <w:rPr>
          <w:rFonts w:hint="default" w:ascii="Times New Roman" w:hAnsi="Times New Roman" w:eastAsia="微软雅黑" w:cs="Times New Roman"/>
          <w:b/>
          <w:sz w:val="24"/>
          <w:szCs w:val="24"/>
          <w:lang w:eastAsia="zh-CN"/>
        </w:rPr>
        <w:t>免疫用药检测结果</w:t>
      </w:r>
    </w:p>
    <w:tbl>
      <w:tblPr>
        <w:tblStyle w:val="16"/>
        <w:tblW w:w="98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8"/>
        <w:gridCol w:w="2625"/>
        <w:gridCol w:w="3357"/>
      </w:tblGrid>
      <w:tr w14:paraId="65DE2D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3872" w:type="dxa"/>
            <w:gridSpan w:val="2"/>
            <w:tcBorders>
              <w:top w:val="nil"/>
              <w:bottom w:val="nil"/>
              <w:right w:val="single" w:color="FFFFFF" w:sz="18" w:space="0"/>
            </w:tcBorders>
            <w:shd w:val="clear" w:color="auto" w:fill="07277E"/>
            <w:vAlign w:val="center"/>
          </w:tcPr>
          <w:p w14:paraId="297551C0">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bCs/>
                <w:color w:val="FFFFFF"/>
                <w:sz w:val="21"/>
                <w:szCs w:val="21"/>
                <w:lang w:eastAsia="zh-CN"/>
              </w:rPr>
              <w:t>检出指标/基因</w:t>
            </w:r>
          </w:p>
        </w:tc>
        <w:tc>
          <w:tcPr>
            <w:tcW w:w="2625" w:type="dxa"/>
            <w:tcBorders>
              <w:top w:val="nil"/>
              <w:left w:val="single" w:color="FFFFFF" w:sz="18" w:space="0"/>
              <w:bottom w:val="nil"/>
              <w:right w:val="single" w:color="FFFFFF" w:sz="18" w:space="0"/>
            </w:tcBorders>
            <w:shd w:val="clear" w:color="auto" w:fill="07277E"/>
            <w:vAlign w:val="center"/>
          </w:tcPr>
          <w:p w14:paraId="3F34DC2F">
            <w:pPr>
              <w:snapToGrid w:val="0"/>
              <w:jc w:val="center"/>
              <w:rPr>
                <w:rFonts w:hint="default" w:ascii="Times New Roman" w:hAnsi="Times New Roman" w:eastAsia="微软雅黑" w:cs="Times New Roman"/>
                <w:color w:val="auto"/>
                <w:sz w:val="21"/>
                <w:szCs w:val="21"/>
                <w:lang w:val="en-US" w:eastAsia="zh-CN"/>
              </w:rPr>
            </w:pPr>
            <w:r>
              <w:rPr>
                <w:rStyle w:val="41"/>
                <w:rFonts w:hint="default" w:ascii="Times New Roman" w:hAnsi="Times New Roman" w:eastAsia="微软雅黑" w:cs="Times New Roman"/>
                <w:lang w:eastAsia="zh-CN" w:bidi="ar"/>
              </w:rPr>
              <w:t>检测结果</w:t>
            </w:r>
          </w:p>
        </w:tc>
        <w:tc>
          <w:tcPr>
            <w:tcW w:w="3357" w:type="dxa"/>
            <w:tcBorders>
              <w:top w:val="nil"/>
              <w:left w:val="single" w:color="FFFFFF" w:sz="18" w:space="0"/>
              <w:bottom w:val="nil"/>
            </w:tcBorders>
            <w:shd w:val="clear" w:color="auto" w:fill="07277E"/>
            <w:vAlign w:val="center"/>
          </w:tcPr>
          <w:p w14:paraId="4750E608">
            <w:pPr>
              <w:snapToGrid w:val="0"/>
              <w:jc w:val="center"/>
              <w:rPr>
                <w:rFonts w:hint="default" w:ascii="Times New Roman" w:hAnsi="Times New Roman" w:eastAsia="微软雅黑" w:cs="Times New Roman"/>
                <w:color w:val="auto"/>
                <w:sz w:val="21"/>
                <w:szCs w:val="21"/>
                <w:lang w:val="en-US" w:eastAsia="zh-CN"/>
              </w:rPr>
            </w:pPr>
            <w:r>
              <w:rPr>
                <w:rStyle w:val="41"/>
                <w:rFonts w:hint="default" w:ascii="Times New Roman" w:hAnsi="Times New Roman" w:eastAsia="微软雅黑" w:cs="Times New Roman"/>
                <w:lang w:eastAsia="zh-CN" w:bidi="ar"/>
              </w:rPr>
              <w:t>检测意义</w:t>
            </w:r>
          </w:p>
        </w:tc>
      </w:tr>
      <w:tr w14:paraId="33496A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tcBorders>
              <w:top w:val="nil"/>
            </w:tcBorders>
            <w:shd w:val="clear" w:color="auto" w:fill="auto"/>
            <w:vAlign w:val="center"/>
          </w:tcPr>
          <w:p w14:paraId="111FEC31">
            <w:pPr>
              <w:snapToGrid w:val="0"/>
              <w:jc w:val="both"/>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val="0"/>
                <w:bCs/>
                <w:color w:val="auto"/>
                <w:sz w:val="24"/>
                <w:szCs w:val="24"/>
                <w:lang w:val="en-US" w:eastAsia="zh-CN"/>
              </w:rPr>
              <w:t>{%tr if reportInfo.conf.tmb %}</w:t>
            </w:r>
          </w:p>
        </w:tc>
      </w:tr>
      <w:tr w14:paraId="4C0EC5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5D6E2E81">
            <w:pPr>
              <w:snapToGrid w:val="0"/>
              <w:jc w:val="center"/>
              <w:rPr>
                <w:rFonts w:hint="default" w:ascii="Times New Roman" w:hAnsi="Times New Roman" w:eastAsia="微软雅黑" w:cs="Times New Roman"/>
                <w:color w:val="auto"/>
                <w:sz w:val="21"/>
                <w:szCs w:val="21"/>
                <w:lang w:val="en-US" w:eastAsia="zh-CN"/>
              </w:rPr>
            </w:pPr>
            <w:r>
              <w:rPr>
                <w:rStyle w:val="42"/>
                <w:rFonts w:hint="default" w:ascii="Times New Roman" w:hAnsi="Times New Roman" w:eastAsia="微软雅黑" w:cs="Times New Roman"/>
                <w:lang w:eastAsia="zh-CN" w:bidi="ar"/>
              </w:rPr>
              <w:t>肿瘤突变负荷（TMB）</w:t>
            </w:r>
          </w:p>
        </w:tc>
        <w:tc>
          <w:tcPr>
            <w:tcW w:w="2625" w:type="dxa"/>
            <w:shd w:val="clear" w:color="auto" w:fill="auto"/>
            <w:vAlign w:val="center"/>
          </w:tcPr>
          <w:p w14:paraId="74DDD793">
            <w:pPr>
              <w:widowControl/>
              <w:snapToGrid w:val="0"/>
              <w:jc w:val="center"/>
              <w:textAlignment w:val="center"/>
              <w:rPr>
                <w:rStyle w:val="43"/>
                <w:rFonts w:hint="default" w:ascii="Times New Roman" w:hAnsi="Times New Roman" w:eastAsia="微软雅黑" w:cs="Times New Roman"/>
                <w:lang w:eastAsia="zh-CN" w:bidi="ar"/>
              </w:rPr>
            </w:pPr>
            <w:r>
              <w:rPr>
                <w:rFonts w:hint="default" w:ascii="Times New Roman" w:hAnsi="Times New Roman" w:eastAsia="微软雅黑" w:cs="Times New Roman"/>
                <w:sz w:val="21"/>
                <w:szCs w:val="21"/>
                <w:lang w:eastAsia="zh-CN"/>
              </w:rPr>
              <w:t>{% if summaryOfRresults.tmb_status == ‘TMB-H’ %}肿瘤突变负荷高{% else %}肿瘤突变负荷低{% endif %}</w:t>
            </w:r>
          </w:p>
          <w:p w14:paraId="51F5C9E4">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summaryOfRresults.tmb_status}}）</w:t>
            </w:r>
            <w:r>
              <w:rPr>
                <w:rStyle w:val="43"/>
                <w:rFonts w:hint="default" w:ascii="Times New Roman" w:hAnsi="Times New Roman" w:eastAsia="微软雅黑" w:cs="Times New Roman"/>
                <w:lang w:eastAsia="zh-CN" w:bidi="ar"/>
              </w:rPr>
              <w:t>，</w:t>
            </w:r>
            <w:r>
              <w:rPr>
                <w:rFonts w:hint="default" w:ascii="Times New Roman" w:hAnsi="Times New Roman" w:eastAsia="微软雅黑" w:cs="Times New Roman"/>
                <w:sz w:val="21"/>
                <w:szCs w:val="21"/>
                <w:lang w:eastAsia="zh-CN"/>
              </w:rPr>
              <w:t>{{ summaryOfRresults.tmb }}Muts/Mb</w:t>
            </w:r>
          </w:p>
        </w:tc>
        <w:tc>
          <w:tcPr>
            <w:tcW w:w="3357" w:type="dxa"/>
            <w:shd w:val="clear" w:color="auto" w:fill="auto"/>
            <w:vAlign w:val="center"/>
          </w:tcPr>
          <w:p w14:paraId="2725D3F1">
            <w:pPr>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if summaryOfRresults.tmb_status == ‘TMB-H’ %}肿瘤</w:t>
            </w:r>
            <w:r>
              <w:rPr>
                <w:rStyle w:val="43"/>
                <w:rFonts w:hint="default" w:ascii="Times New Roman" w:hAnsi="Times New Roman" w:eastAsia="微软雅黑" w:cs="Times New Roman"/>
                <w:lang w:eastAsia="zh-CN" w:bidi="ar"/>
              </w:rPr>
              <w:t>突变负荷高（TMB-H）的患者接受免疫检查点抑制剂药物治疗的获益率较高。</w:t>
            </w:r>
            <w:r>
              <w:rPr>
                <w:rFonts w:hint="default" w:ascii="Times New Roman" w:hAnsi="Times New Roman" w:eastAsia="微软雅黑" w:cs="Times New Roman"/>
                <w:sz w:val="21"/>
                <w:szCs w:val="21"/>
                <w:lang w:eastAsia="zh-CN"/>
              </w:rPr>
              <w:t>{% else %}肿瘤</w:t>
            </w:r>
            <w:r>
              <w:rPr>
                <w:rStyle w:val="43"/>
                <w:rFonts w:hint="default" w:ascii="Times New Roman" w:hAnsi="Times New Roman" w:eastAsia="微软雅黑" w:cs="Times New Roman"/>
                <w:lang w:eastAsia="zh-CN" w:bidi="ar"/>
              </w:rPr>
              <w:t>突变负荷低（TMB-L）的患者接受免疫检查点抑制剂药物治疗的获益率较低。</w:t>
            </w:r>
            <w:r>
              <w:rPr>
                <w:rFonts w:hint="default" w:ascii="Times New Roman" w:hAnsi="Times New Roman" w:eastAsia="微软雅黑" w:cs="Times New Roman"/>
                <w:sz w:val="21"/>
                <w:szCs w:val="21"/>
                <w:lang w:eastAsia="zh-CN"/>
              </w:rPr>
              <w:t>{% endif %}</w:t>
            </w:r>
          </w:p>
        </w:tc>
      </w:tr>
      <w:tr w14:paraId="202FBB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F1A5BAF">
            <w:pPr>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val="en-US" w:eastAsia="zh-CN"/>
              </w:rPr>
              <w:t>{%tr endif %}</w:t>
            </w:r>
          </w:p>
        </w:tc>
      </w:tr>
      <w:tr w14:paraId="1C855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0767AD5B">
            <w:pPr>
              <w:snapToGrid w:val="0"/>
              <w:jc w:val="center"/>
              <w:rPr>
                <w:rFonts w:hint="default" w:ascii="Times New Roman" w:hAnsi="Times New Roman" w:eastAsia="微软雅黑" w:cs="Times New Roman"/>
                <w:sz w:val="21"/>
                <w:szCs w:val="21"/>
                <w:lang w:val="en-US" w:eastAsia="zh-CN"/>
              </w:rPr>
            </w:pPr>
            <w:r>
              <w:rPr>
                <w:rStyle w:val="44"/>
                <w:rFonts w:hint="default" w:ascii="Times New Roman" w:hAnsi="Times New Roman" w:eastAsia="微软雅黑" w:cs="Times New Roman"/>
                <w:lang w:eastAsia="zh-CN" w:bidi="ar"/>
              </w:rPr>
              <w:t>微卫星不稳定（</w:t>
            </w:r>
            <w:r>
              <w:rPr>
                <w:rStyle w:val="42"/>
                <w:rFonts w:hint="default" w:ascii="Times New Roman" w:hAnsi="Times New Roman" w:eastAsia="微软雅黑" w:cs="Times New Roman"/>
                <w:lang w:eastAsia="zh-CN" w:bidi="ar"/>
              </w:rPr>
              <w:t>MSI</w:t>
            </w:r>
            <w:r>
              <w:rPr>
                <w:rStyle w:val="44"/>
                <w:rFonts w:hint="default" w:ascii="Times New Roman" w:hAnsi="Times New Roman" w:eastAsia="微软雅黑" w:cs="Times New Roman"/>
                <w:lang w:eastAsia="zh-CN" w:bidi="ar"/>
              </w:rPr>
              <w:t>）</w:t>
            </w:r>
          </w:p>
        </w:tc>
        <w:tc>
          <w:tcPr>
            <w:tcW w:w="2625" w:type="dxa"/>
            <w:shd w:val="clear" w:color="auto" w:fill="auto"/>
            <w:vAlign w:val="center"/>
          </w:tcPr>
          <w:p w14:paraId="430123CC">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summaryOfRresults.msi_status_state }}</w:t>
            </w:r>
          </w:p>
        </w:tc>
        <w:tc>
          <w:tcPr>
            <w:tcW w:w="3357" w:type="dxa"/>
            <w:shd w:val="clear" w:color="auto" w:fill="auto"/>
            <w:vAlign w:val="center"/>
          </w:tcPr>
          <w:p w14:paraId="6932D1B2">
            <w:pPr>
              <w:snapToGrid w:val="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summaryOfRresults.msi_status == ‘MSI-H’ %}</w:t>
            </w:r>
            <w:r>
              <w:rPr>
                <w:rStyle w:val="43"/>
                <w:rFonts w:hint="default" w:ascii="Times New Roman" w:hAnsi="Times New Roman" w:eastAsia="微软雅黑" w:cs="Times New Roman"/>
                <w:lang w:eastAsia="zh-CN" w:bidi="ar"/>
              </w:rPr>
              <w:t>微卫星不稳定型（</w:t>
            </w:r>
            <w:r>
              <w:rPr>
                <w:rStyle w:val="45"/>
                <w:rFonts w:hint="default" w:ascii="Times New Roman" w:hAnsi="Times New Roman" w:eastAsia="微软雅黑" w:cs="Times New Roman"/>
                <w:lang w:eastAsia="zh-CN" w:bidi="ar"/>
              </w:rPr>
              <w:t>MSI-H</w:t>
            </w:r>
            <w:r>
              <w:rPr>
                <w:rStyle w:val="43"/>
                <w:rFonts w:hint="default" w:ascii="Times New Roman" w:hAnsi="Times New Roman" w:eastAsia="微软雅黑" w:cs="Times New Roman"/>
                <w:lang w:eastAsia="zh-CN" w:bidi="ar"/>
              </w:rPr>
              <w:t>）患者免疫治疗预后较好，接受免疫检查点抑制剂药物治疗的获益率较高。</w:t>
            </w:r>
            <w:r>
              <w:rPr>
                <w:rFonts w:hint="default" w:ascii="Times New Roman" w:hAnsi="Times New Roman" w:eastAsia="微软雅黑" w:cs="Times New Roman"/>
                <w:sz w:val="21"/>
                <w:szCs w:val="21"/>
                <w:lang w:eastAsia="zh-CN"/>
              </w:rPr>
              <w:t>{% else %}</w:t>
            </w:r>
            <w:r>
              <w:rPr>
                <w:rFonts w:hint="default" w:ascii="Times New Roman" w:hAnsi="Times New Roman" w:eastAsia="微软雅黑" w:cs="Times New Roman"/>
                <w:color w:val="000000"/>
                <w:sz w:val="21"/>
                <w:szCs w:val="21"/>
                <w:lang w:eastAsia="zh-CN" w:bidi="ar"/>
              </w:rPr>
              <w:t>微卫星稳定型（MSS）患者接受免疫检查点抑制剂药物治疗的获益率较低。</w:t>
            </w:r>
            <w:r>
              <w:rPr>
                <w:rFonts w:hint="default" w:ascii="Times New Roman" w:hAnsi="Times New Roman" w:eastAsia="微软雅黑" w:cs="Times New Roman"/>
                <w:sz w:val="21"/>
                <w:szCs w:val="21"/>
                <w:lang w:eastAsia="zh-CN"/>
              </w:rPr>
              <w:t>{% endif %}</w:t>
            </w:r>
          </w:p>
        </w:tc>
      </w:tr>
      <w:tr w14:paraId="71C0EA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4B3D61A7">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kern w:val="0"/>
                <w:sz w:val="21"/>
                <w:szCs w:val="21"/>
                <w:lang w:val="en-US" w:eastAsia="zh-CN" w:bidi="ar"/>
              </w:rPr>
              <w:t>{%tr if reportInfo.conf.</w:t>
            </w:r>
            <w:r>
              <w:rPr>
                <w:rFonts w:hint="eastAsia" w:ascii="Times New Roman" w:hAnsi="Times New Roman" w:eastAsia="微软雅黑" w:cs="Times New Roman"/>
                <w:kern w:val="0"/>
                <w:sz w:val="21"/>
                <w:szCs w:val="21"/>
                <w:lang w:val="en-US" w:eastAsia="zh-CN" w:bidi="ar"/>
              </w:rPr>
              <w:t>mmr</w:t>
            </w:r>
            <w:r>
              <w:rPr>
                <w:rFonts w:hint="default" w:ascii="Times New Roman" w:hAnsi="Times New Roman" w:eastAsia="微软雅黑" w:cs="Times New Roman"/>
                <w:kern w:val="0"/>
                <w:sz w:val="21"/>
                <w:szCs w:val="21"/>
                <w:lang w:val="en-US" w:eastAsia="zh-CN" w:bidi="ar"/>
              </w:rPr>
              <w:t xml:space="preserve"> %}</w:t>
            </w:r>
          </w:p>
        </w:tc>
      </w:tr>
      <w:tr w14:paraId="2186F3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restart"/>
            <w:shd w:val="clear" w:color="auto" w:fill="auto"/>
            <w:vAlign w:val="center"/>
          </w:tcPr>
          <w:p w14:paraId="66F5AC5E">
            <w:pPr>
              <w:widowControl/>
              <w:snapToGrid w:val="0"/>
              <w:jc w:val="center"/>
              <w:textAlignment w:val="center"/>
              <w:rPr>
                <w:rFonts w:hint="default" w:ascii="Times New Roman" w:hAnsi="Times New Roman" w:eastAsia="微软雅黑" w:cs="Times New Roman"/>
                <w:color w:val="auto"/>
                <w:sz w:val="21"/>
                <w:szCs w:val="21"/>
                <w:lang w:val="en-US" w:eastAsia="zh-CN"/>
              </w:rPr>
            </w:pPr>
            <w:r>
              <w:rPr>
                <w:rStyle w:val="44"/>
                <w:rFonts w:hint="default" w:ascii="Times New Roman" w:hAnsi="Times New Roman" w:eastAsia="微软雅黑" w:cs="Times New Roman"/>
                <w:lang w:eastAsia="zh-CN" w:bidi="ar"/>
              </w:rPr>
              <w:t>错配修复（</w:t>
            </w:r>
            <w:r>
              <w:rPr>
                <w:rStyle w:val="42"/>
                <w:rFonts w:hint="default" w:ascii="Times New Roman" w:hAnsi="Times New Roman" w:eastAsia="微软雅黑" w:cs="Times New Roman"/>
                <w:lang w:eastAsia="zh-CN" w:bidi="ar"/>
              </w:rPr>
              <w:t>MMR</w:t>
            </w:r>
            <w:r>
              <w:rPr>
                <w:rStyle w:val="44"/>
                <w:rFonts w:hint="default" w:ascii="Times New Roman" w:hAnsi="Times New Roman" w:eastAsia="微软雅黑" w:cs="Times New Roman"/>
                <w:lang w:eastAsia="zh-CN" w:bidi="ar"/>
              </w:rPr>
              <w:t>）基因</w:t>
            </w:r>
          </w:p>
        </w:tc>
        <w:tc>
          <w:tcPr>
            <w:tcW w:w="2438" w:type="dxa"/>
            <w:shd w:val="clear" w:color="auto" w:fill="auto"/>
            <w:vAlign w:val="center"/>
          </w:tcPr>
          <w:p w14:paraId="2DCC9999">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MLH1失活突变</w:t>
            </w:r>
          </w:p>
        </w:tc>
        <w:tc>
          <w:tcPr>
            <w:tcW w:w="2625" w:type="dxa"/>
            <w:shd w:val="clear" w:color="auto" w:fill="auto"/>
            <w:vAlign w:val="center"/>
          </w:tcPr>
          <w:p w14:paraId="46E45759">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dmmr.dmmrMLH1 %}{%if loop.last%}{{ i }}{%else%}{{ i }}</w:t>
            </w:r>
          </w:p>
          <w:p w14:paraId="7CC232F7">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restart"/>
            <w:shd w:val="clear" w:color="auto" w:fill="auto"/>
            <w:vAlign w:val="center"/>
          </w:tcPr>
          <w:p w14:paraId="607B2108">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dmmr.detectionSignificance }}</w:t>
            </w:r>
          </w:p>
        </w:tc>
      </w:tr>
      <w:tr w14:paraId="2555E0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58CA1281">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0246AA87">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MSH2失活突变</w:t>
            </w:r>
          </w:p>
        </w:tc>
        <w:tc>
          <w:tcPr>
            <w:tcW w:w="2625" w:type="dxa"/>
            <w:shd w:val="clear" w:color="auto" w:fill="auto"/>
            <w:vAlign w:val="center"/>
          </w:tcPr>
          <w:p w14:paraId="2CB7BE3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w:t>
            </w:r>
            <w:r>
              <w:rPr>
                <w:rStyle w:val="45"/>
                <w:rFonts w:hint="default" w:ascii="Times New Roman" w:hAnsi="Times New Roman" w:eastAsia="微软雅黑" w:cs="Times New Roman"/>
                <w:color w:val="auto"/>
                <w:lang w:eastAsia="zh-CN" w:bidi="ar"/>
              </w:rPr>
              <w:t>SH</w:t>
            </w:r>
            <w:r>
              <w:rPr>
                <w:rFonts w:hint="default" w:ascii="Times New Roman" w:hAnsi="Times New Roman" w:eastAsia="微软雅黑" w:cs="Times New Roman"/>
                <w:sz w:val="21"/>
                <w:szCs w:val="21"/>
                <w:lang w:eastAsia="zh-CN"/>
              </w:rPr>
              <w:t>2 %}{%if loop.last%}{{ i }}{%else%}{{ i }}</w:t>
            </w:r>
          </w:p>
          <w:p w14:paraId="6C0E676C">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2555A132">
            <w:pPr>
              <w:snapToGrid w:val="0"/>
              <w:jc w:val="both"/>
              <w:rPr>
                <w:rFonts w:hint="default" w:ascii="Times New Roman" w:hAnsi="Times New Roman" w:eastAsia="微软雅黑" w:cs="Times New Roman"/>
                <w:color w:val="auto"/>
                <w:sz w:val="21"/>
                <w:szCs w:val="21"/>
                <w:lang w:val="en-US" w:eastAsia="zh-CN"/>
              </w:rPr>
            </w:pPr>
          </w:p>
        </w:tc>
      </w:tr>
      <w:tr w14:paraId="20A65D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1B99B4A0">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333E1AC4">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MSH6失活突变</w:t>
            </w:r>
          </w:p>
        </w:tc>
        <w:tc>
          <w:tcPr>
            <w:tcW w:w="2625" w:type="dxa"/>
            <w:shd w:val="clear" w:color="auto" w:fill="auto"/>
            <w:vAlign w:val="center"/>
          </w:tcPr>
          <w:p w14:paraId="3523B453">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w:t>
            </w:r>
            <w:r>
              <w:rPr>
                <w:rStyle w:val="45"/>
                <w:rFonts w:hint="default" w:ascii="Times New Roman" w:hAnsi="Times New Roman" w:eastAsia="微软雅黑" w:cs="Times New Roman"/>
                <w:color w:val="auto"/>
                <w:lang w:eastAsia="zh-CN" w:bidi="ar"/>
              </w:rPr>
              <w:t>SH6</w:t>
            </w:r>
            <w:r>
              <w:rPr>
                <w:rFonts w:hint="default" w:ascii="Times New Roman" w:hAnsi="Times New Roman" w:eastAsia="微软雅黑" w:cs="Times New Roman"/>
                <w:sz w:val="21"/>
                <w:szCs w:val="21"/>
                <w:lang w:eastAsia="zh-CN"/>
              </w:rPr>
              <w:t xml:space="preserve"> %}{%if loop.last%}{{ i }}{%else%}{{ i }}</w:t>
            </w:r>
          </w:p>
          <w:p w14:paraId="4D00A7B9">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2308B72C">
            <w:pPr>
              <w:snapToGrid w:val="0"/>
              <w:jc w:val="both"/>
              <w:rPr>
                <w:rFonts w:hint="default" w:ascii="Times New Roman" w:hAnsi="Times New Roman" w:eastAsia="微软雅黑" w:cs="Times New Roman"/>
                <w:color w:val="auto"/>
                <w:sz w:val="21"/>
                <w:szCs w:val="21"/>
                <w:lang w:val="en-US" w:eastAsia="zh-CN"/>
              </w:rPr>
            </w:pPr>
          </w:p>
        </w:tc>
      </w:tr>
      <w:tr w14:paraId="654FB3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5232AB1A">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41F911CE">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PMS2失活突变</w:t>
            </w:r>
          </w:p>
        </w:tc>
        <w:tc>
          <w:tcPr>
            <w:tcW w:w="2625" w:type="dxa"/>
            <w:shd w:val="clear" w:color="auto" w:fill="auto"/>
            <w:vAlign w:val="center"/>
          </w:tcPr>
          <w:p w14:paraId="6E0988A4">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w:t>
            </w:r>
            <w:r>
              <w:rPr>
                <w:rStyle w:val="45"/>
                <w:rFonts w:hint="default" w:ascii="Times New Roman" w:hAnsi="Times New Roman" w:eastAsia="微软雅黑" w:cs="Times New Roman"/>
                <w:color w:val="auto"/>
                <w:lang w:eastAsia="zh-CN" w:bidi="ar"/>
              </w:rPr>
              <w:t>PMS2</w:t>
            </w:r>
            <w:r>
              <w:rPr>
                <w:rFonts w:hint="default" w:ascii="Times New Roman" w:hAnsi="Times New Roman" w:eastAsia="微软雅黑" w:cs="Times New Roman"/>
                <w:sz w:val="21"/>
                <w:szCs w:val="21"/>
                <w:lang w:eastAsia="zh-CN"/>
              </w:rPr>
              <w:t xml:space="preserve"> %}{%if loop.last%}{{ i }}{%else%}{{ i }}</w:t>
            </w:r>
          </w:p>
          <w:p w14:paraId="4000FB82">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18982BC0">
            <w:pPr>
              <w:snapToGrid w:val="0"/>
              <w:jc w:val="both"/>
              <w:rPr>
                <w:rFonts w:hint="default" w:ascii="Times New Roman" w:hAnsi="Times New Roman" w:eastAsia="微软雅黑" w:cs="Times New Roman"/>
                <w:color w:val="auto"/>
                <w:sz w:val="21"/>
                <w:szCs w:val="21"/>
                <w:lang w:val="en-US" w:eastAsia="zh-CN"/>
              </w:rPr>
            </w:pPr>
          </w:p>
        </w:tc>
      </w:tr>
      <w:tr w14:paraId="31F9F7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70E61A46">
            <w:pPr>
              <w:snapToGrid w:val="0"/>
              <w:jc w:val="both"/>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val="en-US" w:eastAsia="zh-CN"/>
              </w:rPr>
              <w:t>{%tr endif %}</w:t>
            </w:r>
          </w:p>
        </w:tc>
      </w:tr>
      <w:tr w14:paraId="5389AD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757AC41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auto"/>
                <w:sz w:val="21"/>
                <w:szCs w:val="21"/>
                <w:lang w:val="en-US" w:eastAsia="zh-CN"/>
              </w:rPr>
              <w:t>{%tr if reportInfo.conf.immunityPN %}</w:t>
            </w:r>
          </w:p>
        </w:tc>
      </w:tr>
      <w:tr w14:paraId="07B7E0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restart"/>
            <w:shd w:val="clear" w:color="auto" w:fill="auto"/>
            <w:vAlign w:val="center"/>
          </w:tcPr>
          <w:p w14:paraId="16728909">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rPr>
              <w:t>免疫正相关基因</w:t>
            </w:r>
          </w:p>
        </w:tc>
        <w:tc>
          <w:tcPr>
            <w:tcW w:w="8420" w:type="dxa"/>
            <w:gridSpan w:val="3"/>
            <w:shd w:val="clear" w:color="auto" w:fill="auto"/>
            <w:vAlign w:val="center"/>
          </w:tcPr>
          <w:p w14:paraId="3A9BBBD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DNA损伤修复（DDR）通路基因</w:t>
            </w:r>
          </w:p>
        </w:tc>
      </w:tr>
      <w:tr w14:paraId="7675E2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053310C2">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5CBA070D">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positiveGeneList %}</w:t>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9540BB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summaryOfRresults.positiveImmnueNum -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4C302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79F8ABBC">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4E9BE4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615A1C81">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49D454F0">
            <w:pPr>
              <w:snapToGrid w:val="0"/>
              <w:jc w:val="center"/>
              <w:rPr>
                <w:rFonts w:hint="default" w:ascii="Times New Roman" w:hAnsi="Times New Roman" w:eastAsia="微软雅黑" w:cs="Times New Roman"/>
                <w:sz w:val="21"/>
                <w:szCs w:val="21"/>
                <w:lang w:val="en-US" w:eastAsia="zh-CN"/>
              </w:rPr>
            </w:pPr>
          </w:p>
        </w:tc>
      </w:tr>
      <w:tr w14:paraId="36E35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2A03B998">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41C5AD7F">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其他基因</w:t>
            </w:r>
          </w:p>
        </w:tc>
      </w:tr>
      <w:tr w14:paraId="0D4C88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6863D03E">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7450DD04">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w:t>
            </w:r>
            <w:r>
              <w:rPr>
                <w:rFonts w:hint="default" w:ascii="Times New Roman" w:hAnsi="Times New Roman" w:eastAsia="微软雅黑" w:cs="Times New Roman"/>
                <w:sz w:val="21"/>
                <w:szCs w:val="21"/>
                <w:lang w:val="en-US" w:eastAsia="zh-CN"/>
              </w:rPr>
              <w:t>Other</w:t>
            </w:r>
            <w:r>
              <w:rPr>
                <w:rFonts w:hint="default" w:ascii="Times New Roman" w:hAnsi="Times New Roman" w:eastAsia="微软雅黑" w:cs="Times New Roman"/>
                <w:sz w:val="21"/>
                <w:szCs w:val="21"/>
                <w:lang w:eastAsia="zh-CN"/>
              </w:rPr>
              <w:t>GeneList %}</w:t>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047EF096">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14AD2BA8">
            <w:pPr>
              <w:snapToGrid w:val="0"/>
              <w:jc w:val="left"/>
              <w:rPr>
                <w:rFonts w:hint="default" w:ascii="Times New Roman" w:hAnsi="Times New Roman" w:eastAsia="微软雅黑" w:cs="Times New Roman"/>
                <w:color w:val="00000A"/>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1DFAC1A0">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4A4BC05">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6BE66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3C5EFD23">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BC4095C">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10F37FDC">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34CE00AE">
            <w:pPr>
              <w:snapToGrid w:val="0"/>
              <w:jc w:val="center"/>
              <w:rPr>
                <w:rFonts w:hint="default" w:ascii="Times New Roman" w:hAnsi="Times New Roman" w:eastAsia="微软雅黑" w:cs="Times New Roman"/>
                <w:sz w:val="21"/>
                <w:szCs w:val="21"/>
                <w:lang w:val="en-US" w:eastAsia="zh-CN"/>
              </w:rPr>
            </w:pPr>
          </w:p>
        </w:tc>
      </w:tr>
      <w:tr w14:paraId="30E2BD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0438B173">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negativeGeneList %}</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75ED161F">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summaryOfRresults.negativeImmnueNum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sz w:val="21"/>
                <w:szCs w:val="21"/>
                <w:lang w:eastAsia="zh-CN"/>
              </w:rPr>
              <w:t>免疫</w:t>
            </w:r>
            <w:r>
              <w:rPr>
                <w:rFonts w:hint="eastAsia" w:ascii="Times New Roman" w:hAnsi="Times New Roman" w:eastAsia="微软雅黑" w:cs="Times New Roman"/>
                <w:sz w:val="21"/>
                <w:szCs w:val="21"/>
                <w:lang w:val="en-US" w:eastAsia="zh-CN"/>
              </w:rPr>
              <w:t>负</w:t>
            </w:r>
            <w:r>
              <w:rPr>
                <w:rFonts w:hint="default" w:ascii="Times New Roman" w:hAnsi="Times New Roman" w:eastAsia="微软雅黑" w:cs="Times New Roman"/>
                <w:sz w:val="21"/>
                <w:szCs w:val="21"/>
                <w:lang w:eastAsia="zh-CN"/>
              </w:rPr>
              <w:t>相关基因突变可能导致PD-1/PD-L1抑制剂获益率</w:t>
            </w:r>
            <w:r>
              <w:rPr>
                <w:rFonts w:hint="eastAsia" w:ascii="Times New Roman" w:hAnsi="Times New Roman" w:eastAsia="微软雅黑" w:cs="Times New Roman"/>
                <w:sz w:val="21"/>
                <w:szCs w:val="21"/>
                <w:lang w:val="en-US" w:eastAsia="zh-CN"/>
              </w:rPr>
              <w:t>低</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8BE0F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2BCE94B1">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24CDD6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45B1DB9">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2C0682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8EA5E78">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reportInfo.conf.hpd%}</w:t>
            </w:r>
          </w:p>
        </w:tc>
      </w:tr>
      <w:tr w14:paraId="5AB41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32AA5D7">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hpdGeneList %}</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2ADA703">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summaryOfRresults.hpdImmnueNum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color w:val="00000A"/>
                <w:kern w:val="0"/>
                <w:sz w:val="21"/>
                <w:szCs w:val="21"/>
                <w:lang w:val="en-US" w:eastAsia="zh-CN" w:bidi="ar"/>
              </w:rPr>
              <w:t>免疫超进展相关基因突变提示PD-1/PD-L1抑制剂治疗的超进展风险升高</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75DD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D9E0170">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0C1EDA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A361593">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388DCE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4201197">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reportInfo.conf.hlaLohAnal and type == "tissue" %}</w:t>
            </w:r>
          </w:p>
        </w:tc>
      </w:tr>
      <w:tr w14:paraId="77651F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3872" w:type="dxa"/>
            <w:gridSpan w:val="2"/>
            <w:shd w:val="clear" w:color="auto" w:fill="auto"/>
            <w:vAlign w:val="center"/>
          </w:tcPr>
          <w:p w14:paraId="4D0E3AD3">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bidi="ar"/>
              </w:rPr>
              <w:t>人类白细胞抗原杂合性缺失（HLA-LOH）</w:t>
            </w:r>
          </w:p>
        </w:tc>
        <w:tc>
          <w:tcPr>
            <w:tcW w:w="2625" w:type="dxa"/>
            <w:shd w:val="clear" w:color="auto" w:fill="auto"/>
            <w:vAlign w:val="center"/>
          </w:tcPr>
          <w:p w14:paraId="14EA5B55">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summaryOfRresults.HLA}}</w:t>
            </w:r>
          </w:p>
        </w:tc>
        <w:tc>
          <w:tcPr>
            <w:tcW w:w="3357" w:type="dxa"/>
            <w:shd w:val="clear" w:color="auto" w:fill="auto"/>
            <w:vAlign w:val="center"/>
          </w:tcPr>
          <w:p w14:paraId="587184C1">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xml:space="preserve">{% if summaryOfRresults.HLA </w:t>
            </w:r>
            <w:r>
              <w:rPr>
                <w:rFonts w:hint="default" w:ascii="Times New Roman" w:hAnsi="Times New Roman" w:eastAsia="微软雅黑" w:cs="Times New Roman"/>
                <w:sz w:val="21"/>
                <w:szCs w:val="21"/>
                <w:lang w:val="en-US" w:eastAsia="zh-CN"/>
              </w:rPr>
              <w:t>=</w:t>
            </w:r>
            <w:r>
              <w:rPr>
                <w:rFonts w:hint="default" w:ascii="Times New Roman" w:hAnsi="Times New Roman" w:eastAsia="微软雅黑" w:cs="Times New Roman"/>
                <w:sz w:val="21"/>
                <w:szCs w:val="21"/>
                <w:lang w:eastAsia="zh-CN"/>
              </w:rPr>
              <w:t>= ‘检出HLA杂合性缺失’ %}HLA-LOH提示患者OS可能缩短{% else %}-{% endif %}</w:t>
            </w:r>
          </w:p>
        </w:tc>
      </w:tr>
      <w:tr w14:paraId="0A4A65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19F6F17A">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164CAB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B2A7DE5">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reportInfo.conf.tumorNeoantigenAnal %}</w:t>
            </w:r>
          </w:p>
        </w:tc>
      </w:tr>
      <w:tr w14:paraId="20EEFC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3872" w:type="dxa"/>
            <w:gridSpan w:val="2"/>
            <w:shd w:val="clear" w:color="auto" w:fill="auto"/>
            <w:vAlign w:val="center"/>
          </w:tcPr>
          <w:p w14:paraId="4D83A293">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color w:val="000000" w:themeColor="text1"/>
                <w:sz w:val="21"/>
                <w:szCs w:val="21"/>
                <w:lang w:eastAsia="zh-CN" w:bidi="ar"/>
                <w14:textFill>
                  <w14:solidFill>
                    <w14:schemeClr w14:val="tx1"/>
                  </w14:solidFill>
                </w14:textFill>
              </w:rPr>
              <w:t>肿瘤新抗原</w:t>
            </w:r>
          </w:p>
        </w:tc>
        <w:tc>
          <w:tcPr>
            <w:tcW w:w="2625" w:type="dxa"/>
            <w:shd w:val="clear" w:color="auto" w:fill="auto"/>
            <w:vAlign w:val="center"/>
          </w:tcPr>
          <w:p w14:paraId="52E0F8F3">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000000" w:themeColor="text1"/>
                <w:sz w:val="21"/>
                <w:lang w:eastAsia="zh-CN"/>
                <w14:textFill>
                  <w14:solidFill>
                    <w14:schemeClr w14:val="tx1"/>
                  </w14:solidFill>
                </w14:textFill>
              </w:rPr>
              <w:t>共</w:t>
            </w:r>
            <w:r>
              <w:rPr>
                <w:rFonts w:hint="default" w:ascii="Times New Roman" w:hAnsi="Times New Roman" w:eastAsia="微软雅黑" w:cs="Times New Roman"/>
                <w:color w:val="000000" w:themeColor="text1"/>
                <w:sz w:val="21"/>
                <w:lang w:val="en-US" w:eastAsia="zh-CN"/>
                <w14:textFill>
                  <w14:solidFill>
                    <w14:schemeClr w14:val="tx1"/>
                  </w14:solidFill>
                </w14:textFill>
              </w:rPr>
              <w:t>预测</w:t>
            </w:r>
            <w:r>
              <w:rPr>
                <w:rFonts w:hint="default" w:ascii="Times New Roman" w:hAnsi="Times New Roman" w:eastAsia="微软雅黑" w:cs="Times New Roman"/>
                <w:color w:val="000000" w:themeColor="text1"/>
                <w:sz w:val="21"/>
                <w:lang w:eastAsia="zh-CN"/>
                <w14:textFill>
                  <w14:solidFill>
                    <w14:schemeClr w14:val="tx1"/>
                  </w14:solidFill>
                </w14:textFill>
              </w:rPr>
              <w:t>出</w:t>
            </w:r>
            <w:r>
              <w:rPr>
                <w:rFonts w:hint="default" w:ascii="Times New Roman" w:hAnsi="Times New Roman" w:eastAsia="微软雅黑" w:cs="Times New Roman"/>
                <w:sz w:val="21"/>
                <w:szCs w:val="21"/>
                <w:lang w:eastAsia="zh-CN"/>
              </w:rPr>
              <w:t>{{ summaryOfRresults.neoantigenAllSize }}</w:t>
            </w:r>
            <w:r>
              <w:rPr>
                <w:rFonts w:hint="default" w:ascii="Times New Roman" w:hAnsi="Times New Roman" w:eastAsia="微软雅黑" w:cs="Times New Roman"/>
                <w:color w:val="000000" w:themeColor="text1"/>
                <w:sz w:val="21"/>
                <w:lang w:eastAsia="zh-CN"/>
                <w14:textFill>
                  <w14:solidFill>
                    <w14:schemeClr w14:val="tx1"/>
                  </w14:solidFill>
                </w14:textFill>
              </w:rPr>
              <w:t>个</w:t>
            </w:r>
            <w:r>
              <w:rPr>
                <w:rFonts w:hint="default" w:ascii="Times New Roman" w:hAnsi="Times New Roman" w:eastAsia="微软雅黑" w:cs="Times New Roman"/>
                <w:color w:val="000000" w:themeColor="text1"/>
                <w:sz w:val="21"/>
                <w:lang w:val="en-US" w:eastAsia="zh-CN"/>
                <w14:textFill>
                  <w14:solidFill>
                    <w14:schemeClr w14:val="tx1"/>
                  </w14:solidFill>
                </w14:textFill>
              </w:rPr>
              <w:t>肿瘤</w:t>
            </w:r>
            <w:r>
              <w:rPr>
                <w:rFonts w:hint="default" w:ascii="Times New Roman" w:hAnsi="Times New Roman" w:eastAsia="微软雅黑" w:cs="Times New Roman"/>
                <w:color w:val="000000" w:themeColor="text1"/>
                <w:sz w:val="21"/>
                <w:lang w:eastAsia="zh-CN"/>
                <w14:textFill>
                  <w14:solidFill>
                    <w14:schemeClr w14:val="tx1"/>
                  </w14:solidFill>
                </w14:textFill>
              </w:rPr>
              <w:t>新抗原</w:t>
            </w:r>
          </w:p>
        </w:tc>
        <w:tc>
          <w:tcPr>
            <w:tcW w:w="3357" w:type="dxa"/>
            <w:shd w:val="clear" w:color="auto" w:fill="auto"/>
            <w:vAlign w:val="center"/>
          </w:tcPr>
          <w:p w14:paraId="6CEB504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w:t>
            </w:r>
          </w:p>
        </w:tc>
      </w:tr>
      <w:tr w14:paraId="0DECB1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3360509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bl>
    <w:p w14:paraId="00B53254">
      <w:pPr>
        <w:spacing w:before="120" w:beforeLines="5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for</w:t>
      </w:r>
      <w:r>
        <w:rPr>
          <w:rFonts w:hint="default" w:ascii="Times New Roman" w:hAnsi="Times New Roman" w:eastAsia="微软雅黑" w:cs="Times New Roman"/>
          <w:sz w:val="18"/>
          <w:szCs w:val="18"/>
          <w:lang w:val="en-US" w:eastAsia="zh-CN"/>
        </w:rPr>
        <w:t xml:space="preserve"> n </w:t>
      </w:r>
      <w:r>
        <w:rPr>
          <w:rFonts w:hint="default" w:ascii="Times New Roman" w:hAnsi="Times New Roman" w:eastAsia="微软雅黑" w:cs="Times New Roman"/>
          <w:sz w:val="18"/>
          <w:szCs w:val="18"/>
          <w:lang w:eastAsia="zh-CN"/>
        </w:rPr>
        <w:t>in</w:t>
      </w:r>
      <w:r>
        <w:rPr>
          <w:rFonts w:hint="default" w:ascii="Times New Roman" w:hAnsi="Times New Roman" w:eastAsia="微软雅黑" w:cs="Times New Roman"/>
          <w:sz w:val="18"/>
          <w:szCs w:val="18"/>
          <w:lang w:val="en-US" w:eastAsia="zh-CN"/>
        </w:rPr>
        <w:t xml:space="preserve"> note.</w:t>
      </w:r>
      <w:r>
        <w:rPr>
          <w:rFonts w:hint="default" w:ascii="Times New Roman" w:hAnsi="Times New Roman" w:eastAsia="微软雅黑" w:cs="Times New Roman"/>
          <w:sz w:val="18"/>
          <w:szCs w:val="18"/>
          <w:lang w:eastAsia="zh-CN"/>
        </w:rPr>
        <w:t>immunityNote</w:t>
      </w:r>
      <w:r>
        <w:rPr>
          <w:rFonts w:hint="default" w:ascii="Times New Roman" w:hAnsi="Times New Roman" w:eastAsia="微软雅黑" w:cs="Times New Roman"/>
          <w:sz w:val="18"/>
          <w:szCs w:val="18"/>
          <w:lang w:val="en-US" w:eastAsia="zh-CN"/>
        </w:rPr>
        <w:t xml:space="preserve">List </w:t>
      </w:r>
      <w:r>
        <w:rPr>
          <w:rFonts w:hint="default" w:ascii="Times New Roman" w:hAnsi="Times New Roman" w:eastAsia="微软雅黑" w:cs="Times New Roman"/>
          <w:sz w:val="18"/>
          <w:szCs w:val="18"/>
          <w:lang w:eastAsia="zh-CN"/>
        </w:rPr>
        <w:t>%}</w:t>
      </w:r>
    </w:p>
    <w:p w14:paraId="7B702B14">
      <w:pPr>
        <w:keepNext w:val="0"/>
        <w:keepLines w:val="0"/>
        <w:pageBreakBefore w:val="0"/>
        <w:widowControl w:val="0"/>
        <w:numPr>
          <w:ilvl w:val="0"/>
          <w:numId w:val="14"/>
        </w:numPr>
        <w:kinsoku/>
        <w:wordWrap/>
        <w:overflowPunct/>
        <w:topLinePunct w:val="0"/>
        <w:autoSpaceDE/>
        <w:autoSpaceDN/>
        <w:bidi w:val="0"/>
        <w:adjustRightInd/>
        <w:snapToGrid/>
        <w:spacing w:before="0" w:beforeLines="20"/>
        <w:ind w:left="425" w:leftChars="0" w:hanging="425" w:firstLineChars="0"/>
        <w:textAlignment w:val="auto"/>
        <w:rPr>
          <w:rFonts w:hint="default" w:ascii="Times New Roman" w:hAnsi="Times New Roman" w:eastAsia="微软雅黑" w:cs="Times New Roman"/>
          <w:sz w:val="30"/>
          <w:lang w:eastAsia="zh-CN"/>
        </w:rPr>
      </w:pPr>
      <w:r>
        <w:rPr>
          <w:rFonts w:hint="default" w:ascii="Times New Roman" w:hAnsi="Times New Roman" w:eastAsia="微软雅黑" w:cs="Times New Roman"/>
          <w:sz w:val="18"/>
          <w:szCs w:val="18"/>
          <w:lang w:val="en-US" w:eastAsia="zh-CN"/>
        </w:rPr>
        <w:t>{{n}}</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endfor</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eastAsia="zh-CN"/>
        </w:rPr>
        <w:t>{% endif %}{%if PDInfo != undefined %}</w:t>
      </w:r>
    </w:p>
    <w:p w14:paraId="00135CE6">
      <w:pPr>
        <w:pStyle w:val="2"/>
        <w:numPr>
          <w:ilvl w:val="255"/>
          <w:numId w:val="0"/>
        </w:numPr>
        <w:jc w:val="left"/>
        <w:outlineLvl w:val="0"/>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88" w:name="_Toc21453"/>
      <w:bookmarkStart w:id="89" w:name="_Toc20034"/>
      <w:bookmarkStart w:id="90" w:name="_Toc149837262"/>
      <w:bookmarkStart w:id="91" w:name="_Toc14657"/>
      <w:bookmarkStart w:id="92" w:name="_Toc106719764"/>
      <w:bookmarkStart w:id="93" w:name="_Toc11395"/>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PD-L1检测结果</w:t>
      </w:r>
      <w:bookmarkEnd w:id="88"/>
      <w:bookmarkEnd w:id="89"/>
      <w:bookmarkEnd w:id="90"/>
      <w:bookmarkEnd w:id="91"/>
      <w:bookmarkEnd w:id="92"/>
      <w:bookmarkEnd w:id="93"/>
    </w:p>
    <w:p w14:paraId="23974D1F">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7277E"/>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8"/>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9"/>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07277E"/>
          <w:sz w:val="24"/>
          <w:szCs w:val="30"/>
          <w:lang w:eastAsia="zh-CN"/>
        </w:rPr>
      </w:pPr>
      <w:r>
        <w:rPr>
          <w:rFonts w:hint="default" w:ascii="Times New Roman" w:hAnsi="Times New Roman" w:eastAsia="微软雅黑" w:cs="Times New Roman"/>
          <w:b/>
          <w:bCs/>
          <w:color w:val="07277E"/>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07277E"/>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7277E"/>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7277E"/>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7277E"/>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40"/>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40"/>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7277E"/>
          <w:sz w:val="24"/>
          <w:szCs w:val="30"/>
          <w:lang w:eastAsia="zh-CN"/>
        </w:rPr>
        <w:t>检测图谱：</w:t>
      </w:r>
      <w:r>
        <w:rPr>
          <w:rFonts w:hint="default" w:ascii="Times New Roman" w:hAnsi="Times New Roman" w:eastAsia="微软雅黑" w:cs="Times New Roman"/>
          <w:b/>
          <w:bCs/>
          <w:color w:val="0083C3"/>
          <w:sz w:val="24"/>
          <w:szCs w:val="30"/>
          <w:lang w:eastAsia="zh-CN"/>
        </w:rPr>
        <w:t xml:space="preserve">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2E75A62">
      <w:pPr>
        <w:rPr>
          <w:rFonts w:hint="default" w:ascii="Times New Roman" w:hAnsi="Times New Roman" w:eastAsia="微软雅黑" w:cs="Times New Roman"/>
          <w:b/>
          <w:bCs/>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{%if PDInfo.pdInfoTable != [] %}</w:t>
      </w:r>
    </w:p>
    <w:p w14:paraId="746C4AA7">
      <w:pPr>
        <w:ind w:firstLine="240" w:firstLineChars="100"/>
        <w:rPr>
          <w:rFonts w:hint="default" w:ascii="Times New Roman" w:hAnsi="Times New Roman" w:eastAsia="微软雅黑" w:cs="Times New Roman"/>
          <w:b/>
          <w:bCs/>
          <w:color w:val="62B541"/>
          <w:sz w:val="24"/>
          <w:szCs w:val="30"/>
          <w:lang w:eastAsia="zh-CN"/>
        </w:rPr>
      </w:pPr>
      <w:r>
        <w:rPr>
          <w:rFonts w:hint="default" w:ascii="Times New Roman" w:hAnsi="Times New Roman" w:eastAsia="微软雅黑" w:cs="Times New Roman"/>
          <w:b/>
          <w:bCs/>
          <w:color w:val="07277E"/>
          <w:sz w:val="24"/>
          <w:szCs w:val="30"/>
          <w:lang w:eastAsia="zh-CN"/>
        </w:rPr>
        <w:t>PD-L1表达阳性阈值：</w:t>
      </w:r>
    </w:p>
    <w:p w14:paraId="03261508">
      <w:pPr>
        <w:pStyle w:val="6"/>
        <w:spacing w:before="18"/>
        <w:rPr>
          <w:rFonts w:hint="default" w:ascii="Times New Roman" w:hAnsi="Times New Roman" w:eastAsia="微软雅黑" w:cs="Times New Roman"/>
          <w:b/>
          <w:sz w:val="6"/>
        </w:rPr>
      </w:pP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07277E"/>
            <w:vAlign w:val="center"/>
          </w:tcPr>
          <w:p w14:paraId="4A87D40E">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7277E"/>
            <w:vAlign w:val="center"/>
          </w:tcPr>
          <w:p w14:paraId="2E72DEDE">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7277E"/>
            <w:vAlign w:val="center"/>
          </w:tcPr>
          <w:p w14:paraId="533298B5">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14:paraId="37B95447">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22"/>
              <w:autoSpaceDE w:val="0"/>
              <w:autoSpaceDN w:val="0"/>
              <w:spacing w:before="1"/>
              <w:ind w:left="88" w:leftChars="40" w:right="113"/>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14:paraId="4F67ACD2">
      <w:pPr>
        <w:widowControl/>
        <w:ind w:firstLine="180" w:firstLineChars="100"/>
        <w:rPr>
          <w:rFonts w:hint="default" w:ascii="Times New Roman" w:hAnsi="Times New Roman" w:eastAsia="微软雅黑" w:cs="Times New Roman"/>
          <w:sz w:val="18"/>
          <w:szCs w:val="18"/>
          <w:lang w:bidi="zh-CN"/>
        </w:rPr>
      </w:pPr>
      <w:r>
        <w:rPr>
          <w:rFonts w:hint="default" w:ascii="Times New Roman" w:hAnsi="Times New Roman" w:eastAsia="微软雅黑" w:cs="Times New Roman"/>
          <w:sz w:val="18"/>
          <w:szCs w:val="18"/>
          <w:lang w:eastAsia="zh-CN"/>
        </w:rPr>
        <w:t xml:space="preserve">{%if </w:t>
      </w:r>
      <w:r>
        <w:rPr>
          <w:rFonts w:hint="default" w:ascii="Times New Roman" w:hAnsi="Times New Roman" w:eastAsia="微软雅黑" w:cs="Times New Roman"/>
          <w:bCs/>
          <w:sz w:val="18"/>
          <w:szCs w:val="18"/>
          <w:lang w:eastAsia="zh-CN"/>
        </w:rPr>
        <w:t>PDInfo.superscript_remark == True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bidi="zh-CN"/>
        </w:rPr>
        <w:t>[1]实体肿瘤PD-L1免疫组织化学检测专家共识（2021版）</w:t>
      </w:r>
      <w:r>
        <w:rPr>
          <w:rFonts w:hint="default"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6095D73C">
      <w:pPr>
        <w:rPr>
          <w:rFonts w:hint="default" w:ascii="Times New Roman" w:hAnsi="Times New Roman" w:eastAsia="微软雅黑" w:cs="Times New Roman"/>
          <w:bCs/>
          <w:sz w:val="24"/>
          <w:szCs w:val="24"/>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 endif %}{% endif %}</w:t>
      </w:r>
      <w:r>
        <w:rPr>
          <w:rFonts w:hint="default" w:ascii="Times New Roman" w:hAnsi="Times New Roman" w:eastAsia="微软雅黑" w:cs="Times New Roman"/>
          <w:sz w:val="24"/>
          <w:szCs w:val="24"/>
          <w:lang w:val="en-US" w:eastAsia="zh-CN"/>
        </w:rPr>
        <w:t xml:space="preserve">{% if reportInfo.conf.approvedImmunityDrug%}{% if </w:t>
      </w:r>
      <w:r>
        <w:rPr>
          <w:rFonts w:hint="eastAsia" w:ascii="Times New Roman" w:hAnsi="Times New Roman" w:eastAsia="微软雅黑" w:cs="Times New Roman"/>
          <w:sz w:val="24"/>
          <w:szCs w:val="24"/>
          <w:lang w:val="en-US" w:eastAsia="zh-CN"/>
        </w:rPr>
        <w:t>panel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novopm2_blo_99</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 xml:space="preserve"> or panel ==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novopm2_tis_99</w:t>
      </w:r>
      <w:r>
        <w:rPr>
          <w:rFonts w:hint="default" w:ascii="Times New Roman" w:hAnsi="Times New Roman" w:eastAsia="微软雅黑" w:cs="Times New Roman"/>
          <w:sz w:val="24"/>
          <w:szCs w:val="24"/>
          <w:lang w:val="en-US" w:eastAsia="zh-CN"/>
        </w:rPr>
        <w:t>’%}</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186C12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07277E"/>
            <w:vAlign w:val="center"/>
          </w:tcPr>
          <w:p w14:paraId="45D5DEF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default" w:ascii="Times New Roman" w:hAnsi="Times New Roman" w:eastAsia="微软雅黑" w:cs="Times New Roman"/>
                <w:b/>
                <w:color w:val="FFFFFF"/>
                <w:highlight w:val="none"/>
                <w:lang w:val="en-US" w:eastAsia="zh-CN"/>
              </w:rPr>
              <w:t>泌尿系统肿瘤/实体瘤</w:t>
            </w:r>
            <w:r>
              <w:rPr>
                <w:rFonts w:hint="default" w:ascii="Times New Roman" w:hAnsi="Times New Roman" w:eastAsia="微软雅黑" w:cs="Times New Roman"/>
                <w:b/>
                <w:color w:val="FFFFFF"/>
                <w:highlight w:val="none"/>
                <w:lang w:eastAsia="zh-CN"/>
              </w:rPr>
              <w:t>已批准的免疫治疗药物</w:t>
            </w:r>
          </w:p>
        </w:tc>
      </w:tr>
      <w:tr w14:paraId="52CC436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07277E"/>
            <w:vAlign w:val="center"/>
          </w:tcPr>
          <w:p w14:paraId="38889829">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07277E"/>
            <w:vAlign w:val="center"/>
          </w:tcPr>
          <w:p w14:paraId="0AB00433">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07277E"/>
            <w:vAlign w:val="center"/>
          </w:tcPr>
          <w:p w14:paraId="051F436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07277E"/>
            <w:vAlign w:val="center"/>
          </w:tcPr>
          <w:p w14:paraId="2FADF264">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07277E"/>
            <w:vAlign w:val="center"/>
          </w:tcPr>
          <w:p w14:paraId="128B46F4">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肾细胞癌</w:t>
            </w:r>
          </w:p>
        </w:tc>
        <w:tc>
          <w:tcPr>
            <w:tcW w:w="1409" w:type="dxa"/>
            <w:tcBorders>
              <w:tl2br w:val="nil"/>
              <w:tr2bl w:val="nil"/>
            </w:tcBorders>
            <w:shd w:val="clear" w:color="auto" w:fill="07277E"/>
            <w:vAlign w:val="center"/>
          </w:tcPr>
          <w:p w14:paraId="5AB929E7">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尿路上皮癌</w:t>
            </w:r>
          </w:p>
        </w:tc>
        <w:tc>
          <w:tcPr>
            <w:tcW w:w="1409" w:type="dxa"/>
            <w:tcBorders>
              <w:tl2br w:val="nil"/>
              <w:tr2bl w:val="nil"/>
            </w:tcBorders>
            <w:shd w:val="clear" w:color="auto" w:fill="07277E"/>
            <w:vAlign w:val="center"/>
          </w:tcPr>
          <w:p w14:paraId="012DEFB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BCD812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C27053">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4BC62BB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0F47BC01">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175857A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5B1410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7373C55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655622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5478DF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3799312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DDC97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9FC0C3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5576AAF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7F8E032B">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5C91B2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3BE14F5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6EB6A21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14031B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54EE06A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4467AEF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538F6D4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3F0A6A2">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拓益</w:t>
            </w:r>
          </w:p>
        </w:tc>
        <w:tc>
          <w:tcPr>
            <w:tcW w:w="1588" w:type="dxa"/>
            <w:tcBorders>
              <w:tl2br w:val="nil"/>
              <w:tr2bl w:val="nil"/>
            </w:tcBorders>
            <w:shd w:val="clear" w:color="auto" w:fill="auto"/>
            <w:vAlign w:val="center"/>
          </w:tcPr>
          <w:p w14:paraId="0C51DB8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Toripalimab</w:t>
            </w:r>
          </w:p>
        </w:tc>
        <w:tc>
          <w:tcPr>
            <w:tcW w:w="1409" w:type="dxa"/>
            <w:tcBorders>
              <w:tl2br w:val="nil"/>
              <w:tr2bl w:val="nil"/>
            </w:tcBorders>
            <w:shd w:val="clear" w:color="auto" w:fill="auto"/>
            <w:vAlign w:val="center"/>
          </w:tcPr>
          <w:p w14:paraId="15CE131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特瑞普利单抗</w:t>
            </w:r>
          </w:p>
        </w:tc>
        <w:tc>
          <w:tcPr>
            <w:tcW w:w="1409" w:type="dxa"/>
            <w:tcBorders>
              <w:tl2br w:val="nil"/>
              <w:tr2bl w:val="nil"/>
            </w:tcBorders>
            <w:shd w:val="clear" w:color="auto" w:fill="auto"/>
            <w:vAlign w:val="center"/>
          </w:tcPr>
          <w:p w14:paraId="1152D90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8B20F1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6220DFF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082964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B1E40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02A3A0B">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457F3CB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77DF2AB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F684A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6776C1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F617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0A74C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2A84468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765D739">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4C81CB4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1591A29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78D2175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2C482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599262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1EE3864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013F841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FC5A6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0910B32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E43BDF7">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277FC1A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8B1DFC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BA244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A482A7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5265EE6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165056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38FA69E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8350B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62665334">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4E1326D8">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ADAC38B">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6DB60DC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5525AE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E017F1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2670828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2FEE482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2885B0A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62CA21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F065C7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1DC4D24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E57B2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44C4E42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Bavencio</w:t>
            </w:r>
          </w:p>
        </w:tc>
        <w:tc>
          <w:tcPr>
            <w:tcW w:w="1588" w:type="dxa"/>
            <w:tcBorders>
              <w:tl2br w:val="nil"/>
              <w:tr2bl w:val="nil"/>
            </w:tcBorders>
            <w:shd w:val="clear" w:color="auto" w:fill="auto"/>
            <w:vAlign w:val="center"/>
          </w:tcPr>
          <w:p w14:paraId="55EFC0E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Avelumab</w:t>
            </w:r>
          </w:p>
        </w:tc>
        <w:tc>
          <w:tcPr>
            <w:tcW w:w="1409" w:type="dxa"/>
            <w:tcBorders>
              <w:tl2br w:val="nil"/>
              <w:tr2bl w:val="nil"/>
            </w:tcBorders>
            <w:shd w:val="clear" w:color="auto" w:fill="auto"/>
            <w:vAlign w:val="center"/>
          </w:tcPr>
          <w:p w14:paraId="4B50C24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6E5ACD7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6F458DB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37A83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78800E0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0E6BD38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500703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2D423D9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2A2C6587">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4DBBCB1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7B9C478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FA6B69">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693CA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0401BEA8">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360F8992">
      <w:pPr>
        <w:rPr>
          <w:rFonts w:hint="eastAsia" w:ascii="Times New Roman" w:hAnsi="Times New Roman" w:eastAsia="微软雅黑" w:cs="Times New Roman"/>
          <w:bCs/>
          <w:sz w:val="24"/>
          <w:szCs w:val="24"/>
          <w:lang w:val="en-US"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bCs/>
          <w:sz w:val="24"/>
          <w:szCs w:val="24"/>
          <w:lang w:val="en-US" w:eastAsia="zh-CN"/>
        </w:rPr>
        <w:t>{% el</w:t>
      </w:r>
      <w:r>
        <w:rPr>
          <w:rFonts w:hint="eastAsia" w:ascii="Times New Roman" w:hAnsi="Times New Roman" w:eastAsia="微软雅黑" w:cs="Times New Roman"/>
          <w:bCs/>
          <w:sz w:val="24"/>
          <w:szCs w:val="24"/>
          <w:lang w:val="en-US" w:eastAsia="zh-CN"/>
        </w:rPr>
        <w:t>if</w:t>
      </w:r>
      <w:r>
        <w:rPr>
          <w:rFonts w:hint="default" w:ascii="Times New Roman" w:hAnsi="Times New Roman" w:eastAsia="微软雅黑" w:cs="Times New Roman"/>
          <w:bCs/>
          <w:sz w:val="24"/>
          <w:szCs w:val="24"/>
          <w:lang w:val="en-US" w:eastAsia="zh-CN"/>
        </w:rPr>
        <w:t xml:space="preserve"> </w:t>
      </w:r>
      <w:r>
        <w:rPr>
          <w:rFonts w:hint="eastAsia" w:ascii="Times New Roman" w:hAnsi="Times New Roman" w:eastAsia="微软雅黑" w:cs="Times New Roman"/>
          <w:bCs/>
          <w:sz w:val="24"/>
          <w:szCs w:val="24"/>
          <w:lang w:val="en-US" w:eastAsia="zh-CN"/>
        </w:rPr>
        <w:t xml:space="preserve">panel == </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novopm2_blo_120</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 xml:space="preserve"> or panel == </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novopm2_tis_120</w:t>
      </w:r>
      <w:r>
        <w:rPr>
          <w:rFonts w:hint="default" w:ascii="Times New Roman" w:hAnsi="Times New Roman" w:eastAsia="微软雅黑" w:cs="Times New Roman"/>
          <w:bCs/>
          <w:sz w:val="24"/>
          <w:szCs w:val="24"/>
          <w:lang w:val="en-US" w:eastAsia="zh-CN"/>
        </w:rPr>
        <w:t>’%}</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26391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07277E"/>
            <w:vAlign w:val="center"/>
          </w:tcPr>
          <w:p w14:paraId="2CF4E030">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肝胆胰腺</w:t>
            </w:r>
            <w:r>
              <w:rPr>
                <w:rFonts w:hint="default" w:ascii="Times New Roman" w:hAnsi="Times New Roman" w:eastAsia="微软雅黑" w:cs="Times New Roman"/>
                <w:b/>
                <w:color w:val="FFFFFF"/>
                <w:highlight w:val="none"/>
                <w:lang w:val="en-US" w:eastAsia="zh-CN"/>
              </w:rPr>
              <w:t>肿瘤/实体瘤</w:t>
            </w:r>
            <w:r>
              <w:rPr>
                <w:rFonts w:hint="default" w:ascii="Times New Roman" w:hAnsi="Times New Roman" w:eastAsia="微软雅黑" w:cs="Times New Roman"/>
                <w:b/>
                <w:color w:val="FFFFFF"/>
                <w:highlight w:val="none"/>
                <w:lang w:eastAsia="zh-CN"/>
              </w:rPr>
              <w:t>已批准的免疫治疗药物</w:t>
            </w:r>
          </w:p>
        </w:tc>
      </w:tr>
      <w:tr w14:paraId="10E8B5C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07277E"/>
            <w:vAlign w:val="center"/>
          </w:tcPr>
          <w:p w14:paraId="5343F18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07277E"/>
            <w:vAlign w:val="center"/>
          </w:tcPr>
          <w:p w14:paraId="7E9CB74D">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07277E"/>
            <w:vAlign w:val="center"/>
          </w:tcPr>
          <w:p w14:paraId="13F83FE5">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07277E"/>
            <w:vAlign w:val="center"/>
          </w:tcPr>
          <w:p w14:paraId="44A88E7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07277E"/>
            <w:vAlign w:val="center"/>
          </w:tcPr>
          <w:p w14:paraId="58C11F8B">
            <w:pPr>
              <w:spacing w:line="240" w:lineRule="exact"/>
              <w:ind w:left="8"/>
              <w:jc w:val="center"/>
              <w:rPr>
                <w:rFonts w:hint="default"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val="en-US" w:eastAsia="zh-CN"/>
              </w:rPr>
              <w:t>肝</w:t>
            </w:r>
            <w:r>
              <w:rPr>
                <w:rFonts w:hint="default" w:ascii="Times New Roman" w:hAnsi="Times New Roman" w:eastAsia="微软雅黑" w:cs="Times New Roman"/>
                <w:b/>
                <w:color w:val="FFFFFF"/>
                <w:sz w:val="18"/>
                <w:lang w:val="en-US" w:eastAsia="zh-CN"/>
              </w:rPr>
              <w:t>细胞癌</w:t>
            </w:r>
          </w:p>
        </w:tc>
        <w:tc>
          <w:tcPr>
            <w:tcW w:w="1409" w:type="dxa"/>
            <w:tcBorders>
              <w:tl2br w:val="nil"/>
              <w:tr2bl w:val="nil"/>
            </w:tcBorders>
            <w:shd w:val="clear" w:color="auto" w:fill="07277E"/>
            <w:vAlign w:val="center"/>
          </w:tcPr>
          <w:p w14:paraId="3A249A45">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胆道</w:t>
            </w:r>
            <w:r>
              <w:rPr>
                <w:rFonts w:hint="default" w:ascii="Times New Roman" w:hAnsi="Times New Roman" w:eastAsia="微软雅黑" w:cs="Times New Roman"/>
                <w:b/>
                <w:color w:val="FFFFFF"/>
                <w:sz w:val="18"/>
                <w:lang w:val="en-US" w:eastAsia="zh-CN"/>
              </w:rPr>
              <w:t>癌</w:t>
            </w:r>
          </w:p>
        </w:tc>
        <w:tc>
          <w:tcPr>
            <w:tcW w:w="1409" w:type="dxa"/>
            <w:tcBorders>
              <w:tl2br w:val="nil"/>
              <w:tr2bl w:val="nil"/>
            </w:tcBorders>
            <w:shd w:val="clear" w:color="auto" w:fill="07277E"/>
            <w:vAlign w:val="center"/>
          </w:tcPr>
          <w:p w14:paraId="00C46EE1">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E5FEE5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FDAFD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0F33C76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1C755F72">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313B26F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4D636D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D1978F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794D2F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83BDC3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A99A0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E5B9C24">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22E08CD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05BCE5D4">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8B3216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6A0D589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9084F4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06F74E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7A2CF32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39F5DF0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DB3C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F428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CFAAB8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980E48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达伯舒</w:t>
            </w:r>
          </w:p>
        </w:tc>
        <w:tc>
          <w:tcPr>
            <w:tcW w:w="1588" w:type="dxa"/>
            <w:tcBorders>
              <w:tl2br w:val="nil"/>
              <w:tr2bl w:val="nil"/>
            </w:tcBorders>
            <w:shd w:val="clear" w:color="auto" w:fill="auto"/>
            <w:vAlign w:val="center"/>
          </w:tcPr>
          <w:p w14:paraId="178ADC89">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Sintilimab</w:t>
            </w:r>
          </w:p>
        </w:tc>
        <w:tc>
          <w:tcPr>
            <w:tcW w:w="1409" w:type="dxa"/>
            <w:tcBorders>
              <w:tl2br w:val="nil"/>
              <w:tr2bl w:val="nil"/>
            </w:tcBorders>
            <w:shd w:val="clear" w:color="auto" w:fill="auto"/>
            <w:vAlign w:val="center"/>
          </w:tcPr>
          <w:p w14:paraId="20B82DE2">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信迪利单抗</w:t>
            </w:r>
          </w:p>
        </w:tc>
        <w:tc>
          <w:tcPr>
            <w:tcW w:w="1409" w:type="dxa"/>
            <w:tcBorders>
              <w:tl2br w:val="nil"/>
              <w:tr2bl w:val="nil"/>
            </w:tcBorders>
            <w:shd w:val="clear" w:color="auto" w:fill="auto"/>
            <w:vAlign w:val="center"/>
          </w:tcPr>
          <w:p w14:paraId="3AE1AD5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52CA0186">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476E44D9">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603F37B">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256931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6778AF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艾瑞卡</w:t>
            </w:r>
          </w:p>
        </w:tc>
        <w:tc>
          <w:tcPr>
            <w:tcW w:w="1588" w:type="dxa"/>
            <w:tcBorders>
              <w:tl2br w:val="nil"/>
              <w:tr2bl w:val="nil"/>
            </w:tcBorders>
            <w:shd w:val="clear" w:color="auto" w:fill="auto"/>
            <w:vAlign w:val="center"/>
          </w:tcPr>
          <w:p w14:paraId="68D1A0EA">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Camrelizumab</w:t>
            </w:r>
          </w:p>
        </w:tc>
        <w:tc>
          <w:tcPr>
            <w:tcW w:w="1409" w:type="dxa"/>
            <w:tcBorders>
              <w:tl2br w:val="nil"/>
              <w:tr2bl w:val="nil"/>
            </w:tcBorders>
            <w:shd w:val="clear" w:color="auto" w:fill="auto"/>
            <w:vAlign w:val="center"/>
          </w:tcPr>
          <w:p w14:paraId="080FF359">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卡瑞利珠单抗</w:t>
            </w:r>
          </w:p>
        </w:tc>
        <w:tc>
          <w:tcPr>
            <w:tcW w:w="1409" w:type="dxa"/>
            <w:tcBorders>
              <w:tl2br w:val="nil"/>
              <w:tr2bl w:val="nil"/>
            </w:tcBorders>
            <w:shd w:val="clear" w:color="auto" w:fill="auto"/>
            <w:vAlign w:val="center"/>
          </w:tcPr>
          <w:p w14:paraId="4ABB91D2">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43DB714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7DFDC76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A6E107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1C28A6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856A13A">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0848F7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482F0CB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67224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9893FC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54FA037F">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6BD1B3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830AED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9303FA6">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07E7EED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4D6604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0918239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0486AD4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1BFCC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8928EE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50F58B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D72DD7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411FAAE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B191E8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3BEB0D6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716272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05184B1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3021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DD62CF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875FE4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0E2269B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4B838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277A1A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C4748F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015988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C7655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36C2BA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344FCF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1789E35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7ED23CB0">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4AACF6B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404011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BE4D42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26B486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44915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8E5BA5">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588" w:type="dxa"/>
            <w:tcBorders>
              <w:tl2br w:val="nil"/>
              <w:tr2bl w:val="nil"/>
            </w:tcBorders>
            <w:shd w:val="clear" w:color="auto" w:fill="auto"/>
            <w:vAlign w:val="center"/>
          </w:tcPr>
          <w:p w14:paraId="007CCA78">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409" w:type="dxa"/>
            <w:tcBorders>
              <w:tl2br w:val="nil"/>
              <w:tr2bl w:val="nil"/>
            </w:tcBorders>
            <w:shd w:val="clear" w:color="auto" w:fill="auto"/>
            <w:vAlign w:val="center"/>
          </w:tcPr>
          <w:p w14:paraId="4D13D2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409" w:type="dxa"/>
            <w:tcBorders>
              <w:tl2br w:val="nil"/>
              <w:tr2bl w:val="nil"/>
            </w:tcBorders>
            <w:shd w:val="clear" w:color="auto" w:fill="auto"/>
            <w:vAlign w:val="center"/>
          </w:tcPr>
          <w:p w14:paraId="787BC8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0713E53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44F696F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5FA9898E">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4F77ED2F">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6674ED4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49EDC1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Imfinzi</w:t>
            </w:r>
          </w:p>
        </w:tc>
        <w:tc>
          <w:tcPr>
            <w:tcW w:w="1588" w:type="dxa"/>
            <w:tcBorders>
              <w:tl2br w:val="nil"/>
              <w:tr2bl w:val="nil"/>
            </w:tcBorders>
            <w:shd w:val="clear" w:color="auto" w:fill="auto"/>
            <w:vAlign w:val="center"/>
          </w:tcPr>
          <w:p w14:paraId="10A25CAD">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Durvalumab</w:t>
            </w:r>
          </w:p>
        </w:tc>
        <w:tc>
          <w:tcPr>
            <w:tcW w:w="1409" w:type="dxa"/>
            <w:tcBorders>
              <w:tl2br w:val="nil"/>
              <w:tr2bl w:val="nil"/>
            </w:tcBorders>
            <w:shd w:val="clear" w:color="auto" w:fill="auto"/>
            <w:vAlign w:val="center"/>
          </w:tcPr>
          <w:p w14:paraId="7FE4113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度伐利尤单抗</w:t>
            </w:r>
          </w:p>
        </w:tc>
        <w:tc>
          <w:tcPr>
            <w:tcW w:w="1409" w:type="dxa"/>
            <w:tcBorders>
              <w:tl2br w:val="nil"/>
              <w:tr2bl w:val="nil"/>
            </w:tcBorders>
            <w:shd w:val="clear" w:color="auto" w:fill="auto"/>
            <w:vAlign w:val="center"/>
          </w:tcPr>
          <w:p w14:paraId="087BBEBF">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4ED0454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409" w:type="dxa"/>
            <w:tcBorders>
              <w:tl2br w:val="nil"/>
              <w:tr2bl w:val="nil"/>
            </w:tcBorders>
            <w:shd w:val="clear" w:color="auto" w:fill="auto"/>
            <w:vAlign w:val="center"/>
          </w:tcPr>
          <w:p w14:paraId="5962CD3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031700B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1CF25DE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467E9A1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CAFD9C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6819618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72B826B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2C752A7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239DA3C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6581B15">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5B42A0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17CF8794">
      <w:pPr>
        <w:rPr>
          <w:rFonts w:hint="eastAsia" w:ascii="Times New Roman" w:hAnsi="Times New Roman" w:eastAsia="微软雅黑" w:cs="Times New Roman"/>
          <w:bCs/>
          <w:sz w:val="24"/>
          <w:szCs w:val="24"/>
          <w:lang w:val="en-US"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bCs/>
          <w:sz w:val="24"/>
          <w:szCs w:val="24"/>
          <w:lang w:val="en-US" w:eastAsia="zh-CN"/>
        </w:rPr>
        <w:br w:type="page"/>
      </w:r>
    </w:p>
    <w:p w14:paraId="59B28FAA">
      <w:pPr>
        <w:rPr>
          <w:rFonts w:hint="eastAsia" w:ascii="Times New Roman" w:hAnsi="Times New Roman" w:eastAsia="微软雅黑" w:cs="Times New Roman"/>
          <w:bCs/>
          <w:sz w:val="24"/>
          <w:szCs w:val="24"/>
          <w:lang w:val="en-US" w:eastAsia="zh-CN"/>
        </w:rPr>
      </w:pPr>
      <w:r>
        <w:rPr>
          <w:rFonts w:hint="eastAsia" w:ascii="Times New Roman" w:hAnsi="Times New Roman" w:eastAsia="微软雅黑" w:cs="Times New Roman"/>
          <w:bCs/>
          <w:sz w:val="24"/>
          <w:szCs w:val="24"/>
          <w:lang w:val="en-US" w:eastAsia="zh-CN"/>
        </w:rPr>
        <w:t>{% elif panel in ["novopm2_tis_53","novopm2_blo_53","novopm2_tis1_53","novopm2_blo1_53"] %}</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643"/>
        <w:gridCol w:w="1644"/>
        <w:gridCol w:w="1644"/>
        <w:gridCol w:w="1644"/>
        <w:gridCol w:w="1644"/>
        <w:gridCol w:w="1644"/>
      </w:tblGrid>
      <w:tr w14:paraId="10D186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644" w:type="dxa"/>
            <w:gridSpan w:val="6"/>
            <w:tcBorders>
              <w:tl2br w:val="nil"/>
              <w:tr2bl w:val="nil"/>
            </w:tcBorders>
            <w:shd w:val="clear" w:color="auto" w:fill="07277E"/>
            <w:vAlign w:val="center"/>
          </w:tcPr>
          <w:p w14:paraId="1835DFF1">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黑色素瘤/</w:t>
            </w:r>
            <w:r>
              <w:rPr>
                <w:rFonts w:hint="default" w:ascii="Times New Roman" w:hAnsi="Times New Roman" w:eastAsia="微软雅黑" w:cs="Times New Roman"/>
                <w:b/>
                <w:color w:val="FFFFFF"/>
                <w:highlight w:val="none"/>
                <w:lang w:val="en-US" w:eastAsia="zh-CN"/>
              </w:rPr>
              <w:t>实体瘤</w:t>
            </w:r>
            <w:r>
              <w:rPr>
                <w:rFonts w:hint="default" w:ascii="Times New Roman" w:hAnsi="Times New Roman" w:eastAsia="微软雅黑" w:cs="Times New Roman"/>
                <w:b/>
                <w:color w:val="FFFFFF"/>
                <w:highlight w:val="none"/>
                <w:lang w:eastAsia="zh-CN"/>
              </w:rPr>
              <w:t>已批准的免疫治疗药物</w:t>
            </w:r>
          </w:p>
        </w:tc>
      </w:tr>
      <w:tr w14:paraId="7A50354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644" w:type="dxa"/>
            <w:tcBorders>
              <w:tl2br w:val="nil"/>
              <w:tr2bl w:val="nil"/>
            </w:tcBorders>
            <w:shd w:val="clear" w:color="auto" w:fill="07277E"/>
            <w:vAlign w:val="center"/>
          </w:tcPr>
          <w:p w14:paraId="25A0FB5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644" w:type="dxa"/>
            <w:tcBorders>
              <w:tl2br w:val="nil"/>
              <w:tr2bl w:val="nil"/>
            </w:tcBorders>
            <w:shd w:val="clear" w:color="auto" w:fill="07277E"/>
            <w:vAlign w:val="center"/>
          </w:tcPr>
          <w:p w14:paraId="519F7235">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644" w:type="dxa"/>
            <w:tcBorders>
              <w:tl2br w:val="nil"/>
              <w:tr2bl w:val="nil"/>
            </w:tcBorders>
            <w:shd w:val="clear" w:color="auto" w:fill="07277E"/>
            <w:vAlign w:val="center"/>
          </w:tcPr>
          <w:p w14:paraId="2F9A7E8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644" w:type="dxa"/>
            <w:tcBorders>
              <w:tl2br w:val="nil"/>
              <w:tr2bl w:val="nil"/>
            </w:tcBorders>
            <w:shd w:val="clear" w:color="auto" w:fill="07277E"/>
            <w:vAlign w:val="center"/>
          </w:tcPr>
          <w:p w14:paraId="2DA9978F">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644" w:type="dxa"/>
            <w:tcBorders>
              <w:tl2br w:val="nil"/>
              <w:tr2bl w:val="nil"/>
            </w:tcBorders>
            <w:shd w:val="clear" w:color="auto" w:fill="07277E"/>
            <w:vAlign w:val="center"/>
          </w:tcPr>
          <w:p w14:paraId="724D33E1">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黑色素瘤</w:t>
            </w:r>
          </w:p>
        </w:tc>
        <w:tc>
          <w:tcPr>
            <w:tcW w:w="1644" w:type="dxa"/>
            <w:tcBorders>
              <w:tl2br w:val="nil"/>
              <w:tr2bl w:val="nil"/>
            </w:tcBorders>
            <w:shd w:val="clear" w:color="auto" w:fill="07277E"/>
            <w:vAlign w:val="center"/>
          </w:tcPr>
          <w:p w14:paraId="599C6537">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1038B4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500" w:hRule="atLeast"/>
          <w:jc w:val="center"/>
        </w:trPr>
        <w:tc>
          <w:tcPr>
            <w:tcW w:w="1644" w:type="dxa"/>
            <w:tcBorders>
              <w:tl2br w:val="nil"/>
              <w:tr2bl w:val="nil"/>
            </w:tcBorders>
            <w:shd w:val="clear" w:color="auto" w:fill="auto"/>
            <w:vAlign w:val="center"/>
          </w:tcPr>
          <w:p w14:paraId="4F853AC2">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644" w:type="dxa"/>
            <w:tcBorders>
              <w:tl2br w:val="nil"/>
              <w:tr2bl w:val="nil"/>
            </w:tcBorders>
            <w:shd w:val="clear" w:color="auto" w:fill="auto"/>
            <w:vAlign w:val="center"/>
          </w:tcPr>
          <w:p w14:paraId="539B54C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644" w:type="dxa"/>
            <w:tcBorders>
              <w:tl2br w:val="nil"/>
              <w:tr2bl w:val="nil"/>
            </w:tcBorders>
            <w:shd w:val="clear" w:color="auto" w:fill="auto"/>
            <w:vAlign w:val="center"/>
          </w:tcPr>
          <w:p w14:paraId="0DF53F2A">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4F6E13F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644" w:type="dxa"/>
            <w:tcBorders>
              <w:tl2br w:val="nil"/>
              <w:tr2bl w:val="nil"/>
            </w:tcBorders>
            <w:shd w:val="clear" w:color="auto" w:fill="auto"/>
            <w:vAlign w:val="center"/>
          </w:tcPr>
          <w:p w14:paraId="75407AB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E82A45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644" w:type="dxa"/>
            <w:tcBorders>
              <w:tl2br w:val="nil"/>
              <w:tr2bl w:val="nil"/>
            </w:tcBorders>
            <w:shd w:val="clear" w:color="auto" w:fill="auto"/>
            <w:vAlign w:val="center"/>
          </w:tcPr>
          <w:p w14:paraId="36FD617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686B66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5DF2D43D">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644" w:type="dxa"/>
            <w:tcBorders>
              <w:tl2br w:val="nil"/>
              <w:tr2bl w:val="nil"/>
            </w:tcBorders>
            <w:shd w:val="clear" w:color="auto" w:fill="auto"/>
            <w:vAlign w:val="center"/>
          </w:tcPr>
          <w:p w14:paraId="38E606B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644" w:type="dxa"/>
            <w:tcBorders>
              <w:tl2br w:val="nil"/>
              <w:tr2bl w:val="nil"/>
            </w:tcBorders>
            <w:shd w:val="clear" w:color="auto" w:fill="auto"/>
            <w:vAlign w:val="center"/>
          </w:tcPr>
          <w:p w14:paraId="75C30C0F">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76B01FC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644" w:type="dxa"/>
            <w:tcBorders>
              <w:tl2br w:val="nil"/>
              <w:tr2bl w:val="nil"/>
            </w:tcBorders>
            <w:shd w:val="clear" w:color="auto" w:fill="auto"/>
            <w:vAlign w:val="center"/>
          </w:tcPr>
          <w:p w14:paraId="735905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8DD1DD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5A46F94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644" w:type="dxa"/>
            <w:tcBorders>
              <w:tl2br w:val="nil"/>
              <w:tr2bl w:val="nil"/>
            </w:tcBorders>
            <w:shd w:val="clear" w:color="auto" w:fill="auto"/>
            <w:vAlign w:val="center"/>
          </w:tcPr>
          <w:p w14:paraId="7F595D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C5A6BD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7E5EC82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50D52291">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拓益</w:t>
            </w:r>
          </w:p>
        </w:tc>
        <w:tc>
          <w:tcPr>
            <w:tcW w:w="1644" w:type="dxa"/>
            <w:tcBorders>
              <w:tl2br w:val="nil"/>
              <w:tr2bl w:val="nil"/>
            </w:tcBorders>
            <w:shd w:val="clear" w:color="auto" w:fill="auto"/>
            <w:vAlign w:val="center"/>
          </w:tcPr>
          <w:p w14:paraId="5553AFCB">
            <w:pPr>
              <w:spacing w:line="240" w:lineRule="exact"/>
              <w:ind w:left="82" w:right="74"/>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Toripalimab</w:t>
            </w:r>
          </w:p>
        </w:tc>
        <w:tc>
          <w:tcPr>
            <w:tcW w:w="1644" w:type="dxa"/>
            <w:tcBorders>
              <w:tl2br w:val="nil"/>
              <w:tr2bl w:val="nil"/>
            </w:tcBorders>
            <w:shd w:val="clear" w:color="auto" w:fill="auto"/>
            <w:vAlign w:val="center"/>
          </w:tcPr>
          <w:p w14:paraId="3709F82D">
            <w:pPr>
              <w:spacing w:line="240" w:lineRule="exact"/>
              <w:ind w:left="82" w:right="74"/>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特瑞普利单抗</w:t>
            </w:r>
          </w:p>
        </w:tc>
        <w:tc>
          <w:tcPr>
            <w:tcW w:w="1644" w:type="dxa"/>
            <w:tcBorders>
              <w:tl2br w:val="nil"/>
              <w:tr2bl w:val="nil"/>
            </w:tcBorders>
            <w:shd w:val="clear" w:color="auto" w:fill="auto"/>
            <w:vAlign w:val="center"/>
          </w:tcPr>
          <w:p w14:paraId="22A55981">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644" w:type="dxa"/>
            <w:tcBorders>
              <w:tl2br w:val="nil"/>
              <w:tr2bl w:val="nil"/>
            </w:tcBorders>
            <w:shd w:val="clear" w:color="auto" w:fill="auto"/>
            <w:vAlign w:val="center"/>
          </w:tcPr>
          <w:p w14:paraId="0AF2369C">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644" w:type="dxa"/>
            <w:tcBorders>
              <w:tl2br w:val="nil"/>
              <w:tr2bl w:val="nil"/>
            </w:tcBorders>
            <w:shd w:val="clear" w:color="auto" w:fill="auto"/>
            <w:vAlign w:val="center"/>
          </w:tcPr>
          <w:p w14:paraId="7CA0F780">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C9E53B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237C9B3A">
            <w:pPr>
              <w:spacing w:line="240" w:lineRule="exact"/>
              <w:ind w:left="82" w:leftChars="0" w:right="74" w:rightChars="0"/>
              <w:jc w:val="center"/>
              <w:rPr>
                <w:rFonts w:hint="default" w:ascii="微软雅黑" w:hAnsi="微软雅黑" w:eastAsia="微软雅黑" w:cs="微软雅黑"/>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百泽安</w:t>
            </w:r>
          </w:p>
        </w:tc>
        <w:tc>
          <w:tcPr>
            <w:tcW w:w="1644" w:type="dxa"/>
            <w:tcBorders>
              <w:tl2br w:val="nil"/>
              <w:tr2bl w:val="nil"/>
            </w:tcBorders>
            <w:shd w:val="clear" w:color="auto" w:fill="auto"/>
            <w:vAlign w:val="center"/>
          </w:tcPr>
          <w:p w14:paraId="5BD91551">
            <w:pPr>
              <w:spacing w:line="240" w:lineRule="exact"/>
              <w:ind w:left="82" w:leftChars="0" w:right="74" w:rightChars="0"/>
              <w:jc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Tislelizumab</w:t>
            </w:r>
          </w:p>
        </w:tc>
        <w:tc>
          <w:tcPr>
            <w:tcW w:w="1644" w:type="dxa"/>
            <w:tcBorders>
              <w:tl2br w:val="nil"/>
              <w:tr2bl w:val="nil"/>
            </w:tcBorders>
            <w:shd w:val="clear" w:color="auto" w:fill="auto"/>
            <w:vAlign w:val="center"/>
          </w:tcPr>
          <w:p w14:paraId="1F873355">
            <w:pPr>
              <w:spacing w:line="240" w:lineRule="exact"/>
              <w:ind w:left="82" w:leftChars="0" w:right="74" w:rightChars="0"/>
              <w:jc w:val="center"/>
              <w:rPr>
                <w:rFonts w:hint="default" w:ascii="微软雅黑" w:hAnsi="微软雅黑" w:eastAsia="微软雅黑" w:cs="微软雅黑"/>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替雷利珠单抗</w:t>
            </w:r>
          </w:p>
        </w:tc>
        <w:tc>
          <w:tcPr>
            <w:tcW w:w="1644" w:type="dxa"/>
            <w:tcBorders>
              <w:tl2br w:val="nil"/>
              <w:tr2bl w:val="nil"/>
            </w:tcBorders>
            <w:shd w:val="clear" w:color="auto" w:fill="auto"/>
            <w:vAlign w:val="center"/>
          </w:tcPr>
          <w:p w14:paraId="4CA9429A">
            <w:pPr>
              <w:spacing w:line="240" w:lineRule="exact"/>
              <w:ind w:left="82" w:leftChars="0" w:right="74" w:rightChars="0"/>
              <w:jc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F4230E4">
            <w:pPr>
              <w:spacing w:line="240" w:lineRule="exact"/>
              <w:ind w:left="82" w:leftChars="0" w:right="74" w:rightChars="0"/>
              <w:jc w:val="center"/>
              <w:rPr>
                <w:rFonts w:hint="default" w:ascii="Times New Roman" w:hAnsi="Times New Roman" w:eastAsia="宋体" w:cs="Times New Roman"/>
                <w:i w:val="0"/>
                <w:iCs w:val="0"/>
                <w:color w:val="auto"/>
                <w:sz w:val="18"/>
                <w:szCs w:val="18"/>
                <w:u w:val="none"/>
                <w:lang w:val="en-US" w:eastAsia="zh-CN" w:bidi="ar-SA"/>
              </w:rPr>
            </w:pPr>
            <w:r>
              <w:rPr>
                <w:rFonts w:hint="eastAsia"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16797103">
            <w:pPr>
              <w:spacing w:line="240" w:lineRule="exact"/>
              <w:ind w:left="82" w:leftChars="0" w:right="74" w:rightChars="0"/>
              <w:jc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微软雅黑" w:cs="Times New Roman"/>
                <w:color w:val="auto"/>
                <w:sz w:val="18"/>
                <w:lang w:eastAsia="zh-CN"/>
              </w:rPr>
              <w:t>NMPA</w:t>
            </w:r>
          </w:p>
        </w:tc>
      </w:tr>
      <w:tr w14:paraId="608F54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C1F8205">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644" w:type="dxa"/>
            <w:tcBorders>
              <w:tl2br w:val="nil"/>
              <w:tr2bl w:val="nil"/>
            </w:tcBorders>
            <w:shd w:val="clear" w:color="auto" w:fill="auto"/>
            <w:vAlign w:val="center"/>
          </w:tcPr>
          <w:p w14:paraId="43C14F66">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644" w:type="dxa"/>
            <w:tcBorders>
              <w:tl2br w:val="nil"/>
              <w:tr2bl w:val="nil"/>
            </w:tcBorders>
            <w:shd w:val="clear" w:color="auto" w:fill="auto"/>
            <w:vAlign w:val="center"/>
          </w:tcPr>
          <w:p w14:paraId="0C1F2843">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644" w:type="dxa"/>
            <w:tcBorders>
              <w:tl2br w:val="nil"/>
              <w:tr2bl w:val="nil"/>
            </w:tcBorders>
            <w:shd w:val="clear" w:color="auto" w:fill="auto"/>
            <w:vAlign w:val="center"/>
          </w:tcPr>
          <w:p w14:paraId="3E025996">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0DADBDEE">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eastAsia="zh-CN"/>
              </w:rPr>
              <w:t>/</w:t>
            </w:r>
          </w:p>
        </w:tc>
        <w:tc>
          <w:tcPr>
            <w:tcW w:w="1644" w:type="dxa"/>
            <w:tcBorders>
              <w:tl2br w:val="nil"/>
              <w:tr2bl w:val="nil"/>
            </w:tcBorders>
            <w:shd w:val="clear" w:color="auto" w:fill="auto"/>
            <w:vAlign w:val="center"/>
          </w:tcPr>
          <w:p w14:paraId="5833511B">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6B364B7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8664B78">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汉斯状</w:t>
            </w:r>
          </w:p>
        </w:tc>
        <w:tc>
          <w:tcPr>
            <w:tcW w:w="1644" w:type="dxa"/>
            <w:tcBorders>
              <w:tl2br w:val="nil"/>
              <w:tr2bl w:val="nil"/>
            </w:tcBorders>
            <w:shd w:val="clear" w:color="auto" w:fill="auto"/>
            <w:vAlign w:val="center"/>
          </w:tcPr>
          <w:p w14:paraId="0F82E3F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Serplulimab</w:t>
            </w:r>
          </w:p>
        </w:tc>
        <w:tc>
          <w:tcPr>
            <w:tcW w:w="1644" w:type="dxa"/>
            <w:tcBorders>
              <w:tl2br w:val="nil"/>
              <w:tr2bl w:val="nil"/>
            </w:tcBorders>
            <w:shd w:val="clear" w:color="auto" w:fill="auto"/>
            <w:vAlign w:val="center"/>
          </w:tcPr>
          <w:p w14:paraId="56E38423">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斯鲁利单抗</w:t>
            </w:r>
          </w:p>
        </w:tc>
        <w:tc>
          <w:tcPr>
            <w:tcW w:w="1644" w:type="dxa"/>
            <w:tcBorders>
              <w:tl2br w:val="nil"/>
              <w:tr2bl w:val="nil"/>
            </w:tcBorders>
            <w:shd w:val="clear" w:color="auto" w:fill="auto"/>
            <w:vAlign w:val="center"/>
          </w:tcPr>
          <w:p w14:paraId="12C2148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00DB051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0A36FDE2">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6F4D9A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EC523FA">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644" w:type="dxa"/>
            <w:tcBorders>
              <w:tl2br w:val="nil"/>
              <w:tr2bl w:val="nil"/>
            </w:tcBorders>
            <w:shd w:val="clear" w:color="auto" w:fill="auto"/>
            <w:vAlign w:val="center"/>
          </w:tcPr>
          <w:p w14:paraId="2CF7DA91">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644" w:type="dxa"/>
            <w:tcBorders>
              <w:tl2br w:val="nil"/>
              <w:tr2bl w:val="nil"/>
            </w:tcBorders>
            <w:shd w:val="clear" w:color="auto" w:fill="auto"/>
            <w:vAlign w:val="center"/>
          </w:tcPr>
          <w:p w14:paraId="0FEB1C93">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644" w:type="dxa"/>
            <w:tcBorders>
              <w:tl2br w:val="nil"/>
              <w:tr2bl w:val="nil"/>
            </w:tcBorders>
            <w:shd w:val="clear" w:color="auto" w:fill="auto"/>
            <w:vAlign w:val="center"/>
          </w:tcPr>
          <w:p w14:paraId="6579BCE4">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707D5B33">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644" w:type="dxa"/>
            <w:tcBorders>
              <w:tl2br w:val="nil"/>
              <w:tr2bl w:val="nil"/>
            </w:tcBorders>
            <w:shd w:val="clear" w:color="auto" w:fill="auto"/>
            <w:vAlign w:val="center"/>
          </w:tcPr>
          <w:p w14:paraId="591CCB87">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583A13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2723314">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644" w:type="dxa"/>
            <w:tcBorders>
              <w:tl2br w:val="nil"/>
              <w:tr2bl w:val="nil"/>
            </w:tcBorders>
            <w:shd w:val="clear" w:color="auto" w:fill="auto"/>
            <w:vAlign w:val="center"/>
          </w:tcPr>
          <w:p w14:paraId="48F51876">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644" w:type="dxa"/>
            <w:tcBorders>
              <w:tl2br w:val="nil"/>
              <w:tr2bl w:val="nil"/>
            </w:tcBorders>
            <w:shd w:val="clear" w:color="auto" w:fill="auto"/>
            <w:vAlign w:val="center"/>
          </w:tcPr>
          <w:p w14:paraId="1D0682E3">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644" w:type="dxa"/>
            <w:tcBorders>
              <w:tl2br w:val="nil"/>
              <w:tr2bl w:val="nil"/>
            </w:tcBorders>
            <w:shd w:val="clear" w:color="auto" w:fill="auto"/>
            <w:vAlign w:val="center"/>
          </w:tcPr>
          <w:p w14:paraId="2C66F1E1">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644" w:type="dxa"/>
            <w:tcBorders>
              <w:tl2br w:val="nil"/>
              <w:tr2bl w:val="nil"/>
            </w:tcBorders>
            <w:shd w:val="clear" w:color="auto" w:fill="auto"/>
            <w:vAlign w:val="center"/>
          </w:tcPr>
          <w:p w14:paraId="2B7B5FC8">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eastAsia="zh-CN"/>
              </w:rPr>
              <w:t>FDA</w:t>
            </w:r>
          </w:p>
        </w:tc>
        <w:tc>
          <w:tcPr>
            <w:tcW w:w="1644" w:type="dxa"/>
            <w:tcBorders>
              <w:tl2br w:val="nil"/>
              <w:tr2bl w:val="nil"/>
            </w:tcBorders>
            <w:shd w:val="clear" w:color="auto" w:fill="auto"/>
            <w:vAlign w:val="center"/>
          </w:tcPr>
          <w:p w14:paraId="2B0A2AE8">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60C1AE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B3ECE59">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644" w:type="dxa"/>
            <w:tcBorders>
              <w:tl2br w:val="nil"/>
              <w:tr2bl w:val="nil"/>
            </w:tcBorders>
            <w:shd w:val="clear" w:color="auto" w:fill="auto"/>
            <w:vAlign w:val="center"/>
          </w:tcPr>
          <w:p w14:paraId="74164CB7">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644" w:type="dxa"/>
            <w:tcBorders>
              <w:tl2br w:val="nil"/>
              <w:tr2bl w:val="nil"/>
            </w:tcBorders>
            <w:shd w:val="clear" w:color="auto" w:fill="auto"/>
            <w:vAlign w:val="center"/>
          </w:tcPr>
          <w:p w14:paraId="4EAE6561">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644" w:type="dxa"/>
            <w:tcBorders>
              <w:tl2br w:val="nil"/>
              <w:tr2bl w:val="nil"/>
            </w:tcBorders>
            <w:shd w:val="clear" w:color="auto" w:fill="auto"/>
            <w:vAlign w:val="center"/>
          </w:tcPr>
          <w:p w14:paraId="1223968F">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644" w:type="dxa"/>
            <w:tcBorders>
              <w:tl2br w:val="nil"/>
              <w:tr2bl w:val="nil"/>
            </w:tcBorders>
            <w:shd w:val="clear" w:color="auto" w:fill="auto"/>
            <w:vAlign w:val="center"/>
          </w:tcPr>
          <w:p w14:paraId="34F5EB29">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44" w:type="dxa"/>
            <w:tcBorders>
              <w:tl2br w:val="nil"/>
              <w:tr2bl w:val="nil"/>
            </w:tcBorders>
            <w:shd w:val="clear" w:color="auto" w:fill="auto"/>
            <w:vAlign w:val="center"/>
          </w:tcPr>
          <w:p w14:paraId="41D50E4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3F114D1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3BB06B3B">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恩维达</w:t>
            </w:r>
          </w:p>
        </w:tc>
        <w:tc>
          <w:tcPr>
            <w:tcW w:w="1644" w:type="dxa"/>
            <w:tcBorders>
              <w:tl2br w:val="nil"/>
              <w:tr2bl w:val="nil"/>
            </w:tcBorders>
            <w:shd w:val="clear" w:color="auto" w:fill="auto"/>
            <w:vAlign w:val="center"/>
          </w:tcPr>
          <w:p w14:paraId="1B9DE65A">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Envafolimab</w:t>
            </w:r>
          </w:p>
        </w:tc>
        <w:tc>
          <w:tcPr>
            <w:tcW w:w="1644" w:type="dxa"/>
            <w:tcBorders>
              <w:tl2br w:val="nil"/>
              <w:tr2bl w:val="nil"/>
            </w:tcBorders>
            <w:shd w:val="clear" w:color="auto" w:fill="auto"/>
            <w:vAlign w:val="center"/>
          </w:tcPr>
          <w:p w14:paraId="29736EC1">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恩沃利单抗</w:t>
            </w:r>
          </w:p>
        </w:tc>
        <w:tc>
          <w:tcPr>
            <w:tcW w:w="1644" w:type="dxa"/>
            <w:tcBorders>
              <w:tl2br w:val="nil"/>
              <w:tr2bl w:val="nil"/>
            </w:tcBorders>
            <w:shd w:val="clear" w:color="auto" w:fill="auto"/>
            <w:vAlign w:val="center"/>
          </w:tcPr>
          <w:p w14:paraId="61A6BEF1">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PD-L1</w:t>
            </w:r>
          </w:p>
        </w:tc>
        <w:tc>
          <w:tcPr>
            <w:tcW w:w="1644" w:type="dxa"/>
            <w:tcBorders>
              <w:tl2br w:val="nil"/>
              <w:tr2bl w:val="nil"/>
            </w:tcBorders>
            <w:shd w:val="clear" w:color="auto" w:fill="auto"/>
            <w:vAlign w:val="center"/>
          </w:tcPr>
          <w:p w14:paraId="734E1F29">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16DDB939">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43A5FEB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311D08A">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Opdualag</w:t>
            </w:r>
          </w:p>
        </w:tc>
        <w:tc>
          <w:tcPr>
            <w:tcW w:w="1644" w:type="dxa"/>
            <w:tcBorders>
              <w:tl2br w:val="nil"/>
              <w:tr2bl w:val="nil"/>
            </w:tcBorders>
            <w:shd w:val="clear" w:color="auto" w:fill="auto"/>
            <w:vAlign w:val="center"/>
          </w:tcPr>
          <w:p w14:paraId="5AE25AC1">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Nivolumab and Relatlimab</w:t>
            </w:r>
          </w:p>
        </w:tc>
        <w:tc>
          <w:tcPr>
            <w:tcW w:w="1644" w:type="dxa"/>
            <w:tcBorders>
              <w:tl2br w:val="nil"/>
              <w:tr2bl w:val="nil"/>
            </w:tcBorders>
            <w:shd w:val="clear" w:color="auto" w:fill="auto"/>
            <w:vAlign w:val="center"/>
          </w:tcPr>
          <w:p w14:paraId="2155C3C5">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暂无</w:t>
            </w:r>
          </w:p>
        </w:tc>
        <w:tc>
          <w:tcPr>
            <w:tcW w:w="1644" w:type="dxa"/>
            <w:tcBorders>
              <w:tl2br w:val="nil"/>
              <w:tr2bl w:val="nil"/>
            </w:tcBorders>
            <w:shd w:val="clear" w:color="auto" w:fill="auto"/>
            <w:vAlign w:val="center"/>
          </w:tcPr>
          <w:p w14:paraId="5BFE6C86">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PD-1, LAG-3</w:t>
            </w:r>
          </w:p>
        </w:tc>
        <w:tc>
          <w:tcPr>
            <w:tcW w:w="1644" w:type="dxa"/>
            <w:tcBorders>
              <w:tl2br w:val="nil"/>
              <w:tr2bl w:val="nil"/>
            </w:tcBorders>
            <w:shd w:val="clear" w:color="auto" w:fill="auto"/>
            <w:vAlign w:val="center"/>
          </w:tcPr>
          <w:p w14:paraId="41470D8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44" w:type="dxa"/>
            <w:tcBorders>
              <w:tl2br w:val="nil"/>
              <w:tr2bl w:val="nil"/>
            </w:tcBorders>
            <w:shd w:val="clear" w:color="auto" w:fill="auto"/>
            <w:vAlign w:val="center"/>
          </w:tcPr>
          <w:p w14:paraId="116632E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bl>
    <w:p w14:paraId="53C3A39B">
      <w:pPr>
        <w:rPr>
          <w:rFonts w:hint="eastAsia" w:ascii="Times New Roman" w:hAnsi="Times New Roman" w:eastAsia="微软雅黑" w:cs="Times New Roman"/>
          <w:bCs/>
          <w:sz w:val="24"/>
          <w:szCs w:val="24"/>
          <w:lang w:val="en-US"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r>
        <w:rPr>
          <w:rFonts w:hint="eastAsia" w:ascii="Times New Roman" w:hAnsi="Times New Roman" w:eastAsia="微软雅黑" w:cs="Times New Roman"/>
          <w:bCs/>
          <w:sz w:val="24"/>
          <w:szCs w:val="24"/>
          <w:lang w:val="en-US" w:eastAsia="zh-CN"/>
        </w:rPr>
        <w:br w:type="page"/>
      </w:r>
    </w:p>
    <w:p w14:paraId="3BFDC87C">
      <w:pPr>
        <w:rPr>
          <w:rFonts w:hint="default" w:ascii="Times New Roman" w:hAnsi="Times New Roman" w:eastAsia="微软雅黑" w:cs="Times New Roman"/>
          <w:b/>
          <w:color w:val="00B050"/>
          <w:sz w:val="24"/>
          <w:szCs w:val="24"/>
          <w:lang w:eastAsia="zh-CN"/>
        </w:rPr>
      </w:pPr>
      <w:r>
        <w:rPr>
          <w:rFonts w:hint="eastAsia" w:ascii="Times New Roman" w:hAnsi="Times New Roman" w:eastAsia="微软雅黑" w:cs="Times New Roman"/>
          <w:bCs/>
          <w:sz w:val="24"/>
          <w:szCs w:val="24"/>
          <w:lang w:val="en-US" w:eastAsia="zh-CN"/>
        </w:rPr>
        <w:t>{%else%}</w:t>
      </w:r>
      <w:r>
        <w:rPr>
          <w:rFonts w:hint="default" w:ascii="Times New Roman" w:hAnsi="Times New Roman" w:eastAsia="微软雅黑" w:cs="Times New Roman"/>
          <w:bCs/>
          <w:sz w:val="24"/>
          <w:szCs w:val="24"/>
          <w:lang w:eastAsia="zh-CN"/>
        </w:rPr>
        <w:t>{% for ia in immuneAll %}</w:t>
      </w:r>
    </w:p>
    <w:tbl>
      <w:tblPr>
        <w:tblStyle w:val="15"/>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FE0241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07277E"/>
            <w:vAlign w:val="center"/>
          </w:tcPr>
          <w:p w14:paraId="7B336A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07277E"/>
            <w:vAlign w:val="center"/>
          </w:tcPr>
          <w:p w14:paraId="156AF1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b/>
                <w:color w:val="FFFFFF"/>
                <w:lang w:eastAsia="zh-CN"/>
              </w:rPr>
              <w:t>{% hm %}目前各癌种已批准的免疫治疗药物</w:t>
            </w:r>
          </w:p>
        </w:tc>
        <w:tc>
          <w:tcPr>
            <w:tcW w:w="3061" w:type="dxa"/>
            <w:tcBorders>
              <w:tl2br w:val="nil"/>
              <w:tr2bl w:val="nil"/>
            </w:tcBorders>
            <w:shd w:val="clear" w:color="auto" w:fill="07277E"/>
            <w:vAlign w:val="center"/>
          </w:tcPr>
          <w:p w14:paraId="66675538">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endfor %}</w:t>
            </w:r>
          </w:p>
        </w:tc>
      </w:tr>
      <w:tr w14:paraId="0E45DC5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089C69D">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for key in ia.immuneTableKey %}</w:t>
            </w:r>
          </w:p>
        </w:tc>
      </w:tr>
      <w:tr w14:paraId="460210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3F9C236">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key == ‘desc1’ or key == ‘desc2’ or key == ‘desc3’ or key == ‘desc4’ %}</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07277E"/>
            <w:vAlign w:val="center"/>
          </w:tcPr>
          <w:p w14:paraId="3E4E9B39">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07277E"/>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for i in immune[key] | nl() %}{%if loop.last%}{{ i }}{%else%}{{ i }}</w:t>
            </w:r>
          </w:p>
          <w:p w14:paraId="45B3F25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07277E"/>
            <w:vAlign w:val="center"/>
          </w:tcPr>
          <w:p w14:paraId="1DF85BF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endfor %}</w:t>
            </w:r>
          </w:p>
        </w:tc>
      </w:tr>
      <w:tr w14:paraId="0D13AF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542389E">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else %}</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D411123">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for imm</w:t>
            </w:r>
            <w:r>
              <w:rPr>
                <w:rFonts w:hint="default" w:ascii="Times New Roman" w:hAnsi="Times New Roman" w:eastAsia="微软雅黑" w:cs="Times New Roman"/>
                <w:sz w:val="18"/>
                <w:szCs w:val="18"/>
                <w:lang w:eastAsia="zh-CN"/>
              </w:rPr>
              <w:t xml:space="preserve">une in ia.immuneList </w:t>
            </w:r>
            <w:r>
              <w:rPr>
                <w:rFonts w:hint="default"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for i in immune[key] | nl() %}{%if loop.last%}{{ i }}{%else%}{{ i }}</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116D5DB">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endfor %}</w:t>
            </w:r>
          </w:p>
        </w:tc>
      </w:tr>
      <w:tr w14:paraId="0F5F201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8AD5093">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endif %}</w:t>
            </w:r>
          </w:p>
        </w:tc>
      </w:tr>
      <w:tr w14:paraId="0F8FA9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C99D779">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tbl>
    <w:p w14:paraId="789F7F55">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6E543822">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val="en-US" w:eastAsia="zh-CN"/>
        </w:rPr>
        <w:t>{% endfor %}</w:t>
      </w:r>
      <w:bookmarkEnd w:id="82"/>
      <w:bookmarkEnd w:id="83"/>
      <w:bookmarkEnd w:id="84"/>
      <w:bookmarkEnd w:id="85"/>
      <w:bookmarkEnd w:id="86"/>
      <w:bookmarkEnd w:id="87"/>
      <w:bookmarkStart w:id="94" w:name="_Toc149837263"/>
      <w:bookmarkStart w:id="95" w:name="_Toc14550"/>
      <w:r>
        <w:rPr>
          <w:rFonts w:hint="default" w:ascii="Times New Roman" w:hAnsi="Times New Roman" w:eastAsia="微软雅黑" w:cs="Times New Roman"/>
          <w:sz w:val="24"/>
          <w:szCs w:val="24"/>
          <w:lang w:val="en-US" w:eastAsia="zh-CN"/>
        </w:rPr>
        <w:t>{% endif %}{% endif %}{% if reportInfo.conf.</w:t>
      </w:r>
      <w:r>
        <w:rPr>
          <w:rFonts w:hint="eastAsia" w:ascii="Times New Roman" w:hAnsi="Times New Roman" w:eastAsia="微软雅黑" w:cs="Times New Roman"/>
          <w:sz w:val="24"/>
          <w:szCs w:val="24"/>
          <w:lang w:val="en-US" w:eastAsia="zh-CN"/>
        </w:rPr>
        <w:t>hrr</w:t>
      </w:r>
      <w:r>
        <w:rPr>
          <w:rFonts w:hint="default" w:ascii="Times New Roman" w:hAnsi="Times New Roman" w:eastAsia="微软雅黑" w:cs="Times New Roman"/>
          <w:sz w:val="24"/>
          <w:szCs w:val="24"/>
          <w:lang w:val="en-US" w:eastAsia="zh-CN"/>
        </w:rPr>
        <w:t>%}</w:t>
      </w:r>
    </w:p>
    <w:p w14:paraId="2AC1A3C7">
      <w:pPr>
        <w:pStyle w:val="2"/>
        <w:numPr>
          <w:ilvl w:val="255"/>
          <w:numId w:val="0"/>
        </w:numPr>
        <w:jc w:val="left"/>
        <w:outlineLvl w:val="0"/>
        <w:rPr>
          <w:rFonts w:hint="eastAsia"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96" w:name="_Toc14998"/>
      <w:r>
        <w:rPr>
          <w:rFonts w:hint="eastAsia"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同源重组修复（HRR）基因检测结果</w:t>
      </w:r>
      <w:bookmarkEnd w:id="96"/>
    </w:p>
    <w:tbl>
      <w:tblPr>
        <w:tblStyle w:val="15"/>
        <w:tblW w:w="993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118"/>
        <w:gridCol w:w="1512"/>
        <w:gridCol w:w="7308"/>
      </w:tblGrid>
      <w:tr w14:paraId="41387E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bottom w:val="nil"/>
              <w:right w:val="single" w:color="FFFFFF" w:sz="18" w:space="0"/>
            </w:tcBorders>
            <w:shd w:val="clear" w:color="auto" w:fill="07277E"/>
            <w:vAlign w:val="center"/>
          </w:tcPr>
          <w:p w14:paraId="1E0D11C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基因</w:t>
            </w:r>
          </w:p>
        </w:tc>
        <w:tc>
          <w:tcPr>
            <w:tcW w:w="1512" w:type="dxa"/>
            <w:tcBorders>
              <w:top w:val="nil"/>
              <w:left w:val="single" w:color="FFFFFF" w:sz="18" w:space="0"/>
              <w:bottom w:val="nil"/>
              <w:right w:val="single" w:color="FFFFFF" w:sz="18" w:space="0"/>
            </w:tcBorders>
            <w:shd w:val="clear" w:color="auto" w:fill="07277E"/>
            <w:vAlign w:val="center"/>
          </w:tcPr>
          <w:p w14:paraId="092E255F">
            <w:pPr>
              <w:widowControl/>
              <w:snapToGrid w:val="0"/>
              <w:jc w:val="center"/>
              <w:textAlignment w:val="center"/>
              <w:rPr>
                <w:rFonts w:ascii="Times New Roman" w:hAnsi="Times New Roman" w:eastAsia="微软雅黑" w:cs="Times New Roman"/>
                <w:b/>
                <w:bCs/>
                <w:color w:val="FFFFFF"/>
                <w:sz w:val="21"/>
                <w:szCs w:val="21"/>
              </w:rPr>
            </w:pPr>
            <w:r>
              <w:rPr>
                <w:rStyle w:val="41"/>
                <w:rFonts w:hint="default" w:ascii="Times New Roman" w:hAnsi="Times New Roman" w:cs="Times New Roman"/>
                <w:lang w:eastAsia="zh-CN" w:bidi="ar"/>
              </w:rPr>
              <w:t>检测结果</w:t>
            </w:r>
          </w:p>
        </w:tc>
        <w:tc>
          <w:tcPr>
            <w:tcW w:w="7308" w:type="dxa"/>
            <w:tcBorders>
              <w:top w:val="nil"/>
              <w:left w:val="single" w:color="FFFFFF" w:sz="18" w:space="0"/>
              <w:bottom w:val="nil"/>
            </w:tcBorders>
            <w:shd w:val="clear" w:color="auto" w:fill="07277E"/>
            <w:vAlign w:val="center"/>
          </w:tcPr>
          <w:p w14:paraId="654A6790">
            <w:pPr>
              <w:widowControl/>
              <w:snapToGrid w:val="0"/>
              <w:jc w:val="center"/>
              <w:textAlignment w:val="center"/>
              <w:rPr>
                <w:rFonts w:ascii="Times New Roman" w:hAnsi="Times New Roman" w:eastAsia="微软雅黑" w:cs="Times New Roman"/>
                <w:b/>
                <w:bCs/>
                <w:color w:val="FFFFFF"/>
                <w:sz w:val="21"/>
                <w:szCs w:val="21"/>
              </w:rPr>
            </w:pPr>
            <w:r>
              <w:rPr>
                <w:rStyle w:val="41"/>
                <w:rFonts w:hint="eastAsia" w:ascii="Times New Roman" w:hAnsi="Times New Roman" w:cs="Times New Roman"/>
                <w:lang w:val="en-US" w:eastAsia="zh-CN" w:bidi="ar"/>
              </w:rPr>
              <w:t>临床</w:t>
            </w:r>
            <w:r>
              <w:rPr>
                <w:rStyle w:val="41"/>
                <w:rFonts w:hint="default" w:ascii="Times New Roman" w:hAnsi="Times New Roman" w:cs="Times New Roman"/>
                <w:lang w:eastAsia="zh-CN" w:bidi="ar"/>
              </w:rPr>
              <w:t>意义</w:t>
            </w:r>
          </w:p>
        </w:tc>
      </w:tr>
      <w:tr w14:paraId="639CAB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tcBorders>
            <w:shd w:val="clear" w:color="auto" w:fill="auto"/>
            <w:vAlign w:val="center"/>
          </w:tcPr>
          <w:p w14:paraId="726A9D47">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BRCA1</w:t>
            </w:r>
          </w:p>
        </w:tc>
        <w:tc>
          <w:tcPr>
            <w:tcW w:w="1512" w:type="dxa"/>
            <w:tcBorders>
              <w:top w:val="nil"/>
            </w:tcBorders>
            <w:shd w:val="clear" w:color="auto" w:fill="auto"/>
            <w:vAlign w:val="center"/>
          </w:tcPr>
          <w:p w14:paraId="36F633AF">
            <w:pPr>
              <w:pStyle w:val="13"/>
              <w:keepNext w:val="0"/>
              <w:keepLines w:val="0"/>
              <w:widowControl/>
              <w:suppressLineNumbers w:val="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restart"/>
            <w:tcBorders>
              <w:top w:val="nil"/>
            </w:tcBorders>
            <w:shd w:val="clear" w:color="auto" w:fill="auto"/>
            <w:vAlign w:val="center"/>
          </w:tcPr>
          <w:p w14:paraId="116CA6B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clinical_significance_desc1</w:t>
            </w:r>
            <w:r>
              <w:rPr>
                <w:rFonts w:hint="eastAsia" w:ascii="Times New Roman" w:hAnsi="Times New Roman" w:eastAsia="微软雅黑" w:cs="Times New Roman"/>
                <w:color w:val="000000"/>
                <w:sz w:val="21"/>
                <w:szCs w:val="21"/>
                <w:lang w:val="en-US" w:eastAsia="zh-CN"/>
              </w:rPr>
              <w:t>}}</w:t>
            </w:r>
          </w:p>
        </w:tc>
      </w:tr>
      <w:tr w14:paraId="1C156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shd w:val="clear" w:color="auto" w:fill="auto"/>
            <w:vAlign w:val="center"/>
          </w:tcPr>
          <w:p w14:paraId="6247E60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BRCA2</w:t>
            </w:r>
          </w:p>
        </w:tc>
        <w:tc>
          <w:tcPr>
            <w:tcW w:w="1512" w:type="dxa"/>
            <w:shd w:val="clear" w:color="auto" w:fill="auto"/>
            <w:vAlign w:val="center"/>
          </w:tcPr>
          <w:p w14:paraId="6ADDFBE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5303E0F">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20F6F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998AF9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ATM</w:t>
            </w:r>
          </w:p>
        </w:tc>
        <w:tc>
          <w:tcPr>
            <w:tcW w:w="1512" w:type="dxa"/>
            <w:shd w:val="clear" w:color="auto" w:fill="auto"/>
            <w:vAlign w:val="center"/>
          </w:tcPr>
          <w:p w14:paraId="45CC6AA6">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HRRInfo.ATM</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restart"/>
            <w:shd w:val="clear" w:color="auto" w:fill="auto"/>
            <w:vAlign w:val="center"/>
          </w:tcPr>
          <w:p w14:paraId="7A85EF97">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w:t>
            </w:r>
            <w:r>
              <w:rPr>
                <w:rFonts w:hint="eastAsia" w:ascii="Times New Roman" w:hAnsi="Times New Roman" w:eastAsia="微软雅黑" w:cs="Times New Roman"/>
                <w:color w:val="000000"/>
                <w:sz w:val="21"/>
                <w:szCs w:val="21"/>
                <w:lang w:val="en-US" w:eastAsia="zh-CN"/>
              </w:rPr>
              <w:t>2}}</w:t>
            </w:r>
          </w:p>
        </w:tc>
      </w:tr>
      <w:tr w14:paraId="50368A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07B3202B">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BARD1</w:t>
            </w:r>
          </w:p>
        </w:tc>
        <w:tc>
          <w:tcPr>
            <w:tcW w:w="1512" w:type="dxa"/>
            <w:shd w:val="clear" w:color="auto" w:fill="auto"/>
            <w:vAlign w:val="center"/>
          </w:tcPr>
          <w:p w14:paraId="115B38EB">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HRRInfo.BARD1</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6966C64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0A2C6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333321E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BRIP1</w:t>
            </w:r>
          </w:p>
        </w:tc>
        <w:tc>
          <w:tcPr>
            <w:tcW w:w="1512" w:type="dxa"/>
            <w:shd w:val="clear" w:color="auto" w:fill="auto"/>
            <w:vAlign w:val="center"/>
          </w:tcPr>
          <w:p w14:paraId="21B6A6C8">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BRIP1|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C28DFF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4B37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0E8E7D2">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CDK12</w:t>
            </w:r>
          </w:p>
        </w:tc>
        <w:tc>
          <w:tcPr>
            <w:tcW w:w="1512" w:type="dxa"/>
            <w:shd w:val="clear" w:color="auto" w:fill="auto"/>
            <w:vAlign w:val="center"/>
          </w:tcPr>
          <w:p w14:paraId="006656FF">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HRRInfo.CDK12</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3E608D8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05B41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2F2238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CHEK1</w:t>
            </w:r>
          </w:p>
        </w:tc>
        <w:tc>
          <w:tcPr>
            <w:tcW w:w="1512" w:type="dxa"/>
            <w:shd w:val="clear" w:color="auto" w:fill="auto"/>
            <w:vAlign w:val="center"/>
          </w:tcPr>
          <w:p w14:paraId="28465970">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5E8EEE9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59EAA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7C02F2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CHEK2</w:t>
            </w:r>
          </w:p>
        </w:tc>
        <w:tc>
          <w:tcPr>
            <w:tcW w:w="1512" w:type="dxa"/>
            <w:shd w:val="clear" w:color="auto" w:fill="auto"/>
            <w:vAlign w:val="center"/>
          </w:tcPr>
          <w:p w14:paraId="06F919C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3DDA3B6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713F52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73CD6C6">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FANCL</w:t>
            </w:r>
          </w:p>
        </w:tc>
        <w:tc>
          <w:tcPr>
            <w:tcW w:w="1512" w:type="dxa"/>
            <w:shd w:val="clear" w:color="auto" w:fill="auto"/>
            <w:vAlign w:val="center"/>
          </w:tcPr>
          <w:p w14:paraId="0978BCF3">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FANCL|</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7F236D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10CDDC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67B0559">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PALB2</w:t>
            </w:r>
          </w:p>
        </w:tc>
        <w:tc>
          <w:tcPr>
            <w:tcW w:w="1512" w:type="dxa"/>
            <w:shd w:val="clear" w:color="auto" w:fill="auto"/>
            <w:vAlign w:val="center"/>
          </w:tcPr>
          <w:p w14:paraId="66320D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PALB2|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EFA64C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E3BF6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424DE4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PPP2R2A</w:t>
            </w:r>
          </w:p>
        </w:tc>
        <w:tc>
          <w:tcPr>
            <w:tcW w:w="1512" w:type="dxa"/>
            <w:shd w:val="clear" w:color="auto" w:fill="auto"/>
            <w:vAlign w:val="center"/>
          </w:tcPr>
          <w:p w14:paraId="67BE926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PPP2R2A|</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6D2FC305">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88CB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10B62D5E">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RAD51B</w:t>
            </w:r>
          </w:p>
        </w:tc>
        <w:tc>
          <w:tcPr>
            <w:tcW w:w="1512" w:type="dxa"/>
            <w:shd w:val="clear" w:color="auto" w:fill="auto"/>
            <w:vAlign w:val="center"/>
          </w:tcPr>
          <w:p w14:paraId="0AD0E29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RAD51B|</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0018DC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F64FC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74C49CC">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RAD51C</w:t>
            </w:r>
          </w:p>
        </w:tc>
        <w:tc>
          <w:tcPr>
            <w:tcW w:w="1512" w:type="dxa"/>
            <w:shd w:val="clear" w:color="auto" w:fill="auto"/>
            <w:vAlign w:val="center"/>
          </w:tcPr>
          <w:p w14:paraId="0823726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RAD51C|</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4219385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C6EB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573329D">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RAD51D</w:t>
            </w:r>
          </w:p>
        </w:tc>
        <w:tc>
          <w:tcPr>
            <w:tcW w:w="1512" w:type="dxa"/>
            <w:shd w:val="clear" w:color="auto" w:fill="auto"/>
            <w:vAlign w:val="center"/>
          </w:tcPr>
          <w:p w14:paraId="743BFF5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RAD51D|</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4AEFA40">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4E56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2A42DDF1">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RAD54L</w:t>
            </w:r>
          </w:p>
        </w:tc>
        <w:tc>
          <w:tcPr>
            <w:tcW w:w="1512" w:type="dxa"/>
            <w:shd w:val="clear" w:color="auto" w:fill="auto"/>
            <w:vAlign w:val="center"/>
          </w:tcPr>
          <w:p w14:paraId="0E8D87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RAD54L|</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ECCE69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bl>
    <w:p w14:paraId="72D3FC71">
      <w:pPr>
        <w:rPr>
          <w:rFonts w:hint="default" w:ascii="Times New Roman" w:hAnsi="Times New Roman" w:eastAsia="微软雅黑" w:cs="Times New Roman"/>
          <w:sz w:val="24"/>
          <w:szCs w:val="24"/>
          <w:lang w:val="en-US" w:eastAsia="zh-CN"/>
        </w:rPr>
      </w:pPr>
      <w:r>
        <w:rPr>
          <w:rFonts w:hint="default"/>
          <w:lang w:val="en-US" w:eastAsia="zh-CN"/>
        </w:rPr>
        <w:br w:type="page"/>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if reportInfo.show_anal %}</w:t>
      </w:r>
    </w:p>
    <w:bookmarkEnd w:id="94"/>
    <w:bookmarkEnd w:id="95"/>
    <w:p w14:paraId="57E3F9A3">
      <w:pPr>
        <w:pStyle w:val="27"/>
        <w:outlineLvl w:val="9"/>
        <w:rPr>
          <w:rFonts w:hint="default" w:ascii="Times New Roman" w:hAnsi="Times New Roman" w:eastAsia="微软雅黑" w:cs="Times New Roman"/>
          <w:b/>
          <w:bCs w:val="0"/>
          <w:color w:val="70AD47" w:themeColor="accent6"/>
          <w:sz w:val="21"/>
          <w:szCs w:val="21"/>
          <w14:textFill>
            <w14:solidFill>
              <w14:schemeClr w14:val="accent6"/>
            </w14:solidFill>
          </w14:textFill>
        </w:rPr>
      </w:pPr>
      <w:r>
        <w:rPr>
          <w:sz w:val="24"/>
        </w:rPr>
        <mc:AlternateContent>
          <mc:Choice Requires="wpg">
            <w:drawing>
              <wp:anchor distT="0" distB="0" distL="114300" distR="114300" simplePos="0" relativeHeight="251663360" behindDoc="0" locked="0" layoutInCell="1" allowOverlap="1">
                <wp:simplePos x="0" y="0"/>
                <wp:positionH relativeFrom="column">
                  <wp:posOffset>29210</wp:posOffset>
                </wp:positionH>
                <wp:positionV relativeFrom="paragraph">
                  <wp:posOffset>106045</wp:posOffset>
                </wp:positionV>
                <wp:extent cx="6272530" cy="489585"/>
                <wp:effectExtent l="6350" t="0" r="15240" b="13335"/>
                <wp:wrapTopAndBottom/>
                <wp:docPr id="48" name="组合 48"/>
                <wp:cNvGraphicFramePr/>
                <a:graphic xmlns:a="http://schemas.openxmlformats.org/drawingml/2006/main">
                  <a:graphicData uri="http://schemas.microsoft.com/office/word/2010/wordprocessingGroup">
                    <wpg:wgp>
                      <wpg:cNvGrpSpPr/>
                      <wpg:grpSpPr>
                        <a:xfrm>
                          <a:off x="0" y="0"/>
                          <a:ext cx="6272530" cy="489585"/>
                          <a:chOff x="6885" y="515398"/>
                          <a:chExt cx="9878" cy="771"/>
                        </a:xfrm>
                      </wpg:grpSpPr>
                      <wps:wsp>
                        <wps:cNvPr id="46" name="五边形 46"/>
                        <wps:cNvSpPr/>
                        <wps:spPr>
                          <a:xfrm>
                            <a:off x="6885" y="515441"/>
                            <a:ext cx="9879" cy="728"/>
                          </a:xfrm>
                          <a:prstGeom prst="homePlate">
                            <a:avLst/>
                          </a:prstGeom>
                          <a:solidFill>
                            <a:srgbClr val="07277E"/>
                          </a:solidFill>
                          <a:ln>
                            <a:solidFill>
                              <a:srgbClr val="00539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4" name="文本框 14"/>
                        <wps:cNvSpPr txBox="1"/>
                        <wps:spPr>
                          <a:xfrm>
                            <a:off x="7032" y="515398"/>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DC3524">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3pt;margin-top:8.35pt;height:38.55pt;width:493.9pt;mso-wrap-distance-bottom:0pt;mso-wrap-distance-top:0pt;z-index:251663360;mso-width-relative:page;mso-height-relative:page;" coordorigin="6885,515398" coordsize="9878,771" o:gfxdata="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">
                <o:lock v:ext="edit" aspectratio="f"/>
                <v:shape id="_x0000_s1026" o:spid="_x0000_s1026" o:spt="15" type="#_x0000_t15" style="position:absolute;left:6885;top:515441;height:728;width:9879;v-text-anchor:middle;" fillcolor="#07277E" filled="t" stroked="t" coordsize="21600,21600" o:gfxdata="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NEJ8vQAA&#10;ANsAAAAPAAAAAAAAAAEAIAAAACIAAABkcnMvZG93bnJldi54bWxQSwECFAAUAAAACACHTuJAMy8F&#10;njsAAAA5AAAAEAAAAAAAAAABACAAAAAMAQAAZHJzL3NoYXBleG1sLnhtbFBLBQYAAAAABgAGAFsB&#10;AAC2AwAAAAA=&#10;" adj="20805">
                  <v:fill on="t" focussize="0,0"/>
                  <v:stroke weight="1pt" color="#005392 [2404]" miterlimit="8" joinstyle="miter"/>
                  <v:imagedata o:title=""/>
                  <o:lock v:ext="edit" aspectratio="f"/>
                </v:shape>
                <v:shape id="_x0000_s1026" o:spid="_x0000_s1026" o:spt="202" type="#_x0000_t202" style="position:absolute;left:7032;top:515398;height:756;width:5077;v-text-anchor:middle;" filled="f" stroked="f" coordsize="21600,21600" o:gfxdata="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eV9ubsAAADb&#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14:paraId="74DC3524">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10:wrap type="topAndBottom"/>
              </v:group>
            </w:pict>
          </mc:Fallback>
        </mc:AlternateContent>
      </w:r>
      <w:r>
        <w:rPr>
          <w:rFonts w:hint="default" w:ascii="Times New Roman" w:hAnsi="Times New Roman" w:eastAsia="微软雅黑" w:cs="Times New Roman"/>
          <w:b/>
          <w:bCs w:val="0"/>
          <w:color w:val="70AD47" w:themeColor="accent6"/>
          <w:sz w:val="21"/>
          <w:szCs w:val="21"/>
          <w14:textFill>
            <w14:solidFill>
              <w14:schemeClr w14:val="accent6"/>
            </w14:solidFill>
          </w14:textFill>
        </w:rPr>
        <w:t>{% if</w:t>
      </w:r>
      <w:r>
        <w:rPr>
          <w:rFonts w:hint="default" w:ascii="Times New Roman" w:hAnsi="Times New Roman" w:eastAsia="微软雅黑" w:cs="Times New Roman"/>
          <w:b/>
          <w:bCs w:val="0"/>
          <w:color w:val="70AD47" w:themeColor="accent6"/>
          <w:sz w:val="21"/>
          <w:szCs w:val="21"/>
          <w:lang w:val="en-US" w:eastAsia="zh-CN"/>
          <w14:textFill>
            <w14:solidFill>
              <w14:schemeClr w14:val="accent6"/>
            </w14:solidFill>
          </w14:textFill>
        </w:rPr>
        <w:t xml:space="preserve"> reportInfo.conf.hrdStateAnal and </w:t>
      </w:r>
      <w:r>
        <w:rPr>
          <w:rFonts w:hint="default" w:ascii="Times New Roman" w:hAnsi="Times New Roman" w:eastAsia="微软雅黑" w:cs="Times New Roman"/>
          <w:b/>
          <w:bCs w:val="0"/>
          <w:color w:val="70AD47" w:themeColor="accent6"/>
          <w:sz w:val="21"/>
          <w:szCs w:val="21"/>
          <w14:textFill>
            <w14:solidFill>
              <w14:schemeClr w14:val="accent6"/>
            </w14:solidFill>
          </w14:textFill>
        </w:rPr>
        <w:t>type == "tissue" %}</w:t>
      </w:r>
      <w:bookmarkStart w:id="97" w:name="_Toc31495"/>
    </w:p>
    <w:p w14:paraId="7647E78D">
      <w:pPr>
        <w:pStyle w:val="2"/>
        <w:numPr>
          <w:ilvl w:val="255"/>
          <w:numId w:val="0"/>
        </w:numPr>
        <w:jc w:val="left"/>
        <w:outlineLvl w:val="0"/>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98" w:name="_Toc31913"/>
      <w:bookmarkStart w:id="99" w:name="_Toc12657"/>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同源重组缺陷状态解析</w:t>
      </w:r>
      <w:bookmarkEnd w:id="97"/>
      <w:bookmarkEnd w:id="98"/>
      <w:bookmarkEnd w:id="99"/>
    </w:p>
    <w:p w14:paraId="7B451A1D">
      <w:pPr>
        <w:ind w:firstLine="420"/>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24"/>
          <w:szCs w:val="24"/>
        </w:rPr>
        <w:t>{% if brcaCheckLineStr == [] and summaryOfRresults.hrdState == ‘阴性’ %}</w:t>
      </w:r>
      <w:r>
        <w:rPr>
          <w:rFonts w:hint="default" w:ascii="Times New Roman" w:hAnsi="Times New Roman" w:eastAsia="微软雅黑" w:cs="Times New Roman"/>
          <w:sz w:val="24"/>
          <w:szCs w:val="24"/>
          <w:lang w:eastAsia="zh-CN"/>
        </w:rPr>
        <w:t>同源重组缺陷状态为阴性：未检测到该肿瘤患者存在</w:t>
      </w:r>
      <w:r>
        <w:rPr>
          <w:rFonts w:hint="eastAsia" w:ascii="Times New Roman" w:hAnsi="Times New Roman" w:eastAsia="微软雅黑" w:cs="Times New Roman"/>
          <w:sz w:val="24"/>
          <w:szCs w:val="24"/>
          <w:lang w:val="en-US" w:eastAsia="zh-CN"/>
        </w:rPr>
        <w:t>有害</w:t>
      </w:r>
      <w:r>
        <w:rPr>
          <w:rFonts w:hint="default" w:ascii="Times New Roman" w:hAnsi="Times New Roman" w:eastAsia="微软雅黑" w:cs="Times New Roman"/>
          <w:sz w:val="24"/>
          <w:szCs w:val="24"/>
          <w:lang w:eastAsia="zh-CN"/>
        </w:rPr>
        <w:t>或可能</w:t>
      </w:r>
      <w:r>
        <w:rPr>
          <w:rFonts w:hint="eastAsia" w:ascii="Times New Roman" w:hAnsi="Times New Roman" w:eastAsia="微软雅黑" w:cs="Times New Roman"/>
          <w:sz w:val="24"/>
          <w:szCs w:val="24"/>
          <w:lang w:val="en-US" w:eastAsia="zh-CN"/>
        </w:rPr>
        <w:t>有害</w:t>
      </w:r>
      <w:r>
        <w:rPr>
          <w:rFonts w:hint="default" w:ascii="Times New Roman" w:hAnsi="Times New Roman" w:eastAsia="微软雅黑" w:cs="Times New Roman"/>
          <w:sz w:val="24"/>
          <w:szCs w:val="24"/>
          <w:lang w:eastAsia="zh-CN"/>
        </w:rPr>
        <w:t>的BRCA基因变异且基因组不稳定性（GIS）评分小于43分。</w:t>
      </w:r>
      <w:r>
        <w:rPr>
          <w:rFonts w:hint="default" w:ascii="Times New Roman" w:hAnsi="Times New Roman" w:eastAsia="微软雅黑" w:cs="Times New Roman"/>
          <w:sz w:val="24"/>
          <w:szCs w:val="24"/>
        </w:rPr>
        <w:t>{% e</w:t>
      </w:r>
      <w:r>
        <w:rPr>
          <w:rFonts w:hint="default" w:ascii="Times New Roman" w:hAnsi="Times New Roman" w:eastAsia="微软雅黑" w:cs="Times New Roman"/>
          <w:sz w:val="24"/>
          <w:szCs w:val="24"/>
          <w:lang w:val="en-US" w:eastAsia="zh-CN"/>
        </w:rPr>
        <w:t>lse</w:t>
      </w:r>
      <w:r>
        <w:rPr>
          <w:rFonts w:hint="eastAsia" w:ascii="Times New Roman" w:hAnsi="Times New Roman" w:eastAsia="微软雅黑" w:cs="Times New Roman"/>
          <w:sz w:val="24"/>
          <w:szCs w:val="24"/>
          <w:lang w:val="en-US" w:eastAsia="zh-CN"/>
        </w:rPr>
        <w:t xml:space="preserve"> </w:t>
      </w:r>
      <w:r>
        <w:rPr>
          <w:rFonts w:hint="default" w:ascii="Times New Roman" w:hAnsi="Times New Roman" w:eastAsia="微软雅黑" w:cs="Times New Roman"/>
          <w:sz w:val="24"/>
          <w:szCs w:val="24"/>
        </w:rPr>
        <w:t>%}</w:t>
      </w:r>
    </w:p>
    <w:p w14:paraId="78E80958">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BRCA基因突变状态</w:t>
      </w:r>
    </w:p>
    <w:tbl>
      <w:tblPr>
        <w:tblStyle w:val="15"/>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81"/>
        <w:gridCol w:w="1884"/>
        <w:gridCol w:w="2088"/>
        <w:gridCol w:w="2443"/>
        <w:gridCol w:w="1974"/>
      </w:tblGrid>
      <w:tr w14:paraId="0A9189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481" w:type="dxa"/>
            <w:tcBorders>
              <w:top w:val="nil"/>
              <w:bottom w:val="nil"/>
              <w:right w:val="single" w:color="FFFFFF" w:sz="18" w:space="0"/>
            </w:tcBorders>
            <w:shd w:val="clear" w:color="auto" w:fill="07277E"/>
            <w:vAlign w:val="center"/>
          </w:tcPr>
          <w:p w14:paraId="346B9D9F">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w:t>
            </w:r>
          </w:p>
        </w:tc>
        <w:tc>
          <w:tcPr>
            <w:tcW w:w="1884" w:type="dxa"/>
            <w:tcBorders>
              <w:top w:val="nil"/>
              <w:left w:val="single" w:color="FFFFFF" w:sz="18" w:space="0"/>
              <w:bottom w:val="nil"/>
              <w:right w:val="single" w:color="FFFFFF" w:sz="18" w:space="0"/>
            </w:tcBorders>
            <w:shd w:val="clear" w:color="auto" w:fill="07277E"/>
            <w:vAlign w:val="center"/>
          </w:tcPr>
          <w:p w14:paraId="40B04638">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核苷酸</w:t>
            </w:r>
          </w:p>
        </w:tc>
        <w:tc>
          <w:tcPr>
            <w:tcW w:w="2088" w:type="dxa"/>
            <w:tcBorders>
              <w:top w:val="nil"/>
              <w:left w:val="single" w:color="FFFFFF" w:sz="18" w:space="0"/>
              <w:bottom w:val="nil"/>
              <w:right w:val="single" w:color="FFFFFF" w:sz="18" w:space="0"/>
            </w:tcBorders>
            <w:shd w:val="clear" w:color="auto" w:fill="07277E"/>
            <w:vAlign w:val="center"/>
          </w:tcPr>
          <w:p w14:paraId="22BAFAE6">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氨基酸</w:t>
            </w:r>
          </w:p>
        </w:tc>
        <w:tc>
          <w:tcPr>
            <w:tcW w:w="2443" w:type="dxa"/>
            <w:tcBorders>
              <w:top w:val="nil"/>
              <w:left w:val="single" w:color="FFFFFF" w:sz="18" w:space="0"/>
              <w:bottom w:val="nil"/>
              <w:right w:val="single" w:color="FFFFFF" w:sz="18" w:space="0"/>
            </w:tcBorders>
            <w:shd w:val="clear" w:color="auto" w:fill="07277E"/>
            <w:vAlign w:val="center"/>
          </w:tcPr>
          <w:p w14:paraId="3255AEA2">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纯合/杂合/突变频率</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/拷贝数</w:t>
            </w:r>
          </w:p>
        </w:tc>
        <w:tc>
          <w:tcPr>
            <w:tcW w:w="1974" w:type="dxa"/>
            <w:tcBorders>
              <w:top w:val="nil"/>
              <w:left w:val="single" w:color="FFFFFF" w:sz="18" w:space="0"/>
              <w:bottom w:val="nil"/>
            </w:tcBorders>
            <w:shd w:val="clear" w:color="auto" w:fill="07277E"/>
            <w:vAlign w:val="center"/>
          </w:tcPr>
          <w:p w14:paraId="0666949E">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临床意义</w:t>
            </w:r>
          </w:p>
        </w:tc>
      </w:tr>
      <w:tr w14:paraId="54F52F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top w:val="nil"/>
            </w:tcBorders>
            <w:vAlign w:val="center"/>
          </w:tcPr>
          <w:p w14:paraId="4827A64F">
            <w:pPr>
              <w:spacing w:before="20"/>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{%tr if brcaCheckLineStr</w:t>
            </w:r>
            <w:r>
              <w:rPr>
                <w:rFonts w:hint="default" w:ascii="Times New Roman" w:hAnsi="Times New Roman" w:eastAsia="微软雅黑" w:cs="Times New Roman"/>
                <w:sz w:val="18"/>
                <w:lang w:eastAsia="zh-CN"/>
              </w:rPr>
              <w:t xml:space="preserve"> </w:t>
            </w:r>
            <w:r>
              <w:rPr>
                <w:rFonts w:hint="default" w:ascii="Times New Roman" w:hAnsi="Times New Roman" w:eastAsia="微软雅黑" w:cs="Times New Roman"/>
                <w:sz w:val="18"/>
              </w:rPr>
              <w:t>!= [] %}</w:t>
            </w:r>
          </w:p>
        </w:tc>
      </w:tr>
      <w:tr w14:paraId="2D4A21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4B424D49">
            <w:pPr>
              <w:spacing w:before="20"/>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rPr>
              <w:t>{%tr for brca in brcaCheckLineStr %}</w:t>
            </w:r>
          </w:p>
        </w:tc>
      </w:tr>
      <w:tr w14:paraId="78C1C5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481" w:type="dxa"/>
            <w:tcBorders>
              <w:top w:val="nil"/>
            </w:tcBorders>
            <w:vAlign w:val="center"/>
          </w:tcPr>
          <w:p w14:paraId="2E782754">
            <w:pPr>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lang w:val="en-US" w:eastAsia="zh-CN"/>
              </w:rPr>
              <w:t>{% if brca.</w:t>
            </w:r>
            <w:r>
              <w:rPr>
                <w:rFonts w:hint="default" w:ascii="Times New Roman" w:hAnsi="Times New Roman" w:eastAsia="微软雅黑" w:cs="Times New Roman"/>
                <w:sz w:val="18"/>
              </w:rPr>
              <w:t>Transcript</w:t>
            </w:r>
            <w:r>
              <w:rPr>
                <w:rFonts w:hint="eastAsia" w:ascii="Times New Roman" w:hAnsi="Times New Roman" w:eastAsia="微软雅黑" w:cs="Times New Roman"/>
                <w:sz w:val="18"/>
                <w:lang w:val="en-US" w:eastAsia="zh-CN"/>
              </w:rPr>
              <w:t xml:space="preserve"> == </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rPr>
              <w:t>{{ brca.</w:t>
            </w:r>
            <w:r>
              <w:rPr>
                <w:rFonts w:hint="eastAsia" w:ascii="Times New Roman" w:hAnsi="Times New Roman" w:eastAsia="微软雅黑" w:cs="Times New Roman"/>
                <w:sz w:val="18"/>
                <w:lang w:val="en-US" w:eastAsia="zh-CN"/>
              </w:rPr>
              <w:t>Gene</w:t>
            </w:r>
            <w:r>
              <w:rPr>
                <w:rFonts w:hint="default" w:ascii="Times New Roman" w:hAnsi="Times New Roman" w:eastAsia="微软雅黑" w:cs="Times New Roman"/>
                <w:sz w:val="18"/>
              </w:rPr>
              <w:t>}}</w:t>
            </w:r>
            <w:r>
              <w:rPr>
                <w:rFonts w:hint="eastAsia" w:ascii="Times New Roman" w:hAnsi="Times New Roman" w:eastAsia="微软雅黑" w:cs="Times New Roman"/>
                <w:sz w:val="18"/>
                <w:lang w:val="en-US" w:eastAsia="zh-CN"/>
              </w:rPr>
              <w:t>{% else%}</w:t>
            </w:r>
            <w:r>
              <w:rPr>
                <w:rFonts w:hint="default" w:ascii="Times New Roman" w:hAnsi="Times New Roman" w:eastAsia="微软雅黑" w:cs="Times New Roman"/>
                <w:sz w:val="18"/>
              </w:rPr>
              <w:t>{{ brca.Gene }}</w:t>
            </w:r>
          </w:p>
          <w:p w14:paraId="595B0058">
            <w:pPr>
              <w:spacing w:before="26"/>
              <w:jc w:val="center"/>
              <w:rPr>
                <w:rFonts w:hint="default" w:ascii="Times New Roman" w:hAnsi="Times New Roman" w:eastAsia="微软雅黑" w:cs="Times New Roman"/>
                <w:b/>
                <w:color w:val="45A3A7"/>
                <w:sz w:val="18"/>
                <w:szCs w:val="18"/>
                <w:lang w:eastAsia="zh-CN"/>
              </w:rPr>
            </w:pPr>
            <w:r>
              <w:rPr>
                <w:rFonts w:hint="default" w:ascii="Times New Roman" w:hAnsi="Times New Roman" w:eastAsia="微软雅黑" w:cs="Times New Roman"/>
                <w:sz w:val="18"/>
              </w:rPr>
              <w:t>{{ brca</w:t>
            </w:r>
            <w:r>
              <w:rPr>
                <w:rFonts w:hint="eastAsia" w:ascii="Times New Roman" w:hAnsi="Times New Roman" w:eastAsia="微软雅黑" w:cs="Times New Roman"/>
                <w:sz w:val="18"/>
                <w:lang w:val="en-US" w:eastAsia="zh-CN"/>
              </w:rPr>
              <w:t>.Transcript</w:t>
            </w:r>
            <w:r>
              <w:rPr>
                <w:rFonts w:hint="default" w:ascii="Times New Roman" w:hAnsi="Times New Roman" w:eastAsia="微软雅黑" w:cs="Times New Roman"/>
                <w:sz w:val="18"/>
              </w:rPr>
              <w:t xml:space="preserve"> }}</w:t>
            </w:r>
            <w:r>
              <w:rPr>
                <w:rFonts w:hint="eastAsia" w:ascii="Times New Roman" w:hAnsi="Times New Roman" w:eastAsia="微软雅黑" w:cs="Times New Roman"/>
                <w:sz w:val="18"/>
                <w:lang w:val="en-US" w:eastAsia="zh-CN"/>
              </w:rPr>
              <w:t>{% endif%}</w:t>
            </w:r>
          </w:p>
        </w:tc>
        <w:tc>
          <w:tcPr>
            <w:tcW w:w="1884" w:type="dxa"/>
            <w:tcBorders>
              <w:top w:val="nil"/>
            </w:tcBorders>
            <w:vAlign w:val="center"/>
          </w:tcPr>
          <w:p w14:paraId="2BBA8533">
            <w:pPr>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lang w:val="en-US" w:eastAsia="zh-CN"/>
              </w:rPr>
              <w:t xml:space="preserve">{% if brca.Exon != </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rPr>
              <w:t>{{ brca.Exon }}</w:t>
            </w:r>
          </w:p>
          <w:p w14:paraId="6D264E48">
            <w:pPr>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lang w:val="en-US" w:eastAsia="zh-CN"/>
              </w:rPr>
              <w:t>{% endif %}</w:t>
            </w:r>
            <w:r>
              <w:rPr>
                <w:rFonts w:hint="default" w:ascii="Times New Roman" w:hAnsi="Times New Roman" w:eastAsia="微软雅黑" w:cs="Times New Roman"/>
                <w:sz w:val="18"/>
              </w:rPr>
              <w:t>{{ brca.cHGVS }}</w:t>
            </w:r>
          </w:p>
        </w:tc>
        <w:tc>
          <w:tcPr>
            <w:tcW w:w="2088" w:type="dxa"/>
            <w:tcBorders>
              <w:top w:val="nil"/>
            </w:tcBorders>
            <w:vAlign w:val="center"/>
          </w:tcPr>
          <w:p w14:paraId="5BD730D2">
            <w:pPr>
              <w:spacing w:before="20"/>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 brca.pHGVS }}</w:t>
            </w:r>
          </w:p>
        </w:tc>
        <w:tc>
          <w:tcPr>
            <w:tcW w:w="2443" w:type="dxa"/>
            <w:tcBorders>
              <w:top w:val="nil"/>
            </w:tcBorders>
            <w:vAlign w:val="center"/>
          </w:tcPr>
          <w:p w14:paraId="7178321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rPr>
              <w:t>{{ brca.Zygosity }}</w:t>
            </w:r>
          </w:p>
        </w:tc>
        <w:tc>
          <w:tcPr>
            <w:tcW w:w="1974" w:type="dxa"/>
            <w:tcBorders>
              <w:top w:val="nil"/>
            </w:tcBorders>
            <w:vAlign w:val="center"/>
          </w:tcPr>
          <w:p w14:paraId="05EEC2E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rPr>
              <w:t>{{ brca.Clinical_significance }}</w:t>
            </w:r>
          </w:p>
        </w:tc>
      </w:tr>
      <w:tr w14:paraId="36DBFF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255A311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{%tr endfor %}</w:t>
            </w:r>
          </w:p>
        </w:tc>
      </w:tr>
      <w:tr w14:paraId="71CC5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43610D65">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{%tr else %}</w:t>
            </w:r>
          </w:p>
        </w:tc>
      </w:tr>
      <w:tr w14:paraId="3E7AD5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481" w:type="dxa"/>
            <w:tcBorders>
              <w:top w:val="nil"/>
            </w:tcBorders>
            <w:vAlign w:val="center"/>
          </w:tcPr>
          <w:p w14:paraId="3D0FD037">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1884" w:type="dxa"/>
            <w:tcBorders>
              <w:top w:val="nil"/>
            </w:tcBorders>
            <w:vAlign w:val="center"/>
          </w:tcPr>
          <w:p w14:paraId="38955FC8">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2088" w:type="dxa"/>
            <w:tcBorders>
              <w:top w:val="nil"/>
            </w:tcBorders>
            <w:vAlign w:val="center"/>
          </w:tcPr>
          <w:p w14:paraId="7B0039F6">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2443" w:type="dxa"/>
            <w:tcBorders>
              <w:top w:val="nil"/>
            </w:tcBorders>
            <w:vAlign w:val="center"/>
          </w:tcPr>
          <w:p w14:paraId="74D59A8A">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1974" w:type="dxa"/>
            <w:tcBorders>
              <w:top w:val="nil"/>
            </w:tcBorders>
            <w:vAlign w:val="center"/>
          </w:tcPr>
          <w:p w14:paraId="40BA14EA">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r>
      <w:tr w14:paraId="346BBB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5B9085C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rPr>
              <w:t>{%tr endif %}</w:t>
            </w:r>
          </w:p>
        </w:tc>
      </w:tr>
    </w:tbl>
    <w:p w14:paraId="40A6B856">
      <w:pPr>
        <w:widowControl/>
        <w:rPr>
          <w:rFonts w:hint="default" w:ascii="Times New Roman" w:hAnsi="Times New Roman" w:eastAsia="微软雅黑" w:cs="Times New Roman"/>
          <w:b/>
          <w:color w:val="45A3A7"/>
          <w:sz w:val="24"/>
          <w:szCs w:val="24"/>
          <w:lang w:eastAsia="zh-CN"/>
        </w:rPr>
      </w:pPr>
      <w:r>
        <w:rPr>
          <w:rFonts w:hint="default" w:ascii="Times New Roman" w:hAnsi="Times New Roman" w:eastAsia="微软雅黑" w:cs="Times New Roman"/>
          <w:sz w:val="24"/>
          <w:szCs w:val="24"/>
        </w:rPr>
        <w:t>{% endif %}{% if summaryOfRresults.hrdState == ‘阳性’ %}</w:t>
      </w:r>
    </w:p>
    <w:p w14:paraId="6BA0AA8D">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同源重组缺陷状态</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17"/>
        <w:gridCol w:w="8421"/>
      </w:tblGrid>
      <w:tr w14:paraId="08826E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449" w:type="dxa"/>
            <w:gridSpan w:val="2"/>
            <w:tcBorders>
              <w:top w:val="nil"/>
              <w:left w:val="nil"/>
              <w:bottom w:val="single" w:color="FFFFFF" w:themeColor="background1" w:sz="18" w:space="0"/>
              <w:right w:val="nil"/>
            </w:tcBorders>
            <w:shd w:val="clear" w:color="auto" w:fill="07277E"/>
            <w:vAlign w:val="center"/>
          </w:tcPr>
          <w:p w14:paraId="7BF7040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同源重组</w:t>
            </w:r>
          </w:p>
          <w:p w14:paraId="24ED333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缺陷状态</w:t>
            </w:r>
          </w:p>
        </w:tc>
        <w:tc>
          <w:tcPr>
            <w:tcW w:w="8421" w:type="dxa"/>
            <w:tcBorders>
              <w:top w:val="single" w:color="BFBFBF" w:sz="4" w:space="0"/>
              <w:left w:val="nil"/>
              <w:bottom w:val="single" w:color="A4A4A4" w:sz="4" w:space="0"/>
              <w:right w:val="nil"/>
            </w:tcBorders>
            <w:vAlign w:val="center"/>
          </w:tcPr>
          <w:p w14:paraId="5ACD26D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summaryOfRresults.hrdState }}</w:t>
            </w:r>
          </w:p>
        </w:tc>
      </w:tr>
      <w:tr w14:paraId="3A12B5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3E1B276E">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2EC322C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21" w:type="dxa"/>
            <w:tcBorders>
              <w:top w:val="single" w:color="A4A4A4" w:sz="4" w:space="0"/>
              <w:left w:val="nil"/>
              <w:bottom w:val="single" w:color="A4A4A4" w:sz="4" w:space="0"/>
              <w:right w:val="nil"/>
            </w:tcBorders>
            <w:shd w:val="clear" w:color="auto" w:fill="auto"/>
            <w:vAlign w:val="center"/>
          </w:tcPr>
          <w:p w14:paraId="61465BD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hrdanalysisOfImmuneTestResults.drugaStr == [] %}无{% else%}{% for d in hrdanalysisOfImmuneTestResults.drugaStr %}{%if loop.last%}{{ d.nameLevel }}{%else%}{{ d.nameLevel }}，{%endif%}{% endfor %}{% endif%}</w:t>
            </w:r>
          </w:p>
        </w:tc>
      </w:tr>
      <w:tr w14:paraId="33058D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14D635E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15D2596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21" w:type="dxa"/>
            <w:tcBorders>
              <w:top w:val="single" w:color="A4A4A4" w:sz="4" w:space="0"/>
              <w:left w:val="nil"/>
              <w:bottom w:val="single" w:color="A4A4A4" w:sz="4" w:space="0"/>
              <w:right w:val="nil"/>
            </w:tcBorders>
            <w:shd w:val="clear" w:color="auto" w:fill="auto"/>
            <w:vAlign w:val="center"/>
          </w:tcPr>
          <w:p w14:paraId="29FB9B6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hrdanalysisOfImmuneTestResults.drugbStr == [] %}无{% else%}{% for d in hrdanalysisOfImmuneTestResults.drugbStr %}{%if loop.last%}{{ d.nameLevel }}{%else%}{{ d.nameLevel }}，{%endif%}{% endfor %}{% endif%}</w:t>
            </w:r>
          </w:p>
        </w:tc>
      </w:tr>
      <w:tr w14:paraId="084F46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52DC0F5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6B78EF14">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21" w:type="dxa"/>
            <w:tcBorders>
              <w:top w:val="single" w:color="A4A4A4" w:sz="4" w:space="0"/>
              <w:left w:val="nil"/>
              <w:bottom w:val="single" w:color="A4A4A4" w:sz="4" w:space="0"/>
              <w:right w:val="nil"/>
            </w:tcBorders>
            <w:shd w:val="clear" w:color="auto" w:fill="auto"/>
            <w:vAlign w:val="center"/>
          </w:tcPr>
          <w:p w14:paraId="5C9D354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hrdanalysisOfImmuneTestResults.drugcStr == [] %}无{% else%}{% for d in hrdanalysisOfImmuneTestResults.drugcStr %}{%if loop.last%}{{ d.nameLevel }}{%else%}{{ d.nameLevel }}，{%endif%}{% endfor %}{% endif%}</w:t>
            </w:r>
          </w:p>
        </w:tc>
      </w:tr>
      <w:tr w14:paraId="569F7D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07194AE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66198DE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21" w:type="dxa"/>
            <w:tcBorders>
              <w:top w:val="single" w:color="A4A4A4" w:sz="4" w:space="0"/>
              <w:left w:val="nil"/>
              <w:bottom w:val="single" w:color="A4A4A4" w:sz="4" w:space="0"/>
              <w:right w:val="nil"/>
            </w:tcBorders>
            <w:shd w:val="clear" w:color="auto" w:fill="auto"/>
            <w:vAlign w:val="center"/>
          </w:tcPr>
          <w:p w14:paraId="35BA07C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hrdanalysisOfImmuneTestResults.drugdStr == [] %}无{% else%}{% for d in hrdanalysisOfImmuneTestResults.drugdStr %}{%if loop.last%}{{ d.nameLevel }}{%else%}{{ d.nameLevel }}，{%endif%}{% endfor %}{% endif%}</w:t>
            </w:r>
          </w:p>
        </w:tc>
      </w:tr>
      <w:tr w14:paraId="5EB3D9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633D993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7C3861B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21" w:type="dxa"/>
            <w:tcBorders>
              <w:top w:val="single" w:color="A4A4A4" w:sz="4" w:space="0"/>
              <w:left w:val="nil"/>
              <w:bottom w:val="single" w:color="A4A4A4" w:sz="4" w:space="0"/>
              <w:right w:val="nil"/>
            </w:tcBorders>
            <w:shd w:val="clear" w:color="auto" w:fill="auto"/>
            <w:vAlign w:val="center"/>
          </w:tcPr>
          <w:p w14:paraId="73A5B48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hrdanalysisOfImmuneTestResults.resistantaStr == [] %}无{% else%}{% for d in hrdanalysisOfImmuneTestResults.resistantaStr %}{%if loop.last%}{{ d.nameLevel }}{%else%}{{ d.nameLevel }}，{%endif%}{% endfor %}{% endif%}</w:t>
            </w:r>
          </w:p>
        </w:tc>
      </w:tr>
      <w:tr w14:paraId="06F333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4F6EF8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4FB1209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21" w:type="dxa"/>
            <w:tcBorders>
              <w:top w:val="single" w:color="A4A4A4" w:sz="4" w:space="0"/>
              <w:left w:val="nil"/>
              <w:bottom w:val="single" w:color="A4A4A4" w:sz="4" w:space="0"/>
              <w:right w:val="nil"/>
            </w:tcBorders>
            <w:shd w:val="clear" w:color="auto" w:fill="auto"/>
            <w:vAlign w:val="center"/>
          </w:tcPr>
          <w:p w14:paraId="1433CFF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hrdanalysisOfImmuneTestResults.resistantbStr == [] %}无{% else%}{% for d in hrdanalysisOfImmuneTestResults.resistantbStr %}{%if loop.last%}{{ d.nameLevel }}{%else%}{{ d.nameLevel }}，{%endif%}{% endfor %}{% endif%}</w:t>
            </w:r>
          </w:p>
        </w:tc>
      </w:tr>
      <w:tr w14:paraId="042C28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6BB1F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1884C7D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21" w:type="dxa"/>
            <w:tcBorders>
              <w:top w:val="single" w:color="A4A4A4" w:sz="4" w:space="0"/>
              <w:left w:val="nil"/>
              <w:bottom w:val="single" w:color="A4A4A4" w:sz="4" w:space="0"/>
              <w:right w:val="nil"/>
            </w:tcBorders>
            <w:shd w:val="clear" w:color="auto" w:fill="auto"/>
            <w:vAlign w:val="center"/>
          </w:tcPr>
          <w:p w14:paraId="6473DEE8">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hrdanalysisOfImmuneTestResults.resistantcStr == [] %}无{% else%}{% for d in hrdanalysisOfImmuneTestResults.resistantcStr %}{%if loop.last%}{{ d.nameLevel }}{%else%}{{ d.nameLevel }}，{%endif%}{% endfor %}{% endif%}</w:t>
            </w:r>
          </w:p>
        </w:tc>
      </w:tr>
      <w:tr w14:paraId="23A25B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1016E7A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755EB9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21" w:type="dxa"/>
            <w:tcBorders>
              <w:top w:val="single" w:color="A4A4A4" w:sz="4" w:space="0"/>
              <w:left w:val="nil"/>
              <w:bottom w:val="single" w:color="A4A4A4" w:sz="4" w:space="0"/>
              <w:right w:val="nil"/>
            </w:tcBorders>
            <w:shd w:val="clear" w:color="auto" w:fill="auto"/>
            <w:vAlign w:val="center"/>
          </w:tcPr>
          <w:p w14:paraId="6FA5559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hrdanalysisOfImmuneTestResults.resistantdStr == [] %}无{% else%}{% for d in hrdanalysisOfImmuneTestResults.resistantdStr %}{%if loop.last%}{{ d.nameLevel }}{%else%}{{ d.nameLevel }}，{%endif%}{% endfor %}{% endif%}</w:t>
            </w:r>
          </w:p>
        </w:tc>
      </w:tr>
      <w:tr w14:paraId="174F15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49" w:type="dxa"/>
            <w:gridSpan w:val="2"/>
            <w:tcBorders>
              <w:top w:val="single" w:color="FFFFFF" w:themeColor="background1" w:sz="18" w:space="0"/>
              <w:left w:val="nil"/>
              <w:right w:val="nil"/>
            </w:tcBorders>
            <w:shd w:val="clear" w:color="auto" w:fill="07277E"/>
            <w:vAlign w:val="center"/>
          </w:tcPr>
          <w:p w14:paraId="1C4AC2D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21" w:type="dxa"/>
            <w:tcBorders>
              <w:top w:val="single" w:color="A4A4A4" w:sz="4" w:space="0"/>
              <w:left w:val="nil"/>
              <w:bottom w:val="single" w:color="A4A4A4" w:sz="4" w:space="0"/>
              <w:right w:val="nil"/>
            </w:tcBorders>
            <w:vAlign w:val="center"/>
          </w:tcPr>
          <w:p w14:paraId="716F4430">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md in </w:t>
            </w:r>
            <w:r>
              <w:rPr>
                <w:rFonts w:hint="default" w:ascii="Times New Roman" w:hAnsi="Times New Roman" w:eastAsia="微软雅黑" w:cs="Times New Roman"/>
                <w:bCs/>
                <w:sz w:val="18"/>
                <w:szCs w:val="18"/>
                <w:lang w:eastAsia="zh-CN" w:bidi="ar"/>
              </w:rPr>
              <w:t>hrdanalysisOfImmuneTestResults.varDrugNote</w:t>
            </w:r>
            <w:r>
              <w:rPr>
                <w:rFonts w:hint="default" w:ascii="Times New Roman" w:hAnsi="Times New Roman" w:eastAsia="微软雅黑" w:cs="Times New Roman"/>
                <w:sz w:val="18"/>
                <w:szCs w:val="18"/>
                <w:lang w:eastAsia="zh-CN"/>
              </w:rPr>
              <w:t xml:space="preserve"> %}{% if md.key == '位点说明:'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 if md.key==’基因说明:’ %}</w:t>
            </w:r>
            <w:r>
              <w:rPr>
                <w:rFonts w:hint="default" w:ascii="Times New Roman" w:hAnsi="Times New Roman" w:eastAsia="微软雅黑" w:cs="Times New Roman"/>
                <w:b/>
                <w:bCs/>
                <w:sz w:val="18"/>
                <w:szCs w:val="18"/>
                <w:lang w:eastAsia="zh-CN"/>
              </w:rPr>
              <w:t>HRD定义:</w:t>
            </w:r>
            <w:r>
              <w:rPr>
                <w:rFonts w:hint="default" w:ascii="Times New Roman" w:hAnsi="Times New Roman" w:eastAsia="微软雅黑" w:cs="Times New Roman"/>
                <w:sz w:val="18"/>
                <w:szCs w:val="18"/>
                <w:lang w:eastAsia="zh-CN"/>
              </w:rPr>
              <w:t>{%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 endif %}{{md.value}}</w:t>
            </w:r>
          </w:p>
          <w:p w14:paraId="2E18BC23">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64789BA4">
      <w:pPr>
        <w:spacing w:before="26"/>
        <w:rPr>
          <w:rFonts w:hint="default" w:ascii="Times New Roman" w:hAnsi="Times New Roman" w:eastAsia="微软雅黑" w:cs="Times New Roman"/>
          <w:b/>
          <w:sz w:val="24"/>
          <w:szCs w:val="24"/>
        </w:rPr>
      </w:pPr>
      <w:r>
        <w:rPr>
          <w:rFonts w:hint="default" w:ascii="Times New Roman" w:hAnsi="Times New Roman" w:eastAsia="微软雅黑" w:cs="Times New Roman"/>
          <w:b/>
          <w:sz w:val="24"/>
          <w:szCs w:val="24"/>
          <w:lang w:eastAsia="zh-CN"/>
        </w:rPr>
        <w:t>{% if hrdanalysisOfImmuneTestResults.drugResearchList != [] %}</w:t>
      </w:r>
    </w:p>
    <w:p w14:paraId="7C4602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1D2A44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07277E"/>
            <w:vAlign w:val="center"/>
          </w:tcPr>
          <w:p w14:paraId="25EE8780">
            <w:pPr>
              <w:keepNext/>
              <w:spacing w:before="26"/>
              <w:ind w:firstLine="180" w:firstLineChars="100"/>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7277E"/>
            <w:vAlign w:val="center"/>
          </w:tcPr>
          <w:p w14:paraId="63F100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07277E"/>
            <w:vAlign w:val="center"/>
          </w:tcPr>
          <w:p w14:paraId="6308EC3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793" w:type="dxa"/>
            <w:tcBorders>
              <w:top w:val="nil"/>
              <w:left w:val="single" w:color="FFFFFF" w:sz="18" w:space="0"/>
              <w:bottom w:val="nil"/>
            </w:tcBorders>
            <w:shd w:val="clear" w:color="auto" w:fill="07277E"/>
            <w:vAlign w:val="center"/>
          </w:tcPr>
          <w:p w14:paraId="3D748F9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26C5F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114E433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hrdcli in hrdanalysisOfImmuneTestResults.drugResearchList %}</w:t>
            </w:r>
          </w:p>
        </w:tc>
      </w:tr>
      <w:tr w14:paraId="290869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631B74D4">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hrdcli.drug_name_chinese3 </w:t>
            </w:r>
            <w:r>
              <w:rPr>
                <w:rFonts w:hint="default" w:ascii="Times New Roman" w:hAnsi="Times New Roman" w:eastAsia="微软雅黑" w:cs="Times New Roman"/>
                <w:sz w:val="18"/>
                <w:szCs w:val="18"/>
                <w:lang w:eastAsia="zh-CN"/>
              </w:rPr>
              <w:t>}}</w:t>
            </w:r>
          </w:p>
        </w:tc>
        <w:tc>
          <w:tcPr>
            <w:tcW w:w="1417" w:type="dxa"/>
            <w:vAlign w:val="center"/>
          </w:tcPr>
          <w:p w14:paraId="25A5D13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134" w:type="dxa"/>
            <w:vAlign w:val="center"/>
          </w:tcPr>
          <w:p w14:paraId="3E7CF90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hrdcli.evidence_phase_chinese</w:t>
            </w:r>
            <w:r>
              <w:rPr>
                <w:rFonts w:hint="default" w:ascii="Times New Roman" w:hAnsi="Times New Roman" w:eastAsia="微软雅黑" w:cs="Times New Roman"/>
                <w:sz w:val="18"/>
                <w:szCs w:val="18"/>
                <w:lang w:eastAsia="zh-CN"/>
              </w:rPr>
              <w:t>}}</w:t>
            </w:r>
          </w:p>
        </w:tc>
        <w:tc>
          <w:tcPr>
            <w:tcW w:w="5793" w:type="dxa"/>
            <w:vAlign w:val="center"/>
          </w:tcPr>
          <w:p w14:paraId="47C18B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hrdcli.annotation_chinese</w:t>
            </w:r>
            <w:r>
              <w:rPr>
                <w:rFonts w:hint="default" w:ascii="Times New Roman" w:hAnsi="Times New Roman" w:eastAsia="微软雅黑" w:cs="Times New Roman"/>
                <w:sz w:val="18"/>
                <w:szCs w:val="18"/>
                <w:lang w:eastAsia="zh-CN"/>
              </w:rPr>
              <w:t>}}</w:t>
            </w:r>
          </w:p>
        </w:tc>
      </w:tr>
      <w:tr w14:paraId="15C3E2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258E4D0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72B4A683">
      <w:pPr>
        <w:spacing w:before="26"/>
        <w:rPr>
          <w:rFonts w:hint="default" w:ascii="Times New Roman" w:hAnsi="Times New Roman" w:eastAsia="微软雅黑" w:cs="Times New Roman"/>
          <w:b/>
          <w:sz w:val="24"/>
          <w:szCs w:val="24"/>
          <w:lang w:eastAsia="zh-CN" w:bidi="ar"/>
        </w:rPr>
      </w:pPr>
      <w:r>
        <w:rPr>
          <w:rFonts w:hint="default" w:ascii="Times New Roman" w:hAnsi="Times New Roman" w:eastAsia="微软雅黑" w:cs="Times New Roman"/>
          <w:b/>
          <w:sz w:val="24"/>
          <w:szCs w:val="24"/>
          <w:lang w:eastAsia="zh-CN" w:bidi="ar"/>
        </w:rPr>
        <w:t>{% endif %}</w:t>
      </w:r>
      <w:r>
        <w:rPr>
          <w:rFonts w:hint="default" w:ascii="Times New Roman" w:hAnsi="Times New Roman" w:eastAsia="微软雅黑" w:cs="Times New Roman"/>
          <w:b/>
          <w:sz w:val="24"/>
          <w:szCs w:val="24"/>
          <w:lang w:eastAsia="zh-CN"/>
        </w:rPr>
        <w:t>{% if hrdanalysisOfImmuneTestResults.potentialDrugList != [] %}</w:t>
      </w:r>
    </w:p>
    <w:p w14:paraId="47E711B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03A8C4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07277E"/>
            <w:vAlign w:val="center"/>
          </w:tcPr>
          <w:p w14:paraId="35782B95">
            <w:pPr>
              <w:keepNext/>
              <w:spacing w:before="26"/>
              <w:ind w:firstLine="180" w:firstLineChars="100"/>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7277E"/>
            <w:vAlign w:val="center"/>
          </w:tcPr>
          <w:p w14:paraId="5F3E41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07277E"/>
            <w:vAlign w:val="center"/>
          </w:tcPr>
          <w:p w14:paraId="0B7DF13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793" w:type="dxa"/>
            <w:tcBorders>
              <w:top w:val="nil"/>
              <w:left w:val="single" w:color="FFFFFF" w:sz="18" w:space="0"/>
              <w:bottom w:val="nil"/>
            </w:tcBorders>
            <w:shd w:val="clear" w:color="auto" w:fill="07277E"/>
            <w:vAlign w:val="center"/>
          </w:tcPr>
          <w:p w14:paraId="060E060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FE336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70EADB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hrdcli in hrdanalysisOfImmuneTestResults.potentialDrugList %}</w:t>
            </w:r>
          </w:p>
        </w:tc>
      </w:tr>
      <w:tr w14:paraId="4731DE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4D4C3D8F">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hrdcli.drug_name_chinese3 </w:t>
            </w:r>
            <w:r>
              <w:rPr>
                <w:rFonts w:hint="default" w:ascii="Times New Roman" w:hAnsi="Times New Roman" w:eastAsia="微软雅黑" w:cs="Times New Roman"/>
                <w:sz w:val="18"/>
                <w:szCs w:val="18"/>
                <w:lang w:eastAsia="zh-CN"/>
              </w:rPr>
              <w:t>}}</w:t>
            </w:r>
          </w:p>
        </w:tc>
        <w:tc>
          <w:tcPr>
            <w:tcW w:w="1417" w:type="dxa"/>
            <w:vAlign w:val="center"/>
          </w:tcPr>
          <w:p w14:paraId="174F3EA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134" w:type="dxa"/>
            <w:vAlign w:val="center"/>
          </w:tcPr>
          <w:p w14:paraId="30BC385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hrdcli.evidence_phase_chinese</w:t>
            </w:r>
            <w:r>
              <w:rPr>
                <w:rFonts w:hint="default" w:ascii="Times New Roman" w:hAnsi="Times New Roman" w:eastAsia="微软雅黑" w:cs="Times New Roman"/>
                <w:sz w:val="18"/>
                <w:szCs w:val="18"/>
                <w:lang w:eastAsia="zh-CN"/>
              </w:rPr>
              <w:t>}}</w:t>
            </w:r>
          </w:p>
        </w:tc>
        <w:tc>
          <w:tcPr>
            <w:tcW w:w="5793" w:type="dxa"/>
            <w:vAlign w:val="center"/>
          </w:tcPr>
          <w:p w14:paraId="7A94F80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hrdcli.annotation_chinese</w:t>
            </w:r>
            <w:r>
              <w:rPr>
                <w:rFonts w:hint="default" w:ascii="Times New Roman" w:hAnsi="Times New Roman" w:eastAsia="微软雅黑" w:cs="Times New Roman"/>
                <w:sz w:val="18"/>
                <w:szCs w:val="18"/>
                <w:lang w:eastAsia="zh-CN"/>
              </w:rPr>
              <w:t>}}</w:t>
            </w:r>
          </w:p>
        </w:tc>
      </w:tr>
      <w:tr w14:paraId="122576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537D8B8B">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6793AE76">
      <w:pPr>
        <w:spacing w:before="26"/>
        <w:rPr>
          <w:rFonts w:hint="default" w:ascii="Times New Roman" w:hAnsi="Times New Roman" w:eastAsia="微软雅黑" w:cs="Times New Roman"/>
          <w:b/>
          <w:sz w:val="24"/>
          <w:szCs w:val="24"/>
        </w:rPr>
      </w:pPr>
      <w:r>
        <w:rPr>
          <w:rFonts w:hint="default" w:ascii="Times New Roman" w:hAnsi="Times New Roman" w:eastAsia="微软雅黑" w:cs="Times New Roman"/>
          <w:b/>
          <w:sz w:val="24"/>
          <w:szCs w:val="24"/>
          <w:lang w:eastAsia="zh-CN" w:bidi="ar"/>
        </w:rPr>
        <w:t>{% endif %}</w:t>
      </w:r>
      <w:r>
        <w:rPr>
          <w:rFonts w:hint="default" w:ascii="Times New Roman" w:hAnsi="Times New Roman" w:eastAsia="微软雅黑" w:cs="Times New Roman"/>
          <w:b/>
          <w:sz w:val="24"/>
          <w:szCs w:val="24"/>
          <w:lang w:eastAsia="zh-CN"/>
        </w:rPr>
        <w:t>{% if hrdanalysisOfImmuneTestResults.clinicalTrialInformationStr != [] %}</w:t>
      </w:r>
    </w:p>
    <w:p w14:paraId="0514B4D0">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C4922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07277E"/>
            <w:vAlign w:val="center"/>
          </w:tcPr>
          <w:p w14:paraId="3AE691EA">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7277E"/>
            <w:vAlign w:val="center"/>
          </w:tcPr>
          <w:p w14:paraId="4EBCC58B">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7277E"/>
            <w:vAlign w:val="center"/>
          </w:tcPr>
          <w:p w14:paraId="691574FD">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7277E"/>
            <w:vAlign w:val="center"/>
          </w:tcPr>
          <w:p w14:paraId="7C8B9596">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7277E"/>
            <w:vAlign w:val="center"/>
          </w:tcPr>
          <w:p w14:paraId="222D3865">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药物</w:t>
            </w:r>
          </w:p>
        </w:tc>
        <w:tc>
          <w:tcPr>
            <w:tcW w:w="856" w:type="dxa"/>
            <w:tcBorders>
              <w:top w:val="nil"/>
              <w:left w:val="single" w:color="FFFFFF" w:sz="18" w:space="0"/>
              <w:bottom w:val="nil"/>
            </w:tcBorders>
            <w:shd w:val="clear" w:color="auto" w:fill="07277E"/>
            <w:vAlign w:val="center"/>
          </w:tcPr>
          <w:p w14:paraId="71E5141D">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地点</w:t>
            </w:r>
          </w:p>
        </w:tc>
      </w:tr>
      <w:tr w14:paraId="68CEAD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14:paraId="134C42CD">
            <w:pPr>
              <w:spacing w:before="26"/>
              <w:jc w:val="cente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b/>
                <w:sz w:val="18"/>
                <w:szCs w:val="18"/>
                <w:lang w:eastAsia="zh-CN"/>
              </w:rPr>
              <w:t>{%tr for hrdcli in hrdanalysisOfImmuneTestResults.clinicalTrialInformationStr%}</w:t>
            </w:r>
          </w:p>
        </w:tc>
      </w:tr>
      <w:tr w14:paraId="07618A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shd w:val="clear" w:color="auto" w:fill="auto"/>
            <w:vAlign w:val="center"/>
          </w:tcPr>
          <w:p w14:paraId="40462AF4">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hrdcli.clinical_trial_id}}</w:t>
            </w:r>
          </w:p>
        </w:tc>
        <w:tc>
          <w:tcPr>
            <w:tcW w:w="3884" w:type="dxa"/>
            <w:shd w:val="clear" w:color="auto" w:fill="auto"/>
            <w:vAlign w:val="center"/>
          </w:tcPr>
          <w:p w14:paraId="09F8CED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hrdcli.title_chinese}}</w:t>
            </w:r>
          </w:p>
        </w:tc>
        <w:tc>
          <w:tcPr>
            <w:tcW w:w="1246" w:type="dxa"/>
            <w:shd w:val="clear" w:color="auto" w:fill="auto"/>
            <w:vAlign w:val="center"/>
          </w:tcPr>
          <w:p w14:paraId="1AAA4A6F">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hrdcli.condition_chinese}}</w:t>
            </w:r>
          </w:p>
        </w:tc>
        <w:tc>
          <w:tcPr>
            <w:tcW w:w="1035" w:type="dxa"/>
            <w:shd w:val="clear" w:color="auto" w:fill="auto"/>
            <w:vAlign w:val="center"/>
          </w:tcPr>
          <w:p w14:paraId="5AA02D99">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hrdcli.phase}}</w:t>
            </w:r>
          </w:p>
        </w:tc>
        <w:tc>
          <w:tcPr>
            <w:tcW w:w="1204" w:type="dxa"/>
            <w:shd w:val="clear" w:color="auto" w:fill="auto"/>
            <w:vAlign w:val="center"/>
          </w:tcPr>
          <w:p w14:paraId="6E3CD8BB">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hrdcli.drug_name_chinese</w:t>
            </w:r>
            <w:r>
              <w:rPr>
                <w:rFonts w:hint="default" w:ascii="Times New Roman" w:hAnsi="Times New Roman" w:eastAsia="微软雅黑" w:cs="Times New Roman"/>
                <w:sz w:val="18"/>
                <w:szCs w:val="18"/>
                <w:lang w:eastAsia="zh-CN"/>
              </w:rPr>
              <w:t xml:space="preserve"> %}{%if loop.last%}{{ d.name }}{%else%}{{ d.name }}</w:t>
            </w:r>
          </w:p>
          <w:p w14:paraId="1B810E51">
            <w:pPr>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shd w:val="clear" w:color="auto" w:fill="auto"/>
            <w:vAlign w:val="center"/>
          </w:tcPr>
          <w:p w14:paraId="4BD6E2B6">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hrdcli.location_chinese}}</w:t>
            </w:r>
          </w:p>
        </w:tc>
      </w:tr>
      <w:tr w14:paraId="21ADE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14401278">
            <w:pPr>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w:t>
            </w:r>
          </w:p>
        </w:tc>
      </w:tr>
    </w:tbl>
    <w:p w14:paraId="3D54A464">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1"/>
          <w:szCs w:val="21"/>
          <w:lang w:eastAsia="zh-CN" w:bidi="ar"/>
        </w:rPr>
        <w:t>{% endif %}</w:t>
      </w:r>
      <w:r>
        <w:rPr>
          <w:rFonts w:hint="default" w:ascii="Times New Roman" w:hAnsi="Times New Roman" w:eastAsia="微软雅黑" w:cs="Times New Roman"/>
          <w:sz w:val="24"/>
          <w:szCs w:val="24"/>
        </w:rPr>
        <w:t>{% endif %}</w:t>
      </w:r>
      <w:r>
        <w:rPr>
          <w:rFonts w:hint="default" w:ascii="Times New Roman" w:hAnsi="Times New Roman" w:eastAsia="微软雅黑" w:cs="Times New Roman"/>
          <w:b/>
          <w:color w:val="45A3A7"/>
          <w:sz w:val="24"/>
          <w:szCs w:val="24"/>
          <w:lang w:eastAsia="zh-CN"/>
        </w:rPr>
        <w:br w:type="page"/>
      </w:r>
      <w:r>
        <w:rPr>
          <w:rFonts w:hint="default" w:ascii="Times New Roman" w:hAnsi="Times New Roman" w:eastAsia="微软雅黑" w:cs="Times New Roman"/>
          <w:b/>
          <w:sz w:val="24"/>
          <w:szCs w:val="24"/>
          <w:lang w:eastAsia="zh-CN"/>
        </w:rPr>
        <w:t>{% endif %}{%if BodyDrugDrugDetectionStr or unknownVarAnalysisStr %}</w:t>
      </w:r>
    </w:p>
    <w:p w14:paraId="75E01DFC">
      <w:pPr>
        <w:pStyle w:val="2"/>
        <w:numPr>
          <w:ilvl w:val="255"/>
          <w:numId w:val="0"/>
        </w:numPr>
        <w:jc w:val="left"/>
        <w:outlineLvl w:val="0"/>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100" w:name="_Toc18974"/>
      <w:bookmarkStart w:id="101" w:name="_Toc3250"/>
      <w:bookmarkStart w:id="102" w:name="_Toc27011"/>
      <w:bookmarkStart w:id="103" w:name="_Toc149837264"/>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体细胞变异结果解析</w:t>
      </w:r>
      <w:bookmarkEnd w:id="100"/>
      <w:bookmarkEnd w:id="101"/>
      <w:bookmarkEnd w:id="102"/>
    </w:p>
    <w:p w14:paraId="06579310">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ComplexDrugStr %}</w:t>
      </w:r>
    </w:p>
    <w:p w14:paraId="563463C5">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62E67A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7277E"/>
            <w:vAlign w:val="center"/>
          </w:tcPr>
          <w:p w14:paraId="7192504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703A6E34">
            <w:pPr>
              <w:keepNext/>
              <w:spacing w:before="26"/>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{{tdd.comutation}}</w:t>
            </w:r>
          </w:p>
        </w:tc>
      </w:tr>
      <w:tr w14:paraId="5A126D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7277E"/>
            <w:vAlign w:val="center"/>
          </w:tcPr>
          <w:p w14:paraId="7EECC37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1135ED5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86334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70F39C28">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6BC6CCC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2E188EF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631848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2A7D6BF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5DFC4B2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017AA5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106B9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38D5CC2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26DC478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3150BF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F2A18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624E8FA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3135024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72984D5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729C8D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40BC10A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5921ECD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74C5D72">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49A4A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6DE4217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4FB1B2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7DCFDE30">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376E5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015B46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41B7F01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A3032E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26D04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3FC4D40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48C4AB6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1FD0E19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06FCAC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07277E"/>
            <w:vAlign w:val="center"/>
          </w:tcPr>
          <w:p w14:paraId="3416E7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4679B65C">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46DE65">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D6DE73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C4F778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EE7F1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07277E"/>
            <w:vAlign w:val="center"/>
          </w:tcPr>
          <w:p w14:paraId="0DE346C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7277E"/>
            <w:vAlign w:val="center"/>
          </w:tcPr>
          <w:p w14:paraId="6992A6C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7277E"/>
            <w:vAlign w:val="center"/>
          </w:tcPr>
          <w:p w14:paraId="228F98E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7277E"/>
            <w:vAlign w:val="center"/>
          </w:tcPr>
          <w:p w14:paraId="7761B2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8E85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E2293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77E31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504FD9">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8E139A">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5667E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706C50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64444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075B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1698EF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D9055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13EE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7277E"/>
            <w:vAlign w:val="center"/>
          </w:tcPr>
          <w:p w14:paraId="1E841D3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7277E"/>
            <w:vAlign w:val="center"/>
          </w:tcPr>
          <w:p w14:paraId="0B03D3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7277E"/>
            <w:vAlign w:val="center"/>
          </w:tcPr>
          <w:p w14:paraId="5FCFDD2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7277E"/>
            <w:vAlign w:val="center"/>
          </w:tcPr>
          <w:p w14:paraId="1806D5B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A4BA7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E5AB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13A5E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E811C96">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B69BF6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DB9794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2AC90A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91B7C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F09C6E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83F54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29E19DE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1D308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7277E"/>
            <w:vAlign w:val="center"/>
          </w:tcPr>
          <w:p w14:paraId="498C3B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7277E"/>
            <w:vAlign w:val="center"/>
          </w:tcPr>
          <w:p w14:paraId="3C03F23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7277E"/>
            <w:vAlign w:val="center"/>
          </w:tcPr>
          <w:p w14:paraId="1024C90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7277E"/>
            <w:vAlign w:val="center"/>
          </w:tcPr>
          <w:p w14:paraId="60FF4C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7277E"/>
            <w:vAlign w:val="center"/>
          </w:tcPr>
          <w:p w14:paraId="48F54CD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7277E"/>
            <w:vAlign w:val="center"/>
          </w:tcPr>
          <w:p w14:paraId="2B29290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CFEEE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B3D79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676D6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D12056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83F3A8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C9E10F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917905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894130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69B5110">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112673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6F358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102356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7BFBD462">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 %}</w:t>
      </w:r>
      <w:bookmarkEnd w:id="103"/>
    </w:p>
    <w:p w14:paraId="5575488C">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20F705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7277E"/>
            <w:vAlign w:val="center"/>
          </w:tcPr>
          <w:p w14:paraId="4FB22D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2C4EF06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491B3A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7277E"/>
            <w:vAlign w:val="center"/>
          </w:tcPr>
          <w:p w14:paraId="520D7A4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33B6EDB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49FA99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34CB5E2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6B71ED1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EC7BBC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744322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758E2A8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49F5D30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66E3C80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6CAA8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52262F7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5A7389B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014513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1B43BE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5C9D2AE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4C020DCE">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3D3C80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F8845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17CEAD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6D1BB5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0CB6A6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3CFA94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11AC9A6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67CD03E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4334FEF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5D1153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21EC64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234EEBA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7A9BED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3ECC1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5CA63A0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4872AA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2DC58B8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334DE7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7277E"/>
            <w:vAlign w:val="center"/>
          </w:tcPr>
          <w:p w14:paraId="6173460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2685BE54">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3F08F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CF85CC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50157825">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5936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7277E"/>
            <w:vAlign w:val="center"/>
          </w:tcPr>
          <w:p w14:paraId="161AF6B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7277E"/>
            <w:vAlign w:val="center"/>
          </w:tcPr>
          <w:p w14:paraId="631C29E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7277E"/>
            <w:vAlign w:val="center"/>
          </w:tcPr>
          <w:p w14:paraId="2C02AB7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7277E"/>
            <w:vAlign w:val="center"/>
          </w:tcPr>
          <w:p w14:paraId="7B2A575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BB5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186B4C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032EE9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DA4F67">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D6C0D9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AFF7EC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0C7A7F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0A7FD7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2F170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BD70134">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98C62C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48084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7277E"/>
            <w:vAlign w:val="center"/>
          </w:tcPr>
          <w:p w14:paraId="4DF6BF0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7277E"/>
            <w:vAlign w:val="center"/>
          </w:tcPr>
          <w:p w14:paraId="7E4DC4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7277E"/>
            <w:vAlign w:val="center"/>
          </w:tcPr>
          <w:p w14:paraId="225E753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7277E"/>
            <w:vAlign w:val="center"/>
          </w:tcPr>
          <w:p w14:paraId="6E060AA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3BDD7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C8FD43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53FB34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0F4843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9CE83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564F8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A0AC18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23C39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44CE71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0BABA2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145CC9FF">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97ADC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7277E"/>
            <w:vAlign w:val="center"/>
          </w:tcPr>
          <w:p w14:paraId="2E8EACE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7277E"/>
            <w:vAlign w:val="center"/>
          </w:tcPr>
          <w:p w14:paraId="5FF6E7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7277E"/>
            <w:vAlign w:val="center"/>
          </w:tcPr>
          <w:p w14:paraId="0D5E9E6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7277E"/>
            <w:vAlign w:val="center"/>
          </w:tcPr>
          <w:p w14:paraId="051F5A2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7277E"/>
            <w:vAlign w:val="center"/>
          </w:tcPr>
          <w:p w14:paraId="73DFB84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7277E"/>
            <w:vAlign w:val="center"/>
          </w:tcPr>
          <w:p w14:paraId="16C3F55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D9D84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6DBAC9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52E844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53685D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25595F7">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0BBAD0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AB4EF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1045A4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208EEAA1">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E2CDF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5613C7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DC3233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2BFE585D">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 %}</w:t>
      </w:r>
    </w:p>
    <w:p w14:paraId="30575D50">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7277E"/>
            <w:vAlign w:val="center"/>
          </w:tcPr>
          <w:p w14:paraId="0E76002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4EAD0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7277E"/>
            <w:vAlign w:val="center"/>
          </w:tcPr>
          <w:p w14:paraId="601152F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DF8A83">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7277E"/>
            <w:vAlign w:val="center"/>
          </w:tcPr>
          <w:p w14:paraId="0490BBD0">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8BA6B6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1C53FC71">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w:t>
      </w:r>
      <w:r>
        <w:rPr>
          <w:rFonts w:hint="default" w:ascii="Times New Roman" w:hAnsi="Times New Roman" w:eastAsia="微软雅黑" w:cs="Times New Roman"/>
          <w:sz w:val="20"/>
          <w:szCs w:val="18"/>
          <w:lang w:eastAsia="zh-CN"/>
        </w:rPr>
        <w:br w:type="page"/>
      </w:r>
      <w:r>
        <w:rPr>
          <w:rFonts w:hint="default" w:ascii="Times New Roman" w:hAnsi="Times New Roman" w:eastAsia="微软雅黑" w:cs="Times New Roman"/>
          <w:b/>
          <w:sz w:val="24"/>
          <w:szCs w:val="24"/>
          <w:lang w:eastAsia="zh-CN"/>
        </w:rPr>
        <w:t>{% endif %}{%if geneticCancerRiskInfo %}</w:t>
      </w:r>
    </w:p>
    <w:p w14:paraId="66921CDE">
      <w:pPr>
        <w:pStyle w:val="2"/>
        <w:numPr>
          <w:ilvl w:val="255"/>
          <w:numId w:val="0"/>
        </w:numPr>
        <w:jc w:val="left"/>
        <w:outlineLvl w:val="0"/>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104" w:name="_Toc11208"/>
      <w:bookmarkStart w:id="105" w:name="_Toc8321"/>
      <w:bookmarkStart w:id="106" w:name="_Toc13837"/>
      <w:bookmarkStart w:id="107" w:name="_Toc149837265"/>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胚系变异结果解析</w:t>
      </w:r>
      <w:bookmarkEnd w:id="104"/>
      <w:bookmarkEnd w:id="105"/>
      <w:bookmarkEnd w:id="106"/>
    </w:p>
    <w:p w14:paraId="5470ECC7">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geneticCancerRiskInfo %}</w:t>
      </w:r>
      <w:bookmarkEnd w:id="107"/>
    </w:p>
    <w:p w14:paraId="2CBC46F2">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03"/>
        <w:gridCol w:w="8435"/>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35" w:type="dxa"/>
            <w:gridSpan w:val="2"/>
            <w:tcBorders>
              <w:top w:val="nil"/>
              <w:left w:val="nil"/>
              <w:bottom w:val="single" w:color="FFFFFF" w:themeColor="background1" w:sz="18" w:space="0"/>
              <w:right w:val="nil"/>
            </w:tcBorders>
            <w:shd w:val="clear" w:color="auto" w:fill="07277E"/>
            <w:vAlign w:val="center"/>
          </w:tcPr>
          <w:p w14:paraId="40B04F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35" w:type="dxa"/>
            <w:tcBorders>
              <w:top w:val="single" w:color="BFBFBF" w:sz="4" w:space="0"/>
              <w:left w:val="nil"/>
              <w:bottom w:val="single" w:color="A4A4A4" w:sz="4" w:space="0"/>
              <w:right w:val="nil"/>
            </w:tcBorders>
            <w:vAlign w:val="center"/>
          </w:tcPr>
          <w:p w14:paraId="0E1AD32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35" w:type="dxa"/>
            <w:gridSpan w:val="2"/>
            <w:tcBorders>
              <w:top w:val="single" w:color="FFFFFF" w:themeColor="background1" w:sz="18" w:space="0"/>
              <w:left w:val="nil"/>
              <w:bottom w:val="single" w:color="FFFFFF" w:themeColor="background1" w:sz="18" w:space="0"/>
              <w:right w:val="nil"/>
            </w:tcBorders>
            <w:shd w:val="clear" w:color="auto" w:fill="07277E"/>
            <w:vAlign w:val="center"/>
          </w:tcPr>
          <w:p w14:paraId="1EBF62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35" w:type="dxa"/>
            <w:tcBorders>
              <w:top w:val="single" w:color="A4A4A4" w:sz="4" w:space="0"/>
              <w:left w:val="nil"/>
              <w:bottom w:val="single" w:color="A4A4A4" w:sz="4" w:space="0"/>
              <w:right w:val="nil"/>
            </w:tcBorders>
            <w:vAlign w:val="center"/>
          </w:tcPr>
          <w:p w14:paraId="3C9AE92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12CCC27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4B39EEC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24AFB75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7C9567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66FCDCF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0937F8C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4B990B2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6EBAC17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3087FCE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74B02B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36822B6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46936E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516296F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498B95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02472C2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57A3688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35" w:type="dxa"/>
            <w:gridSpan w:val="2"/>
            <w:tcBorders>
              <w:top w:val="single" w:color="FFFFFF" w:themeColor="background1" w:sz="18" w:space="0"/>
              <w:left w:val="nil"/>
              <w:right w:val="nil"/>
            </w:tcBorders>
            <w:shd w:val="clear" w:color="auto" w:fill="07277E"/>
            <w:vAlign w:val="center"/>
          </w:tcPr>
          <w:p w14:paraId="0A657D9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35" w:type="dxa"/>
            <w:tcBorders>
              <w:top w:val="single" w:color="A4A4A4" w:sz="4" w:space="0"/>
              <w:left w:val="nil"/>
              <w:bottom w:val="single" w:color="A4A4A4" w:sz="4" w:space="0"/>
              <w:right w:val="nil"/>
            </w:tcBorders>
            <w:vAlign w:val="center"/>
          </w:tcPr>
          <w:p w14:paraId="39EF6E5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'变异解析:'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7C2196">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02823B1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0F09C79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7277E"/>
            <w:vAlign w:val="center"/>
          </w:tcPr>
          <w:p w14:paraId="5A6EF38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7277E"/>
            <w:vAlign w:val="center"/>
          </w:tcPr>
          <w:p w14:paraId="40D1EBD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7277E"/>
            <w:vAlign w:val="center"/>
          </w:tcPr>
          <w:p w14:paraId="6A85391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7277E"/>
            <w:vAlign w:val="center"/>
          </w:tcPr>
          <w:p w14:paraId="51DF7CA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20590553">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9A4C97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07277E"/>
            <w:vAlign w:val="center"/>
          </w:tcPr>
          <w:p w14:paraId="3D641A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7277E"/>
            <w:vAlign w:val="center"/>
          </w:tcPr>
          <w:p w14:paraId="03180D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7277E"/>
            <w:vAlign w:val="center"/>
          </w:tcPr>
          <w:p w14:paraId="24E0CA3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7277E"/>
            <w:vAlign w:val="center"/>
          </w:tcPr>
          <w:p w14:paraId="555F562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7C5CBB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3ECF5AE">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7277E"/>
            <w:vAlign w:val="center"/>
          </w:tcPr>
          <w:p w14:paraId="63718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7277E"/>
            <w:vAlign w:val="center"/>
          </w:tcPr>
          <w:p w14:paraId="2CE0703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7277E"/>
            <w:vAlign w:val="center"/>
          </w:tcPr>
          <w:p w14:paraId="31343E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7277E"/>
            <w:vAlign w:val="center"/>
          </w:tcPr>
          <w:p w14:paraId="104E23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7277E"/>
            <w:vAlign w:val="center"/>
          </w:tcPr>
          <w:p w14:paraId="0E52067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7277E"/>
            <w:vAlign w:val="center"/>
          </w:tcPr>
          <w:p w14:paraId="5CAA62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C2407E3">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3E011F">
      <w:pPr>
        <w:pStyle w:val="27"/>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pPr>
      <w:r>
        <w:rPr>
          <w:rFonts w:hint="default"/>
          <w:color w:val="auto"/>
          <w:sz w:val="21"/>
          <w:szCs w:val="21"/>
          <w:lang w:eastAsia="zh-CN"/>
        </w:rPr>
        <w:t>{% endif %}{% endfor %}</w:t>
      </w:r>
      <w:r>
        <w:rPr>
          <w:rFonts w:hint="default"/>
          <w:color w:val="auto"/>
          <w:sz w:val="21"/>
          <w:szCs w:val="21"/>
        </w:rPr>
        <w:br w:type="page"/>
      </w:r>
      <w:r>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t>{% endif %}{% if (prognosticEvaluation) and ((reportInfo.conf.thyroidCancerPrognosis and disease.ThyroidCarcinoma) or (reportInfo.conf.melanomaPrognosis and disease.Melanoma))%}</w:t>
      </w:r>
    </w:p>
    <w:p w14:paraId="612F9A94">
      <w:pPr>
        <w:pStyle w:val="2"/>
        <w:numPr>
          <w:ilvl w:val="255"/>
          <w:numId w:val="0"/>
        </w:numPr>
        <w:jc w:val="left"/>
        <w:outlineLvl w:val="0"/>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108" w:name="_Toc1349"/>
      <w:bookmarkStart w:id="109" w:name="_Toc32694"/>
      <w:bookmarkStart w:id="110" w:name="_Toc29942"/>
      <w:r>
        <w:rPr>
          <w:rFonts w:hint="eastAsia"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预后评估结果解析</w:t>
      </w:r>
      <w:bookmarkEnd w:id="108"/>
      <w:bookmarkEnd w:id="109"/>
      <w:bookmarkEnd w:id="110"/>
    </w:p>
    <w:p w14:paraId="2A1DC37A">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for tdd in </w:t>
      </w:r>
      <w:r>
        <w:rPr>
          <w:rFonts w:ascii="Times New Roman" w:hAnsi="Times New Roman" w:eastAsia="微软雅黑" w:cs="Times New Roman"/>
          <w:b/>
          <w:sz w:val="24"/>
          <w:szCs w:val="24"/>
          <w:lang w:eastAsia="zh-CN"/>
        </w:rPr>
        <w:t>prognosticEvaluation</w:t>
      </w:r>
      <w:r>
        <w:rPr>
          <w:rFonts w:hint="eastAsia" w:ascii="Times New Roman" w:hAnsi="Times New Roman" w:eastAsia="微软雅黑" w:cs="Times New Roman"/>
          <w:b/>
          <w:sz w:val="24"/>
          <w:szCs w:val="24"/>
          <w:lang w:eastAsia="zh-CN"/>
        </w:rPr>
        <w:t xml:space="preserve"> %}{{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E6043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7277E"/>
            <w:vAlign w:val="center"/>
          </w:tcPr>
          <w:p w14:paraId="226381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6689A2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46981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7277E"/>
            <w:vAlign w:val="center"/>
          </w:tcPr>
          <w:p w14:paraId="279D4B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209B949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29B90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7277E"/>
            <w:vAlign w:val="center"/>
          </w:tcPr>
          <w:p w14:paraId="674AF7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5A29D04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332A18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7277E"/>
            <w:vAlign w:val="center"/>
          </w:tcPr>
          <w:p w14:paraId="126D54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022C4A5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57CB9987">
      <w:pPr>
        <w:rPr>
          <w:rFonts w:ascii="Times New Roman" w:hAnsi="Times New Roman" w:eastAsia="微软雅黑" w:cs="Times New Roman"/>
          <w:b/>
          <w:color w:val="45A3A7"/>
          <w:sz w:val="24"/>
          <w:szCs w:val="24"/>
          <w:lang w:eastAsia="zh-CN"/>
        </w:rPr>
      </w:pPr>
    </w:p>
    <w:p w14:paraId="137ED546">
      <w:pPr>
        <w:spacing w:before="26"/>
        <w:rPr>
          <w:rFonts w:hint="default" w:ascii="Times New Roman" w:hAnsi="Times New Roman" w:eastAsia="微软雅黑" w:cs="Times New Roman"/>
          <w:b/>
          <w:sz w:val="24"/>
          <w:szCs w:val="24"/>
          <w:lang w:val="en-US" w:eastAsia="zh-CN"/>
        </w:rPr>
      </w:pP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endfor %}</w:t>
      </w: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br w:type="page"/>
      </w:r>
      <w:r>
        <w:rPr>
          <w:rFonts w:hint="eastAsia" w:ascii="Times New Roman" w:hAnsi="Times New Roman" w:eastAsia="微软雅黑" w:cs="Times New Roman"/>
          <w:b/>
          <w:sz w:val="24"/>
          <w:szCs w:val="24"/>
          <w:lang w:val="en-US" w:eastAsia="zh-CN"/>
        </w:rPr>
        <w:t>{% endif %}{% if reportInfo.conf.msi %}</w:t>
      </w:r>
    </w:p>
    <w:p w14:paraId="399985B9">
      <w:pPr>
        <w:pStyle w:val="2"/>
        <w:numPr>
          <w:ilvl w:val="255"/>
          <w:numId w:val="0"/>
        </w:numPr>
        <w:jc w:val="left"/>
        <w:outlineLvl w:val="0"/>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111" w:name="_Toc12317"/>
      <w:bookmarkStart w:id="112" w:name="_Toc149837266"/>
      <w:bookmarkStart w:id="113" w:name="_Toc29331"/>
      <w:bookmarkStart w:id="114" w:name="_Toc17529"/>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免疫检测结果解析</w:t>
      </w:r>
      <w:bookmarkEnd w:id="111"/>
      <w:bookmarkEnd w:id="112"/>
      <w:bookmarkEnd w:id="113"/>
      <w:bookmarkEnd w:id="114"/>
    </w:p>
    <w:p w14:paraId="0FD2C4C3">
      <w:pPr>
        <w:spacing w:before="29"/>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if reportInfo.conf.tmb %}肿瘤突变负荷（TMB）检测结果解析</w:t>
      </w:r>
    </w:p>
    <w:tbl>
      <w:tblPr>
        <w:tblStyle w:val="15"/>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14:paraId="0CE8A23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nil"/>
              <w:bottom w:val="nil"/>
              <w:right w:val="single" w:color="FFFFFF" w:sz="18" w:space="0"/>
            </w:tcBorders>
            <w:shd w:val="clear" w:color="auto" w:fill="07277E"/>
            <w:vAlign w:val="center"/>
          </w:tcPr>
          <w:p w14:paraId="548D26BE">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07277E"/>
            <w:vAlign w:val="center"/>
          </w:tcPr>
          <w:p w14:paraId="5C441898">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33A0C2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nil"/>
              <w:bottom w:val="single" w:color="A4A4A4" w:themeColor="background1" w:themeShade="A5" w:sz="4" w:space="0"/>
            </w:tcBorders>
            <w:shd w:val="clear" w:color="auto" w:fill="auto"/>
            <w:vAlign w:val="center"/>
          </w:tcPr>
          <w:p w14:paraId="0DDE3ABB">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肿瘤突变负荷（Tumor mutation burden，TMB）</w:t>
            </w:r>
          </w:p>
        </w:tc>
        <w:tc>
          <w:tcPr>
            <w:tcW w:w="4695" w:type="dxa"/>
            <w:tcBorders>
              <w:top w:val="nil"/>
              <w:bottom w:val="single" w:color="A4A4A4" w:themeColor="background1" w:themeShade="A5" w:sz="4" w:space="0"/>
            </w:tcBorders>
            <w:shd w:val="clear" w:color="auto" w:fill="auto"/>
            <w:vAlign w:val="center"/>
          </w:tcPr>
          <w:p w14:paraId="3249348D">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summaryOfRresults.tmb_status == ‘TMB-H’ %}肿瘤突变负荷高{% else %}肿瘤突变负荷低{% endif %}（{{ summaryOfRresults.tmb_status}}，{{ summaryOfRresults.tmb }}Muts/Mb）</w:t>
            </w:r>
          </w:p>
        </w:tc>
      </w:tr>
      <w:tr w14:paraId="54DD901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90" w:hRule="atLeast"/>
          <w:jc w:val="center"/>
        </w:trPr>
        <w:tc>
          <w:tcPr>
            <w:tcW w:w="5082" w:type="dxa"/>
            <w:tcBorders>
              <w:top w:val="nil"/>
              <w:bottom w:val="nil"/>
              <w:right w:val="nil"/>
            </w:tcBorders>
            <w:shd w:val="clear" w:color="auto" w:fill="auto"/>
          </w:tcPr>
          <w:p w14:paraId="714F5C9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sz w:val="21"/>
                <w:szCs w:val="21"/>
                <w:lang w:eastAsia="zh-CN"/>
              </w:rPr>
              <w:t>{{ summaryOfRresults.tmb_PIC | ci(</w:t>
            </w:r>
            <w:r>
              <w:rPr>
                <w:rFonts w:hint="eastAsia" w:ascii="Times New Roman" w:hAnsi="Times New Roman" w:eastAsia="微软雅黑" w:cs="Times New Roman"/>
                <w:b/>
                <w:sz w:val="21"/>
                <w:szCs w:val="21"/>
                <w:lang w:val="en-US" w:eastAsia="zh-CN"/>
              </w:rPr>
              <w:t>193.6</w:t>
            </w:r>
            <w:r>
              <w:rPr>
                <w:rFonts w:hint="default" w:ascii="Times New Roman" w:hAnsi="Times New Roman" w:eastAsia="微软雅黑" w:cs="Times New Roman"/>
                <w:b/>
                <w:sz w:val="21"/>
                <w:szCs w:val="21"/>
                <w:lang w:eastAsia="zh-CN"/>
              </w:rPr>
              <w:t>,</w:t>
            </w:r>
            <w:r>
              <w:rPr>
                <w:rFonts w:hint="eastAsia" w:ascii="Times New Roman" w:hAnsi="Times New Roman" w:eastAsia="微软雅黑" w:cs="Times New Roman"/>
                <w:b/>
                <w:sz w:val="21"/>
                <w:szCs w:val="21"/>
                <w:lang w:val="en-US" w:eastAsia="zh-CN"/>
              </w:rPr>
              <w:t>153.4</w:t>
            </w:r>
            <w:r>
              <w:rPr>
                <w:rFonts w:hint="default" w:ascii="Times New Roman" w:hAnsi="Times New Roman" w:eastAsia="微软雅黑" w:cs="Times New Roman"/>
                <w:b/>
                <w:sz w:val="21"/>
                <w:szCs w:val="21"/>
                <w:lang w:eastAsia="zh-CN"/>
              </w:rPr>
              <w:t>) }}</w:t>
            </w:r>
          </w:p>
        </w:tc>
        <w:tc>
          <w:tcPr>
            <w:tcW w:w="4695" w:type="dxa"/>
            <w:tcBorders>
              <w:top w:val="nil"/>
              <w:left w:val="nil"/>
              <w:bottom w:val="nil"/>
            </w:tcBorders>
            <w:shd w:val="clear" w:color="auto" w:fill="auto"/>
          </w:tcPr>
          <w:p w14:paraId="28912EA4">
            <w:pPr>
              <w:spacing w:line="276" w:lineRule="auto"/>
              <w:jc w:val="both"/>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图1.TMB在本类癌种人群中的频率分布图</w:t>
            </w:r>
          </w:p>
          <w:p w14:paraId="2C9F0809">
            <w:pPr>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59C2B747">
            <w:pPr>
              <w:spacing w:line="276" w:lineRule="auto"/>
              <w:jc w:val="both"/>
              <w:rPr>
                <w:rFonts w:hint="default" w:ascii="Times New Roman" w:hAnsi="Times New Roman" w:eastAsia="微软雅黑" w:cs="Times New Roman"/>
                <w:sz w:val="18"/>
                <w:shd w:val="clear" w:color="auto" w:fill="FFFFFF"/>
                <w:lang w:eastAsia="zh-CN"/>
              </w:rPr>
            </w:pPr>
          </w:p>
          <w:p w14:paraId="1B39BDB4">
            <w:pPr>
              <w:spacing w:line="276" w:lineRule="auto"/>
              <w:jc w:val="both"/>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eastAsia="zh-CN"/>
              </w:rPr>
              <w:t>注：该分布图仅提供该样本在本癌种类型人群中TMB的分布位置。</w:t>
            </w:r>
          </w:p>
        </w:tc>
      </w:tr>
      <w:tr w14:paraId="3FA51C4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525" w:hRule="atLeast"/>
          <w:jc w:val="center"/>
        </w:trPr>
        <w:tc>
          <w:tcPr>
            <w:tcW w:w="9777" w:type="dxa"/>
            <w:gridSpan w:val="2"/>
            <w:tcBorders>
              <w:top w:val="nil"/>
              <w:bottom w:val="nil"/>
            </w:tcBorders>
            <w:shd w:val="clear" w:color="auto" w:fill="auto"/>
            <w:vAlign w:val="top"/>
          </w:tcPr>
          <w:p w14:paraId="4103A981">
            <w:pPr>
              <w:keepNext w:val="0"/>
              <w:keepLines w:val="0"/>
              <w:pageBreakBefore w:val="0"/>
              <w:widowControl w:val="0"/>
              <w:kinsoku/>
              <w:wordWrap/>
              <w:overflowPunct/>
              <w:topLinePunct w:val="0"/>
              <w:autoSpaceDE/>
              <w:autoSpaceDN/>
              <w:bidi w:val="0"/>
              <w:adjustRightInd w:val="0"/>
              <w:snapToGrid w:val="0"/>
              <w:spacing w:before="0" w:line="204" w:lineRule="auto"/>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指标解析：</w:t>
            </w:r>
          </w:p>
          <w:p w14:paraId="35264395">
            <w:pPr>
              <w:keepNext w:val="0"/>
              <w:keepLines w:val="0"/>
              <w:pageBreakBefore w:val="0"/>
              <w:widowControl w:val="0"/>
              <w:numPr>
                <w:ilvl w:val="0"/>
                <w:numId w:val="0"/>
              </w:numPr>
              <w:kinsoku/>
              <w:wordWrap/>
              <w:overflowPunct/>
              <w:topLinePunct w:val="0"/>
              <w:autoSpaceDE/>
              <w:autoSpaceDN/>
              <w:bidi w:val="0"/>
              <w:adjustRightInd w:val="0"/>
              <w:snapToGrid w:val="0"/>
              <w:spacing w:line="204"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{{note.TMB1}}</w:t>
            </w:r>
          </w:p>
          <w:p w14:paraId="2121E8E8">
            <w:pPr>
              <w:keepNext w:val="0"/>
              <w:keepLines w:val="0"/>
              <w:pageBreakBefore w:val="0"/>
              <w:widowControl w:val="0"/>
              <w:kinsoku/>
              <w:wordWrap/>
              <w:overflowPunct/>
              <w:topLinePunct w:val="0"/>
              <w:autoSpaceDE/>
              <w:autoSpaceDN/>
              <w:bidi w:val="0"/>
              <w:adjustRightInd w:val="0"/>
              <w:snapToGrid w:val="0"/>
              <w:spacing w:line="204" w:lineRule="auto"/>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临床意义：</w:t>
            </w:r>
          </w:p>
          <w:p w14:paraId="2815970B">
            <w:pPr>
              <w:keepNext w:val="0"/>
              <w:keepLines w:val="0"/>
              <w:pageBreakBefore w:val="0"/>
              <w:widowControl w:val="0"/>
              <w:numPr>
                <w:ilvl w:val="0"/>
                <w:numId w:val="0"/>
              </w:numPr>
              <w:kinsoku/>
              <w:wordWrap/>
              <w:overflowPunct/>
              <w:topLinePunct w:val="0"/>
              <w:autoSpaceDE/>
              <w:autoSpaceDN/>
              <w:bidi w:val="0"/>
              <w:adjustRightInd w:val="0"/>
              <w:snapToGrid w:val="0"/>
              <w:spacing w:line="204"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{{note.TMB2}}</w:t>
            </w:r>
          </w:p>
          <w:p w14:paraId="19432C0C">
            <w:pPr>
              <w:keepNext w:val="0"/>
              <w:keepLines w:val="0"/>
              <w:pageBreakBefore w:val="0"/>
              <w:widowControl w:val="0"/>
              <w:kinsoku/>
              <w:wordWrap/>
              <w:overflowPunct/>
              <w:topLinePunct w:val="0"/>
              <w:autoSpaceDE/>
              <w:autoSpaceDN/>
              <w:bidi w:val="0"/>
              <w:adjustRightInd w:val="0"/>
              <w:snapToGrid w:val="0"/>
              <w:spacing w:line="204"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zCs w:val="18"/>
                <w:shd w:val="clear" w:color="auto" w:fill="FFFFFF"/>
                <w:lang w:eastAsia="zh-CN"/>
              </w:rPr>
              <w:t>注：</w:t>
            </w:r>
            <w:r>
              <w:rPr>
                <w:rFonts w:hint="default" w:ascii="Times New Roman" w:hAnsi="Times New Roman" w:eastAsia="微软雅黑" w:cs="Times New Roman"/>
                <w:sz w:val="18"/>
                <w:shd w:val="clear" w:color="auto" w:fill="FFFFFF"/>
                <w:lang w:val="en-US" w:eastAsia="zh-CN"/>
              </w:rPr>
              <w:t>{% for n in note.TMB3NoteList %}</w:t>
            </w:r>
          </w:p>
          <w:p w14:paraId="1BAB39A9">
            <w:pPr>
              <w:keepNext w:val="0"/>
              <w:keepLines w:val="0"/>
              <w:pageBreakBefore w:val="0"/>
              <w:widowControl w:val="0"/>
              <w:numPr>
                <w:ilvl w:val="0"/>
                <w:numId w:val="15"/>
              </w:numPr>
              <w:kinsoku/>
              <w:wordWrap/>
              <w:overflowPunct/>
              <w:topLinePunct w:val="0"/>
              <w:autoSpaceDE/>
              <w:autoSpaceDN/>
              <w:bidi w:val="0"/>
              <w:adjustRightInd w:val="0"/>
              <w:snapToGrid w:val="0"/>
              <w:spacing w:line="204" w:lineRule="auto"/>
              <w:ind w:left="425" w:leftChars="0" w:hanging="425" w:firstLineChars="0"/>
              <w:textAlignment w:val="auto"/>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val="en-US" w:eastAsia="zh-CN"/>
              </w:rPr>
              <w:t>{{n}}{% endfor %}</w:t>
            </w:r>
            <w:r>
              <w:rPr>
                <w:rFonts w:hint="default" w:ascii="Times New Roman" w:hAnsi="Times New Roman" w:eastAsia="微软雅黑" w:cs="Times New Roman"/>
                <w:b/>
                <w:bCs/>
                <w:color w:val="0070C0"/>
                <w:sz w:val="28"/>
                <w:szCs w:val="28"/>
                <w:lang w:eastAsia="zh-CN"/>
              </w:rPr>
              <w:br w:type="page"/>
            </w:r>
          </w:p>
        </w:tc>
      </w:tr>
    </w:tbl>
    <w:p w14:paraId="5DAA2C3D">
      <w:pPr>
        <w:spacing w:before="26"/>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bCs/>
          <w:color w:val="0070C0"/>
          <w:sz w:val="21"/>
          <w:szCs w:val="21"/>
          <w:lang w:eastAsia="zh-CN"/>
        </w:rPr>
        <w:br w:type="page"/>
      </w:r>
      <w:r>
        <w:rPr>
          <w:rFonts w:hint="default" w:ascii="Times New Roman" w:hAnsi="Times New Roman" w:eastAsia="微软雅黑" w:cs="Times New Roman"/>
          <w:b/>
          <w:sz w:val="18"/>
          <w:szCs w:val="18"/>
          <w:lang w:val="en-US" w:eastAsia="zh-CN"/>
        </w:rPr>
        <w:t>{% endif %}</w:t>
      </w:r>
    </w:p>
    <w:p w14:paraId="75A2C974">
      <w:pPr>
        <w:numPr>
          <w:ilvl w:val="0"/>
          <w:numId w:val="0"/>
        </w:numPr>
        <w:ind w:leftChars="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微卫星不稳定（MSI）检测结果解析</w:t>
      </w:r>
    </w:p>
    <w:tbl>
      <w:tblPr>
        <w:tblStyle w:val="15"/>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23D06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485" w:type="dxa"/>
            <w:tcBorders>
              <w:top w:val="nil"/>
              <w:bottom w:val="nil"/>
              <w:right w:val="single" w:color="FFFFFF" w:sz="18" w:space="0"/>
            </w:tcBorders>
            <w:shd w:val="clear" w:color="auto" w:fill="07277E"/>
            <w:vAlign w:val="center"/>
          </w:tcPr>
          <w:p w14:paraId="309C515A">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07277E"/>
            <w:vAlign w:val="center"/>
          </w:tcPr>
          <w:p w14:paraId="2FAF99A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D8560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485" w:type="dxa"/>
            <w:tcBorders>
              <w:top w:val="nil"/>
              <w:bottom w:val="single" w:color="A4A4A4" w:themeColor="background1" w:themeShade="A5" w:sz="4" w:space="0"/>
            </w:tcBorders>
            <w:shd w:val="clear" w:color="auto" w:fill="auto"/>
            <w:vAlign w:val="center"/>
          </w:tcPr>
          <w:p w14:paraId="39BF413E">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微卫星不稳定（microsatellite instability，MSI）</w:t>
            </w:r>
          </w:p>
        </w:tc>
        <w:tc>
          <w:tcPr>
            <w:tcW w:w="4294" w:type="dxa"/>
            <w:tcBorders>
              <w:top w:val="nil"/>
              <w:bottom w:val="single" w:color="A4A4A4" w:themeColor="background1" w:themeShade="A5" w:sz="4" w:space="0"/>
            </w:tcBorders>
            <w:shd w:val="clear" w:color="auto" w:fill="auto"/>
            <w:vAlign w:val="center"/>
          </w:tcPr>
          <w:p w14:paraId="029C048A">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summaryOfRresults.</w:t>
            </w:r>
            <w:r>
              <w:rPr>
                <w:rFonts w:hint="default" w:ascii="Times New Roman" w:hAnsi="Times New Roman" w:eastAsia="微软雅黑" w:cs="Times New Roman"/>
                <w:sz w:val="21"/>
                <w:lang w:eastAsia="zh-CN"/>
              </w:rPr>
              <w:t>msi_status_state</w:t>
            </w:r>
            <w:r>
              <w:rPr>
                <w:rFonts w:hint="default" w:ascii="Times New Roman" w:hAnsi="Times New Roman" w:eastAsia="微软雅黑" w:cs="Times New Roman"/>
                <w:sz w:val="21"/>
                <w:szCs w:val="21"/>
                <w:lang w:eastAsia="zh-CN"/>
              </w:rPr>
              <w:t xml:space="preserve"> }}</w:t>
            </w:r>
          </w:p>
        </w:tc>
      </w:tr>
      <w:tr w14:paraId="3B8E47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6D098C8B">
            <w:pPr>
              <w:keepNext w:val="0"/>
              <w:keepLines w:val="0"/>
              <w:pageBreakBefore w:val="0"/>
              <w:widowControl w:val="0"/>
              <w:kinsoku/>
              <w:wordWrap/>
              <w:overflowPunct/>
              <w:topLinePunct w:val="0"/>
              <w:autoSpaceDE/>
              <w:autoSpaceDN/>
              <w:bidi w:val="0"/>
              <w:adjustRightInd/>
              <w:snapToGrid/>
              <w:spacing w:before="0" w:beforeLines="50" w:line="221"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E983973">
            <w:pPr>
              <w:keepNext w:val="0"/>
              <w:keepLines w:val="0"/>
              <w:pageBreakBefore w:val="0"/>
              <w:widowControl w:val="0"/>
              <w:numPr>
                <w:ilvl w:val="0"/>
                <w:numId w:val="0"/>
              </w:numPr>
              <w:kinsoku/>
              <w:wordWrap/>
              <w:overflowPunct/>
              <w:topLinePunct w:val="0"/>
              <w:autoSpaceDE/>
              <w:autoSpaceDN/>
              <w:bidi w:val="0"/>
              <w:adjustRightInd/>
              <w:snapToGrid/>
              <w:spacing w:line="221"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{{note.MSI1}}</w:t>
            </w:r>
          </w:p>
          <w:p w14:paraId="54A2307A">
            <w:pPr>
              <w:keepNext w:val="0"/>
              <w:keepLines w:val="0"/>
              <w:pageBreakBefore w:val="0"/>
              <w:widowControl w:val="0"/>
              <w:kinsoku/>
              <w:wordWrap/>
              <w:overflowPunct/>
              <w:topLinePunct w:val="0"/>
              <w:autoSpaceDE/>
              <w:autoSpaceDN/>
              <w:bidi w:val="0"/>
              <w:adjustRightInd/>
              <w:snapToGrid/>
              <w:spacing w:before="0" w:beforeLines="50" w:line="221"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lang w:eastAsia="zh-CN"/>
              </w:rPr>
              <w:t>临床意义：</w:t>
            </w:r>
            <w:r>
              <w:rPr>
                <w:rFonts w:hint="default" w:ascii="Times New Roman" w:hAnsi="Times New Roman" w:eastAsia="微软雅黑" w:cs="Times New Roman"/>
                <w:sz w:val="18"/>
                <w:shd w:val="clear" w:color="auto" w:fill="FFFFFF"/>
                <w:lang w:val="en-US" w:eastAsia="zh-CN"/>
              </w:rPr>
              <w:t>{% for n in note.MSI3NoteList %}</w:t>
            </w:r>
          </w:p>
          <w:p w14:paraId="75D98585">
            <w:pPr>
              <w:keepNext w:val="0"/>
              <w:keepLines w:val="0"/>
              <w:pageBreakBefore w:val="0"/>
              <w:widowControl w:val="0"/>
              <w:numPr>
                <w:ilvl w:val="0"/>
                <w:numId w:val="16"/>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 endfor %}</w:t>
            </w:r>
          </w:p>
          <w:p w14:paraId="5EDAC6CA">
            <w:pPr>
              <w:keepNext w:val="0"/>
              <w:keepLines w:val="0"/>
              <w:pageBreakBefore w:val="0"/>
              <w:widowControl w:val="0"/>
              <w:kinsoku/>
              <w:wordWrap/>
              <w:overflowPunct/>
              <w:topLinePunct w:val="0"/>
              <w:autoSpaceDE/>
              <w:autoSpaceDN/>
              <w:bidi w:val="0"/>
              <w:adjustRightInd/>
              <w:snapToGrid/>
              <w:spacing w:before="0" w:line="221"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rPr>
              <w:t>注：</w:t>
            </w:r>
            <w:r>
              <w:rPr>
                <w:rFonts w:hint="default" w:ascii="Times New Roman" w:hAnsi="Times New Roman" w:eastAsia="微软雅黑" w:cs="Times New Roman"/>
                <w:sz w:val="18"/>
                <w:shd w:val="clear" w:color="auto" w:fill="FFFFFF"/>
                <w:lang w:val="en-US" w:eastAsia="zh-CN"/>
              </w:rPr>
              <w:t>{% for n in note.MSI2 %}</w:t>
            </w:r>
          </w:p>
          <w:p w14:paraId="53B35787">
            <w:pPr>
              <w:keepNext w:val="0"/>
              <w:keepLines w:val="0"/>
              <w:pageBreakBefore w:val="0"/>
              <w:widowControl w:val="0"/>
              <w:numPr>
                <w:ilvl w:val="0"/>
                <w:numId w:val="17"/>
              </w:numPr>
              <w:kinsoku/>
              <w:wordWrap/>
              <w:overflowPunct/>
              <w:topLinePunct w:val="0"/>
              <w:autoSpaceDE/>
              <w:autoSpaceDN/>
              <w:bidi w:val="0"/>
              <w:adjustRightInd/>
              <w:snapToGrid/>
              <w:spacing w:before="0" w:line="221" w:lineRule="auto"/>
              <w:ind w:left="425" w:leftChars="0" w:hanging="425" w:firstLineChars="0"/>
              <w:textAlignment w:val="auto"/>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val="en-US" w:eastAsia="zh-CN"/>
              </w:rPr>
              <w:t>{{n}}{% endfor %}</w:t>
            </w:r>
          </w:p>
        </w:tc>
      </w:tr>
    </w:tbl>
    <w:p w14:paraId="4024FE8A">
      <w:pPr>
        <w:widowControl/>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bCs/>
          <w:color w:val="0070C0"/>
          <w:sz w:val="18"/>
          <w:szCs w:val="18"/>
          <w:lang w:eastAsia="zh-CN"/>
        </w:rPr>
        <w:br w:type="page"/>
      </w:r>
      <w:r>
        <w:rPr>
          <w:rFonts w:hint="default" w:ascii="Times New Roman" w:hAnsi="Times New Roman" w:eastAsia="微软雅黑" w:cs="Times New Roman"/>
          <w:b/>
          <w:sz w:val="18"/>
          <w:szCs w:val="18"/>
          <w:lang w:val="en-US" w:eastAsia="zh-CN"/>
        </w:rPr>
        <w:t>{% if reportInfo.conf.</w:t>
      </w:r>
      <w:r>
        <w:rPr>
          <w:rFonts w:hint="eastAsia" w:ascii="Times New Roman" w:hAnsi="Times New Roman" w:eastAsia="微软雅黑" w:cs="Times New Roman"/>
          <w:b/>
          <w:sz w:val="18"/>
          <w:szCs w:val="18"/>
          <w:lang w:val="en-US" w:eastAsia="zh-CN"/>
        </w:rPr>
        <w:t>mmr</w:t>
      </w:r>
      <w:r>
        <w:rPr>
          <w:rFonts w:hint="default" w:ascii="Times New Roman" w:hAnsi="Times New Roman" w:eastAsia="微软雅黑" w:cs="Times New Roman"/>
          <w:b/>
          <w:sz w:val="18"/>
          <w:szCs w:val="18"/>
          <w:lang w:val="en-US" w:eastAsia="zh-CN"/>
        </w:rPr>
        <w:t xml:space="preserve"> %}</w:t>
      </w:r>
    </w:p>
    <w:p w14:paraId="2E83888A">
      <w:pPr>
        <w:spacing w:before="29"/>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错配修复（MMR）相关基因检测结果</w:t>
      </w:r>
    </w:p>
    <w:tbl>
      <w:tblPr>
        <w:tblStyle w:val="15"/>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37815B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07277E"/>
            <w:vAlign w:val="center"/>
          </w:tcPr>
          <w:p w14:paraId="5105E7FF">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07277E"/>
            <w:vAlign w:val="center"/>
          </w:tcPr>
          <w:p w14:paraId="66370962">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07277E"/>
            <w:vAlign w:val="center"/>
          </w:tcPr>
          <w:p w14:paraId="7773EDC4">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07277E"/>
            <w:vAlign w:val="center"/>
          </w:tcPr>
          <w:p w14:paraId="7E331C7C">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024420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02CD0933">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{%tr for dmmr in dMMRinfo %}</w:t>
            </w:r>
          </w:p>
        </w:tc>
      </w:tr>
      <w:tr w14:paraId="70C4AF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24CC5995">
            <w:pPr>
              <w:spacing w:before="13" w:line="252" w:lineRule="auto"/>
              <w:ind w:right="174"/>
              <w:jc w:val="center"/>
              <w:rPr>
                <w:rFonts w:hint="default" w:ascii="Times New Roman" w:hAnsi="Times New Roman" w:eastAsia="微软雅黑" w:cs="Times New Roman"/>
                <w:b/>
                <w:bCs/>
              </w:rPr>
            </w:pPr>
            <w:r>
              <w:rPr>
                <w:rFonts w:hint="default"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2865557F">
            <w:pPr>
              <w:spacing w:before="13" w:line="252" w:lineRule="auto"/>
              <w:ind w:right="174"/>
              <w:jc w:val="center"/>
              <w:rPr>
                <w:rFonts w:hint="default" w:ascii="Times New Roman" w:hAnsi="Times New Roman" w:eastAsia="微软雅黑" w:cs="Times New Roman"/>
                <w:lang w:eastAsia="zh-CN"/>
              </w:rPr>
            </w:pPr>
            <w:r>
              <w:rPr>
                <w:rFonts w:hint="default"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3312C8D8">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0ED02D8C">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dmmr.mut_type}}</w:t>
            </w:r>
          </w:p>
        </w:tc>
      </w:tr>
      <w:tr w14:paraId="1697C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4FC4673E">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{%tr endfor %}</w:t>
            </w:r>
          </w:p>
        </w:tc>
      </w:tr>
      <w:tr w14:paraId="005648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13766726">
            <w:pPr>
              <w:spacing w:before="13" w:line="252" w:lineRule="auto"/>
              <w:ind w:right="174"/>
              <w:jc w:val="center"/>
              <w:rPr>
                <w:rFonts w:hint="default"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207095A1">
            <w:pPr>
              <w:spacing w:before="13" w:line="252" w:lineRule="auto"/>
              <w:ind w:right="174"/>
              <w:jc w:val="center"/>
              <w:rPr>
                <w:rFonts w:hint="default"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72838A36">
            <w:pPr>
              <w:spacing w:before="13" w:line="252" w:lineRule="auto"/>
              <w:ind w:right="174"/>
              <w:jc w:val="center"/>
              <w:rPr>
                <w:rFonts w:hint="default"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6814F862">
            <w:pPr>
              <w:spacing w:before="13" w:line="252" w:lineRule="auto"/>
              <w:ind w:right="174"/>
              <w:jc w:val="center"/>
              <w:rPr>
                <w:rFonts w:hint="default" w:ascii="Times New Roman" w:hAnsi="Times New Roman" w:eastAsia="微软雅黑" w:cs="Times New Roman"/>
                <w:b/>
                <w:bCs/>
                <w:sz w:val="21"/>
                <w:szCs w:val="21"/>
                <w:lang w:eastAsia="zh-CN"/>
              </w:rPr>
            </w:pPr>
          </w:p>
        </w:tc>
      </w:tr>
      <w:tr w14:paraId="6779E8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4763C3D0">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F067CA8">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{{note.MMR1}}</w:t>
            </w:r>
          </w:p>
          <w:p w14:paraId="3EED1711">
            <w:pPr>
              <w:rPr>
                <w:rFonts w:hint="default" w:ascii="Times New Roman" w:hAnsi="Times New Roman" w:eastAsia="微软雅黑" w:cs="Times New Roman"/>
                <w:b/>
                <w:sz w:val="18"/>
                <w:shd w:val="clear" w:color="auto" w:fill="FFFFFF"/>
                <w:lang w:eastAsia="zh-CN"/>
              </w:rPr>
            </w:pPr>
          </w:p>
          <w:p w14:paraId="7EEF1179">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临床意义：</w:t>
            </w:r>
          </w:p>
          <w:p w14:paraId="136C4604">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{{note.MMR2}}</w:t>
            </w:r>
          </w:p>
          <w:p w14:paraId="676007A9">
            <w:pPr>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b w:val="0"/>
                <w:bCs/>
                <w:sz w:val="18"/>
                <w:shd w:val="clear" w:color="auto" w:fill="FFFFFF"/>
                <w:lang w:val="en-US" w:eastAsia="zh-CN"/>
              </w:rPr>
              <w:t>{% for n in note.MMR3NoteList %}</w:t>
            </w:r>
          </w:p>
          <w:p w14:paraId="0B472035">
            <w:pPr>
              <w:numPr>
                <w:ilvl w:val="0"/>
                <w:numId w:val="18"/>
              </w:numPr>
              <w:ind w:left="425" w:leftChars="0" w:hanging="425" w:firstLineChars="0"/>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val="0"/>
                <w:bCs/>
                <w:sz w:val="18"/>
                <w:shd w:val="clear" w:color="auto" w:fill="FFFFFF"/>
                <w:lang w:val="en-US" w:eastAsia="zh-CN"/>
              </w:rPr>
              <w:t>{{n}}{% endfor %}</w:t>
            </w:r>
          </w:p>
        </w:tc>
      </w:tr>
    </w:tbl>
    <w:p w14:paraId="58FD98E5">
      <w:pPr>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sz w:val="18"/>
          <w:szCs w:val="18"/>
          <w:shd w:val="clear" w:color="auto" w:fill="FFFFFF"/>
          <w:lang w:eastAsia="zh-CN" w:bidi="ar"/>
        </w:rPr>
        <w:br w:type="page"/>
      </w:r>
      <w:r>
        <w:rPr>
          <w:rFonts w:hint="eastAsia" w:ascii="Times New Roman" w:hAnsi="Times New Roman" w:eastAsia="微软雅黑" w:cs="Times New Roman"/>
          <w:b/>
          <w:color w:val="auto"/>
          <w:sz w:val="24"/>
          <w:szCs w:val="24"/>
          <w:lang w:val="en-US" w:eastAsia="zh-CN"/>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reportInfo.conf.immunityPNAnal%}</w:t>
      </w:r>
      <w:r>
        <w:rPr>
          <w:rFonts w:hint="default" w:ascii="Times New Roman" w:hAnsi="Times New Roman" w:eastAsia="微软雅黑" w:cs="Times New Roman"/>
          <w:b/>
          <w:sz w:val="24"/>
          <w:szCs w:val="24"/>
          <w:lang w:eastAsia="zh-CN"/>
        </w:rPr>
        <w:t>{%if summaryOfRresults.positiveImmnueNum != 0%}{%if positiveImmnue!= [] %}</w:t>
      </w:r>
      <w:r>
        <w:rPr>
          <w:rFonts w:hint="default" w:ascii="Times New Roman" w:hAnsi="Times New Roman" w:eastAsia="微软雅黑" w:cs="Times New Roman"/>
          <w:b/>
          <w:sz w:val="24"/>
          <w:lang w:eastAsia="zh-CN"/>
        </w:rPr>
        <w:t>免疫正相关基因检测结果解析</w:t>
      </w:r>
      <w:r>
        <w:rPr>
          <w:rFonts w:hint="default" w:ascii="Times New Roman" w:hAnsi="Times New Roman" w:eastAsia="微软雅黑" w:cs="Times New Roman"/>
          <w:b/>
          <w:sz w:val="20"/>
          <w:szCs w:val="20"/>
          <w:lang w:eastAsia="zh-CN"/>
        </w:rPr>
        <w:t>{% for tdd in positiveImmnue %}{% if tdd.varDesc !=”/” %}</w:t>
      </w:r>
    </w:p>
    <w:p w14:paraId="5AFE65DD">
      <w:pPr>
        <w:keepNext/>
        <w:spacing w:before="240" w:beforeLines="100" w:line="360" w:lineRule="auto"/>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0"/>
          <w:szCs w:val="20"/>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DABE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7277E"/>
            <w:vAlign w:val="center"/>
          </w:tcPr>
          <w:p w14:paraId="7224BE4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302920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79044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7277E"/>
            <w:vAlign w:val="center"/>
          </w:tcPr>
          <w:p w14:paraId="00C971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24BCBF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1502D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7277E"/>
            <w:vAlign w:val="center"/>
          </w:tcPr>
          <w:p w14:paraId="27F17E7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3D00DF42">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免疫正相关说明:</w:t>
            </w:r>
            <w:r>
              <w:rPr>
                <w:rFonts w:hint="default" w:ascii="Times New Roman" w:hAnsi="Times New Roman" w:eastAsia="微软雅黑" w:cs="Times New Roman"/>
                <w:bCs/>
                <w:sz w:val="18"/>
                <w:szCs w:val="18"/>
                <w:lang w:eastAsia="zh-CN"/>
              </w:rPr>
              <w:t>{{ tdd.varDesc }}</w:t>
            </w:r>
          </w:p>
        </w:tc>
      </w:tr>
    </w:tbl>
    <w:p w14:paraId="2F4C245F">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sz w:val="24"/>
          <w:szCs w:val="24"/>
          <w:lang w:eastAsia="zh-CN"/>
        </w:rPr>
        <w:t>{% endif %}{% endfor %}{% endif %}</w:t>
      </w: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免疫负相关基因检测结果解析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 %}</w:t>
      </w:r>
    </w:p>
    <w:p w14:paraId="6FE980AC">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75297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7277E"/>
            <w:vAlign w:val="center"/>
          </w:tcPr>
          <w:p w14:paraId="7BB5388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C1DFB6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6E66B6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7277E"/>
            <w:vAlign w:val="center"/>
          </w:tcPr>
          <w:p w14:paraId="451D306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DAF2F7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A668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7277E"/>
            <w:vAlign w:val="center"/>
          </w:tcPr>
          <w:p w14:paraId="2DCDD7B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3B06CDD">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免疫负相关说明:</w:t>
            </w:r>
            <w:r>
              <w:rPr>
                <w:rFonts w:hint="default" w:ascii="Times New Roman" w:hAnsi="Times New Roman" w:eastAsia="微软雅黑" w:cs="Times New Roman"/>
                <w:bCs/>
                <w:sz w:val="18"/>
                <w:szCs w:val="18"/>
                <w:lang w:eastAsia="zh-CN"/>
              </w:rPr>
              <w:t>{{ tdd.varDesc }}</w:t>
            </w:r>
          </w:p>
        </w:tc>
      </w:tr>
    </w:tbl>
    <w:p w14:paraId="2C52A994">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b/>
          <w:color w:val="000000" w:themeColor="text1"/>
          <w:sz w:val="24"/>
          <w:szCs w:val="24"/>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reportInfo.conf.hpd%}</w:t>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{%if summaryOfRresults.hpdImmnueNum != 0%}{%if hpdImmnue!=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免疫超进展相关基因检测结果解析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 %}</w:t>
      </w:r>
    </w:p>
    <w:p w14:paraId="45AFC58F">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29F4E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7277E"/>
            <w:vAlign w:val="center"/>
          </w:tcPr>
          <w:p w14:paraId="0B4DCA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75E11C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155FD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7277E"/>
            <w:vAlign w:val="center"/>
          </w:tcPr>
          <w:p w14:paraId="2E307CB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5C7BEB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41DFE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7277E"/>
            <w:vAlign w:val="center"/>
          </w:tcPr>
          <w:p w14:paraId="113DE69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5D3EE3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免疫超进展相关说明:</w:t>
            </w:r>
            <w:r>
              <w:rPr>
                <w:rFonts w:hint="default" w:ascii="Times New Roman" w:hAnsi="Times New Roman" w:eastAsia="微软雅黑" w:cs="Times New Roman"/>
                <w:bCs/>
                <w:sz w:val="18"/>
                <w:szCs w:val="18"/>
                <w:lang w:eastAsia="zh-CN"/>
              </w:rPr>
              <w:t>{{ tdd.varDesc }}</w:t>
            </w:r>
          </w:p>
        </w:tc>
      </w:tr>
    </w:tbl>
    <w:p w14:paraId="35800101">
      <w:pPr>
        <w:spacing w:before="26" w:after="120" w:afterLines="50"/>
        <w:rPr>
          <w:rFonts w:hint="default" w:ascii="Times New Roman" w:hAnsi="Times New Roman" w:eastAsia="微软雅黑" w:cs="Times New Roman"/>
          <w:b/>
          <w:color w:val="000000" w:themeColor="text1"/>
          <w:sz w:val="24"/>
          <w:szCs w:val="24"/>
          <w:lang w:eastAsia="zh-CN"/>
          <w14:textFill>
            <w14:solidFill>
              <w14:schemeClr w14:val="tx1"/>
            </w14:solidFill>
          </w14:textFill>
        </w:rPr>
      </w:pPr>
      <w:r>
        <w:rPr>
          <w:rFonts w:hint="default" w:ascii="Times New Roman" w:hAnsi="Times New Roman" w:eastAsia="微软雅黑" w:cs="Times New Roman"/>
          <w:color w:val="000000" w:themeColor="text1"/>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color w:val="000000" w:themeColor="text1"/>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70AD47" w:themeColor="accent6"/>
          <w:sz w:val="24"/>
          <w:szCs w:val="24"/>
          <w:lang w:eastAsia="zh-CN" w:bidi="ar"/>
          <w14:textFill>
            <w14:solidFill>
              <w14:schemeClr w14:val="accent6"/>
            </w14:solidFill>
          </w14:textFill>
        </w:rPr>
        <w:t xml:space="preserve">{% if </w:t>
      </w:r>
      <w:r>
        <w:rPr>
          <w:rFonts w:hint="default" w:ascii="Times New Roman" w:hAnsi="Times New Roman" w:eastAsia="微软雅黑" w:cs="Times New Roman"/>
          <w:b/>
          <w:color w:val="70AD47" w:themeColor="accent6"/>
          <w:sz w:val="24"/>
          <w:szCs w:val="24"/>
          <w:lang w:val="en-US" w:eastAsia="zh-CN" w:bidi="ar"/>
          <w14:textFill>
            <w14:solidFill>
              <w14:schemeClr w14:val="accent6"/>
            </w14:solidFill>
          </w14:textFill>
        </w:rPr>
        <w:t xml:space="preserve">reportInfo.conf.hlaLohAnal and  </w:t>
      </w:r>
      <w:r>
        <w:rPr>
          <w:rFonts w:hint="default" w:ascii="Times New Roman" w:hAnsi="Times New Roman" w:eastAsia="微软雅黑" w:cs="Times New Roman"/>
          <w:b/>
          <w:color w:val="70AD47" w:themeColor="accent6"/>
          <w:sz w:val="24"/>
          <w:szCs w:val="24"/>
          <w:lang w:eastAsia="zh-CN" w:bidi="ar"/>
          <w14:textFill>
            <w14:solidFill>
              <w14:schemeClr w14:val="accent6"/>
            </w14:solidFill>
          </w14:textFill>
        </w:rPr>
        <w:t>type == "tissue"%}</w:t>
      </w:r>
    </w:p>
    <w:p w14:paraId="60BB78DB">
      <w:pPr>
        <w:spacing w:before="29"/>
        <w:rPr>
          <w:rFonts w:hint="default" w:ascii="Times New Roman" w:hAnsi="Times New Roman" w:eastAsia="微软雅黑" w:cs="Times New Roman"/>
          <w:b/>
          <w:sz w:val="24"/>
          <w:szCs w:val="24"/>
          <w:lang w:eastAsia="zh-CN"/>
        </w:rPr>
      </w:pPr>
      <w:bookmarkStart w:id="115" w:name="_Toc16133"/>
      <w:bookmarkStart w:id="116" w:name="_Toc21630"/>
      <w:r>
        <w:rPr>
          <w:rFonts w:hint="default" w:ascii="Times New Roman" w:hAnsi="Times New Roman" w:eastAsia="微软雅黑" w:cs="Times New Roman"/>
          <w:b/>
          <w:sz w:val="24"/>
          <w:szCs w:val="24"/>
          <w:lang w:eastAsia="zh-CN"/>
        </w:rPr>
        <w:t>人类白细胞抗原杂合性缺失（HLA-LOH）检测结果解析</w:t>
      </w:r>
      <w:bookmarkEnd w:id="115"/>
      <w:bookmarkEnd w:id="116"/>
    </w:p>
    <w:tbl>
      <w:tblPr>
        <w:tblStyle w:val="15"/>
        <w:tblpPr w:leftFromText="180" w:rightFromText="180" w:vertAnchor="text" w:horzAnchor="page" w:tblpXSpec="center" w:tblpY="198"/>
        <w:tblOverlap w:val="never"/>
        <w:tblW w:w="9880" w:type="dxa"/>
        <w:jc w:val="center"/>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Layout w:type="fixed"/>
        <w:tblCellMar>
          <w:top w:w="0" w:type="dxa"/>
          <w:left w:w="108" w:type="dxa"/>
          <w:bottom w:w="0" w:type="dxa"/>
          <w:right w:w="108" w:type="dxa"/>
        </w:tblCellMar>
      </w:tblPr>
      <w:tblGrid>
        <w:gridCol w:w="1934"/>
        <w:gridCol w:w="3587"/>
        <w:gridCol w:w="4359"/>
      </w:tblGrid>
      <w:tr w14:paraId="18B77A8B">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nil"/>
              <w:bottom w:val="nil"/>
              <w:right w:val="single" w:color="FFFFFF" w:themeColor="background1" w:sz="18" w:space="0"/>
            </w:tcBorders>
            <w:shd w:val="clear" w:color="auto" w:fill="07277E"/>
            <w:vAlign w:val="center"/>
          </w:tcPr>
          <w:p w14:paraId="472AE08F">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HLA</w:t>
            </w:r>
          </w:p>
        </w:tc>
        <w:tc>
          <w:tcPr>
            <w:tcW w:w="3587" w:type="dxa"/>
            <w:tcBorders>
              <w:top w:val="nil"/>
              <w:left w:val="single" w:color="FFFFFF" w:themeColor="background1" w:sz="18" w:space="0"/>
              <w:bottom w:val="nil"/>
              <w:right w:val="single" w:color="FFFFFF" w:themeColor="background1" w:sz="18" w:space="0"/>
            </w:tcBorders>
            <w:shd w:val="clear" w:color="auto" w:fill="07277E"/>
            <w:vAlign w:val="center"/>
          </w:tcPr>
          <w:p w14:paraId="3D2022B3">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HLA-I分型</w:t>
            </w:r>
          </w:p>
        </w:tc>
        <w:tc>
          <w:tcPr>
            <w:tcW w:w="4359" w:type="dxa"/>
            <w:tcBorders>
              <w:top w:val="nil"/>
              <w:left w:val="single" w:color="FFFFFF" w:themeColor="background1" w:sz="18" w:space="0"/>
              <w:bottom w:val="nil"/>
              <w:right w:val="dotted" w:color="15A73A" w:sz="4" w:space="0"/>
            </w:tcBorders>
            <w:shd w:val="clear" w:color="auto" w:fill="07277E"/>
            <w:vAlign w:val="center"/>
          </w:tcPr>
          <w:p w14:paraId="70A77FB6">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HLA-I杂合性缺失</w:t>
            </w:r>
          </w:p>
        </w:tc>
      </w:tr>
      <w:tr w14:paraId="70742B99">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nil"/>
              <w:bottom w:val="nil"/>
              <w:right w:val="nil"/>
            </w:tcBorders>
            <w:shd w:val="clear" w:color="auto" w:fill="auto"/>
            <w:vAlign w:val="center"/>
          </w:tcPr>
          <w:p w14:paraId="656E0CE9">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n in lohhla %}</w:t>
            </w:r>
          </w:p>
        </w:tc>
      </w:tr>
      <w:tr w14:paraId="4CF44F8A">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PrEx>
        <w:trPr>
          <w:trHeight w:val="510" w:hRule="atLeast"/>
          <w:jc w:val="center"/>
        </w:trPr>
        <w:tc>
          <w:tcPr>
            <w:tcW w:w="1934" w:type="dxa"/>
            <w:tcBorders>
              <w:top w:val="nil"/>
              <w:bottom w:val="single" w:color="A7A7A7" w:sz="4" w:space="0"/>
              <w:right w:val="single" w:color="A7A7A7" w:sz="4" w:space="0"/>
            </w:tcBorders>
            <w:shd w:val="clear" w:color="auto" w:fill="auto"/>
            <w:vAlign w:val="center"/>
          </w:tcPr>
          <w:p w14:paraId="0EA29E95">
            <w:pPr>
              <w:spacing w:before="13" w:line="252" w:lineRule="auto"/>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themeColor="text1"/>
                <w:sz w:val="18"/>
                <w:szCs w:val="18"/>
                <w:lang w:eastAsia="zh-CN"/>
                <w14:textFill>
                  <w14:solidFill>
                    <w14:schemeClr w14:val="tx1"/>
                  </w14:solidFill>
                </w14:textFill>
              </w:rPr>
              <w:t>n</w:t>
            </w:r>
            <w:r>
              <w:rPr>
                <w:rFonts w:hint="default" w:ascii="Times New Roman" w:hAnsi="Times New Roman" w:eastAsia="微软雅黑" w:cs="Times New Roman"/>
                <w:sz w:val="21"/>
                <w:szCs w:val="21"/>
                <w:lang w:eastAsia="zh-CN"/>
              </w:rPr>
              <w:t>.HLA}}</w:t>
            </w:r>
          </w:p>
        </w:tc>
        <w:tc>
          <w:tcPr>
            <w:tcW w:w="3587" w:type="dxa"/>
            <w:tcBorders>
              <w:top w:val="nil"/>
              <w:left w:val="single" w:color="A7A7A7" w:sz="4" w:space="0"/>
              <w:bottom w:val="single" w:color="A7A7A7" w:sz="4" w:space="0"/>
              <w:right w:val="single" w:color="A7A7A7" w:sz="4" w:space="0"/>
            </w:tcBorders>
            <w:shd w:val="clear" w:color="auto" w:fill="auto"/>
            <w:vAlign w:val="center"/>
          </w:tcPr>
          <w:p w14:paraId="4FE3B564">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themeColor="text1"/>
                <w:sz w:val="18"/>
                <w:szCs w:val="18"/>
                <w:lang w:eastAsia="zh-CN"/>
                <w14:textFill>
                  <w14:solidFill>
                    <w14:schemeClr w14:val="tx1"/>
                  </w14:solidFill>
                </w14:textFill>
              </w:rPr>
              <w:t>n</w:t>
            </w:r>
            <w:r>
              <w:rPr>
                <w:rFonts w:hint="default" w:ascii="Times New Roman" w:hAnsi="Times New Roman" w:eastAsia="微软雅黑" w:cs="Times New Roman"/>
                <w:sz w:val="21"/>
                <w:szCs w:val="21"/>
                <w:lang w:eastAsia="zh-CN"/>
              </w:rPr>
              <w:t>.typing}}</w:t>
            </w:r>
          </w:p>
        </w:tc>
        <w:tc>
          <w:tcPr>
            <w:tcW w:w="4359" w:type="dxa"/>
            <w:tcBorders>
              <w:top w:val="nil"/>
              <w:left w:val="single" w:color="A7A7A7" w:sz="4" w:space="0"/>
              <w:bottom w:val="single" w:color="A7A7A7" w:sz="4" w:space="0"/>
              <w:right w:val="nil"/>
            </w:tcBorders>
            <w:shd w:val="clear" w:color="auto" w:fill="auto"/>
            <w:vAlign w:val="center"/>
          </w:tcPr>
          <w:p w14:paraId="49A1CAF8">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themeColor="text1"/>
                <w:sz w:val="18"/>
                <w:szCs w:val="18"/>
                <w:lang w:eastAsia="zh-CN"/>
                <w14:textFill>
                  <w14:solidFill>
                    <w14:schemeClr w14:val="tx1"/>
                  </w14:solidFill>
                </w14:textFill>
              </w:rPr>
              <w:t>n</w:t>
            </w:r>
            <w:r>
              <w:rPr>
                <w:rFonts w:hint="default" w:ascii="Times New Roman" w:hAnsi="Times New Roman" w:eastAsia="微软雅黑" w:cs="Times New Roman"/>
                <w:sz w:val="21"/>
                <w:szCs w:val="21"/>
                <w:lang w:eastAsia="zh-CN"/>
              </w:rPr>
              <w:t>.deletion_state}}</w:t>
            </w:r>
          </w:p>
        </w:tc>
      </w:tr>
      <w:tr w14:paraId="28EE51D8">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single" w:color="A7A7A7" w:sz="4" w:space="0"/>
              <w:bottom w:val="single" w:color="A7A7A7" w:sz="4" w:space="0"/>
              <w:right w:val="nil"/>
            </w:tcBorders>
            <w:shd w:val="clear" w:color="auto" w:fill="auto"/>
            <w:vAlign w:val="center"/>
          </w:tcPr>
          <w:p w14:paraId="67118706">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9A1BA6D">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387" w:hRule="atLeast"/>
          <w:jc w:val="center"/>
        </w:trPr>
        <w:tc>
          <w:tcPr>
            <w:tcW w:w="1934" w:type="dxa"/>
            <w:tcBorders>
              <w:top w:val="single" w:color="A7A7A7" w:sz="4" w:space="0"/>
              <w:left w:val="nil"/>
              <w:bottom w:val="nil"/>
              <w:right w:val="nil"/>
            </w:tcBorders>
            <w:shd w:val="clear" w:color="auto" w:fill="auto"/>
            <w:vAlign w:val="center"/>
          </w:tcPr>
          <w:p w14:paraId="26ACE8B1">
            <w:pPr>
              <w:spacing w:before="13" w:line="252" w:lineRule="auto"/>
              <w:jc w:val="center"/>
              <w:rPr>
                <w:rFonts w:hint="default" w:ascii="Times New Roman" w:hAnsi="Times New Roman" w:eastAsia="微软雅黑" w:cs="Times New Roman"/>
                <w:sz w:val="21"/>
                <w:szCs w:val="21"/>
                <w:lang w:eastAsia="zh-CN"/>
              </w:rPr>
            </w:pPr>
          </w:p>
        </w:tc>
        <w:tc>
          <w:tcPr>
            <w:tcW w:w="3587" w:type="dxa"/>
            <w:tcBorders>
              <w:top w:val="single" w:color="A7A7A7" w:sz="4" w:space="0"/>
              <w:left w:val="nil"/>
              <w:bottom w:val="nil"/>
              <w:right w:val="nil"/>
            </w:tcBorders>
            <w:shd w:val="clear" w:color="auto" w:fill="auto"/>
            <w:vAlign w:val="center"/>
          </w:tcPr>
          <w:p w14:paraId="7C487A9C">
            <w:pPr>
              <w:spacing w:before="13" w:line="252" w:lineRule="auto"/>
              <w:jc w:val="center"/>
              <w:rPr>
                <w:rFonts w:hint="default" w:ascii="Times New Roman" w:hAnsi="Times New Roman" w:eastAsia="微软雅黑" w:cs="Times New Roman"/>
                <w:lang w:eastAsia="zh-CN"/>
              </w:rPr>
            </w:pPr>
          </w:p>
        </w:tc>
        <w:tc>
          <w:tcPr>
            <w:tcW w:w="4359" w:type="dxa"/>
            <w:tcBorders>
              <w:top w:val="single" w:color="A7A7A7" w:sz="4" w:space="0"/>
              <w:left w:val="nil"/>
              <w:bottom w:val="nil"/>
              <w:right w:val="nil"/>
            </w:tcBorders>
            <w:shd w:val="clear" w:color="auto" w:fill="auto"/>
            <w:vAlign w:val="center"/>
          </w:tcPr>
          <w:p w14:paraId="65AD274C">
            <w:pPr>
              <w:spacing w:before="13" w:line="252" w:lineRule="auto"/>
              <w:jc w:val="center"/>
              <w:rPr>
                <w:rFonts w:hint="default" w:ascii="Times New Roman" w:hAnsi="Times New Roman" w:eastAsia="微软雅黑" w:cs="Times New Roman"/>
                <w:strike/>
                <w:highlight w:val="yellow"/>
                <w:lang w:eastAsia="zh-CN"/>
              </w:rPr>
            </w:pPr>
          </w:p>
        </w:tc>
      </w:tr>
      <w:tr w14:paraId="0B8E5392">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8337" w:hRule="atLeast"/>
          <w:jc w:val="center"/>
        </w:trPr>
        <w:tc>
          <w:tcPr>
            <w:tcW w:w="9880" w:type="dxa"/>
            <w:gridSpan w:val="3"/>
            <w:tcBorders>
              <w:top w:val="nil"/>
              <w:left w:val="nil"/>
              <w:bottom w:val="nil"/>
              <w:right w:val="nil"/>
            </w:tcBorders>
            <w:shd w:val="clear" w:color="auto" w:fill="auto"/>
            <w:vAlign w:val="center"/>
          </w:tcPr>
          <w:p w14:paraId="538070F5">
            <w:pPr>
              <w:snapToGrid w:val="0"/>
              <w:jc w:val="both"/>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指标解析：</w:t>
            </w:r>
          </w:p>
          <w:p w14:paraId="1E6124E9">
            <w:pPr>
              <w:widowControl/>
              <w:autoSpaceDE w:val="0"/>
              <w:autoSpaceDN w:val="0"/>
              <w:adjustRightInd w:val="0"/>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人类白细胞抗原（HLA）又被称为人类的主要组织相容性复合体（MHC），是控制细胞间相互识别、调节免疫应答的一组紧密连锁基因群。其定位于人类第6染色体短臂6p21.3上长度为3.6Mb的区域内，是目前所知人体最复杂的多态系统。因HLA基因的高度多态化，存在许多不同的等位基因，所以能够细致调控后天免疫系统，成为每个人的细胞不可混淆的</w:t>
            </w:r>
            <w:r>
              <w:rPr>
                <w:rFonts w:hint="eastAsia" w:ascii="微软雅黑" w:hAnsi="微软雅黑" w:eastAsia="微软雅黑" w:cs="微软雅黑"/>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特征</w:t>
            </w:r>
            <w:r>
              <w:rPr>
                <w:rFonts w:hint="eastAsia" w:ascii="微软雅黑" w:hAnsi="微软雅黑" w:eastAsia="微软雅黑" w:cs="微软雅黑"/>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。经典的</w:t>
            </w:r>
            <w:r>
              <w:rPr>
                <w:rFonts w:hint="default" w:ascii="Times New Roman" w:hAnsi="Times New Roman" w:eastAsia="微软雅黑" w:cs="Times New Roman"/>
                <w:color w:val="202020"/>
                <w:sz w:val="18"/>
                <w:szCs w:val="18"/>
                <w:lang w:eastAsia="zh-CN"/>
              </w:rPr>
              <w:t>HLA-I</w:t>
            </w:r>
            <w:r>
              <w:rPr>
                <w:rFonts w:hint="default" w:ascii="Times New Roman" w:hAnsi="Times New Roman" w:eastAsia="微软雅黑" w:cs="Times New Roman"/>
                <w:bCs/>
                <w:sz w:val="18"/>
                <w:szCs w:val="18"/>
                <w:shd w:val="clear" w:color="auto" w:fill="FFFFFF"/>
                <w:lang w:eastAsia="zh-CN"/>
              </w:rPr>
              <w:t>基因包含三个位点（HLA-I：A、B、C）。HLA-I类分子分布于除红细胞外的所有有核细胞表面，主要呈递内源性抗原给CD8+T细胞，进而引发人体的免疫应答。染色体杂合性缺失(LOH)在恶性肿瘤中是一种常见的染色体畸变。发生于HLA染色体区域的杂合性缺失（LOH）（即HLAloss）会影响HLA的正常表达，使肿瘤细胞逃避机体免疫细胞的杀伤，导致肿瘤细胞免疫逃逸。40%的非小细胞肺癌均存在HLALOH现象。</w:t>
            </w:r>
          </w:p>
          <w:p w14:paraId="6D07C665">
            <w:pPr>
              <w:widowControl/>
              <w:autoSpaceDE w:val="0"/>
              <w:autoSpaceDN w:val="0"/>
              <w:adjustRightInd w:val="0"/>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p>
          <w:p w14:paraId="42B3CFCF">
            <w:pPr>
              <w:snapToGrid w:val="0"/>
              <w:jc w:val="both"/>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临床意义:</w:t>
            </w:r>
          </w:p>
          <w:p w14:paraId="5748526B">
            <w:pPr>
              <w:widowControl/>
              <w:autoSpaceDE w:val="0"/>
              <w:autoSpaceDN w:val="0"/>
              <w:adjustRightInd w:val="0"/>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HLA在抗肿瘤免疫应答和新生肿瘤进展方面发挥着重要作用。2018年DiegoChowell等人首次报道了HLA-I的胚系基因型和体系LOH情况对ICI疗法反应的研究。一项1535名使用ICI治疗的癌症患者的研究表明，与至少一个HLA等位基因（A、B和C）纯合的患者相比，HLA-Ⅰ基因座高度杂合可延长患者ICI治疗后的总生存期[PMID: 29217585]。在一项来自两个前瞻性试验的69例晚期食管鳞状细胞癌患者的研究发现，中性粒细胞与淋巴细胞比值（NLR）≥4和HLA-I纯合子的患者的结果最差，表明NLR和HLA-I基因分型对接受卡瑞利珠单抗治疗的晚期食管鳞状细胞癌患者具有预测和预后价值，生物标志物的组合可能有助于确定更多患者从免疫治疗中获益[PMID: 35437954]。此外，一项鼻咽癌研究中，对46名鼻咽癌患者治疗前的外周血进行了高分辨率HLA-I基因分型。从外周血中提取的DNA使用基于杂交的捕获方法进行处理，并通过下一代测序进行靶向HLA-A、HLA-B和HLA-C基因测序。38名鼻咽癌患者三个HLA-I基因座都是杂合的，被归类为</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杂合型</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；8名患者至少有一个HLA-I基因座为纯合子，被归类为</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纯合型</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。HLA-I纯合组患者的进展性疾病(PD)比率高于HLA-I杂合组（75% vs 47%），后者表现出更高的部分缓解（PR）和稳定病（SD）比率。与具有纯合HLA-I和低TMB负荷的患者相比，具有杂合HLA-I和高TMB负荷的患者表现出改善的无进展生存期（PFS）[PMID: 36059644]。总的来说，患者特异性HLA基因型以及肿瘤中的体系突变均影响ICI治疗临床结果，表明这些因素可在未来临床试验设计中考虑进去，但前提是需要更多的临床研究，需要更多的临床证据。</w:t>
            </w:r>
          </w:p>
          <w:p w14:paraId="04D5CB32">
            <w:pPr>
              <w:spacing w:before="13" w:line="252" w:lineRule="auto"/>
              <w:jc w:val="center"/>
              <w:rPr>
                <w:rFonts w:hint="default" w:ascii="Times New Roman" w:hAnsi="Times New Roman" w:eastAsia="微软雅黑" w:cs="Times New Roman"/>
                <w:b/>
                <w:bCs/>
                <w:highlight w:val="yellow"/>
                <w:lang w:eastAsia="zh-CN"/>
              </w:rPr>
            </w:pPr>
          </w:p>
        </w:tc>
      </w:tr>
    </w:tbl>
    <w:p w14:paraId="28DDE7E0">
      <w:pPr>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br w:type="page"/>
      </w:r>
    </w:p>
    <w:p w14:paraId="58C03A8B">
      <w:pPr>
        <w:spacing w:before="26"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w:t>
      </w:r>
      <w:bookmarkStart w:id="117" w:name="_Toc3741"/>
      <w:bookmarkStart w:id="118" w:name="_Toc24482"/>
      <w:r>
        <w:rPr>
          <w:rFonts w:hint="default" w:ascii="Times New Roman" w:hAnsi="Times New Roman" w:eastAsia="微软雅黑" w:cs="Times New Roman"/>
          <w:b/>
          <w:sz w:val="24"/>
          <w:szCs w:val="24"/>
          <w:lang w:val="en-US" w:eastAsia="zh-CN"/>
        </w:rPr>
        <w:t>{% if reportInfo.conf.tumorNeoantigenAnal %}</w:t>
      </w:r>
      <w:r>
        <w:rPr>
          <w:rFonts w:hint="default" w:ascii="Times New Roman" w:hAnsi="Times New Roman" w:eastAsia="微软雅黑" w:cs="Times New Roman"/>
          <w:b/>
          <w:sz w:val="24"/>
          <w:szCs w:val="24"/>
          <w:lang w:eastAsia="zh-CN"/>
        </w:rPr>
        <w:t>肿瘤新抗原检测结果解析</w:t>
      </w:r>
      <w:bookmarkEnd w:id="117"/>
      <w:bookmarkEnd w:id="118"/>
    </w:p>
    <w:tbl>
      <w:tblPr>
        <w:tblStyle w:val="15"/>
        <w:tblW w:w="983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108" w:type="dxa"/>
          <w:bottom w:w="0" w:type="dxa"/>
          <w:right w:w="108" w:type="dxa"/>
        </w:tblCellMar>
      </w:tblPr>
      <w:tblGrid>
        <w:gridCol w:w="3334"/>
        <w:gridCol w:w="6499"/>
      </w:tblGrid>
      <w:tr w14:paraId="6CE289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3334" w:type="dxa"/>
            <w:tcBorders>
              <w:top w:val="nil"/>
              <w:bottom w:val="nil"/>
              <w:right w:val="single" w:color="FFFFFF" w:sz="18" w:space="0"/>
            </w:tcBorders>
            <w:shd w:val="clear" w:color="auto" w:fill="07277E"/>
            <w:vAlign w:val="center"/>
          </w:tcPr>
          <w:p w14:paraId="2B2D352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6499" w:type="dxa"/>
            <w:tcBorders>
              <w:top w:val="nil"/>
              <w:left w:val="single" w:color="FFFFFF" w:sz="18" w:space="0"/>
              <w:bottom w:val="nil"/>
            </w:tcBorders>
            <w:shd w:val="clear" w:color="auto" w:fill="07277E"/>
            <w:vAlign w:val="center"/>
          </w:tcPr>
          <w:p w14:paraId="43563036">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73CE7B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745" w:hRule="atLeast"/>
          <w:jc w:val="center"/>
        </w:trPr>
        <w:tc>
          <w:tcPr>
            <w:tcW w:w="3334" w:type="dxa"/>
            <w:tcBorders>
              <w:top w:val="nil"/>
              <w:bottom w:val="single" w:color="A4A4A4" w:themeColor="background1" w:themeShade="A5" w:sz="4" w:space="0"/>
            </w:tcBorders>
            <w:shd w:val="clear" w:color="auto" w:fill="auto"/>
            <w:vAlign w:val="center"/>
          </w:tcPr>
          <w:p w14:paraId="30B2C41D">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新抗原检测</w:t>
            </w:r>
          </w:p>
        </w:tc>
        <w:tc>
          <w:tcPr>
            <w:tcW w:w="6499" w:type="dxa"/>
            <w:tcBorders>
              <w:top w:val="nil"/>
              <w:bottom w:val="single" w:color="A4A4A4" w:themeColor="background1" w:themeShade="A5" w:sz="4" w:space="0"/>
            </w:tcBorders>
            <w:shd w:val="clear" w:color="auto" w:fill="auto"/>
            <w:vAlign w:val="center"/>
          </w:tcPr>
          <w:p w14:paraId="43A33476">
            <w:pPr>
              <w:shd w:val="clear"/>
              <w:spacing w:before="13" w:line="252" w:lineRule="auto"/>
              <w:ind w:right="174"/>
              <w:jc w:val="center"/>
              <w:rPr>
                <w:rFonts w:hint="default" w:ascii="Times New Roman" w:hAnsi="Times New Roman" w:eastAsia="微软雅黑" w:cs="Times New Roman"/>
                <w:sz w:val="21"/>
                <w:szCs w:val="21"/>
                <w:highlight w:val="none"/>
                <w:lang w:eastAsia="zh-CN"/>
              </w:rPr>
            </w:pPr>
            <w:r>
              <w:rPr>
                <w:rFonts w:hint="default" w:ascii="Times New Roman" w:hAnsi="Times New Roman" w:eastAsia="微软雅黑" w:cs="Times New Roman"/>
                <w:sz w:val="21"/>
                <w:szCs w:val="21"/>
              </w:rPr>
              <w:t>共预测出</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summaryOfRresults.neoantigenAllSize</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highlight w:val="none"/>
              </w:rPr>
              <w:t>个</w:t>
            </w:r>
            <w:r>
              <w:rPr>
                <w:rFonts w:hint="default" w:ascii="Times New Roman" w:hAnsi="Times New Roman" w:eastAsia="微软雅黑" w:cs="Times New Roman"/>
                <w:sz w:val="21"/>
                <w:szCs w:val="21"/>
                <w:highlight w:val="none"/>
                <w:lang w:eastAsia="zh-CN"/>
              </w:rPr>
              <w:t>肿瘤</w:t>
            </w:r>
            <w:r>
              <w:rPr>
                <w:rFonts w:hint="default" w:ascii="Times New Roman" w:hAnsi="Times New Roman" w:eastAsia="微软雅黑" w:cs="Times New Roman"/>
                <w:sz w:val="21"/>
                <w:szCs w:val="21"/>
                <w:highlight w:val="none"/>
              </w:rPr>
              <w:t>新抗原</w:t>
            </w:r>
            <w:r>
              <w:rPr>
                <w:rFonts w:hint="default" w:ascii="Times New Roman" w:hAnsi="Times New Roman" w:eastAsia="微软雅黑" w:cs="Times New Roman"/>
                <w:sz w:val="21"/>
                <w:szCs w:val="21"/>
                <w:highlight w:val="none"/>
                <w:lang w:eastAsia="zh-CN"/>
              </w:rPr>
              <w:t>；</w:t>
            </w:r>
          </w:p>
          <w:p w14:paraId="2EA4179D">
            <w:pPr>
              <w:shd w:val="clea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highlight w:val="none"/>
                <w:lang w:eastAsia="zh-CN"/>
              </w:rPr>
              <w:t>其中有{{</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summaryOfRresults.neoantigen1Size</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}}个</w:t>
            </w:r>
            <w:r>
              <w:rPr>
                <w:rFonts w:hint="default" w:ascii="Times New Roman" w:hAnsi="Times New Roman" w:eastAsia="微软雅黑" w:cs="Times New Roman"/>
                <w:sz w:val="21"/>
                <w:szCs w:val="21"/>
                <w:highlight w:val="none"/>
                <w:shd w:val="clear" w:color="auto" w:fill="FFFFFF"/>
                <w:lang w:eastAsia="zh-CN"/>
              </w:rPr>
              <w:t>HLA-I类新抗原和</w:t>
            </w:r>
            <w:r>
              <w:rPr>
                <w:rFonts w:hint="default" w:ascii="Times New Roman" w:hAnsi="Times New Roman" w:eastAsia="微软雅黑" w:cs="Times New Roman"/>
                <w:sz w:val="21"/>
                <w:szCs w:val="21"/>
                <w:highlight w:val="none"/>
                <w:lang w:eastAsia="zh-CN"/>
              </w:rPr>
              <w:t>{{</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summaryOfRresults.neoantigen2Size</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w:t>
            </w:r>
            <w:r>
              <w:rPr>
                <w:rFonts w:hint="default" w:ascii="Times New Roman" w:hAnsi="Times New Roman" w:eastAsia="微软雅黑" w:cs="Times New Roman"/>
                <w:sz w:val="21"/>
                <w:szCs w:val="21"/>
                <w:highlight w:val="none"/>
                <w:shd w:val="clear" w:color="auto" w:fill="FFFFFF"/>
                <w:lang w:eastAsia="zh-CN"/>
              </w:rPr>
              <w:t>个HLA-II类新抗原</w:t>
            </w:r>
          </w:p>
        </w:tc>
      </w:tr>
      <w:tr w14:paraId="3E594A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745" w:hRule="atLeast"/>
          <w:jc w:val="center"/>
        </w:trPr>
        <w:tc>
          <w:tcPr>
            <w:tcW w:w="9833" w:type="dxa"/>
            <w:gridSpan w:val="2"/>
            <w:tcBorders>
              <w:top w:val="single" w:color="A4A4A4" w:themeColor="background1" w:themeShade="A5" w:sz="4" w:space="0"/>
              <w:bottom w:val="nil"/>
            </w:tcBorders>
            <w:shd w:val="clear" w:color="auto" w:fill="auto"/>
            <w:vAlign w:val="center"/>
          </w:tcPr>
          <w:p w14:paraId="3930F6EF">
            <w:pPr>
              <w:keepNext w:val="0"/>
              <w:keepLines w:val="0"/>
              <w:pageBreakBefore w:val="0"/>
              <w:widowControl/>
              <w:kinsoku/>
              <w:wordWrap/>
              <w:overflowPunct/>
              <w:topLinePunct w:val="0"/>
              <w:autoSpaceDE/>
              <w:autoSpaceDN/>
              <w:bidi w:val="0"/>
              <w:adjustRightInd/>
              <w:snapToGrid/>
              <w:spacing w:before="0" w:beforeLines="50"/>
              <w:jc w:val="both"/>
              <w:textAlignment w:val="auto"/>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sz w:val="18"/>
                <w:szCs w:val="18"/>
                <w:lang w:val="en-US" w:eastAsia="zh-CN"/>
              </w:rPr>
              <w:t>指标解析：</w:t>
            </w:r>
          </w:p>
          <w:p w14:paraId="1C08C960">
            <w:pPr>
              <w:widowControl/>
              <w:ind w:firstLine="360" w:firstLineChars="200"/>
              <w:jc w:val="both"/>
              <w:rPr>
                <w:rFonts w:hint="default" w:ascii="Times New Roman" w:hAnsi="Times New Roman" w:eastAsia="微软雅黑" w:cs="Times New Roman"/>
                <w:color w:val="202020"/>
                <w:sz w:val="18"/>
                <w:szCs w:val="18"/>
                <w:lang w:eastAsia="zh-CN"/>
              </w:rPr>
            </w:pPr>
            <w:r>
              <w:rPr>
                <w:rFonts w:hint="default" w:ascii="Times New Roman" w:hAnsi="Times New Roman" w:eastAsia="微软雅黑" w:cs="Times New Roman"/>
                <w:color w:val="202020"/>
                <w:sz w:val="18"/>
                <w:szCs w:val="18"/>
                <w:lang w:val="en-US" w:eastAsia="zh-CN"/>
              </w:rPr>
              <w:t>新抗</w:t>
            </w:r>
            <w:r>
              <w:rPr>
                <w:rFonts w:hint="default" w:ascii="Times New Roman" w:hAnsi="Times New Roman" w:eastAsia="微软雅黑" w:cs="Times New Roman"/>
                <w:color w:val="202020"/>
                <w:sz w:val="18"/>
                <w:szCs w:val="18"/>
                <w:lang w:eastAsia="zh-CN"/>
              </w:rPr>
              <w:t>原（Neoantigens）是特指肿瘤细胞中发生突变的DNA形成的具有特异性氨基酸序列的多肽，这些抗原并不存在于正常的组织器官当中，是源自肿瘤特有的突变，具有肿瘤特异性。主要组织相容性复合体（MHC）是定位于某染色体的特定区域，呈高度多态性的一群紧密连锁的基因群，其编码蛋白位于细胞表面，参与抗原递呈、调节细胞间相互识别及诱导免疫应答过程。不同种类哺乳动物MHC及其编码产物的名称各异。人类的MHC又称为人类白细胞抗原（HLA），按其分布和功能主要分为I类和II类HLA分子，通过HLA-I和HLA-II两类分子可以将肿瘤细胞特异的新抗原呈递到肿瘤细胞膜外，进而被细胞毒性T细胞识别并引起免疫应答，如图1。</w:t>
            </w:r>
          </w:p>
          <w:p w14:paraId="3BAE83EC">
            <w:pPr>
              <w:keepNext w:val="0"/>
              <w:keepLines w:val="0"/>
              <w:pageBreakBefore w:val="0"/>
              <w:widowControl/>
              <w:kinsoku/>
              <w:wordWrap/>
              <w:overflowPunct/>
              <w:topLinePunct w:val="0"/>
              <w:autoSpaceDE/>
              <w:autoSpaceDN/>
              <w:bidi w:val="0"/>
              <w:adjustRightInd/>
              <w:snapToGrid/>
              <w:spacing w:before="0" w:beforeLines="50"/>
              <w:jc w:val="both"/>
              <w:textAlignment w:val="auto"/>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sz w:val="18"/>
                <w:szCs w:val="18"/>
                <w:lang w:val="en-US" w:eastAsia="zh-CN"/>
              </w:rPr>
              <w:t>临床意义：</w:t>
            </w:r>
          </w:p>
          <w:p w14:paraId="4C9A8C42">
            <w:pPr>
              <w:widowControl/>
              <w:adjustRightInd w:val="0"/>
              <w:snapToGrid w:val="0"/>
              <w:spacing w:after="120" w:afterLines="50"/>
              <w:ind w:firstLine="360" w:firstLineChars="200"/>
              <w:jc w:val="both"/>
              <w:rPr>
                <w:rFonts w:hint="default" w:ascii="Times New Roman" w:hAnsi="Times New Roman" w:eastAsia="微软雅黑" w:cs="Times New Roman"/>
                <w:color w:val="202020"/>
                <w:sz w:val="18"/>
                <w:szCs w:val="18"/>
                <w:lang w:eastAsia="zh-CN"/>
              </w:rPr>
            </w:pPr>
            <w:r>
              <w:rPr>
                <w:rFonts w:hint="default" w:ascii="Times New Roman" w:hAnsi="Times New Roman" w:eastAsia="微软雅黑" w:cs="Times New Roman"/>
                <w:color w:val="202020"/>
                <w:sz w:val="18"/>
                <w:szCs w:val="18"/>
                <w:lang w:eastAsia="zh-CN"/>
              </w:rPr>
              <w:t>新抗原预测在调控机体免疫应答、决定疾病易感性和探索癌症靶向治疗方案中发挥重要作用。通过预测肿瘤突变肽段与MHC分子的亲和力可预测肿瘤新抗原。由于新抗原不受中枢免疫耐受的影响，仅存在于肿瘤细胞，所以能更有效地激发机体免疫反应，更好地引导靶向作用。随着新技术的发展，基于肿瘤新抗原的肿瘤个体化疫苗及细胞疗法逐步进入临床研究；2017年，来自哈佛大学Dana-Farber癌症中心和德国美因茨大学的两个团队采用新抗原技术分别进行了个体化肿瘤新抗原在黑色素瘤中的小型临床试验，均取得了良好的效果[PMID: 28678778</w:t>
            </w:r>
            <w:r>
              <w:rPr>
                <w:rFonts w:hint="default" w:ascii="Times New Roman" w:hAnsi="Times New Roman" w:eastAsia="微软雅黑" w:cs="Times New Roman"/>
                <w:color w:val="202020"/>
                <w:sz w:val="18"/>
                <w:szCs w:val="18"/>
                <w:lang w:val="en-US" w:eastAsia="zh-CN"/>
              </w:rPr>
              <w:t xml:space="preserve">; </w:t>
            </w:r>
            <w:r>
              <w:rPr>
                <w:rFonts w:hint="default" w:ascii="Times New Roman" w:hAnsi="Times New Roman" w:eastAsia="微软雅黑" w:cs="Times New Roman"/>
                <w:color w:val="202020"/>
                <w:sz w:val="18"/>
                <w:szCs w:val="18"/>
                <w:lang w:eastAsia="zh-CN"/>
              </w:rPr>
              <w:t>PMID: 33479501]。2022年底，个体化新抗原疫苗mRNA-4157联合Keytruda治疗黑色素瘤的2b期临床实验也已达到主要终点，结果表明相比于PD-1抗体单药，联合治疗可以将复发或死亡风险降低44%。2022年普罗维登斯癌症研究所的一项研究显示，通过对提取自进行性转移性胰腺癌患者体内的T细胞进行基因改造，使其克隆表达针对肿瘤表达的KRAS G12D突变体的HLA-C*08:02 -限制性T细胞受体</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TCRs</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，然后培养出十亿次方的TCR-T细胞，回输患者体内1个月后，CT观察到患者的转移性肺病变消退，在细胞回输体内6个月后的随访中，肿瘤仍在持续消退[PMID: 35648703]。2022年Achilles Therapeutic公司在ESMO免疫肿瘤大会发布的一项克隆性新抗原反应性T细胞</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cNeT</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疗法相关的I/IIa中期临床信息表明，在NSCLC患者中，使用低剂量cNeT、降低剂量的清淋和配合低剂量IL-2灌注已被证实能够实现部分缓解和疾病稳定；在71%</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5/7</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的晚期NSCLC患者中，有1例部分缓解</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PR</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和6例疾病稳定</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SD</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患者，12周后总体上有持久的临床效益。新抗原预测是新抗原疫苗和细胞疗法的关键因素，因此，对HLA进行分型，预测突变多肽与HLA的结合力，从而筛选能够用于肿瘤免疫治疗的新抗原，可以为癌症的免疫治疗研究提供一定指导。</w:t>
            </w:r>
          </w:p>
          <w:p w14:paraId="7D4938EE">
            <w:pPr>
              <w:widowControl/>
              <w:adjustRightInd w:val="0"/>
              <w:snapToGrid w:val="0"/>
              <w:spacing w:after="120" w:afterLines="50"/>
              <w:ind w:firstLine="440" w:firstLineChars="200"/>
              <w:jc w:val="both"/>
              <w:rPr>
                <w:rFonts w:hint="default" w:ascii="Times New Roman" w:hAnsi="Times New Roman" w:eastAsia="微软雅黑" w:cs="Times New Roman"/>
              </w:rPr>
            </w:pPr>
            <w:r>
              <w:rPr>
                <w:rFonts w:hint="default" w:ascii="Times New Roman" w:hAnsi="Times New Roman" w:eastAsia="微软雅黑" w:cs="Times New Roman"/>
                <w:lang w:eastAsia="zh-CN"/>
              </w:rPr>
              <w:drawing>
                <wp:inline distT="0" distB="0" distL="0" distR="0">
                  <wp:extent cx="5498465" cy="1950720"/>
                  <wp:effectExtent l="0" t="0" r="635" b="5080"/>
                  <wp:docPr id="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0"/>
                          <pic:cNvPicPr>
                            <a:picLocks noChangeAspect="1"/>
                          </pic:cNvPicPr>
                        </pic:nvPicPr>
                        <pic:blipFill>
                          <a:blip r:embed="rId13"/>
                          <a:stretch>
                            <a:fillRect/>
                          </a:stretch>
                        </pic:blipFill>
                        <pic:spPr>
                          <a:xfrm>
                            <a:off x="0" y="0"/>
                            <a:ext cx="5498592" cy="1950720"/>
                          </a:xfrm>
                          <a:prstGeom prst="rect">
                            <a:avLst/>
                          </a:prstGeom>
                        </pic:spPr>
                      </pic:pic>
                    </a:graphicData>
                  </a:graphic>
                </wp:inline>
              </w:drawing>
            </w:r>
          </w:p>
          <w:p w14:paraId="62488B2A">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图1  HLA（MHC）结构与新抗原呈递示意图</w:t>
            </w:r>
          </w:p>
          <w:p w14:paraId="1B27E605">
            <w:pPr>
              <w:rPr>
                <w:rFonts w:hint="default" w:ascii="Times New Roman" w:hAnsi="Times New Roman" w:eastAsia="微软雅黑" w:cs="Times New Roman"/>
                <w:b/>
                <w:sz w:val="18"/>
                <w:lang w:eastAsia="zh-CN"/>
              </w:rPr>
            </w:pPr>
            <w:r>
              <w:rPr>
                <w:rFonts w:hint="default" w:ascii="Times New Roman" w:hAnsi="Times New Roman" w:eastAsia="微软雅黑" w:cs="Times New Roman"/>
                <w:b/>
                <w:sz w:val="18"/>
                <w:lang w:eastAsia="zh-CN"/>
              </w:rPr>
              <w:t xml:space="preserve">注： </w:t>
            </w:r>
          </w:p>
          <w:p w14:paraId="49938779">
            <w:pPr>
              <w:pStyle w:val="33"/>
              <w:numPr>
                <w:ilvl w:val="0"/>
                <w:numId w:val="19"/>
              </w:numPr>
              <w:ind w:left="425" w:hanging="425" w:firstLineChars="0"/>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以上各基因（名称为WHO命名委员会1975年修订）均系多态性位点（复等位），且共显性。</w:t>
            </w:r>
          </w:p>
          <w:p w14:paraId="05BA0D1B">
            <w:pPr>
              <w:pStyle w:val="33"/>
              <w:numPr>
                <w:ilvl w:val="0"/>
                <w:numId w:val="19"/>
              </w:numPr>
              <w:ind w:left="425"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hd w:val="clear" w:color="auto" w:fill="FFFFFF"/>
                <w:lang w:eastAsia="zh-CN"/>
              </w:rPr>
              <w:t>HLA分型主要依赖IMGT数据库url:http://www.imgt.org。</w:t>
            </w:r>
          </w:p>
        </w:tc>
      </w:tr>
    </w:tbl>
    <w:p w14:paraId="0B74803E">
      <w:pPr>
        <w:rPr>
          <w:rFonts w:hint="default" w:ascii="Times New Roman" w:hAnsi="Times New Roman" w:eastAsia="微软雅黑" w:cs="Times New Roman"/>
          <w:b/>
          <w:sz w:val="15"/>
          <w:szCs w:val="15"/>
          <w:lang w:eastAsia="zh-CN"/>
        </w:rPr>
      </w:pPr>
      <w:r>
        <w:rPr>
          <w:rFonts w:hint="default" w:ascii="Times New Roman" w:hAnsi="Times New Roman" w:eastAsia="微软雅黑" w:cs="Times New Roman"/>
          <w:b/>
          <w:sz w:val="15"/>
          <w:szCs w:val="15"/>
          <w:lang w:eastAsia="zh-CN"/>
        </w:rPr>
        <w:br w:type="page"/>
      </w:r>
    </w:p>
    <w:p w14:paraId="70B2C94B">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HLA-I类相关的新抗原检测结果详情</w:t>
      </w:r>
    </w:p>
    <w:tbl>
      <w:tblPr>
        <w:tblStyle w:val="46"/>
        <w:tblW w:w="99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952"/>
        <w:gridCol w:w="1387"/>
        <w:gridCol w:w="1438"/>
        <w:gridCol w:w="800"/>
        <w:gridCol w:w="925"/>
        <w:gridCol w:w="862"/>
        <w:gridCol w:w="850"/>
        <w:gridCol w:w="1013"/>
        <w:gridCol w:w="852"/>
        <w:gridCol w:w="875"/>
      </w:tblGrid>
      <w:tr w14:paraId="1D7DAF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65" w:hRule="atLeast"/>
          <w:jc w:val="center"/>
        </w:trPr>
        <w:tc>
          <w:tcPr>
            <w:tcW w:w="952" w:type="dxa"/>
            <w:tcBorders>
              <w:top w:val="nil"/>
              <w:left w:val="nil"/>
              <w:bottom w:val="nil"/>
              <w:right w:val="single" w:color="FFFFFF" w:themeColor="background1" w:sz="18" w:space="0"/>
              <w:insideV w:val="single" w:sz="4" w:space="0"/>
            </w:tcBorders>
            <w:shd w:val="clear" w:color="auto" w:fill="07277E"/>
            <w:vAlign w:val="center"/>
          </w:tcPr>
          <w:p w14:paraId="50E93D6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基因</w:t>
            </w:r>
          </w:p>
        </w:tc>
        <w:tc>
          <w:tcPr>
            <w:tcW w:w="1387" w:type="dxa"/>
            <w:tcBorders>
              <w:top w:val="nil"/>
              <w:left w:val="single" w:color="FFFFFF" w:themeColor="background1" w:sz="18" w:space="0"/>
              <w:bottom w:val="nil"/>
              <w:right w:val="single" w:color="FFFFFF" w:themeColor="background1" w:sz="18" w:space="0"/>
              <w:insideV w:val="single" w:sz="4" w:space="0"/>
            </w:tcBorders>
            <w:shd w:val="clear" w:color="auto" w:fill="07277E"/>
            <w:vAlign w:val="center"/>
          </w:tcPr>
          <w:p w14:paraId="27EFA10D">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核酸改变</w:t>
            </w:r>
          </w:p>
        </w:tc>
        <w:tc>
          <w:tcPr>
            <w:tcW w:w="1438" w:type="dxa"/>
            <w:tcBorders>
              <w:top w:val="nil"/>
              <w:left w:val="single" w:color="FFFFFF" w:themeColor="background1" w:sz="18" w:space="0"/>
              <w:bottom w:val="nil"/>
              <w:right w:val="single" w:color="FFFFFF" w:themeColor="background1" w:sz="18" w:space="0"/>
              <w:insideV w:val="single" w:sz="4" w:space="0"/>
            </w:tcBorders>
            <w:shd w:val="clear" w:color="auto" w:fill="07277E"/>
            <w:vAlign w:val="center"/>
          </w:tcPr>
          <w:p w14:paraId="3B694FD1">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氨基酸改变</w:t>
            </w:r>
          </w:p>
        </w:tc>
        <w:tc>
          <w:tcPr>
            <w:tcW w:w="800" w:type="dxa"/>
            <w:tcBorders>
              <w:top w:val="nil"/>
              <w:left w:val="single" w:color="FFFFFF" w:themeColor="background1" w:sz="18" w:space="0"/>
              <w:bottom w:val="nil"/>
              <w:right w:val="single" w:color="FFFFFF" w:themeColor="background1" w:sz="18" w:space="0"/>
              <w:insideV w:val="single" w:sz="4" w:space="0"/>
            </w:tcBorders>
            <w:shd w:val="clear" w:color="auto" w:fill="07277E"/>
            <w:vAlign w:val="center"/>
          </w:tcPr>
          <w:p w14:paraId="42079378">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HLA</w:t>
            </w:r>
          </w:p>
          <w:p w14:paraId="4B996F30">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分型</w:t>
            </w:r>
          </w:p>
        </w:tc>
        <w:tc>
          <w:tcPr>
            <w:tcW w:w="925" w:type="dxa"/>
            <w:tcBorders>
              <w:top w:val="nil"/>
              <w:left w:val="single" w:color="FFFFFF" w:themeColor="background1" w:sz="18" w:space="0"/>
              <w:bottom w:val="nil"/>
              <w:right w:val="single" w:color="FFFFFF" w:themeColor="background1" w:sz="18" w:space="0"/>
              <w:insideV w:val="single" w:sz="4" w:space="0"/>
            </w:tcBorders>
            <w:shd w:val="clear" w:color="auto" w:fill="07277E"/>
            <w:vAlign w:val="center"/>
          </w:tcPr>
          <w:p w14:paraId="4308E7E2">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新抗原肽</w:t>
            </w:r>
          </w:p>
        </w:tc>
        <w:tc>
          <w:tcPr>
            <w:tcW w:w="862" w:type="dxa"/>
            <w:tcBorders>
              <w:top w:val="nil"/>
              <w:left w:val="single" w:color="FFFFFF" w:themeColor="background1" w:sz="18" w:space="0"/>
              <w:bottom w:val="nil"/>
              <w:right w:val="single" w:color="FFFFFF" w:themeColor="background1" w:sz="18" w:space="0"/>
              <w:insideV w:val="single" w:sz="4" w:space="0"/>
            </w:tcBorders>
            <w:shd w:val="clear" w:color="auto" w:fill="07277E"/>
            <w:vAlign w:val="center"/>
          </w:tcPr>
          <w:p w14:paraId="021F3E6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新抗原IC50</w:t>
            </w:r>
          </w:p>
        </w:tc>
        <w:tc>
          <w:tcPr>
            <w:tcW w:w="850" w:type="dxa"/>
            <w:tcBorders>
              <w:top w:val="nil"/>
              <w:left w:val="single" w:color="FFFFFF" w:themeColor="background1" w:sz="18" w:space="0"/>
              <w:bottom w:val="nil"/>
              <w:right w:val="single" w:color="FFFFFF" w:themeColor="background1" w:sz="18" w:space="0"/>
              <w:insideV w:val="single" w:sz="4" w:space="0"/>
            </w:tcBorders>
            <w:shd w:val="clear" w:color="auto" w:fill="07277E"/>
            <w:vAlign w:val="center"/>
          </w:tcPr>
          <w:p w14:paraId="19223FC2">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野生型IC50</w:t>
            </w:r>
          </w:p>
        </w:tc>
        <w:tc>
          <w:tcPr>
            <w:tcW w:w="1013" w:type="dxa"/>
            <w:tcBorders>
              <w:top w:val="nil"/>
              <w:left w:val="single" w:color="FFFFFF" w:themeColor="background1" w:sz="18" w:space="0"/>
              <w:bottom w:val="nil"/>
              <w:right w:val="single" w:color="FFFFFF" w:themeColor="background1" w:sz="18" w:space="0"/>
              <w:insideV w:val="single" w:sz="4" w:space="0"/>
            </w:tcBorders>
            <w:shd w:val="clear" w:color="auto" w:fill="07277E"/>
            <w:vAlign w:val="center"/>
          </w:tcPr>
          <w:p w14:paraId="0E8E5D14">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亲和力增加倍数</w:t>
            </w:r>
          </w:p>
        </w:tc>
        <w:tc>
          <w:tcPr>
            <w:tcW w:w="852" w:type="dxa"/>
            <w:tcBorders>
              <w:top w:val="nil"/>
              <w:left w:val="single" w:color="FFFFFF" w:themeColor="background1" w:sz="18" w:space="0"/>
              <w:bottom w:val="nil"/>
              <w:right w:val="single" w:color="FFFFFF" w:themeColor="background1" w:sz="18" w:space="0"/>
              <w:insideV w:val="single" w:sz="4" w:space="0"/>
            </w:tcBorders>
            <w:shd w:val="clear" w:color="auto" w:fill="07277E"/>
            <w:vAlign w:val="center"/>
          </w:tcPr>
          <w:p w14:paraId="0885209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丰度</w:t>
            </w:r>
          </w:p>
        </w:tc>
        <w:tc>
          <w:tcPr>
            <w:tcW w:w="875" w:type="dxa"/>
            <w:tcBorders>
              <w:top w:val="nil"/>
              <w:left w:val="single" w:color="FFFFFF" w:themeColor="background1" w:sz="18" w:space="0"/>
              <w:bottom w:val="nil"/>
              <w:right w:val="nil"/>
              <w:insideV w:val="single" w:sz="4" w:space="0"/>
            </w:tcBorders>
            <w:shd w:val="clear" w:color="auto" w:fill="07277E"/>
            <w:vAlign w:val="center"/>
          </w:tcPr>
          <w:p w14:paraId="24B60EF1">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新抗原排序</w:t>
            </w:r>
          </w:p>
        </w:tc>
      </w:tr>
      <w:tr w14:paraId="65A65D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954" w:type="dxa"/>
            <w:gridSpan w:val="10"/>
            <w:tcBorders>
              <w:top w:val="nil"/>
            </w:tcBorders>
            <w:shd w:val="clear" w:color="auto" w:fill="auto"/>
            <w:vAlign w:val="center"/>
          </w:tcPr>
          <w:p w14:paraId="3D146C84">
            <w:pPr>
              <w:spacing w:before="1" w:line="249" w:lineRule="auto"/>
              <w:ind w:left="262" w:right="131"/>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if neoantigen1 != [] %}</w:t>
            </w:r>
          </w:p>
        </w:tc>
      </w:tr>
      <w:tr w14:paraId="60450B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tcBorders>
              <w:bottom w:val="single" w:color="A4A4A4" w:sz="4" w:space="0"/>
            </w:tcBorders>
            <w:shd w:val="clear" w:color="auto" w:fill="auto"/>
            <w:vAlign w:val="center"/>
          </w:tcPr>
          <w:p w14:paraId="45F361E9">
            <w:pPr>
              <w:spacing w:before="1" w:line="249" w:lineRule="auto"/>
              <w:ind w:left="262" w:right="131"/>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for n in neoantigen1 %}</w:t>
            </w:r>
          </w:p>
        </w:tc>
      </w:tr>
      <w:tr w14:paraId="5AF300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52" w:type="dxa"/>
            <w:tcBorders>
              <w:top w:val="single" w:color="A4A4A4" w:sz="4" w:space="0"/>
              <w:left w:val="nil"/>
            </w:tcBorders>
            <w:shd w:val="clear" w:color="auto" w:fill="auto"/>
            <w:vAlign w:val="center"/>
          </w:tcPr>
          <w:p w14:paraId="2CBBE4F0">
            <w:pPr>
              <w:spacing w:line="240" w:lineRule="exact"/>
              <w:jc w:val="center"/>
              <w:rPr>
                <w:rFonts w:hint="default"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 n.Gene_Name }}</w:t>
            </w:r>
          </w:p>
        </w:tc>
        <w:tc>
          <w:tcPr>
            <w:tcW w:w="1387" w:type="dxa"/>
            <w:tcBorders>
              <w:top w:val="single" w:color="A4A4A4" w:sz="4" w:space="0"/>
            </w:tcBorders>
            <w:shd w:val="clear" w:color="auto" w:fill="auto"/>
            <w:vAlign w:val="center"/>
          </w:tcPr>
          <w:p w14:paraId="6854C019">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n.HGVSc }}</w:t>
            </w:r>
          </w:p>
        </w:tc>
        <w:tc>
          <w:tcPr>
            <w:tcW w:w="1438" w:type="dxa"/>
            <w:tcBorders>
              <w:top w:val="single" w:color="A4A4A4" w:sz="4" w:space="0"/>
            </w:tcBorders>
            <w:shd w:val="clear" w:color="auto" w:fill="auto"/>
            <w:vAlign w:val="center"/>
          </w:tcPr>
          <w:p w14:paraId="78CE830E">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w:t>
            </w:r>
            <w:r>
              <w:rPr>
                <w:rFonts w:hint="default" w:ascii="Times New Roman" w:hAnsi="Times New Roman" w:eastAsia="微软雅黑" w:cs="Times New Roman"/>
                <w:spacing w:val="-1"/>
                <w:sz w:val="18"/>
                <w:szCs w:val="18"/>
              </w:rPr>
              <w:t>HGVSp</w:t>
            </w:r>
            <w:r>
              <w:rPr>
                <w:rFonts w:hint="default" w:ascii="Times New Roman" w:hAnsi="Times New Roman" w:eastAsia="微软雅黑" w:cs="Times New Roman"/>
                <w:sz w:val="18"/>
                <w:szCs w:val="18"/>
                <w:lang w:eastAsia="zh-CN"/>
              </w:rPr>
              <w:t xml:space="preserve"> }}</w:t>
            </w:r>
          </w:p>
        </w:tc>
        <w:tc>
          <w:tcPr>
            <w:tcW w:w="800" w:type="dxa"/>
            <w:tcBorders>
              <w:top w:val="single" w:color="A4A4A4" w:sz="4" w:space="0"/>
            </w:tcBorders>
            <w:shd w:val="clear" w:color="auto" w:fill="auto"/>
            <w:vAlign w:val="center"/>
          </w:tcPr>
          <w:p w14:paraId="4D72BA8E">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n.HLA_Allele }}</w:t>
            </w:r>
          </w:p>
        </w:tc>
        <w:tc>
          <w:tcPr>
            <w:tcW w:w="925" w:type="dxa"/>
            <w:tcBorders>
              <w:top w:val="single" w:color="A4A4A4" w:sz="4" w:space="0"/>
            </w:tcBorders>
            <w:shd w:val="clear" w:color="auto" w:fill="auto"/>
            <w:vAlign w:val="center"/>
          </w:tcPr>
          <w:p w14:paraId="44EE27B6">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n.MT_Epitope_Seq }}</w:t>
            </w:r>
          </w:p>
        </w:tc>
        <w:tc>
          <w:tcPr>
            <w:tcW w:w="862" w:type="dxa"/>
            <w:tcBorders>
              <w:top w:val="single" w:color="A4A4A4" w:sz="4" w:space="0"/>
            </w:tcBorders>
            <w:shd w:val="clear" w:color="auto" w:fill="auto"/>
            <w:vAlign w:val="center"/>
          </w:tcPr>
          <w:p w14:paraId="7490B435">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n.Best_MT_Score }}</w:t>
            </w:r>
          </w:p>
        </w:tc>
        <w:tc>
          <w:tcPr>
            <w:tcW w:w="850" w:type="dxa"/>
            <w:tcBorders>
              <w:top w:val="single" w:color="A4A4A4" w:sz="4" w:space="0"/>
            </w:tcBorders>
            <w:shd w:val="clear" w:color="auto" w:fill="auto"/>
            <w:vAlign w:val="center"/>
          </w:tcPr>
          <w:p w14:paraId="4D3B6755">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n.Corresponding_WT_Score }}</w:t>
            </w:r>
          </w:p>
        </w:tc>
        <w:tc>
          <w:tcPr>
            <w:tcW w:w="1013" w:type="dxa"/>
            <w:tcBorders>
              <w:top w:val="single" w:color="A4A4A4" w:sz="4" w:space="0"/>
            </w:tcBorders>
            <w:shd w:val="clear" w:color="auto" w:fill="auto"/>
            <w:vAlign w:val="center"/>
          </w:tcPr>
          <w:p w14:paraId="3B1BC3EA">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n.Corresponding_Fold_Change }}</w:t>
            </w:r>
          </w:p>
        </w:tc>
        <w:tc>
          <w:tcPr>
            <w:tcW w:w="852" w:type="dxa"/>
            <w:tcBorders>
              <w:top w:val="single" w:color="A4A4A4" w:sz="4" w:space="0"/>
            </w:tcBorders>
            <w:shd w:val="clear" w:color="auto" w:fill="auto"/>
            <w:vAlign w:val="center"/>
          </w:tcPr>
          <w:p w14:paraId="3A8AC501">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n.Tumor_DNA_VAF }}</w:t>
            </w:r>
          </w:p>
        </w:tc>
        <w:tc>
          <w:tcPr>
            <w:tcW w:w="875" w:type="dxa"/>
            <w:tcBorders>
              <w:top w:val="single" w:color="A4A4A4" w:sz="4" w:space="0"/>
              <w:right w:val="nil"/>
            </w:tcBorders>
            <w:shd w:val="clear" w:color="auto" w:fill="auto"/>
            <w:vAlign w:val="center"/>
          </w:tcPr>
          <w:p w14:paraId="1CEE4446">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n.RANK }}</w:t>
            </w:r>
          </w:p>
        </w:tc>
      </w:tr>
      <w:tr w14:paraId="691E65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shd w:val="clear" w:color="auto" w:fill="auto"/>
            <w:vAlign w:val="center"/>
          </w:tcPr>
          <w:p w14:paraId="557A6EC2">
            <w:pPr>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r w14:paraId="56A07D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954" w:type="dxa"/>
            <w:gridSpan w:val="10"/>
            <w:tcBorders>
              <w:bottom w:val="nil"/>
            </w:tcBorders>
            <w:shd w:val="clear" w:color="auto" w:fill="auto"/>
            <w:vAlign w:val="center"/>
          </w:tcPr>
          <w:p w14:paraId="6A365561">
            <w:pPr>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else %}</w:t>
            </w:r>
          </w:p>
        </w:tc>
      </w:tr>
      <w:tr w14:paraId="646D30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52" w:type="dxa"/>
            <w:tcBorders>
              <w:top w:val="nil"/>
            </w:tcBorders>
            <w:shd w:val="clear" w:color="auto" w:fill="auto"/>
            <w:vAlign w:val="center"/>
          </w:tcPr>
          <w:p w14:paraId="23CD61AD">
            <w:pPr>
              <w:spacing w:line="240" w:lineRule="exact"/>
              <w:jc w:val="center"/>
              <w:rPr>
                <w:rFonts w:hint="default"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c>
          <w:tcPr>
            <w:tcW w:w="1387" w:type="dxa"/>
            <w:tcBorders>
              <w:top w:val="nil"/>
            </w:tcBorders>
            <w:shd w:val="clear" w:color="auto" w:fill="auto"/>
            <w:vAlign w:val="center"/>
          </w:tcPr>
          <w:p w14:paraId="57F1D3D2">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1438" w:type="dxa"/>
            <w:tcBorders>
              <w:top w:val="nil"/>
            </w:tcBorders>
            <w:shd w:val="clear" w:color="auto" w:fill="auto"/>
            <w:vAlign w:val="center"/>
          </w:tcPr>
          <w:p w14:paraId="2DB70947">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00" w:type="dxa"/>
            <w:tcBorders>
              <w:top w:val="nil"/>
            </w:tcBorders>
            <w:shd w:val="clear" w:color="auto" w:fill="auto"/>
            <w:vAlign w:val="center"/>
          </w:tcPr>
          <w:p w14:paraId="4D184D56">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925" w:type="dxa"/>
            <w:tcBorders>
              <w:top w:val="nil"/>
            </w:tcBorders>
            <w:shd w:val="clear" w:color="auto" w:fill="auto"/>
            <w:vAlign w:val="center"/>
          </w:tcPr>
          <w:p w14:paraId="49AE8D5C">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62" w:type="dxa"/>
            <w:tcBorders>
              <w:top w:val="nil"/>
            </w:tcBorders>
            <w:shd w:val="clear" w:color="auto" w:fill="auto"/>
            <w:vAlign w:val="center"/>
          </w:tcPr>
          <w:p w14:paraId="11ABE109">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50" w:type="dxa"/>
            <w:tcBorders>
              <w:top w:val="nil"/>
            </w:tcBorders>
            <w:shd w:val="clear" w:color="auto" w:fill="auto"/>
            <w:vAlign w:val="center"/>
          </w:tcPr>
          <w:p w14:paraId="7749467B">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1013" w:type="dxa"/>
            <w:tcBorders>
              <w:top w:val="nil"/>
            </w:tcBorders>
            <w:shd w:val="clear" w:color="auto" w:fill="auto"/>
            <w:vAlign w:val="center"/>
          </w:tcPr>
          <w:p w14:paraId="196A22AF">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52" w:type="dxa"/>
            <w:tcBorders>
              <w:top w:val="nil"/>
            </w:tcBorders>
            <w:shd w:val="clear" w:color="auto" w:fill="auto"/>
            <w:vAlign w:val="center"/>
          </w:tcPr>
          <w:p w14:paraId="75469DF1">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75" w:type="dxa"/>
            <w:tcBorders>
              <w:top w:val="nil"/>
            </w:tcBorders>
            <w:shd w:val="clear" w:color="auto" w:fill="auto"/>
            <w:vAlign w:val="center"/>
          </w:tcPr>
          <w:p w14:paraId="5D3463C1">
            <w:pPr>
              <w:spacing w:line="240" w:lineRule="exac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r>
      <w:tr w14:paraId="467B88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shd w:val="clear" w:color="auto" w:fill="auto"/>
            <w:vAlign w:val="center"/>
          </w:tcPr>
          <w:p w14:paraId="63CBBA72">
            <w:pPr>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endif %}</w:t>
            </w:r>
          </w:p>
        </w:tc>
      </w:tr>
    </w:tbl>
    <w:p w14:paraId="4C9B157C">
      <w:pPr>
        <w:pStyle w:val="27"/>
        <w:rPr>
          <w:rFonts w:hint="default" w:ascii="Times New Roman" w:hAnsi="Times New Roman" w:eastAsia="微软雅黑" w:cs="Times New Roman"/>
          <w:color w:val="auto"/>
        </w:rPr>
      </w:pPr>
      <w:r>
        <w:rPr>
          <w:rFonts w:hint="default" w:ascii="Times New Roman" w:hAnsi="Times New Roman" w:eastAsia="微软雅黑" w:cs="Times New Roman"/>
          <w:lang w:bidi="ar"/>
        </w:rPr>
        <w:br w:type="page"/>
      </w:r>
    </w:p>
    <w:p w14:paraId="63E6CFE4">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HLA-II类相关的新抗原检测结果详情</w:t>
      </w:r>
    </w:p>
    <w:tbl>
      <w:tblPr>
        <w:tblStyle w:val="46"/>
        <w:tblW w:w="989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620"/>
        <w:gridCol w:w="1387"/>
        <w:gridCol w:w="1200"/>
        <w:gridCol w:w="933"/>
        <w:gridCol w:w="1174"/>
        <w:gridCol w:w="893"/>
        <w:gridCol w:w="1040"/>
        <w:gridCol w:w="960"/>
        <w:gridCol w:w="813"/>
        <w:gridCol w:w="874"/>
      </w:tblGrid>
      <w:tr w14:paraId="461F98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39" w:hRule="atLeast"/>
          <w:jc w:val="center"/>
        </w:trPr>
        <w:tc>
          <w:tcPr>
            <w:tcW w:w="620" w:type="dxa"/>
            <w:tcBorders>
              <w:top w:val="nil"/>
              <w:left w:val="nil"/>
              <w:bottom w:val="nil"/>
              <w:right w:val="single" w:color="auto" w:sz="4" w:space="0"/>
              <w:insideV w:val="single" w:sz="4" w:space="0"/>
            </w:tcBorders>
            <w:shd w:val="clear" w:color="auto" w:fill="07277E"/>
            <w:vAlign w:val="center"/>
          </w:tcPr>
          <w:p w14:paraId="5ED86420">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基因</w:t>
            </w:r>
          </w:p>
        </w:tc>
        <w:tc>
          <w:tcPr>
            <w:tcW w:w="1387" w:type="dxa"/>
            <w:tcBorders>
              <w:top w:val="nil"/>
              <w:left w:val="single" w:color="FFFFFF" w:sz="18" w:space="0"/>
              <w:bottom w:val="nil"/>
              <w:right w:val="single" w:color="auto" w:sz="4" w:space="0"/>
              <w:insideV w:val="single" w:sz="4" w:space="0"/>
            </w:tcBorders>
            <w:shd w:val="clear" w:color="auto" w:fill="07277E"/>
            <w:vAlign w:val="center"/>
          </w:tcPr>
          <w:p w14:paraId="25CBADB9">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核酸改变</w:t>
            </w:r>
          </w:p>
        </w:tc>
        <w:tc>
          <w:tcPr>
            <w:tcW w:w="1200" w:type="dxa"/>
            <w:tcBorders>
              <w:top w:val="nil"/>
              <w:left w:val="single" w:color="FFFFFF" w:sz="18" w:space="0"/>
              <w:bottom w:val="nil"/>
              <w:right w:val="single" w:color="auto" w:sz="4" w:space="0"/>
              <w:insideV w:val="single" w:sz="4" w:space="0"/>
            </w:tcBorders>
            <w:shd w:val="clear" w:color="auto" w:fill="07277E"/>
            <w:vAlign w:val="center"/>
          </w:tcPr>
          <w:p w14:paraId="2F1DFC8B">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氨基酸改变</w:t>
            </w:r>
          </w:p>
        </w:tc>
        <w:tc>
          <w:tcPr>
            <w:tcW w:w="933" w:type="dxa"/>
            <w:tcBorders>
              <w:top w:val="nil"/>
              <w:left w:val="single" w:color="FFFFFF" w:sz="18" w:space="0"/>
              <w:bottom w:val="nil"/>
              <w:right w:val="single" w:color="auto" w:sz="4" w:space="0"/>
              <w:insideV w:val="single" w:sz="4" w:space="0"/>
            </w:tcBorders>
            <w:shd w:val="clear" w:color="auto" w:fill="07277E"/>
            <w:vAlign w:val="center"/>
          </w:tcPr>
          <w:p w14:paraId="27FB5B15">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HLA</w:t>
            </w:r>
          </w:p>
          <w:p w14:paraId="38B5AB03">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分型</w:t>
            </w:r>
          </w:p>
        </w:tc>
        <w:tc>
          <w:tcPr>
            <w:tcW w:w="1174" w:type="dxa"/>
            <w:tcBorders>
              <w:top w:val="nil"/>
              <w:left w:val="single" w:color="FFFFFF" w:sz="18" w:space="0"/>
              <w:bottom w:val="nil"/>
              <w:right w:val="single" w:color="auto" w:sz="4" w:space="0"/>
              <w:insideV w:val="single" w:sz="4" w:space="0"/>
            </w:tcBorders>
            <w:shd w:val="clear" w:color="auto" w:fill="07277E"/>
            <w:vAlign w:val="center"/>
          </w:tcPr>
          <w:p w14:paraId="20AD8974">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新抗原肽</w:t>
            </w:r>
          </w:p>
        </w:tc>
        <w:tc>
          <w:tcPr>
            <w:tcW w:w="893" w:type="dxa"/>
            <w:tcBorders>
              <w:top w:val="nil"/>
              <w:left w:val="single" w:color="FFFFFF" w:sz="18" w:space="0"/>
              <w:bottom w:val="nil"/>
              <w:right w:val="single" w:color="auto" w:sz="4" w:space="0"/>
              <w:insideV w:val="single" w:sz="4" w:space="0"/>
            </w:tcBorders>
            <w:shd w:val="clear" w:color="auto" w:fill="07277E"/>
            <w:vAlign w:val="center"/>
          </w:tcPr>
          <w:p w14:paraId="3971590F">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新抗原IC50</w:t>
            </w:r>
          </w:p>
        </w:tc>
        <w:tc>
          <w:tcPr>
            <w:tcW w:w="1040" w:type="dxa"/>
            <w:tcBorders>
              <w:top w:val="nil"/>
              <w:left w:val="single" w:color="FFFFFF" w:sz="18" w:space="0"/>
              <w:bottom w:val="nil"/>
              <w:right w:val="single" w:color="auto" w:sz="4" w:space="0"/>
              <w:insideV w:val="single" w:sz="4" w:space="0"/>
            </w:tcBorders>
            <w:shd w:val="clear" w:color="auto" w:fill="07277E"/>
            <w:vAlign w:val="center"/>
          </w:tcPr>
          <w:p w14:paraId="1F56006A">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野生型IC50</w:t>
            </w:r>
          </w:p>
        </w:tc>
        <w:tc>
          <w:tcPr>
            <w:tcW w:w="960" w:type="dxa"/>
            <w:tcBorders>
              <w:top w:val="nil"/>
              <w:left w:val="single" w:color="FFFFFF" w:sz="18" w:space="0"/>
              <w:bottom w:val="nil"/>
              <w:right w:val="single" w:color="auto" w:sz="4" w:space="0"/>
              <w:insideV w:val="single" w:sz="4" w:space="0"/>
            </w:tcBorders>
            <w:shd w:val="clear" w:color="auto" w:fill="07277E"/>
            <w:vAlign w:val="center"/>
          </w:tcPr>
          <w:p w14:paraId="5A21E86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亲和力增加倍数</w:t>
            </w:r>
          </w:p>
        </w:tc>
        <w:tc>
          <w:tcPr>
            <w:tcW w:w="813" w:type="dxa"/>
            <w:tcBorders>
              <w:top w:val="nil"/>
              <w:left w:val="single" w:color="FFFFFF" w:sz="18" w:space="0"/>
              <w:bottom w:val="nil"/>
              <w:right w:val="single" w:color="auto" w:sz="4" w:space="0"/>
              <w:insideV w:val="single" w:sz="4" w:space="0"/>
            </w:tcBorders>
            <w:shd w:val="clear" w:color="auto" w:fill="07277E"/>
            <w:vAlign w:val="center"/>
          </w:tcPr>
          <w:p w14:paraId="5CCFC0E7">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丰度</w:t>
            </w:r>
          </w:p>
        </w:tc>
        <w:tc>
          <w:tcPr>
            <w:tcW w:w="874" w:type="dxa"/>
            <w:tcBorders>
              <w:top w:val="nil"/>
              <w:left w:val="single" w:color="FFFFFF" w:sz="18" w:space="0"/>
              <w:bottom w:val="nil"/>
              <w:right w:val="nil"/>
              <w:insideV w:val="single" w:sz="4" w:space="0"/>
            </w:tcBorders>
            <w:shd w:val="clear" w:color="auto" w:fill="07277E"/>
            <w:vAlign w:val="center"/>
          </w:tcPr>
          <w:p w14:paraId="2615E054">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w:t>
            </w:r>
          </w:p>
          <w:p w14:paraId="64633B9B">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排序</w:t>
            </w:r>
          </w:p>
        </w:tc>
      </w:tr>
      <w:tr w14:paraId="327D32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top w:val="nil"/>
            </w:tcBorders>
            <w:shd w:val="clear" w:color="auto" w:fill="auto"/>
            <w:vAlign w:val="center"/>
          </w:tcPr>
          <w:p w14:paraId="28F675E6">
            <w:pPr>
              <w:spacing w:before="1" w:line="249" w:lineRule="auto"/>
              <w:ind w:left="262" w:right="131"/>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if neoantigen2 != [] %}</w:t>
            </w:r>
          </w:p>
        </w:tc>
      </w:tr>
      <w:tr w14:paraId="338424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bottom w:val="single" w:color="A4A4A4" w:sz="4" w:space="0"/>
            </w:tcBorders>
            <w:shd w:val="clear" w:color="auto" w:fill="auto"/>
            <w:vAlign w:val="center"/>
          </w:tcPr>
          <w:p w14:paraId="2EF5C520">
            <w:pPr>
              <w:spacing w:before="1" w:line="249" w:lineRule="auto"/>
              <w:ind w:left="262" w:right="131"/>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for n in neoantigen2 %}</w:t>
            </w:r>
          </w:p>
        </w:tc>
      </w:tr>
      <w:tr w14:paraId="4A4497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620" w:type="dxa"/>
            <w:tcBorders>
              <w:top w:val="single" w:color="A4A4A4" w:sz="4" w:space="0"/>
            </w:tcBorders>
            <w:shd w:val="clear" w:color="auto" w:fill="auto"/>
            <w:vAlign w:val="center"/>
          </w:tcPr>
          <w:p w14:paraId="404B9A2B">
            <w:pPr>
              <w:spacing w:line="240" w:lineRule="exact"/>
              <w:jc w:val="cente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 n.Gene_Name }}</w:t>
            </w:r>
          </w:p>
        </w:tc>
        <w:tc>
          <w:tcPr>
            <w:tcW w:w="1387" w:type="dxa"/>
            <w:tcBorders>
              <w:top w:val="single" w:color="A4A4A4" w:sz="4" w:space="0"/>
            </w:tcBorders>
            <w:shd w:val="clear" w:color="auto" w:fill="auto"/>
            <w:vAlign w:val="center"/>
          </w:tcPr>
          <w:p w14:paraId="0A34F8E6">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n.HGVSc }}</w:t>
            </w:r>
          </w:p>
        </w:tc>
        <w:tc>
          <w:tcPr>
            <w:tcW w:w="1200" w:type="dxa"/>
            <w:tcBorders>
              <w:top w:val="single" w:color="A4A4A4" w:sz="4" w:space="0"/>
            </w:tcBorders>
            <w:shd w:val="clear" w:color="auto" w:fill="auto"/>
            <w:vAlign w:val="center"/>
          </w:tcPr>
          <w:p w14:paraId="1E9C5E53">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w:t>
            </w:r>
            <w:r>
              <w:rPr>
                <w:rFonts w:hint="default" w:ascii="Times New Roman" w:hAnsi="Times New Roman" w:eastAsia="微软雅黑" w:cs="Times New Roman"/>
                <w:spacing w:val="-1"/>
                <w:sz w:val="18"/>
                <w:szCs w:val="18"/>
              </w:rPr>
              <w:t>HGVSp</w:t>
            </w:r>
            <w:r>
              <w:rPr>
                <w:rFonts w:hint="default" w:ascii="Times New Roman" w:hAnsi="Times New Roman" w:eastAsia="微软雅黑" w:cs="Times New Roman"/>
                <w:sz w:val="18"/>
                <w:szCs w:val="18"/>
                <w:lang w:eastAsia="zh-CN"/>
              </w:rPr>
              <w:t xml:space="preserve"> }}</w:t>
            </w:r>
          </w:p>
        </w:tc>
        <w:tc>
          <w:tcPr>
            <w:tcW w:w="933" w:type="dxa"/>
            <w:tcBorders>
              <w:top w:val="single" w:color="A4A4A4" w:sz="4" w:space="0"/>
            </w:tcBorders>
            <w:shd w:val="clear" w:color="auto" w:fill="auto"/>
            <w:vAlign w:val="center"/>
          </w:tcPr>
          <w:p w14:paraId="7A4949EA">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n.HLA_Allele }}</w:t>
            </w:r>
          </w:p>
        </w:tc>
        <w:tc>
          <w:tcPr>
            <w:tcW w:w="1174" w:type="dxa"/>
            <w:tcBorders>
              <w:top w:val="single" w:color="A4A4A4" w:sz="4" w:space="0"/>
            </w:tcBorders>
            <w:shd w:val="clear" w:color="auto" w:fill="auto"/>
            <w:vAlign w:val="center"/>
          </w:tcPr>
          <w:p w14:paraId="2854A809">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n.MT_Epitope_Seq }}</w:t>
            </w:r>
          </w:p>
        </w:tc>
        <w:tc>
          <w:tcPr>
            <w:tcW w:w="893" w:type="dxa"/>
            <w:tcBorders>
              <w:top w:val="single" w:color="A4A4A4" w:sz="4" w:space="0"/>
            </w:tcBorders>
            <w:shd w:val="clear" w:color="auto" w:fill="auto"/>
            <w:vAlign w:val="center"/>
          </w:tcPr>
          <w:p w14:paraId="6F762866">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n.Best_MT_Score }}</w:t>
            </w:r>
          </w:p>
        </w:tc>
        <w:tc>
          <w:tcPr>
            <w:tcW w:w="1040" w:type="dxa"/>
            <w:tcBorders>
              <w:top w:val="single" w:color="A4A4A4" w:sz="4" w:space="0"/>
            </w:tcBorders>
            <w:shd w:val="clear" w:color="auto" w:fill="auto"/>
            <w:vAlign w:val="center"/>
          </w:tcPr>
          <w:p w14:paraId="3EC411C5">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n.Corresponding_WT_Score }}</w:t>
            </w:r>
          </w:p>
        </w:tc>
        <w:tc>
          <w:tcPr>
            <w:tcW w:w="960" w:type="dxa"/>
            <w:tcBorders>
              <w:top w:val="single" w:color="A4A4A4" w:sz="4" w:space="0"/>
            </w:tcBorders>
            <w:shd w:val="clear" w:color="auto" w:fill="auto"/>
            <w:vAlign w:val="center"/>
          </w:tcPr>
          <w:p w14:paraId="3D51271A">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n.Corresponding_Fold_Change }}</w:t>
            </w:r>
          </w:p>
        </w:tc>
        <w:tc>
          <w:tcPr>
            <w:tcW w:w="813" w:type="dxa"/>
            <w:tcBorders>
              <w:top w:val="single" w:color="A4A4A4" w:sz="4" w:space="0"/>
            </w:tcBorders>
            <w:shd w:val="clear" w:color="auto" w:fill="auto"/>
            <w:vAlign w:val="center"/>
          </w:tcPr>
          <w:p w14:paraId="52833061">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n.Tumor_DNA_VAF }}</w:t>
            </w:r>
          </w:p>
        </w:tc>
        <w:tc>
          <w:tcPr>
            <w:tcW w:w="874" w:type="dxa"/>
            <w:tcBorders>
              <w:top w:val="single" w:color="A4A4A4" w:sz="4" w:space="0"/>
            </w:tcBorders>
            <w:shd w:val="clear" w:color="auto" w:fill="auto"/>
            <w:vAlign w:val="center"/>
          </w:tcPr>
          <w:p w14:paraId="1163E4D4">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n.RANK }}</w:t>
            </w:r>
          </w:p>
        </w:tc>
      </w:tr>
      <w:tr w14:paraId="00EA42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shd w:val="clear" w:color="auto" w:fill="auto"/>
            <w:vAlign w:val="center"/>
          </w:tcPr>
          <w:p w14:paraId="25D85709">
            <w:pPr>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r w14:paraId="57C327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bottom w:val="nil"/>
            </w:tcBorders>
            <w:shd w:val="clear" w:color="auto" w:fill="auto"/>
            <w:vAlign w:val="center"/>
          </w:tcPr>
          <w:p w14:paraId="0CD7E3BB">
            <w:pPr>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else %}</w:t>
            </w:r>
          </w:p>
        </w:tc>
      </w:tr>
      <w:tr w14:paraId="679DA5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620" w:type="dxa"/>
            <w:tcBorders>
              <w:top w:val="nil"/>
            </w:tcBorders>
            <w:shd w:val="clear" w:color="auto" w:fill="auto"/>
            <w:vAlign w:val="center"/>
          </w:tcPr>
          <w:p w14:paraId="04E86BD2">
            <w:pPr>
              <w:spacing w:line="240" w:lineRule="exact"/>
              <w:jc w:val="cente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c>
          <w:tcPr>
            <w:tcW w:w="1387" w:type="dxa"/>
            <w:tcBorders>
              <w:top w:val="nil"/>
            </w:tcBorders>
            <w:shd w:val="clear" w:color="auto" w:fill="auto"/>
            <w:vAlign w:val="center"/>
          </w:tcPr>
          <w:p w14:paraId="4C70FDEC">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1200" w:type="dxa"/>
            <w:tcBorders>
              <w:top w:val="nil"/>
            </w:tcBorders>
            <w:shd w:val="clear" w:color="auto" w:fill="auto"/>
            <w:vAlign w:val="center"/>
          </w:tcPr>
          <w:p w14:paraId="6CAF8190">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933" w:type="dxa"/>
            <w:tcBorders>
              <w:top w:val="nil"/>
            </w:tcBorders>
            <w:shd w:val="clear" w:color="auto" w:fill="auto"/>
            <w:vAlign w:val="center"/>
          </w:tcPr>
          <w:p w14:paraId="7639B4F5">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1174" w:type="dxa"/>
            <w:tcBorders>
              <w:top w:val="nil"/>
            </w:tcBorders>
            <w:shd w:val="clear" w:color="auto" w:fill="auto"/>
            <w:vAlign w:val="center"/>
          </w:tcPr>
          <w:p w14:paraId="7E46933C">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893" w:type="dxa"/>
            <w:tcBorders>
              <w:top w:val="nil"/>
            </w:tcBorders>
            <w:shd w:val="clear" w:color="auto" w:fill="auto"/>
            <w:vAlign w:val="center"/>
          </w:tcPr>
          <w:p w14:paraId="7A1A81ED">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1040" w:type="dxa"/>
            <w:tcBorders>
              <w:top w:val="nil"/>
            </w:tcBorders>
            <w:shd w:val="clear" w:color="auto" w:fill="auto"/>
            <w:vAlign w:val="center"/>
          </w:tcPr>
          <w:p w14:paraId="610C3A00">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960" w:type="dxa"/>
            <w:tcBorders>
              <w:top w:val="nil"/>
            </w:tcBorders>
            <w:shd w:val="clear" w:color="auto" w:fill="auto"/>
            <w:vAlign w:val="center"/>
          </w:tcPr>
          <w:p w14:paraId="00702C99">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813" w:type="dxa"/>
            <w:tcBorders>
              <w:top w:val="nil"/>
            </w:tcBorders>
            <w:shd w:val="clear" w:color="auto" w:fill="auto"/>
            <w:vAlign w:val="center"/>
          </w:tcPr>
          <w:p w14:paraId="7F31F807">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874" w:type="dxa"/>
            <w:tcBorders>
              <w:top w:val="nil"/>
            </w:tcBorders>
            <w:shd w:val="clear" w:color="auto" w:fill="auto"/>
            <w:vAlign w:val="center"/>
          </w:tcPr>
          <w:p w14:paraId="290B192F">
            <w:pPr>
              <w:spacing w:line="240" w:lineRule="exact"/>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r>
      <w:tr w14:paraId="477E21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62" w:hRule="atLeast"/>
          <w:jc w:val="center"/>
        </w:trPr>
        <w:tc>
          <w:tcPr>
            <w:tcW w:w="9894" w:type="dxa"/>
            <w:gridSpan w:val="10"/>
            <w:shd w:val="clear" w:color="auto" w:fill="auto"/>
            <w:vAlign w:val="center"/>
          </w:tcPr>
          <w:p w14:paraId="576E778E">
            <w:pPr>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endif %}</w:t>
            </w:r>
          </w:p>
        </w:tc>
      </w:tr>
    </w:tbl>
    <w:tbl>
      <w:tblPr>
        <w:tblStyle w:val="16"/>
        <w:tblpPr w:leftFromText="180" w:rightFromText="180" w:vertAnchor="text" w:tblpX="10998" w:tblpY="-3730"/>
        <w:tblOverlap w:val="never"/>
        <w:tblW w:w="480" w:type="dxa"/>
        <w:tblInd w:w="0" w:type="dxa"/>
        <w:tblBorders>
          <w:top w:val="single" w:color="06E6CE" w:sz="4" w:space="0"/>
          <w:left w:val="single" w:color="06E6CE" w:sz="4" w:space="0"/>
          <w:bottom w:val="single" w:color="06E6CE" w:sz="4" w:space="0"/>
          <w:right w:val="single" w:color="06E6CE" w:sz="4" w:space="0"/>
          <w:insideH w:val="single" w:color="06E6CE" w:sz="4" w:space="0"/>
          <w:insideV w:val="single" w:color="06E6CE" w:sz="4" w:space="0"/>
        </w:tblBorders>
        <w:tblLayout w:type="fixed"/>
        <w:tblCellMar>
          <w:top w:w="0" w:type="dxa"/>
          <w:left w:w="108" w:type="dxa"/>
          <w:bottom w:w="0" w:type="dxa"/>
          <w:right w:w="108" w:type="dxa"/>
        </w:tblCellMar>
      </w:tblPr>
      <w:tblGrid>
        <w:gridCol w:w="480"/>
      </w:tblGrid>
      <w:tr w14:paraId="5099130A">
        <w:tblPrEx>
          <w:tblBorders>
            <w:top w:val="single" w:color="06E6CE" w:sz="4" w:space="0"/>
            <w:left w:val="single" w:color="06E6CE" w:sz="4" w:space="0"/>
            <w:bottom w:val="single" w:color="06E6CE" w:sz="4" w:space="0"/>
            <w:right w:val="single" w:color="06E6CE" w:sz="4" w:space="0"/>
            <w:insideH w:val="single" w:color="06E6CE" w:sz="4" w:space="0"/>
            <w:insideV w:val="single" w:color="06E6CE" w:sz="4" w:space="0"/>
          </w:tblBorders>
          <w:tblCellMar>
            <w:top w:w="0" w:type="dxa"/>
            <w:left w:w="108" w:type="dxa"/>
            <w:bottom w:w="0" w:type="dxa"/>
            <w:right w:w="108" w:type="dxa"/>
          </w:tblCellMar>
        </w:tblPrEx>
        <w:trPr>
          <w:trHeight w:val="30" w:hRule="atLeast"/>
        </w:trPr>
        <w:tc>
          <w:tcPr>
            <w:tcW w:w="480" w:type="dxa"/>
          </w:tcPr>
          <w:p w14:paraId="1977EC62">
            <w:pPr>
              <w:spacing w:before="29" w:line="360" w:lineRule="auto"/>
              <w:jc w:val="both"/>
              <w:rPr>
                <w:rFonts w:hint="default" w:ascii="Times New Roman" w:hAnsi="Times New Roman" w:eastAsia="微软雅黑" w:cs="Times New Roman"/>
                <w:b/>
                <w:sz w:val="21"/>
                <w:szCs w:val="21"/>
                <w:highlight w:val="yellow"/>
                <w:lang w:eastAsia="zh-CN"/>
              </w:rPr>
            </w:pPr>
          </w:p>
        </w:tc>
      </w:tr>
    </w:tbl>
    <w:p w14:paraId="027F175B">
      <w:pPr>
        <w:rPr>
          <w:rFonts w:hint="default" w:ascii="Times New Roman" w:hAnsi="Times New Roman" w:eastAsia="微软雅黑" w:cs="Times New Roman"/>
          <w:b/>
          <w:sz w:val="18"/>
          <w:lang w:eastAsia="zh-CN"/>
        </w:rPr>
      </w:pPr>
      <w:r>
        <w:rPr>
          <w:rFonts w:hint="default" w:ascii="Times New Roman" w:hAnsi="Times New Roman" w:eastAsia="微软雅黑" w:cs="Times New Roman"/>
          <w:b/>
          <w:sz w:val="18"/>
          <w:lang w:eastAsia="zh-CN"/>
        </w:rPr>
        <w:t>注：</w:t>
      </w:r>
    </w:p>
    <w:p w14:paraId="1C30C865">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本次分析针对HLA-I和HLA-II类基因（HLA-I：A、B、C；HLA-II：DP、DQ、DR）进行新生抗原预测；</w:t>
      </w:r>
    </w:p>
    <w:p w14:paraId="731B7DFB">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突变肽段氨基酸变化是指非同义点突变、小片段插入缺失以及基因融合而导致的突变肽段；</w:t>
      </w:r>
    </w:p>
    <w:p w14:paraId="20C3812A">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新抗原肽：预测的新抗原（突变后的肽链序列）；</w:t>
      </w:r>
    </w:p>
    <w:p w14:paraId="34F7BEFB">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新抗原IC50：新抗原与 HLA 结合的亲和数值，数值越低，亲和力越强；</w:t>
      </w:r>
    </w:p>
    <w:p w14:paraId="0524351E">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野生型IC50：野生型肽链与HLA结合的亲和数值，数值越低，亲和力越强；</w:t>
      </w:r>
    </w:p>
    <w:p w14:paraId="0B85AFDA">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亲和力增加倍数：表示野生型IC50与新抗原IC50的比值；</w:t>
      </w:r>
    </w:p>
    <w:p w14:paraId="547FEB51">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新抗原排序：综合评估了突变型 IC50和亲和力增加倍数，数值越小，亲和力越强；</w:t>
      </w:r>
    </w:p>
    <w:p w14:paraId="5D3FB715">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该部分是基于WES给出的新抗原预测结果，可作为肿瘤临床科研的参考。</w:t>
      </w:r>
    </w:p>
    <w:p w14:paraId="1295E707">
      <w:pPr>
        <w:spacing w:before="26"/>
        <w:rPr>
          <w:rFonts w:hint="default" w:ascii="Times New Roman" w:hAnsi="Times New Roman" w:eastAsia="微软雅黑" w:cs="Times New Roman"/>
          <w:b/>
          <w:color w:val="auto"/>
          <w:sz w:val="24"/>
          <w:szCs w:val="24"/>
          <w:lang w:eastAsia="zh-CN"/>
        </w:rPr>
      </w:pP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auto"/>
          <w:sz w:val="24"/>
          <w:szCs w:val="24"/>
          <w:lang w:eastAsia="zh-CN"/>
        </w:rPr>
        <w:t>{% endif %}{% endif %}{%if urinaryProstateDisease != ‘’%}</w:t>
      </w:r>
    </w:p>
    <w:p w14:paraId="7BFA3419">
      <w:pPr>
        <w:pStyle w:val="2"/>
        <w:numPr>
          <w:ilvl w:val="255"/>
          <w:numId w:val="0"/>
        </w:numPr>
        <w:jc w:val="left"/>
        <w:outlineLvl w:val="0"/>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119" w:name="_Toc28864"/>
      <w:bookmarkStart w:id="120" w:name="_Toc16154"/>
      <w:bookmarkStart w:id="121" w:name="_Toc25534"/>
      <w:bookmarkStart w:id="122" w:name="_Toc9028"/>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预后相关基因检测结果及解析</w:t>
      </w:r>
      <w:bookmarkEnd w:id="119"/>
      <w:bookmarkEnd w:id="120"/>
      <w:bookmarkEnd w:id="121"/>
      <w:bookmarkEnd w:id="122"/>
    </w:p>
    <w:p w14:paraId="5283C055">
      <w:pPr>
        <w:spacing w:before="26"/>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{%if urinaryProstateDisease == ‘肾癌’%}</w:t>
      </w:r>
    </w:p>
    <w:tbl>
      <w:tblPr>
        <w:tblStyle w:val="15"/>
        <w:tblW w:w="512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2"/>
        <w:gridCol w:w="1122"/>
        <w:gridCol w:w="1182"/>
        <w:gridCol w:w="5495"/>
        <w:gridCol w:w="1332"/>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07277E"/>
            <w:vAlign w:val="center"/>
          </w:tcPr>
          <w:p w14:paraId="454F468F">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554" w:type="pct"/>
            <w:tcBorders>
              <w:top w:val="nil"/>
              <w:left w:val="single" w:color="FFFFFF" w:sz="18" w:space="0"/>
              <w:bottom w:val="nil"/>
              <w:right w:val="single" w:color="FFFFFF" w:sz="18" w:space="0"/>
            </w:tcBorders>
            <w:shd w:val="clear" w:color="auto" w:fill="07277E"/>
            <w:vAlign w:val="center"/>
          </w:tcPr>
          <w:p w14:paraId="71A4A4DD">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84" w:type="pct"/>
            <w:tcBorders>
              <w:top w:val="nil"/>
              <w:left w:val="single" w:color="FFFFFF" w:sz="18" w:space="0"/>
              <w:bottom w:val="nil"/>
              <w:right w:val="single" w:color="FFFFFF" w:sz="18" w:space="0"/>
            </w:tcBorders>
            <w:shd w:val="clear" w:color="auto" w:fill="07277E"/>
            <w:vAlign w:val="center"/>
          </w:tcPr>
          <w:p w14:paraId="5473B395">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6" w:type="pct"/>
            <w:tcBorders>
              <w:top w:val="nil"/>
              <w:left w:val="single" w:color="FFFFFF" w:sz="18" w:space="0"/>
              <w:bottom w:val="nil"/>
              <w:right w:val="single" w:color="FFFFFF" w:sz="18" w:space="0"/>
            </w:tcBorders>
            <w:shd w:val="clear" w:color="auto" w:fill="07277E"/>
            <w:vAlign w:val="center"/>
          </w:tcPr>
          <w:p w14:paraId="4ED056A1">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59" w:type="pct"/>
            <w:tcBorders>
              <w:top w:val="nil"/>
              <w:left w:val="single" w:color="FFFFFF" w:sz="18" w:space="0"/>
              <w:bottom w:val="nil"/>
            </w:tcBorders>
            <w:shd w:val="clear" w:color="auto" w:fill="07277E"/>
            <w:vAlign w:val="center"/>
          </w:tcPr>
          <w:p w14:paraId="60F9D609">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nil"/>
            </w:tcBorders>
            <w:shd w:val="clear" w:color="auto" w:fill="auto"/>
            <w:vAlign w:val="center"/>
          </w:tcPr>
          <w:p w14:paraId="1DBFEED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BAP1</w:t>
            </w:r>
          </w:p>
          <w:p w14:paraId="630B3BF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tcBorders>
              <w:top w:val="nil"/>
            </w:tcBorders>
            <w:shd w:val="clear" w:color="auto" w:fill="auto"/>
            <w:vAlign w:val="center"/>
          </w:tcPr>
          <w:p w14:paraId="265C7F6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tcBorders>
              <w:top w:val="nil"/>
            </w:tcBorders>
            <w:shd w:val="clear" w:color="auto" w:fill="auto"/>
            <w:vAlign w:val="center"/>
          </w:tcPr>
          <w:p w14:paraId="2C955ED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up.BAP1 }}</w:t>
            </w:r>
          </w:p>
        </w:tc>
        <w:tc>
          <w:tcPr>
            <w:tcW w:w="2716" w:type="pct"/>
            <w:tcBorders>
              <w:top w:val="nil"/>
            </w:tcBorders>
            <w:shd w:val="clear" w:color="auto" w:fill="auto"/>
            <w:vAlign w:val="center"/>
          </w:tcPr>
          <w:p w14:paraId="074748A5">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59" w:type="pct"/>
            <w:tcBorders>
              <w:top w:val="nil"/>
            </w:tcBorders>
            <w:shd w:val="clear" w:color="auto" w:fill="auto"/>
            <w:vAlign w:val="center"/>
          </w:tcPr>
          <w:p w14:paraId="0709BC1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7D8AE22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5A675C60">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CDKN2A</w:t>
            </w:r>
          </w:p>
          <w:p w14:paraId="54206E7B">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7053B39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5701323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up.CDKN2A }}</w:t>
            </w:r>
          </w:p>
        </w:tc>
        <w:tc>
          <w:tcPr>
            <w:tcW w:w="2716" w:type="pct"/>
            <w:shd w:val="clear" w:color="auto" w:fill="auto"/>
            <w:vAlign w:val="center"/>
          </w:tcPr>
          <w:p w14:paraId="3F3D08E9">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CDKN2A 突变的 ccRCC、pRCC、chRCC 患者预后较差。</w:t>
            </w:r>
          </w:p>
        </w:tc>
        <w:tc>
          <w:tcPr>
            <w:tcW w:w="659" w:type="pct"/>
            <w:shd w:val="clear" w:color="auto" w:fill="auto"/>
            <w:vAlign w:val="center"/>
          </w:tcPr>
          <w:p w14:paraId="05ADC5C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B439750">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PBRM1</w:t>
            </w:r>
          </w:p>
          <w:p w14:paraId="51BEE53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22EF54F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4D41C3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up.PBRM1 }}</w:t>
            </w:r>
          </w:p>
        </w:tc>
        <w:tc>
          <w:tcPr>
            <w:tcW w:w="2716" w:type="pct"/>
            <w:shd w:val="clear" w:color="auto" w:fill="auto"/>
            <w:vAlign w:val="center"/>
          </w:tcPr>
          <w:p w14:paraId="4FEC3D30">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有研究发现从OS上评估，PBRM1突变的肾透明细胞癌（ccRCC）相较于野生型预后较好。另有研究发现，PBRM1突变的Ⅰ型乳头状肾细胞癌（pRCC1）患者相较于野生型预后较差。</w:t>
            </w:r>
          </w:p>
        </w:tc>
        <w:tc>
          <w:tcPr>
            <w:tcW w:w="659" w:type="pct"/>
            <w:shd w:val="clear" w:color="auto" w:fill="auto"/>
            <w:vAlign w:val="center"/>
          </w:tcPr>
          <w:p w14:paraId="2A7B04F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151FD90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4AFA3AE1">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596EF69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3FC3FA3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10C82A5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716" w:type="pct"/>
            <w:shd w:val="clear" w:color="auto" w:fill="auto"/>
            <w:vAlign w:val="center"/>
          </w:tcPr>
          <w:p w14:paraId="2399F1C9">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有研究发现从OS上评估，PTEN 突变的肾嫌色细胞癌（chRCC）相较于野生型预后较差。</w:t>
            </w:r>
          </w:p>
        </w:tc>
        <w:tc>
          <w:tcPr>
            <w:tcW w:w="659" w:type="pct"/>
            <w:shd w:val="clear" w:color="auto" w:fill="auto"/>
            <w:vAlign w:val="center"/>
          </w:tcPr>
          <w:p w14:paraId="2195EC0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FD99F2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TERT</w:t>
            </w:r>
          </w:p>
          <w:p w14:paraId="04C9C6C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启动子突变</w:t>
            </w:r>
          </w:p>
        </w:tc>
        <w:tc>
          <w:tcPr>
            <w:tcW w:w="554" w:type="pct"/>
            <w:shd w:val="clear" w:color="auto" w:fill="auto"/>
            <w:vAlign w:val="center"/>
          </w:tcPr>
          <w:p w14:paraId="508BB8A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6B1EF5E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up.TERT }}</w:t>
            </w:r>
          </w:p>
        </w:tc>
        <w:tc>
          <w:tcPr>
            <w:tcW w:w="2716" w:type="pct"/>
            <w:shd w:val="clear" w:color="auto" w:fill="auto"/>
            <w:vAlign w:val="center"/>
          </w:tcPr>
          <w:p w14:paraId="6A98C92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有研究称，在肾透明细胞癌（ccRCC）患者中，TERT启动子突变与一些较差的预后相关。</w:t>
            </w:r>
          </w:p>
        </w:tc>
        <w:tc>
          <w:tcPr>
            <w:tcW w:w="659" w:type="pct"/>
            <w:shd w:val="clear" w:color="auto" w:fill="auto"/>
            <w:vAlign w:val="center"/>
          </w:tcPr>
          <w:p w14:paraId="12B915D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16E0380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62C947E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4A2CE24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1BB82F5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716" w:type="pct"/>
            <w:shd w:val="clear" w:color="auto" w:fill="auto"/>
            <w:vAlign w:val="center"/>
          </w:tcPr>
          <w:p w14:paraId="44BBCA21">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有研究发现，TP53突变的肾透明细胞癌（ccRCC）及乳头状肾细胞癌（pRCC）预后可能较差。</w:t>
            </w:r>
          </w:p>
        </w:tc>
        <w:tc>
          <w:tcPr>
            <w:tcW w:w="659" w:type="pct"/>
            <w:shd w:val="clear" w:color="auto" w:fill="auto"/>
            <w:vAlign w:val="center"/>
          </w:tcPr>
          <w:p w14:paraId="4FB3367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28413127</w:t>
            </w:r>
          </w:p>
          <w:p w14:paraId="78F7F26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0649334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bl>
    <w:p w14:paraId="0E038101">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‘前列腺癌’%}</w:t>
      </w:r>
    </w:p>
    <w:tbl>
      <w:tblPr>
        <w:tblStyle w:val="15"/>
        <w:tblW w:w="5107"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26"/>
        <w:gridCol w:w="926"/>
        <w:gridCol w:w="928"/>
        <w:gridCol w:w="6004"/>
        <w:gridCol w:w="1293"/>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07277E"/>
            <w:vAlign w:val="center"/>
          </w:tcPr>
          <w:p w14:paraId="03427049">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07277E"/>
            <w:vAlign w:val="center"/>
          </w:tcPr>
          <w:p w14:paraId="56235895">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07277E"/>
            <w:vAlign w:val="center"/>
          </w:tcPr>
          <w:p w14:paraId="50A37C6F">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7" w:type="pct"/>
            <w:tcBorders>
              <w:top w:val="nil"/>
              <w:left w:val="single" w:color="FFFFFF" w:sz="18" w:space="0"/>
              <w:bottom w:val="nil"/>
              <w:right w:val="single" w:color="FFFFFF" w:sz="18" w:space="0"/>
            </w:tcBorders>
            <w:shd w:val="clear" w:color="auto" w:fill="07277E"/>
            <w:vAlign w:val="center"/>
          </w:tcPr>
          <w:p w14:paraId="36FF5026">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2" w:type="pct"/>
            <w:tcBorders>
              <w:top w:val="nil"/>
              <w:left w:val="single" w:color="FFFFFF" w:sz="18" w:space="0"/>
              <w:bottom w:val="nil"/>
            </w:tcBorders>
            <w:shd w:val="clear" w:color="auto" w:fill="07277E"/>
            <w:vAlign w:val="center"/>
          </w:tcPr>
          <w:p w14:paraId="7D058DB0">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nil"/>
            </w:tcBorders>
            <w:shd w:val="clear" w:color="auto" w:fill="auto"/>
            <w:vAlign w:val="center"/>
          </w:tcPr>
          <w:p w14:paraId="3DE9FE4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ATM</w:t>
            </w:r>
          </w:p>
          <w:p w14:paraId="3D7DB316">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胚系突变</w:t>
            </w:r>
          </w:p>
        </w:tc>
        <w:tc>
          <w:tcPr>
            <w:tcW w:w="459" w:type="pct"/>
            <w:tcBorders>
              <w:top w:val="nil"/>
            </w:tcBorders>
            <w:shd w:val="clear" w:color="auto" w:fill="auto"/>
            <w:vAlign w:val="center"/>
          </w:tcPr>
          <w:p w14:paraId="30AA3E3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tcBorders>
              <w:top w:val="nil"/>
            </w:tcBorders>
            <w:shd w:val="clear" w:color="auto" w:fill="auto"/>
            <w:vAlign w:val="center"/>
          </w:tcPr>
          <w:p w14:paraId="29D2E8A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up.ATM }}</w:t>
            </w:r>
          </w:p>
        </w:tc>
        <w:tc>
          <w:tcPr>
            <w:tcW w:w="2977" w:type="pct"/>
            <w:tcBorders>
              <w:top w:val="nil"/>
            </w:tcBorders>
            <w:shd w:val="clear" w:color="auto" w:fill="auto"/>
            <w:vAlign w:val="center"/>
          </w:tcPr>
          <w:p w14:paraId="1558458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op w:val="nil"/>
            </w:tcBorders>
            <w:shd w:val="clear" w:color="auto" w:fill="auto"/>
            <w:vAlign w:val="center"/>
          </w:tcPr>
          <w:p w14:paraId="52629FF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B64E93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BRCA1</w:t>
            </w:r>
          </w:p>
          <w:p w14:paraId="1EB639F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胚系突变</w:t>
            </w:r>
          </w:p>
        </w:tc>
        <w:tc>
          <w:tcPr>
            <w:tcW w:w="459" w:type="pct"/>
            <w:shd w:val="clear" w:color="auto" w:fill="auto"/>
            <w:vAlign w:val="center"/>
          </w:tcPr>
          <w:p w14:paraId="582F8F2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621C343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up.BRCA1 }}</w:t>
            </w:r>
          </w:p>
        </w:tc>
        <w:tc>
          <w:tcPr>
            <w:tcW w:w="2977" w:type="pct"/>
            <w:shd w:val="clear" w:color="auto" w:fill="auto"/>
            <w:vAlign w:val="center"/>
          </w:tcPr>
          <w:p w14:paraId="288CB1E0">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shd w:val="clear" w:color="auto" w:fill="auto"/>
            <w:vAlign w:val="center"/>
          </w:tcPr>
          <w:p w14:paraId="159B3DA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p w14:paraId="6C1780B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7E5CF6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BRCA2</w:t>
            </w:r>
          </w:p>
          <w:p w14:paraId="01344820">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胚系突变</w:t>
            </w:r>
          </w:p>
        </w:tc>
        <w:tc>
          <w:tcPr>
            <w:tcW w:w="459" w:type="pct"/>
            <w:shd w:val="clear" w:color="auto" w:fill="auto"/>
            <w:vAlign w:val="center"/>
          </w:tcPr>
          <w:p w14:paraId="71FB545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28E92A5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up.BRCA2 }}</w:t>
            </w:r>
          </w:p>
        </w:tc>
        <w:tc>
          <w:tcPr>
            <w:tcW w:w="2977" w:type="pct"/>
            <w:shd w:val="clear" w:color="auto" w:fill="auto"/>
            <w:vAlign w:val="center"/>
          </w:tcPr>
          <w:p w14:paraId="3A675F74">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shd w:val="clear" w:color="auto" w:fill="auto"/>
            <w:vAlign w:val="center"/>
          </w:tcPr>
          <w:p w14:paraId="7710DF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p w14:paraId="4914806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23569316</w:t>
            </w:r>
          </w:p>
          <w:p w14:paraId="271D1C8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F11A2B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CDK12</w:t>
            </w:r>
          </w:p>
          <w:p w14:paraId="28B6B629">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619ADEC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45AF552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up.CDK12 }}</w:t>
            </w:r>
          </w:p>
        </w:tc>
        <w:tc>
          <w:tcPr>
            <w:tcW w:w="2977" w:type="pct"/>
            <w:shd w:val="clear" w:color="auto" w:fill="auto"/>
            <w:vAlign w:val="center"/>
          </w:tcPr>
          <w:p w14:paraId="23C3669D">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42" w:type="pct"/>
            <w:shd w:val="clear" w:color="auto" w:fill="auto"/>
            <w:vAlign w:val="center"/>
          </w:tcPr>
          <w:p w14:paraId="230A747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31134918</w:t>
            </w:r>
          </w:p>
          <w:p w14:paraId="5D77007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31640893</w:t>
            </w:r>
          </w:p>
          <w:p w14:paraId="25038DE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59B5F0E">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TMPRSS2</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default" w:ascii="Times New Roman" w:hAnsi="Times New Roman" w:eastAsia="微软雅黑" w:cs="Times New Roman"/>
                <w:color w:val="000000" w:themeColor="text1"/>
                <w:sz w:val="18"/>
                <w:szCs w:val="18"/>
                <w:lang w:eastAsia="zh-CN"/>
                <w14:textFill>
                  <w14:solidFill>
                    <w14:schemeClr w14:val="tx1"/>
                  </w14:solidFill>
                </w14:textFill>
              </w:rPr>
              <w:t>ERG融合</w:t>
            </w:r>
          </w:p>
        </w:tc>
        <w:tc>
          <w:tcPr>
            <w:tcW w:w="459" w:type="pct"/>
            <w:shd w:val="clear" w:color="auto" w:fill="auto"/>
            <w:vAlign w:val="center"/>
          </w:tcPr>
          <w:p w14:paraId="637CC17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7EA573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up.ERG }}</w:t>
            </w:r>
          </w:p>
        </w:tc>
        <w:tc>
          <w:tcPr>
            <w:tcW w:w="2977" w:type="pct"/>
            <w:shd w:val="clear" w:color="auto" w:fill="auto"/>
            <w:vAlign w:val="center"/>
          </w:tcPr>
          <w:p w14:paraId="44F63994">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42" w:type="pct"/>
            <w:shd w:val="clear" w:color="auto" w:fill="auto"/>
            <w:vAlign w:val="center"/>
          </w:tcPr>
          <w:p w14:paraId="680F661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28520829</w:t>
            </w:r>
          </w:p>
          <w:p w14:paraId="63A5222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189118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FOXA1</w:t>
            </w:r>
          </w:p>
          <w:p w14:paraId="03BA0C53">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370EB6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63AF6E7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up.FOXA1 }}</w:t>
            </w:r>
          </w:p>
        </w:tc>
        <w:tc>
          <w:tcPr>
            <w:tcW w:w="2977" w:type="pct"/>
            <w:shd w:val="clear" w:color="auto" w:fill="auto"/>
            <w:vAlign w:val="center"/>
          </w:tcPr>
          <w:p w14:paraId="7667CBCF">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42" w:type="pct"/>
            <w:shd w:val="clear" w:color="auto" w:fill="auto"/>
            <w:vAlign w:val="center"/>
          </w:tcPr>
          <w:p w14:paraId="16BD4FC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0BD7495E">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PIK3CA</w:t>
            </w:r>
          </w:p>
          <w:p w14:paraId="4F654F3E">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突变和扩增</w:t>
            </w:r>
          </w:p>
        </w:tc>
        <w:tc>
          <w:tcPr>
            <w:tcW w:w="459" w:type="pct"/>
            <w:shd w:val="clear" w:color="auto" w:fill="auto"/>
            <w:vAlign w:val="center"/>
          </w:tcPr>
          <w:p w14:paraId="13C2FAE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7910A8A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up.PIK3CA }}</w:t>
            </w:r>
          </w:p>
        </w:tc>
        <w:tc>
          <w:tcPr>
            <w:tcW w:w="2977" w:type="pct"/>
            <w:shd w:val="clear" w:color="auto" w:fill="auto"/>
            <w:vAlign w:val="center"/>
          </w:tcPr>
          <w:p w14:paraId="10C1B536">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42" w:type="pct"/>
            <w:shd w:val="clear" w:color="auto" w:fill="auto"/>
            <w:vAlign w:val="center"/>
          </w:tcPr>
          <w:p w14:paraId="496E271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309408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48E8E2EB">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271C90F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1781F48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977" w:type="pct"/>
            <w:shd w:val="clear" w:color="auto" w:fill="auto"/>
            <w:vAlign w:val="center"/>
          </w:tcPr>
          <w:p w14:paraId="26C930C5">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42" w:type="pct"/>
            <w:shd w:val="clear" w:color="auto" w:fill="auto"/>
            <w:vAlign w:val="center"/>
          </w:tcPr>
          <w:p w14:paraId="0C8F8B2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25454616</w:t>
            </w:r>
          </w:p>
          <w:p w14:paraId="2D38EE4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p w14:paraId="1EFDBAA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C5E461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RB1</w:t>
            </w:r>
          </w:p>
          <w:p w14:paraId="3D37EBE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1AC94F7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2184EE3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up.RB1 }}</w:t>
            </w:r>
          </w:p>
        </w:tc>
        <w:tc>
          <w:tcPr>
            <w:tcW w:w="2977" w:type="pct"/>
            <w:shd w:val="clear" w:color="auto" w:fill="auto"/>
            <w:vAlign w:val="center"/>
          </w:tcPr>
          <w:p w14:paraId="7AD2D85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shd w:val="clear" w:color="auto" w:fill="auto"/>
            <w:vAlign w:val="center"/>
          </w:tcPr>
          <w:p w14:paraId="25A12F4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30928160</w:t>
            </w:r>
          </w:p>
          <w:p w14:paraId="0975BD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DD07D3D">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421FEED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0187D29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553E04E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977" w:type="pct"/>
            <w:shd w:val="clear" w:color="auto" w:fill="auto"/>
            <w:vAlign w:val="center"/>
          </w:tcPr>
          <w:p w14:paraId="66F838DB">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shd w:val="clear" w:color="auto" w:fill="auto"/>
            <w:vAlign w:val="center"/>
          </w:tcPr>
          <w:p w14:paraId="5D46B2E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28059767</w:t>
            </w:r>
          </w:p>
          <w:p w14:paraId="65CD23D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tc>
      </w:tr>
    </w:tbl>
    <w:p w14:paraId="08CDC0CD">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‘尿路上皮癌/膀胱癌’%}</w:t>
      </w:r>
    </w:p>
    <w:tbl>
      <w:tblPr>
        <w:tblStyle w:val="15"/>
        <w:tblW w:w="5141"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932"/>
        <w:gridCol w:w="934"/>
        <w:gridCol w:w="6032"/>
        <w:gridCol w:w="1313"/>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07277E"/>
            <w:vAlign w:val="center"/>
          </w:tcPr>
          <w:p w14:paraId="2D2577E3">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07277E"/>
            <w:vAlign w:val="center"/>
          </w:tcPr>
          <w:p w14:paraId="16B065AC">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07277E"/>
            <w:vAlign w:val="center"/>
          </w:tcPr>
          <w:p w14:paraId="198ED70A">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2" w:type="pct"/>
            <w:tcBorders>
              <w:top w:val="nil"/>
              <w:left w:val="single" w:color="FFFFFF" w:sz="18" w:space="0"/>
              <w:bottom w:val="nil"/>
              <w:right w:val="single" w:color="FFFFFF" w:sz="18" w:space="0"/>
            </w:tcBorders>
            <w:shd w:val="clear" w:color="auto" w:fill="07277E"/>
            <w:vAlign w:val="center"/>
          </w:tcPr>
          <w:p w14:paraId="04BCB5B3">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7" w:type="pct"/>
            <w:tcBorders>
              <w:top w:val="nil"/>
              <w:left w:val="single" w:color="FFFFFF" w:sz="18" w:space="0"/>
              <w:bottom w:val="nil"/>
            </w:tcBorders>
            <w:shd w:val="clear" w:color="auto" w:fill="07277E"/>
            <w:vAlign w:val="center"/>
          </w:tcPr>
          <w:p w14:paraId="041B4DE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nil"/>
            </w:tcBorders>
            <w:shd w:val="clear" w:color="auto" w:fill="auto"/>
            <w:vAlign w:val="center"/>
          </w:tcPr>
          <w:p w14:paraId="0C2A987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tcBorders>
              <w:top w:val="nil"/>
            </w:tcBorders>
            <w:shd w:val="clear" w:color="auto" w:fill="auto"/>
            <w:vAlign w:val="center"/>
          </w:tcPr>
          <w:p w14:paraId="3AB551A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tcBorders>
              <w:top w:val="nil"/>
            </w:tcBorders>
            <w:shd w:val="clear" w:color="auto" w:fill="auto"/>
            <w:vAlign w:val="center"/>
          </w:tcPr>
          <w:p w14:paraId="7E54173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up.AKT1 }}</w:t>
            </w:r>
          </w:p>
        </w:tc>
        <w:tc>
          <w:tcPr>
            <w:tcW w:w="2972"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47" w:type="pct"/>
            <w:tcBorders>
              <w:top w:val="nil"/>
            </w:tcBorders>
            <w:shd w:val="clear" w:color="auto" w:fill="auto"/>
            <w:vAlign w:val="center"/>
          </w:tcPr>
          <w:p w14:paraId="0E2B741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60D8E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4EF23F3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260ED94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up.ARID1A }}</w:t>
            </w:r>
          </w:p>
        </w:tc>
        <w:tc>
          <w:tcPr>
            <w:tcW w:w="2972"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47" w:type="pct"/>
            <w:shd w:val="clear" w:color="auto" w:fill="auto"/>
            <w:vAlign w:val="center"/>
          </w:tcPr>
          <w:p w14:paraId="2876A42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C976854">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7585468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D8BEBA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up.ATM }}</w:t>
            </w:r>
          </w:p>
        </w:tc>
        <w:tc>
          <w:tcPr>
            <w:tcW w:w="2972"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63A6269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039CEF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6A65344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9C57FC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up.BRCA1 }}</w:t>
            </w:r>
          </w:p>
        </w:tc>
        <w:tc>
          <w:tcPr>
            <w:tcW w:w="2972"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4FA050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E3367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3D361D4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125AB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up.BRCA2 }}</w:t>
            </w:r>
          </w:p>
        </w:tc>
        <w:tc>
          <w:tcPr>
            <w:tcW w:w="2972"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7676C8D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23" w:hRule="atLeast"/>
          <w:jc w:val="center"/>
        </w:trPr>
        <w:tc>
          <w:tcPr>
            <w:tcW w:w="459" w:type="pct"/>
            <w:shd w:val="clear" w:color="auto" w:fill="auto"/>
            <w:vAlign w:val="center"/>
          </w:tcPr>
          <w:p w14:paraId="2C038ED4">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A11CA7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1B483F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up.CCND1 }}</w:t>
            </w:r>
          </w:p>
        </w:tc>
        <w:tc>
          <w:tcPr>
            <w:tcW w:w="2972"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47" w:type="pct"/>
            <w:shd w:val="clear" w:color="auto" w:fill="auto"/>
            <w:vAlign w:val="center"/>
          </w:tcPr>
          <w:p w14:paraId="4DE624E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2506DC2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A64FD3">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59" w:type="pct"/>
            <w:shd w:val="clear" w:color="auto" w:fill="auto"/>
            <w:vAlign w:val="center"/>
          </w:tcPr>
          <w:p w14:paraId="02F49660">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937" w:type="dxa"/>
            <w:shd w:val="clear" w:color="auto" w:fill="auto"/>
            <w:vAlign w:val="center"/>
          </w:tcPr>
          <w:p w14:paraId="605E74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up.CDH1 }}</w:t>
            </w:r>
          </w:p>
        </w:tc>
        <w:tc>
          <w:tcPr>
            <w:tcW w:w="2972"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研究发现，携带CDKN2A，TP53，CDH1 基因突变的尿路上皮癌患者，预后可能较差。</w:t>
            </w:r>
          </w:p>
        </w:tc>
        <w:tc>
          <w:tcPr>
            <w:tcW w:w="647" w:type="pct"/>
            <w:shd w:val="clear" w:color="auto" w:fill="auto"/>
            <w:vAlign w:val="center"/>
          </w:tcPr>
          <w:p w14:paraId="6197608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23" w:hRule="atLeast"/>
          <w:jc w:val="center"/>
        </w:trPr>
        <w:tc>
          <w:tcPr>
            <w:tcW w:w="459" w:type="pct"/>
            <w:shd w:val="clear" w:color="auto" w:fill="auto"/>
            <w:vAlign w:val="center"/>
          </w:tcPr>
          <w:p w14:paraId="5D945F6D">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6261DEB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5E744A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up.CDKN2A }}</w:t>
            </w:r>
          </w:p>
        </w:tc>
        <w:tc>
          <w:tcPr>
            <w:tcW w:w="2972"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47" w:type="pct"/>
            <w:shd w:val="clear" w:color="auto" w:fill="auto"/>
            <w:vAlign w:val="center"/>
          </w:tcPr>
          <w:p w14:paraId="0ECB69E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AAEAD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0F10E5B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2272EC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up.CREBBP }}</w:t>
            </w:r>
          </w:p>
        </w:tc>
        <w:tc>
          <w:tcPr>
            <w:tcW w:w="2972"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47" w:type="pct"/>
            <w:shd w:val="clear" w:color="auto" w:fill="auto"/>
            <w:vAlign w:val="center"/>
          </w:tcPr>
          <w:p w14:paraId="6430D39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A28FDA7">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77974A7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88299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up.ERCC2 }}</w:t>
            </w:r>
          </w:p>
        </w:tc>
        <w:tc>
          <w:tcPr>
            <w:tcW w:w="2972"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3961D9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93F4EA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E1B544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40A7A9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up.FGFR3 }}</w:t>
            </w:r>
          </w:p>
        </w:tc>
        <w:tc>
          <w:tcPr>
            <w:tcW w:w="2972"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47" w:type="pct"/>
            <w:shd w:val="clear" w:color="auto" w:fill="auto"/>
            <w:vAlign w:val="center"/>
          </w:tcPr>
          <w:p w14:paraId="2E95F07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610D8C2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75C0509">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3956744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F54881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up.PALB2 }}</w:t>
            </w:r>
          </w:p>
        </w:tc>
        <w:tc>
          <w:tcPr>
            <w:tcW w:w="2972"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67BF3A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1D8B26B">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5D8364A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C829A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up.PIK3CA }}</w:t>
            </w:r>
          </w:p>
        </w:tc>
        <w:tc>
          <w:tcPr>
            <w:tcW w:w="2972"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shd w:val="clear" w:color="auto" w:fill="auto"/>
            <w:vAlign w:val="center"/>
          </w:tcPr>
          <w:p w14:paraId="2AD0114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p w14:paraId="7CF9475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E9AA41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3024BB6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7D7940F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972"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47" w:type="pct"/>
            <w:shd w:val="clear" w:color="auto" w:fill="auto"/>
            <w:vAlign w:val="center"/>
          </w:tcPr>
          <w:p w14:paraId="5EAFF61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460AAC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45FFEB9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0C10E7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972"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shd w:val="clear" w:color="auto" w:fill="auto"/>
            <w:vAlign w:val="center"/>
          </w:tcPr>
          <w:p w14:paraId="7C0572D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69434AF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C2EE47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0588414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8FE5DA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up.TSC1 }}</w:t>
            </w:r>
          </w:p>
        </w:tc>
        <w:tc>
          <w:tcPr>
            <w:tcW w:w="2972"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0680DBE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4AD4EE">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59D8B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7E0F60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up.TSC2 }}</w:t>
            </w:r>
          </w:p>
        </w:tc>
        <w:tc>
          <w:tcPr>
            <w:tcW w:w="2972"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37E2AE8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bl>
    <w:p w14:paraId="1B10D37C">
      <w:pPr>
        <w:pStyle w:val="32"/>
        <w:tabs>
          <w:tab w:val="left" w:pos="1317"/>
        </w:tabs>
        <w:kinsoku w:val="0"/>
        <w:overflowPunct w:val="0"/>
        <w:spacing w:before="1" w:line="187" w:lineRule="auto"/>
        <w:ind w:left="0" w:right="1131" w:firstLine="0"/>
        <w:rPr>
          <w:rFonts w:hint="default" w:ascii="Times New Roman" w:hAnsi="Times New Roman" w:eastAsia="微软雅黑" w:cs="Times New Roman"/>
          <w:b/>
          <w:bCs/>
          <w:sz w:val="18"/>
          <w:lang w:eastAsia="zh-CN"/>
        </w:rPr>
      </w:pPr>
      <w:r>
        <w:rPr>
          <w:rFonts w:hint="default"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default" w:ascii="Times New Roman" w:hAnsi="Times New Roman" w:eastAsia="微软雅黑" w:cs="Times New Roman"/>
          <w:b/>
          <w:bCs/>
          <w:sz w:val="18"/>
          <w:lang w:eastAsia="zh-CN"/>
        </w:rPr>
        <w:t>注：</w:t>
      </w:r>
    </w:p>
    <w:p w14:paraId="16FBF8A4">
      <w:pPr>
        <w:numPr>
          <w:ilvl w:val="0"/>
          <w:numId w:val="21"/>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预后情况与多种临床因素相关，提示信息仅供参考。</w:t>
      </w:r>
    </w:p>
    <w:p w14:paraId="57E337EE">
      <w:pPr>
        <w:numPr>
          <w:ilvl w:val="0"/>
          <w:numId w:val="21"/>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检出</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范围内。</w:t>
      </w:r>
    </w:p>
    <w:p w14:paraId="54448912">
      <w:pPr>
        <w:pStyle w:val="27"/>
        <w:rPr>
          <w:rFonts w:hint="default" w:ascii="Times New Roman" w:hAnsi="Times New Roman" w:eastAsia="微软雅黑" w:cs="Times New Roman"/>
          <w:color w:val="auto"/>
          <w:sz w:val="20"/>
          <w:szCs w:val="18"/>
        </w:rPr>
      </w:pPr>
      <w:r>
        <w:rPr>
          <w:rFonts w:hint="default" w:ascii="Times New Roman" w:hAnsi="Times New Roman" w:eastAsia="微软雅黑" w:cs="Times New Roman"/>
          <w:color w:val="000000" w:themeColor="text1"/>
          <w14:textFill>
            <w14:solidFill>
              <w14:schemeClr w14:val="tx1"/>
            </w14:solidFill>
          </w14:textFill>
        </w:rPr>
        <w:br w:type="page"/>
      </w:r>
      <w:r>
        <w:rPr>
          <w:rFonts w:hint="default" w:ascii="Times New Roman" w:hAnsi="Times New Roman" w:eastAsia="微软雅黑" w:cs="Times New Roman"/>
          <w:color w:val="000000" w:themeColor="text1"/>
          <w14:textFill>
            <w14:solidFill>
              <w14:schemeClr w14:val="tx1"/>
            </w14:solidFill>
          </w14:textFill>
        </w:rPr>
        <w:t xml:space="preserve">{% endif %}{% if </w:t>
      </w:r>
      <w:r>
        <w:rPr>
          <w:rFonts w:hint="default" w:ascii="Times New Roman" w:hAnsi="Times New Roman" w:eastAsia="微软雅黑" w:cs="Times New Roman"/>
          <w:color w:val="000000" w:themeColor="text1"/>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lang w:val="en-US" w:eastAsia="zh-CN"/>
          <w14:textFill>
            <w14:solidFill>
              <w14:schemeClr w14:val="tx1"/>
            </w14:solidFill>
          </w14:textFill>
        </w:rPr>
        <w:t>.chemoAnal</w:t>
      </w:r>
      <w:r>
        <w:rPr>
          <w:rFonts w:hint="default" w:ascii="Times New Roman" w:hAnsi="Times New Roman" w:eastAsia="微软雅黑" w:cs="Times New Roman"/>
          <w:color w:val="000000" w:themeColor="text1"/>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lang w:val="en-US" w:eastAsia="zh-CN"/>
          <w14:textFill>
            <w14:solidFill>
              <w14:schemeClr w14:val="tx1"/>
            </w14:solidFill>
          </w14:textFill>
        </w:rPr>
        <w:t xml:space="preserve">and did </w:t>
      </w:r>
      <w:r>
        <w:rPr>
          <w:rFonts w:hint="eastAsia" w:cs="Times New Roman"/>
          <w:color w:val="000000" w:themeColor="text1"/>
          <w:lang w:val="en-US" w:eastAsia="zh-CN"/>
          <w14:textFill>
            <w14:solidFill>
              <w14:schemeClr w14:val="tx1"/>
            </w14:solidFill>
          </w14:textFill>
        </w:rPr>
        <w:t>!</w:t>
      </w:r>
      <w:r>
        <w:rPr>
          <w:rFonts w:hint="eastAsia" w:ascii="Times New Roman" w:hAnsi="Times New Roman" w:eastAsia="微软雅黑" w:cs="Times New Roman"/>
          <w:color w:val="000000" w:themeColor="text1"/>
          <w:lang w:val="en-US" w:eastAsia="zh-CN"/>
          <w14:textFill>
            <w14:solidFill>
              <w14:schemeClr w14:val="tx1"/>
            </w14:solidFill>
          </w14:textFill>
        </w:rPr>
        <w:t>= 9253</w:t>
      </w:r>
      <w:r>
        <w:rPr>
          <w:rFonts w:hint="default" w:ascii="Times New Roman" w:hAnsi="Times New Roman" w:eastAsia="微软雅黑" w:cs="Times New Roman"/>
          <w:color w:val="000000" w:themeColor="text1"/>
          <w14:textFill>
            <w14:solidFill>
              <w14:schemeClr w14:val="tx1"/>
            </w14:solidFill>
          </w14:textFill>
        </w:rPr>
        <w:t xml:space="preserve"> %}</w:t>
      </w:r>
    </w:p>
    <w:p w14:paraId="5C2A6B18">
      <w:pPr>
        <w:pStyle w:val="2"/>
        <w:numPr>
          <w:ilvl w:val="255"/>
          <w:numId w:val="0"/>
        </w:numPr>
        <w:jc w:val="left"/>
        <w:outlineLvl w:val="0"/>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123" w:name="_Toc21764_WPSOffice_Level2"/>
      <w:bookmarkStart w:id="124" w:name="_Toc1294"/>
      <w:bookmarkStart w:id="125" w:name="_Toc16347"/>
      <w:bookmarkStart w:id="126" w:name="_Toc6029"/>
      <w:bookmarkStart w:id="127" w:name="_Toc14132"/>
      <w:bookmarkStart w:id="128" w:name="_Toc26649"/>
      <w:bookmarkStart w:id="129" w:name="_Toc10515"/>
      <w:bookmarkStart w:id="130" w:name="_Toc1707_WPSOffice_Level2"/>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化疗药物检测解析</w:t>
      </w:r>
      <w:bookmarkEnd w:id="123"/>
      <w:bookmarkEnd w:id="124"/>
      <w:bookmarkEnd w:id="125"/>
      <w:bookmarkEnd w:id="126"/>
      <w:bookmarkEnd w:id="127"/>
      <w:bookmarkEnd w:id="128"/>
      <w:bookmarkEnd w:id="129"/>
      <w:bookmarkEnd w:id="130"/>
    </w:p>
    <w:p w14:paraId="435C1A13">
      <w:pPr>
        <w:spacing w:before="26" w:after="120" w:afterLines="50"/>
        <w:rPr>
          <w:rFonts w:hint="default" w:ascii="Times New Roman" w:hAnsi="Times New Roman" w:eastAsia="微软雅黑" w:cs="Times New Roman"/>
        </w:rPr>
      </w:pPr>
      <w:bookmarkStart w:id="131" w:name="_Toc27302"/>
      <w:bookmarkStart w:id="132" w:name="_Toc21764_WPSOffice_Level1"/>
      <w:bookmarkStart w:id="133" w:name="_Toc13698"/>
      <w:bookmarkStart w:id="134" w:name="_Toc13196_WPSOffice_Level1"/>
      <w:bookmarkStart w:id="135" w:name="_Toc1707_WPSOffice_Level1"/>
      <w:bookmarkStart w:id="136" w:name="_Toc28240"/>
      <w:r>
        <w:rPr>
          <w:rFonts w:hint="default" w:ascii="Times New Roman" w:hAnsi="Times New Roman" w:eastAsia="微软雅黑" w:cs="Times New Roman"/>
          <w:b/>
          <w:sz w:val="24"/>
          <w:lang w:eastAsia="zh-CN"/>
        </w:rPr>
        <w:t>化疗药物用药提示</w:t>
      </w:r>
    </w:p>
    <w:tbl>
      <w:tblPr>
        <w:tblStyle w:val="16"/>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B4E5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nil"/>
              <w:left w:val="nil"/>
              <w:bottom w:val="single" w:color="FFFFFF" w:sz="18" w:space="0"/>
              <w:right w:val="nil"/>
            </w:tcBorders>
            <w:shd w:val="clear" w:color="auto" w:fill="07277E"/>
            <w:vAlign w:val="center"/>
          </w:tcPr>
          <w:p w14:paraId="43979EAA">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3009233">
            <w:pPr>
              <w:widowControl/>
              <w:jc w:val="both"/>
              <w:rPr>
                <w:rFonts w:hint="default" w:ascii="Times New Roman" w:hAnsi="Times New Roman" w:eastAsia="微软雅黑" w:cs="Times New Roman"/>
                <w:color w:val="4F4F4F"/>
                <w:sz w:val="18"/>
                <w:szCs w:val="18"/>
                <w:lang w:eastAsia="zh-CN" w:bidi="ar"/>
              </w:rPr>
            </w:pPr>
            <w:r>
              <w:rPr>
                <w:rFonts w:hint="default" w:ascii="Times New Roman" w:hAnsi="Times New Roman" w:eastAsia="微软雅黑" w:cs="Times New Roman"/>
                <w:bCs/>
                <w:sz w:val="18"/>
                <w:szCs w:val="18"/>
                <w:lang w:eastAsia="zh-CN"/>
              </w:rPr>
              <w:t>{{ chemoSummary.certain_cancer_effStr }}</w:t>
            </w:r>
          </w:p>
        </w:tc>
      </w:tr>
      <w:tr w14:paraId="39F3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single" w:color="FFFFFF" w:sz="18" w:space="0"/>
              <w:left w:val="nil"/>
              <w:bottom w:val="single" w:color="FFFFFF" w:sz="18" w:space="0"/>
              <w:right w:val="nil"/>
            </w:tcBorders>
            <w:shd w:val="clear" w:color="auto" w:fill="07277E"/>
            <w:vAlign w:val="center"/>
          </w:tcPr>
          <w:p w14:paraId="68788BAD">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8A33348">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chemoSummary.certain_cancer_toxStr }}</w:t>
            </w:r>
          </w:p>
        </w:tc>
      </w:tr>
      <w:tr w14:paraId="35F6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single" w:color="FFFFFF" w:sz="18" w:space="0"/>
              <w:left w:val="nil"/>
              <w:bottom w:val="nil"/>
              <w:right w:val="nil"/>
            </w:tcBorders>
            <w:shd w:val="clear" w:color="auto" w:fill="07277E"/>
            <w:vAlign w:val="center"/>
          </w:tcPr>
          <w:p w14:paraId="3ED2CE03">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C799E64">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chemoSummary.other_cancer_effStr }}</w:t>
            </w:r>
          </w:p>
        </w:tc>
      </w:tr>
      <w:tr w14:paraId="13BD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nil"/>
              <w:left w:val="nil"/>
              <w:bottom w:val="nil"/>
              <w:right w:val="nil"/>
              <w:tl2br w:val="nil"/>
              <w:tr2bl w:val="nil"/>
            </w:tcBorders>
            <w:shd w:val="clear" w:color="auto" w:fill="07277E"/>
            <w:vAlign w:val="center"/>
          </w:tcPr>
          <w:p w14:paraId="0E5E7214">
            <w:pPr>
              <w:widowControl/>
              <w:jc w:val="center"/>
              <w:rPr>
                <w:rFonts w:hint="default"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C72EFD5">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chemoSummary.other_cancer_toxStr }}</w:t>
            </w:r>
          </w:p>
        </w:tc>
      </w:tr>
    </w:tbl>
    <w:p w14:paraId="49129E42">
      <w:pPr>
        <w:rPr>
          <w:rFonts w:hint="default" w:ascii="Times New Roman" w:hAnsi="Times New Roman" w:eastAsia="微软雅黑" w:cs="Times New Roman"/>
          <w:b/>
          <w:sz w:val="18"/>
          <w:szCs w:val="18"/>
          <w:lang w:eastAsia="zh-CN" w:bidi="ar"/>
        </w:rPr>
      </w:pPr>
      <w:r>
        <w:rPr>
          <w:rFonts w:hint="default" w:ascii="Times New Roman" w:hAnsi="Times New Roman" w:eastAsia="微软雅黑" w:cs="Times New Roman"/>
          <w:b/>
          <w:sz w:val="18"/>
          <w:szCs w:val="18"/>
          <w:lang w:eastAsia="zh-CN" w:bidi="ar"/>
        </w:rPr>
        <w:t>注：</w:t>
      </w:r>
    </w:p>
    <w:p w14:paraId="565F4BDA">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note.chemo1NoteList %}{{n}}</w:t>
      </w:r>
    </w:p>
    <w:p w14:paraId="5A672421">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endfor %}</w:t>
      </w:r>
    </w:p>
    <w:p w14:paraId="53722965">
      <w:pP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lang w:eastAsia="zh-CN" w:bidi="ar"/>
        </w:rPr>
        <w:br w:type="page"/>
      </w:r>
    </w:p>
    <w:p w14:paraId="5E881CFD">
      <w:pPr>
        <w:spacing w:before="26" w:after="120" w:afterLines="50"/>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化疗药物用药解析</w:t>
      </w:r>
    </w:p>
    <w:tbl>
      <w:tblPr>
        <w:tblStyle w:val="15"/>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79"/>
        <w:gridCol w:w="1404"/>
        <w:gridCol w:w="1151"/>
        <w:gridCol w:w="914"/>
        <w:gridCol w:w="1185"/>
        <w:gridCol w:w="1024"/>
        <w:gridCol w:w="560"/>
      </w:tblGrid>
      <w:tr w14:paraId="6515E11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07277E"/>
            <w:vAlign w:val="center"/>
          </w:tcPr>
          <w:p w14:paraId="18315FBB">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07277E"/>
            <w:vAlign w:val="center"/>
          </w:tcPr>
          <w:p w14:paraId="7F54C162">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07277E"/>
            <w:vAlign w:val="center"/>
          </w:tcPr>
          <w:p w14:paraId="4BAAE64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07277E"/>
            <w:vAlign w:val="center"/>
          </w:tcPr>
          <w:p w14:paraId="4957F11C">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07277E"/>
            <w:vAlign w:val="center"/>
          </w:tcPr>
          <w:p w14:paraId="6874668F">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07277E"/>
            <w:vAlign w:val="center"/>
          </w:tcPr>
          <w:p w14:paraId="7FF8EAB1">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07277E"/>
            <w:vAlign w:val="center"/>
          </w:tcPr>
          <w:p w14:paraId="4AE94EAB">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07277E"/>
            <w:vAlign w:val="center"/>
          </w:tcPr>
          <w:p w14:paraId="256BC7D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2ADDDA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2B5A951">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ca in chemoAnalysis%}</w:t>
            </w:r>
          </w:p>
        </w:tc>
      </w:tr>
      <w:tr w14:paraId="1400A62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1C5FF2">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 in ca %}</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c.evidence }}</w:t>
            </w:r>
          </w:p>
        </w:tc>
      </w:tr>
      <w:tr w14:paraId="49EFC6E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D941AD6">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r w14:paraId="6E77705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8812E29">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bl>
    <w:p w14:paraId="5C3E3631">
      <w:pPr>
        <w:pStyle w:val="32"/>
        <w:tabs>
          <w:tab w:val="left" w:pos="1317"/>
        </w:tabs>
        <w:kinsoku w:val="0"/>
        <w:overflowPunct w:val="0"/>
        <w:spacing w:before="1" w:line="187" w:lineRule="auto"/>
        <w:ind w:left="0" w:right="1131" w:firstLine="0"/>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lang w:eastAsia="zh-CN"/>
        </w:rPr>
        <w:t>注：</w:t>
      </w:r>
      <w:r>
        <w:rPr>
          <w:rFonts w:hint="default" w:ascii="Times New Roman" w:hAnsi="Times New Roman" w:eastAsia="微软雅黑" w:cs="Times New Roman"/>
          <w:sz w:val="18"/>
          <w:lang w:val="en-US" w:eastAsia="zh-CN"/>
        </w:rPr>
        <w:t>{% for n in note.chemo2NoteList %}</w:t>
      </w:r>
    </w:p>
    <w:p w14:paraId="179999BF">
      <w:pPr>
        <w:pStyle w:val="32"/>
        <w:numPr>
          <w:ilvl w:val="0"/>
          <w:numId w:val="22"/>
        </w:numPr>
        <w:tabs>
          <w:tab w:val="left" w:pos="1317"/>
        </w:tabs>
        <w:kinsoku w:val="0"/>
        <w:overflowPunct w:val="0"/>
        <w:spacing w:before="1" w:line="187" w:lineRule="auto"/>
        <w:ind w:left="425" w:leftChars="0" w:right="1131"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{{n}}{% endfor %}</w:t>
      </w:r>
    </w:p>
    <w:p w14:paraId="5A4B2E6C">
      <w:pPr>
        <w:numPr>
          <w:ilvl w:val="0"/>
          <w:numId w:val="0"/>
        </w:numPr>
        <w:ind w:leftChars="0"/>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default" w:ascii="Times New Roman" w:hAnsi="Times New Roman" w:eastAsia="微软雅黑" w:cs="Times New Roman"/>
          <w:lang w:eastAsia="zh-CN"/>
        </w:rPr>
        <w:br w:type="page"/>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Start w:id="137" w:name="_Toc8296"/>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 if reportInfo.conf.wes%}</w:t>
      </w:r>
    </w:p>
    <w:p w14:paraId="49A4A7DD">
      <w:pPr>
        <w:pStyle w:val="2"/>
        <w:numPr>
          <w:ilvl w:val="255"/>
          <w:numId w:val="0"/>
        </w:numPr>
        <w:jc w:val="left"/>
        <w:outlineLvl w:val="0"/>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138" w:name="_Toc12766"/>
      <w:bookmarkStart w:id="139" w:name="_Toc11017"/>
      <w:r>
        <w:rPr>
          <w:sz w:val="22"/>
        </w:rPr>
        <mc:AlternateContent>
          <mc:Choice Requires="wpg">
            <w:drawing>
              <wp:anchor distT="0" distB="0" distL="114300" distR="114300" simplePos="0" relativeHeight="251666432" behindDoc="0" locked="0" layoutInCell="1" allowOverlap="1">
                <wp:simplePos x="0" y="0"/>
                <wp:positionH relativeFrom="column">
                  <wp:posOffset>-8890</wp:posOffset>
                </wp:positionH>
                <wp:positionV relativeFrom="paragraph">
                  <wp:posOffset>27940</wp:posOffset>
                </wp:positionV>
                <wp:extent cx="6272530" cy="489585"/>
                <wp:effectExtent l="6350" t="0" r="15240" b="13335"/>
                <wp:wrapTopAndBottom/>
                <wp:docPr id="53" name="组合 53"/>
                <wp:cNvGraphicFramePr/>
                <a:graphic xmlns:a="http://schemas.openxmlformats.org/drawingml/2006/main">
                  <a:graphicData uri="http://schemas.microsoft.com/office/word/2010/wordprocessingGroup">
                    <wpg:wgp>
                      <wpg:cNvGrpSpPr/>
                      <wpg:grpSpPr>
                        <a:xfrm>
                          <a:off x="0" y="0"/>
                          <a:ext cx="6272530" cy="489585"/>
                          <a:chOff x="6885" y="909181"/>
                          <a:chExt cx="9878" cy="771"/>
                        </a:xfrm>
                      </wpg:grpSpPr>
                      <wps:wsp>
                        <wps:cNvPr id="50" name="五边形 50"/>
                        <wps:cNvSpPr/>
                        <wps:spPr>
                          <a:xfrm>
                            <a:off x="6885" y="909224"/>
                            <a:ext cx="9879" cy="728"/>
                          </a:xfrm>
                          <a:prstGeom prst="homePlate">
                            <a:avLst/>
                          </a:prstGeom>
                          <a:solidFill>
                            <a:srgbClr val="07277E"/>
                          </a:solidFill>
                          <a:ln>
                            <a:solidFill>
                              <a:srgbClr val="00539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1" name="文本框 51"/>
                        <wps:cNvSpPr txBox="1"/>
                        <wps:spPr>
                          <a:xfrm>
                            <a:off x="7032" y="909181"/>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464769">
                              <w:pPr>
                                <w:rPr>
                                  <w:rFonts w:hint="eastAsia"/>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全外显子基因突变结果</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7pt;margin-top:2.2pt;height:38.55pt;width:493.9pt;mso-wrap-distance-bottom:0pt;mso-wrap-distance-top:0pt;z-index:251666432;mso-width-relative:page;mso-height-relative:page;" coordorigin="6885,909181" coordsize="9878,771" o:gfxdata="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">
                <o:lock v:ext="edit" aspectratio="f"/>
                <v:shape id="_x0000_s1026" o:spid="_x0000_s1026" o:spt="15" type="#_x0000_t15" style="position:absolute;left:6885;top:909224;height:728;width:9879;v-text-anchor:middle;" fillcolor="#07277E" filled="t" stroked="t" coordsize="21600,21600" o:gfxdata="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SOlOugAAANsA&#10;AAAPAAAAAAAAAAEAIAAAACIAAABkcnMvZG93bnJldi54bWxQSwECFAAUAAAACACHTuJAMy8FnjsA&#10;AAA5AAAAEAAAAAAAAAABACAAAAAJAQAAZHJzL3NoYXBleG1sLnhtbFBLBQYAAAAABgAGAFsBAACz&#10;AwAAAAA=&#10;" adj="20805">
                  <v:fill on="t" focussize="0,0"/>
                  <v:stroke weight="1pt" color="#005392 [2404]" miterlimit="8" joinstyle="miter"/>
                  <v:imagedata o:title=""/>
                  <o:lock v:ext="edit" aspectratio="f"/>
                </v:shape>
                <v:shape id="_x0000_s1026" o:spid="_x0000_s1026" o:spt="202" type="#_x0000_t202" style="position:absolute;left:7032;top:909181;height:756;width:5077;v-text-anchor:middle;" filled="f" stroked="f" coordsize="21600,21600" o:gfxdata="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hn4b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1D464769">
                        <w:pPr>
                          <w:rPr>
                            <w:rFonts w:hint="eastAsia"/>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全外显子基因突变结果</w:t>
                        </w:r>
                      </w:p>
                    </w:txbxContent>
                  </v:textbox>
                </v:shape>
                <w10:wrap type="topAndBottom"/>
              </v:group>
            </w:pict>
          </mc:Fallback>
        </mc:AlternateContent>
      </w:r>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全外显子基因突变</w:t>
      </w:r>
      <w:bookmarkEnd w:id="137"/>
      <w:bookmarkEnd w:id="138"/>
      <w:r>
        <w:rPr>
          <w:rFonts w:hint="eastAsia" w:cs="Times New Roman"/>
          <w:color w:val="07277E"/>
          <w:sz w:val="32"/>
          <w:lang w:val="en-US" w:eastAsia="zh-CN"/>
          <w14:shadow w14:blurRad="50800" w14:dist="38100" w14:dir="10800000" w14:sx="100000" w14:sy="100000" w14:kx="0" w14:ky="0" w14:algn="r">
            <w14:srgbClr w14:val="62B541">
              <w14:alpha w14:val="60000"/>
            </w14:srgbClr>
          </w14:shadow>
        </w:rPr>
        <w:t>列表</w:t>
      </w:r>
      <w:bookmarkEnd w:id="139"/>
    </w:p>
    <w:tbl>
      <w:tblPr>
        <w:tblStyle w:val="46"/>
        <w:tblW w:w="982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253"/>
        <w:gridCol w:w="851"/>
        <w:gridCol w:w="1984"/>
        <w:gridCol w:w="1276"/>
        <w:gridCol w:w="992"/>
        <w:gridCol w:w="1276"/>
        <w:gridCol w:w="1342"/>
        <w:gridCol w:w="850"/>
      </w:tblGrid>
      <w:tr w14:paraId="21AB57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253" w:type="dxa"/>
            <w:tcBorders>
              <w:top w:val="nil"/>
              <w:left w:val="nil"/>
              <w:bottom w:val="nil"/>
              <w:right w:val="single" w:color="auto" w:sz="4" w:space="0"/>
              <w:insideV w:val="single" w:sz="4" w:space="0"/>
            </w:tcBorders>
            <w:shd w:val="clear" w:color="auto" w:fill="07277E"/>
            <w:vAlign w:val="center"/>
          </w:tcPr>
          <w:p w14:paraId="6B46E96E">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val="0"/>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851" w:type="dxa"/>
            <w:tcBorders>
              <w:top w:val="nil"/>
              <w:left w:val="single" w:color="FFFFFF" w:sz="18" w:space="0"/>
              <w:bottom w:val="nil"/>
              <w:right w:val="single" w:color="auto" w:sz="4" w:space="0"/>
              <w:insideV w:val="single" w:sz="4" w:space="0"/>
            </w:tcBorders>
            <w:shd w:val="clear" w:color="auto" w:fill="07277E"/>
            <w:vAlign w:val="center"/>
          </w:tcPr>
          <w:p w14:paraId="157C178D">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染色体</w:t>
            </w:r>
          </w:p>
          <w:p w14:paraId="4C827534">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（chr）</w:t>
            </w:r>
          </w:p>
        </w:tc>
        <w:tc>
          <w:tcPr>
            <w:tcW w:w="1984" w:type="dxa"/>
            <w:tcBorders>
              <w:top w:val="nil"/>
              <w:left w:val="single" w:color="FFFFFF" w:sz="18" w:space="0"/>
              <w:bottom w:val="nil"/>
              <w:right w:val="single" w:color="auto" w:sz="4" w:space="0"/>
              <w:insideV w:val="single" w:sz="4" w:space="0"/>
            </w:tcBorders>
            <w:shd w:val="clear" w:color="auto" w:fill="07277E"/>
            <w:vAlign w:val="center"/>
          </w:tcPr>
          <w:p w14:paraId="5A680DAC">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突变类型</w:t>
            </w:r>
          </w:p>
        </w:tc>
        <w:tc>
          <w:tcPr>
            <w:tcW w:w="1276" w:type="dxa"/>
            <w:tcBorders>
              <w:top w:val="nil"/>
              <w:left w:val="single" w:color="FFFFFF" w:sz="18" w:space="0"/>
              <w:bottom w:val="nil"/>
              <w:right w:val="single" w:color="auto" w:sz="4" w:space="0"/>
              <w:insideV w:val="single" w:sz="4" w:space="0"/>
            </w:tcBorders>
            <w:shd w:val="clear" w:color="auto" w:fill="07277E"/>
            <w:vAlign w:val="center"/>
          </w:tcPr>
          <w:p w14:paraId="619EED94">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转录本</w:t>
            </w:r>
          </w:p>
        </w:tc>
        <w:tc>
          <w:tcPr>
            <w:tcW w:w="992" w:type="dxa"/>
            <w:tcBorders>
              <w:top w:val="nil"/>
              <w:left w:val="single" w:color="FFFFFF" w:sz="18" w:space="0"/>
              <w:bottom w:val="nil"/>
              <w:right w:val="single" w:color="auto" w:sz="4" w:space="0"/>
              <w:insideV w:val="single" w:sz="4" w:space="0"/>
            </w:tcBorders>
            <w:shd w:val="clear" w:color="auto" w:fill="07277E"/>
            <w:vAlign w:val="center"/>
          </w:tcPr>
          <w:p w14:paraId="289455A3">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外显子</w:t>
            </w:r>
          </w:p>
        </w:tc>
        <w:tc>
          <w:tcPr>
            <w:tcW w:w="1276" w:type="dxa"/>
            <w:tcBorders>
              <w:top w:val="nil"/>
              <w:left w:val="single" w:color="FFFFFF" w:sz="18" w:space="0"/>
              <w:bottom w:val="nil"/>
              <w:right w:val="single" w:color="auto" w:sz="4" w:space="0"/>
              <w:insideV w:val="single" w:sz="4" w:space="0"/>
            </w:tcBorders>
            <w:shd w:val="clear" w:color="auto" w:fill="07277E"/>
            <w:vAlign w:val="center"/>
          </w:tcPr>
          <w:p w14:paraId="3BF46D49">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碱基变化</w:t>
            </w:r>
          </w:p>
        </w:tc>
        <w:tc>
          <w:tcPr>
            <w:tcW w:w="1342" w:type="dxa"/>
            <w:tcBorders>
              <w:top w:val="nil"/>
              <w:left w:val="single" w:color="FFFFFF" w:sz="18" w:space="0"/>
              <w:bottom w:val="nil"/>
              <w:right w:val="single" w:color="auto" w:sz="4" w:space="0"/>
              <w:insideV w:val="single" w:sz="4" w:space="0"/>
            </w:tcBorders>
            <w:shd w:val="clear" w:color="auto" w:fill="07277E"/>
            <w:vAlign w:val="center"/>
          </w:tcPr>
          <w:p w14:paraId="3A043BDB">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氨基酸变化</w:t>
            </w:r>
          </w:p>
        </w:tc>
        <w:tc>
          <w:tcPr>
            <w:tcW w:w="850" w:type="dxa"/>
            <w:tcBorders>
              <w:top w:val="nil"/>
              <w:left w:val="single" w:color="FFFFFF" w:sz="18" w:space="0"/>
              <w:bottom w:val="nil"/>
              <w:right w:val="nil"/>
              <w:insideV w:val="single" w:sz="4" w:space="0"/>
            </w:tcBorders>
            <w:shd w:val="clear" w:color="auto" w:fill="07277E"/>
            <w:vAlign w:val="center"/>
          </w:tcPr>
          <w:p w14:paraId="3407CF18">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丰度</w:t>
            </w: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w:t>
            </w:r>
          </w:p>
        </w:tc>
      </w:tr>
      <w:tr w14:paraId="1A4A79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tcBorders>
              <w:top w:val="nil"/>
              <w:bottom w:val="single" w:color="A4A4A4" w:sz="4" w:space="0"/>
            </w:tcBorders>
            <w:vAlign w:val="center"/>
          </w:tcPr>
          <w:p w14:paraId="5877B373">
            <w:pPr>
              <w:spacing w:line="240" w:lineRule="exact"/>
              <w:jc w:val="center"/>
              <w:rPr>
                <w:rFonts w:hint="default" w:ascii="Times New Roman" w:hAnsi="Times New Roman" w:eastAsia="微软雅黑" w:cs="Times New Roman"/>
                <w:b/>
                <w:color w:val="000000" w:themeColor="text1"/>
                <w:spacing w:val="-1"/>
                <w:sz w:val="18"/>
                <w:szCs w:val="18"/>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for wm in wesMutation %}</w:t>
            </w:r>
          </w:p>
        </w:tc>
      </w:tr>
      <w:tr w14:paraId="75E459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1253" w:type="dxa"/>
            <w:tcBorders>
              <w:top w:val="single" w:color="A4A4A4" w:sz="4" w:space="0"/>
            </w:tcBorders>
            <w:vAlign w:val="center"/>
          </w:tcPr>
          <w:p w14:paraId="78065D4F">
            <w:pPr>
              <w:spacing w:line="240" w:lineRule="exact"/>
              <w:jc w:val="center"/>
              <w:rPr>
                <w:rFonts w:hint="default"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 wm.gene }}</w:t>
            </w:r>
          </w:p>
        </w:tc>
        <w:tc>
          <w:tcPr>
            <w:tcW w:w="851" w:type="dxa"/>
            <w:tcBorders>
              <w:top w:val="single" w:color="A4A4A4" w:sz="4" w:space="0"/>
            </w:tcBorders>
            <w:vAlign w:val="center"/>
          </w:tcPr>
          <w:p w14:paraId="7079293A">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wm.chrom }}</w:t>
            </w:r>
          </w:p>
        </w:tc>
        <w:tc>
          <w:tcPr>
            <w:tcW w:w="1984" w:type="dxa"/>
            <w:tcBorders>
              <w:top w:val="single" w:color="A4A4A4" w:sz="4" w:space="0"/>
            </w:tcBorders>
            <w:vAlign w:val="center"/>
          </w:tcPr>
          <w:p w14:paraId="758C4FB2">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wm.impact }}</w:t>
            </w:r>
          </w:p>
        </w:tc>
        <w:tc>
          <w:tcPr>
            <w:tcW w:w="1276" w:type="dxa"/>
            <w:tcBorders>
              <w:top w:val="single" w:color="A4A4A4" w:sz="4" w:space="0"/>
            </w:tcBorders>
            <w:vAlign w:val="center"/>
          </w:tcPr>
          <w:p w14:paraId="5F9A0479">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wm.transcript }}</w:t>
            </w:r>
          </w:p>
        </w:tc>
        <w:tc>
          <w:tcPr>
            <w:tcW w:w="992" w:type="dxa"/>
            <w:tcBorders>
              <w:top w:val="single" w:color="A4A4A4" w:sz="4" w:space="0"/>
            </w:tcBorders>
            <w:vAlign w:val="center"/>
          </w:tcPr>
          <w:p w14:paraId="0AFB6D80">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wm.exon }}</w:t>
            </w:r>
          </w:p>
        </w:tc>
        <w:tc>
          <w:tcPr>
            <w:tcW w:w="1276" w:type="dxa"/>
            <w:tcBorders>
              <w:top w:val="single" w:color="A4A4A4" w:sz="4" w:space="0"/>
            </w:tcBorders>
            <w:vAlign w:val="center"/>
          </w:tcPr>
          <w:p w14:paraId="5AFCA402">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wm.codon_change }}</w:t>
            </w:r>
          </w:p>
        </w:tc>
        <w:tc>
          <w:tcPr>
            <w:tcW w:w="1342" w:type="dxa"/>
            <w:tcBorders>
              <w:top w:val="single" w:color="A4A4A4" w:sz="4" w:space="0"/>
            </w:tcBorders>
            <w:vAlign w:val="center"/>
          </w:tcPr>
          <w:p w14:paraId="59908964">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wm.aa_change }}</w:t>
            </w:r>
          </w:p>
        </w:tc>
        <w:tc>
          <w:tcPr>
            <w:tcW w:w="850" w:type="dxa"/>
            <w:tcBorders>
              <w:top w:val="single" w:color="A4A4A4" w:sz="4" w:space="0"/>
            </w:tcBorders>
            <w:vAlign w:val="center"/>
          </w:tcPr>
          <w:p w14:paraId="5A6C5B39">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wm.VAF }}</w:t>
            </w:r>
          </w:p>
        </w:tc>
      </w:tr>
      <w:tr w14:paraId="4B6B7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vAlign w:val="center"/>
          </w:tcPr>
          <w:p w14:paraId="7E169709">
            <w:pPr>
              <w:jc w:val="center"/>
              <w:rPr>
                <w:rFonts w:hint="default" w:ascii="Times New Roman" w:hAnsi="Times New Roman" w:eastAsia="微软雅黑" w:cs="Times New Roman"/>
                <w:b/>
                <w:color w:val="000000" w:themeColor="text1"/>
                <w:spacing w:val="-1"/>
                <w:sz w:val="18"/>
                <w:szCs w:val="18"/>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bl>
    <w:p w14:paraId="1D576F9D">
      <w:pPr>
        <w:numPr>
          <w:ilvl w:val="0"/>
          <w:numId w:val="0"/>
        </w:numPr>
        <w:ind w:leftChars="0"/>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 endif %}</w:t>
      </w:r>
      <w:bookmarkStart w:id="140" w:name="_Toc15707"/>
    </w:p>
    <w:bookmarkEnd w:id="131"/>
    <w:bookmarkEnd w:id="132"/>
    <w:bookmarkEnd w:id="133"/>
    <w:bookmarkEnd w:id="134"/>
    <w:bookmarkEnd w:id="135"/>
    <w:bookmarkEnd w:id="136"/>
    <w:bookmarkEnd w:id="140"/>
    <w:p w14:paraId="5591AAE5">
      <w:pPr>
        <w:pStyle w:val="2"/>
        <w:numPr>
          <w:ilvl w:val="255"/>
          <w:numId w:val="0"/>
        </w:numPr>
        <w:jc w:val="left"/>
        <w:outlineLvl w:val="0"/>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141" w:name="_Toc24085_WPSOffice_Level1"/>
      <w:bookmarkStart w:id="142" w:name="_Toc3674"/>
      <w:bookmarkStart w:id="143" w:name="_Toc8765"/>
      <w:bookmarkStart w:id="144" w:name="_Toc1262"/>
      <w:bookmarkStart w:id="145" w:name="_Toc15840_WPSOffice_Level1"/>
      <w:bookmarkStart w:id="146" w:name="_Toc22324"/>
      <w:bookmarkStart w:id="147" w:name="_Toc14255_WPSOffice_Level1"/>
      <w:r>
        <w:rPr>
          <w:color w:val="07277E"/>
          <w:sz w:val="32"/>
        </w:rPr>
        <mc:AlternateContent>
          <mc:Choice Requires="wpg">
            <w:drawing>
              <wp:anchor distT="0" distB="0" distL="114300" distR="114300" simplePos="0" relativeHeight="251667456" behindDoc="0" locked="0" layoutInCell="1" allowOverlap="1">
                <wp:simplePos x="0" y="0"/>
                <wp:positionH relativeFrom="column">
                  <wp:posOffset>21590</wp:posOffset>
                </wp:positionH>
                <wp:positionV relativeFrom="paragraph">
                  <wp:posOffset>70485</wp:posOffset>
                </wp:positionV>
                <wp:extent cx="6273165" cy="483235"/>
                <wp:effectExtent l="6350" t="6350" r="14605" b="13335"/>
                <wp:wrapSquare wrapText="bothSides"/>
                <wp:docPr id="54" name="组合 54"/>
                <wp:cNvGraphicFramePr/>
                <a:graphic xmlns:a="http://schemas.openxmlformats.org/drawingml/2006/main">
                  <a:graphicData uri="http://schemas.microsoft.com/office/word/2010/wordprocessingGroup">
                    <wpg:wgp>
                      <wpg:cNvGrpSpPr/>
                      <wpg:grpSpPr>
                        <a:xfrm>
                          <a:off x="0" y="0"/>
                          <a:ext cx="6273165" cy="483235"/>
                          <a:chOff x="13759" y="275600"/>
                          <a:chExt cx="9879" cy="761"/>
                        </a:xfrm>
                      </wpg:grpSpPr>
                      <wps:wsp>
                        <wps:cNvPr id="55" name="五边形 46"/>
                        <wps:cNvSpPr/>
                        <wps:spPr>
                          <a:xfrm>
                            <a:off x="13759" y="275600"/>
                            <a:ext cx="9879" cy="728"/>
                          </a:xfrm>
                          <a:prstGeom prst="homePlate">
                            <a:avLst/>
                          </a:prstGeom>
                          <a:solidFill>
                            <a:srgbClr val="07277E"/>
                          </a:solidFill>
                          <a:ln>
                            <a:solidFill>
                              <a:srgbClr val="00539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6" name="文本框 14"/>
                        <wps:cNvSpPr txBox="1"/>
                        <wps:spPr>
                          <a:xfrm>
                            <a:off x="13786" y="275605"/>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2164C4">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p w14:paraId="15BB1187">
                              <w:pPr>
                                <w:rPr>
                                  <w:rFonts w:hint="eastAsia" w:ascii="微软雅黑" w:hAnsi="微软雅黑" w:eastAsia="微软雅黑" w:cs="微软雅黑"/>
                                  <w:b/>
                                  <w:bCs/>
                                  <w:color w:val="FFFFFF" w:themeColor="background1"/>
                                  <w:spacing w:val="40"/>
                                  <w:highlight w:val="none"/>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7pt;margin-top:5.55pt;height:38.05pt;width:493.95pt;mso-wrap-distance-bottom:0pt;mso-wrap-distance-left:9pt;mso-wrap-distance-right:9pt;mso-wrap-distance-top:0pt;z-index:251667456;mso-width-relative:page;mso-height-relative:page;" coordorigin="13759,275600" coordsize="9879,761" o:gfxdata="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">
                <o:lock v:ext="edit" aspectratio="f"/>
                <v:shape id="五边形 46" o:spid="_x0000_s1026" o:spt="15" type="#_x0000_t15" style="position:absolute;left:13759;top:275600;height:728;width:9879;v-text-anchor:middle;" fillcolor="#07277E" filled="t" stroked="t" coordsize="21600,21600" o:gfxdata="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P0rWvQAA&#10;ANsAAAAPAAAAAAAAAAEAIAAAACIAAABkcnMvZG93bnJldi54bWxQSwECFAAUAAAACACHTuJAMy8F&#10;njsAAAA5AAAAEAAAAAAAAAABACAAAAAMAQAAZHJzL3NoYXBleG1sLnhtbFBLBQYAAAAABgAGAFsB&#10;AAC2AwAAAAA=&#10;" adj="20805">
                  <v:fill on="t" focussize="0,0"/>
                  <v:stroke weight="1pt" color="#005392 [2404]" miterlimit="8" joinstyle="miter"/>
                  <v:imagedata o:title=""/>
                  <o:lock v:ext="edit" aspectratio="f"/>
                </v:shape>
                <v:shape id="文本框 14" o:spid="_x0000_s1026" o:spt="202" type="#_x0000_t202" style="position:absolute;left:13786;top:275605;height:756;width:5077;v-text-anchor:middle;" filled="f" stroked="f" coordsize="21600,21600" o:gfxdata="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Ef+V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432164C4">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p w14:paraId="15BB1187">
                        <w:pPr>
                          <w:rPr>
                            <w:rFonts w:hint="eastAsia" w:ascii="微软雅黑" w:hAnsi="微软雅黑" w:eastAsia="微软雅黑" w:cs="微软雅黑"/>
                            <w:b/>
                            <w:bCs/>
                            <w:color w:val="FFFFFF" w:themeColor="background1"/>
                            <w:spacing w:val="40"/>
                            <w:highlight w:val="none"/>
                            <w14:textFill>
                              <w14:solidFill>
                                <w14:schemeClr w14:val="bg1"/>
                              </w14:solidFill>
                            </w14:textFill>
                          </w:rPr>
                        </w:pPr>
                      </w:p>
                    </w:txbxContent>
                  </v:textbox>
                </v:shape>
                <w10:wrap type="square"/>
              </v:group>
            </w:pict>
          </mc:Fallback>
        </mc:AlternateContent>
      </w:r>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样本质控情况</w:t>
      </w:r>
      <w:bookmarkEnd w:id="141"/>
      <w:bookmarkEnd w:id="142"/>
      <w:bookmarkEnd w:id="143"/>
      <w:bookmarkEnd w:id="144"/>
      <w:bookmarkEnd w:id="145"/>
      <w:bookmarkEnd w:id="146"/>
      <w:bookmarkEnd w:id="147"/>
    </w:p>
    <w:p w14:paraId="4EAEFAEF">
      <w:pPr>
        <w:pStyle w:val="6"/>
        <w:rPr>
          <w:rFonts w:hint="default" w:ascii="Times New Roman" w:hAnsi="Times New Roman" w:eastAsia="微软雅黑" w:cs="Times New Roman"/>
          <w:b/>
          <w:sz w:val="6"/>
          <w:lang w:eastAsia="zh-CN"/>
        </w:rPr>
      </w:pPr>
    </w:p>
    <w:tbl>
      <w:tblPr>
        <w:tblStyle w:val="15"/>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C4A0B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07277E"/>
            <w:vAlign w:val="center"/>
          </w:tcPr>
          <w:p w14:paraId="1EC54BCF">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07277E"/>
            <w:vAlign w:val="center"/>
          </w:tcPr>
          <w:p w14:paraId="7DA54626">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07277E"/>
            <w:vAlign w:val="center"/>
          </w:tcPr>
          <w:p w14:paraId="4DA8F4B5">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07277E"/>
            <w:vAlign w:val="center"/>
          </w:tcPr>
          <w:p w14:paraId="3DBBC84A">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质控标准</w:t>
            </w:r>
          </w:p>
        </w:tc>
      </w:tr>
      <w:tr w14:paraId="4C306B8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tcBorders>
              <w:top w:val="nil"/>
              <w:left w:val="nil"/>
              <w:bottom w:val="single" w:color="A4A4A4" w:sz="4" w:space="0"/>
              <w:right w:val="single" w:color="A4A4A4" w:sz="4" w:space="0"/>
            </w:tcBorders>
            <w:shd w:val="clear" w:color="auto" w:fill="auto"/>
            <w:vAlign w:val="center"/>
          </w:tcPr>
          <w:p w14:paraId="231B4F4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F69ACF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43613981">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tumorcellcontent }}</w:t>
            </w:r>
          </w:p>
        </w:tc>
        <w:tc>
          <w:tcPr>
            <w:tcW w:w="2731" w:type="dxa"/>
            <w:gridSpan w:val="2"/>
            <w:tcBorders>
              <w:top w:val="nil"/>
              <w:left w:val="single" w:color="A4A4A4" w:sz="4" w:space="0"/>
              <w:bottom w:val="single" w:color="A4A4A4" w:sz="4" w:space="0"/>
              <w:right w:val="nil"/>
            </w:tcBorders>
            <w:shd w:val="clear" w:color="auto" w:fill="auto"/>
            <w:vAlign w:val="center"/>
          </w:tcPr>
          <w:p w14:paraId="1A0DD4A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≥10%</w:t>
            </w:r>
          </w:p>
        </w:tc>
      </w:tr>
      <w:tr w14:paraId="72C9661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1EEAB2">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9BB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FF3D64">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7D59B4A">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rPr>
              <w:t>{% if "hrd" in panel %}{% set threshold = "≥200" if "BRC</w:t>
            </w:r>
            <w:r>
              <w:rPr>
                <w:rFonts w:hint="eastAsia" w:ascii="Times New Roman" w:hAnsi="Times New Roman" w:eastAsia="微软雅黑" w:cs="Times New Roman"/>
                <w:sz w:val="21"/>
                <w:szCs w:val="21"/>
                <w:lang w:val="en-US" w:eastAsia="zh-CN"/>
              </w:rPr>
              <w:t>A</w:t>
            </w:r>
            <w:r>
              <w:rPr>
                <w:rFonts w:hint="default" w:ascii="Times New Roman" w:hAnsi="Times New Roman" w:eastAsia="微软雅黑" w:cs="Times New Roman"/>
                <w:sz w:val="21"/>
                <w:szCs w:val="21"/>
              </w:rPr>
              <w:t>" in panel else "≥300" %}{% else %}{% set threshold = "≥100" if type == "tissue" else "≥20" %}{% endif %}{{ threshold }}</w:t>
            </w:r>
          </w:p>
        </w:tc>
      </w:tr>
      <w:tr w14:paraId="36EADD1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457E89">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FDEFD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1B560E">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EBB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A/B/C级</w:t>
            </w:r>
          </w:p>
        </w:tc>
      </w:tr>
      <w:tr w14:paraId="6A1116F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EDE24E1">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976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5C4E9D">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68E9EB1">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rPr>
              <w:t>{% if "</w:t>
            </w:r>
            <w:r>
              <w:rPr>
                <w:rFonts w:hint="eastAsia" w:ascii="Times New Roman" w:hAnsi="Times New Roman" w:eastAsia="微软雅黑" w:cs="Times New Roman"/>
                <w:sz w:val="21"/>
                <w:szCs w:val="21"/>
                <w:lang w:val="en-US" w:eastAsia="zh-CN"/>
              </w:rPr>
              <w:t>188_</w:t>
            </w:r>
            <w:r>
              <w:rPr>
                <w:rFonts w:hint="default" w:ascii="Times New Roman" w:hAnsi="Times New Roman" w:eastAsia="微软雅黑" w:cs="Times New Roman"/>
                <w:sz w:val="21"/>
                <w:szCs w:val="21"/>
              </w:rPr>
              <w:t xml:space="preserve">hrd" in panel </w:t>
            </w:r>
            <w:r>
              <w:rPr>
                <w:rFonts w:hint="eastAsia" w:ascii="Times New Roman" w:hAnsi="Times New Roman" w:eastAsia="微软雅黑" w:cs="Times New Roman"/>
                <w:sz w:val="21"/>
                <w:szCs w:val="21"/>
                <w:lang w:val="en-US" w:eastAsia="zh-CN"/>
              </w:rPr>
              <w:t xml:space="preserve">or </w:t>
            </w:r>
            <w:r>
              <w:rPr>
                <w:rFonts w:hint="default" w:ascii="Times New Roman" w:hAnsi="Times New Roman" w:eastAsia="微软雅黑" w:cs="Times New Roman"/>
                <w:sz w:val="21"/>
                <w:szCs w:val="21"/>
              </w:rPr>
              <w:t xml:space="preserve"> "</w:t>
            </w:r>
            <w:r>
              <w:rPr>
                <w:rFonts w:hint="eastAsia" w:ascii="Times New Roman" w:hAnsi="Times New Roman" w:eastAsia="微软雅黑" w:cs="Times New Roman"/>
                <w:sz w:val="21"/>
                <w:szCs w:val="21"/>
                <w:lang w:val="en-US" w:eastAsia="zh-CN"/>
              </w:rPr>
              <w:t>550_</w:t>
            </w:r>
            <w:r>
              <w:rPr>
                <w:rFonts w:hint="default" w:ascii="Times New Roman" w:hAnsi="Times New Roman" w:eastAsia="微软雅黑" w:cs="Times New Roman"/>
                <w:sz w:val="21"/>
                <w:szCs w:val="21"/>
              </w:rPr>
              <w:t>hrd" in panel</w:t>
            </w:r>
            <w:r>
              <w:rPr>
                <w:rFonts w:hint="eastAsia" w:ascii="Times New Roman" w:hAnsi="Times New Roman" w:eastAsia="微软雅黑" w:cs="Times New Roman"/>
                <w:sz w:val="21"/>
                <w:szCs w:val="21"/>
                <w:lang w:val="en-US" w:eastAsia="zh-CN"/>
              </w:rPr>
              <w:t xml:space="preserve"> 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1238_</w:t>
            </w:r>
            <w:r>
              <w:rPr>
                <w:rFonts w:hint="default" w:ascii="Times New Roman" w:hAnsi="Times New Roman" w:eastAsia="微软雅黑" w:cs="Times New Roman"/>
                <w:sz w:val="21"/>
                <w:szCs w:val="21"/>
              </w:rPr>
              <w:t>hrd" in panel%}</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10</w:t>
            </w:r>
            <w:r>
              <w:rPr>
                <w:rFonts w:hint="default" w:ascii="Times New Roman" w:hAnsi="Times New Roman" w:eastAsia="微软雅黑" w:cs="Times New Roman"/>
                <w:sz w:val="21"/>
                <w:szCs w:val="21"/>
                <w:lang w:eastAsia="zh-CN" w:bidi="ar"/>
              </w:rPr>
              <w:t>00</w:t>
            </w:r>
            <w:r>
              <w:rPr>
                <w:rFonts w:hint="eastAsia" w:ascii="Times New Roman" w:hAnsi="Times New Roman" w:eastAsia="微软雅黑" w:cs="Times New Roman"/>
                <w:sz w:val="21"/>
                <w:szCs w:val="21"/>
                <w:lang w:val="en-US" w:eastAsia="zh-CN" w:bidi="ar"/>
              </w:rPr>
              <w:t>{% else%}</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5</w:t>
            </w:r>
            <w:r>
              <w:rPr>
                <w:rFonts w:hint="default" w:ascii="Times New Roman" w:hAnsi="Times New Roman" w:eastAsia="微软雅黑" w:cs="Times New Roman"/>
                <w:sz w:val="21"/>
                <w:szCs w:val="21"/>
                <w:lang w:eastAsia="zh-CN" w:bidi="ar"/>
              </w:rPr>
              <w:t>00</w:t>
            </w:r>
            <w:r>
              <w:rPr>
                <w:rFonts w:hint="eastAsia" w:ascii="Times New Roman" w:hAnsi="Times New Roman" w:eastAsia="微软雅黑" w:cs="Times New Roman"/>
                <w:sz w:val="21"/>
                <w:szCs w:val="21"/>
                <w:lang w:val="en-US" w:eastAsia="zh-CN" w:bidi="ar"/>
              </w:rPr>
              <w:t>{% endif %}</w:t>
            </w:r>
          </w:p>
        </w:tc>
      </w:tr>
      <w:tr w14:paraId="1272A1C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D9B0BA6">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0EA51406">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readsFlag %}</w:t>
            </w:r>
          </w:p>
        </w:tc>
      </w:tr>
      <w:tr w14:paraId="3AF457C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2039CE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0E9056">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w:t>
            </w:r>
            <w:r>
              <w:rPr>
                <w:rFonts w:hint="default" w:ascii="Times New Roman" w:hAnsi="Times New Roman" w:eastAsia="微软雅黑" w:cs="Times New Roman"/>
                <w:sz w:val="21"/>
                <w:highlight w:val="none"/>
              </w:rPr>
              <w:t>NA总量</w:t>
            </w: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ng</w:t>
            </w:r>
            <w:r>
              <w:rPr>
                <w:rFonts w:hint="default" w:ascii="Times New Roman" w:hAnsi="Times New Roman" w:eastAsia="微软雅黑" w:cs="Times New Roman"/>
                <w:sz w:val="21"/>
                <w:highlight w:val="none"/>
                <w:lang w:eastAsia="zh-CN"/>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DB7AC8">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2483">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≥1</w:t>
            </w:r>
            <w:r>
              <w:rPr>
                <w:rFonts w:hint="default" w:ascii="Times New Roman" w:hAnsi="Times New Roman" w:eastAsia="微软雅黑" w:cs="Times New Roman"/>
                <w:sz w:val="21"/>
                <w:highlight w:val="none"/>
              </w:rPr>
              <w:t>00</w:t>
            </w:r>
          </w:p>
        </w:tc>
      </w:tr>
      <w:tr w14:paraId="432D1DA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F99FD9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8CC5ED">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RNA降解程度(DV200)</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B966DE">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2C45F89">
            <w:pPr>
              <w:spacing w:before="94"/>
              <w:ind w:left="119"/>
              <w:jc w:val="center"/>
              <w:rPr>
                <w:rFonts w:hint="default" w:ascii="Times New Roman" w:hAnsi="Times New Roman" w:eastAsia="微软雅黑" w:cs="Times New Roman"/>
                <w:sz w:val="21"/>
                <w:highlight w:val="none"/>
                <w:lang w:eastAsia="zh-CN"/>
              </w:rPr>
            </w:pPr>
            <w:r>
              <w:rPr>
                <w:rFonts w:hint="default" w:ascii="Times New Roman" w:hAnsi="Times New Roman" w:eastAsia="微软雅黑" w:cs="Times New Roman"/>
                <w:sz w:val="21"/>
                <w:highlight w:val="none"/>
                <w:lang w:eastAsia="zh-CN"/>
              </w:rPr>
              <w:t>≥30(2100)</w:t>
            </w:r>
          </w:p>
          <w:p w14:paraId="44DF26D4">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≥70(QSEP)</w:t>
            </w:r>
          </w:p>
        </w:tc>
      </w:tr>
      <w:tr w14:paraId="4DE1837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2937125">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3D063B">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D963AC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04A176E">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≥500</w:t>
            </w:r>
          </w:p>
        </w:tc>
      </w:tr>
      <w:tr w14:paraId="37CD3D3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A656CD9">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5868ED5B">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0CC3A71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810" w:type="dxa"/>
            <w:gridSpan w:val="5"/>
            <w:tcBorders>
              <w:top w:val="single" w:color="A4A4A4" w:sz="4" w:space="0"/>
              <w:left w:val="nil"/>
              <w:bottom w:val="single" w:color="A4A4A4" w:sz="4" w:space="0"/>
              <w:right w:val="nil"/>
            </w:tcBorders>
            <w:shd w:val="clear" w:color="auto" w:fill="auto"/>
            <w:vAlign w:val="center"/>
          </w:tcPr>
          <w:p w14:paraId="024654B2">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hrd %}</w:t>
            </w:r>
          </w:p>
        </w:tc>
      </w:tr>
      <w:tr w14:paraId="27A1382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4B7C12">
            <w:pPr>
              <w:ind w:left="119"/>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b/>
                <w:sz w:val="21"/>
                <w:lang w:eastAsia="zh-CN"/>
              </w:rPr>
              <w:t>HRD Score</w:t>
            </w:r>
          </w:p>
          <w:p w14:paraId="1D1B6371">
            <w:pPr>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b/>
                <w:sz w:val="21"/>
              </w:rPr>
              <w:t>测序</w:t>
            </w:r>
            <w:r>
              <w:rPr>
                <w:rFonts w:hint="default" w:ascii="Times New Roman" w:hAnsi="Times New Roman" w:eastAsia="微软雅黑" w:cs="Times New Roman"/>
                <w:b/>
                <w:sz w:val="21"/>
                <w:lang w:eastAsia="zh-CN"/>
              </w:rPr>
              <w:t>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BF48E6">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BE0F6B0">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sz w:val="21"/>
                <w:lang w:eastAsia="zh-CN"/>
              </w:rPr>
              <w:t>{{ hrd.sequencing_depth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EBA907B">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≥200</w:t>
            </w:r>
          </w:p>
        </w:tc>
      </w:tr>
      <w:tr w14:paraId="3A01208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BB62DF7">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846C20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358331F">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E9FF2A9">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≥80%</w:t>
            </w:r>
          </w:p>
        </w:tc>
      </w:tr>
      <w:tr w14:paraId="33DEEE8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51C4E43">
            <w:pPr>
              <w:ind w:left="119" w:leftChars="0"/>
              <w:jc w:val="center"/>
              <w:rPr>
                <w:rFonts w:hint="default" w:ascii="Times New Roman" w:hAnsi="Times New Roman" w:eastAsia="微软雅黑" w:cs="Times New Roman"/>
                <w:sz w:val="21"/>
                <w:szCs w:val="21"/>
                <w:lang w:val="en-US" w:eastAsia="zh-CN" w:bidi="ar"/>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BDB453C">
            <w:pPr>
              <w:ind w:left="119" w:leftChars="0"/>
              <w:jc w:val="center"/>
              <w:rPr>
                <w:rFonts w:hint="default" w:ascii="Times New Roman" w:hAnsi="Times New Roman" w:eastAsia="微软雅黑" w:cs="Times New Roman"/>
                <w:bCs/>
                <w:sz w:val="21"/>
                <w:lang w:val="en-US" w:eastAsia="zh-CN"/>
              </w:rPr>
            </w:pP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tr</w:t>
            </w:r>
            <w:r>
              <w:rPr>
                <w:rFonts w:hint="default" w:ascii="Times New Roman" w:hAnsi="Times New Roman" w:eastAsia="微软雅黑" w:cs="Times New Roman"/>
                <w:sz w:val="21"/>
                <w:szCs w:val="21"/>
              </w:rPr>
              <w:t xml:space="preserve"> if "</w:t>
            </w:r>
            <w:r>
              <w:rPr>
                <w:rFonts w:hint="eastAsia" w:ascii="Times New Roman" w:hAnsi="Times New Roman" w:eastAsia="微软雅黑" w:cs="Times New Roman"/>
                <w:sz w:val="21"/>
                <w:szCs w:val="21"/>
                <w:lang w:val="en-US" w:eastAsia="zh-CN"/>
              </w:rPr>
              <w:t>188_</w:t>
            </w:r>
            <w:r>
              <w:rPr>
                <w:rFonts w:hint="default" w:ascii="Times New Roman" w:hAnsi="Times New Roman" w:eastAsia="微软雅黑" w:cs="Times New Roman"/>
                <w:sz w:val="21"/>
                <w:szCs w:val="21"/>
              </w:rPr>
              <w:t xml:space="preserve">hrd" in panel </w:t>
            </w:r>
            <w:r>
              <w:rPr>
                <w:rFonts w:hint="eastAsia" w:ascii="Times New Roman" w:hAnsi="Times New Roman" w:eastAsia="微软雅黑" w:cs="Times New Roman"/>
                <w:sz w:val="21"/>
                <w:szCs w:val="21"/>
                <w:lang w:val="en-US" w:eastAsia="zh-CN"/>
              </w:rPr>
              <w:t xml:space="preserve">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550_</w:t>
            </w:r>
            <w:r>
              <w:rPr>
                <w:rFonts w:hint="default" w:ascii="Times New Roman" w:hAnsi="Times New Roman" w:eastAsia="微软雅黑" w:cs="Times New Roman"/>
                <w:sz w:val="21"/>
                <w:szCs w:val="21"/>
              </w:rPr>
              <w:t>hrd" in panel</w:t>
            </w:r>
            <w:r>
              <w:rPr>
                <w:rFonts w:hint="eastAsia" w:ascii="Times New Roman" w:hAnsi="Times New Roman" w:eastAsia="微软雅黑" w:cs="Times New Roman"/>
                <w:sz w:val="21"/>
                <w:szCs w:val="21"/>
                <w:lang w:val="en-US" w:eastAsia="zh-CN"/>
              </w:rPr>
              <w:t xml:space="preserve"> 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1238_</w:t>
            </w:r>
            <w:r>
              <w:rPr>
                <w:rFonts w:hint="default" w:ascii="Times New Roman" w:hAnsi="Times New Roman" w:eastAsia="微软雅黑" w:cs="Times New Roman"/>
                <w:sz w:val="21"/>
                <w:szCs w:val="21"/>
              </w:rPr>
              <w:t>hrd" in panel%}</w:t>
            </w:r>
          </w:p>
        </w:tc>
      </w:tr>
      <w:tr w14:paraId="7507656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70E6A7">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35A7C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C50629">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D0227E8">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≥9</w:t>
            </w:r>
            <w:r>
              <w:rPr>
                <w:rFonts w:hint="default" w:ascii="Times New Roman" w:hAnsi="Times New Roman" w:eastAsia="微软雅黑" w:cs="Times New Roman"/>
                <w:bCs/>
                <w:sz w:val="21"/>
              </w:rPr>
              <w:t>5%</w:t>
            </w:r>
          </w:p>
        </w:tc>
      </w:tr>
      <w:tr w14:paraId="3820120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F0159D6">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BAEDB8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rPr>
              <w:t>碱基质量Q30</w:t>
            </w:r>
            <w:r>
              <w:rPr>
                <w:rFonts w:hint="default" w:ascii="Times New Roman" w:hAnsi="Times New Roman" w:eastAsia="微软雅黑" w:cs="Times New Roman"/>
                <w:bCs/>
                <w:sz w:val="21"/>
                <w:lang w:eastAsia="zh-CN"/>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420D09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5F6FD81">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w:t>
            </w:r>
            <w:r>
              <w:rPr>
                <w:rFonts w:hint="default" w:ascii="Times New Roman" w:hAnsi="Times New Roman" w:eastAsia="微软雅黑" w:cs="Times New Roman"/>
                <w:bCs/>
                <w:sz w:val="21"/>
              </w:rPr>
              <w:t>8</w:t>
            </w:r>
            <w:r>
              <w:rPr>
                <w:rFonts w:hint="default" w:ascii="Times New Roman" w:hAnsi="Times New Roman" w:eastAsia="微软雅黑" w:cs="Times New Roman"/>
                <w:bCs/>
                <w:sz w:val="21"/>
                <w:lang w:eastAsia="zh-CN"/>
              </w:rPr>
              <w:t>0</w:t>
            </w:r>
            <w:r>
              <w:rPr>
                <w:rFonts w:hint="default" w:ascii="Times New Roman" w:hAnsi="Times New Roman" w:eastAsia="微软雅黑" w:cs="Times New Roman"/>
                <w:bCs/>
                <w:sz w:val="21"/>
              </w:rPr>
              <w:t>%</w:t>
            </w:r>
          </w:p>
        </w:tc>
      </w:tr>
      <w:tr w14:paraId="232DFD0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6FEF793">
            <w:pPr>
              <w:ind w:left="119" w:leftChars="0"/>
              <w:jc w:val="center"/>
              <w:rPr>
                <w:rFonts w:hint="default" w:ascii="Times New Roman" w:hAnsi="Times New Roman" w:eastAsia="微软雅黑" w:cs="Times New Roman"/>
                <w:sz w:val="21"/>
                <w:szCs w:val="21"/>
                <w:lang w:val="en-US" w:eastAsia="zh-CN" w:bidi="ar"/>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22F77A12">
            <w:pPr>
              <w:ind w:left="119" w:leftChars="0"/>
              <w:jc w:val="center"/>
              <w:rPr>
                <w:rFonts w:hint="default" w:ascii="Times New Roman" w:hAnsi="Times New Roman" w:eastAsia="微软雅黑" w:cs="Times New Roman"/>
                <w:bCs/>
                <w:sz w:val="21"/>
                <w:lang w:val="en-US" w:eastAsia="zh-CN"/>
              </w:rPr>
            </w:pPr>
            <w:r>
              <w:rPr>
                <w:rFonts w:hint="eastAsia" w:ascii="Times New Roman" w:hAnsi="Times New Roman" w:eastAsia="微软雅黑" w:cs="Times New Roman"/>
                <w:bCs/>
                <w:sz w:val="21"/>
                <w:lang w:val="en-US" w:eastAsia="zh-CN"/>
              </w:rPr>
              <w:t>{%tr endif %}</w:t>
            </w:r>
          </w:p>
        </w:tc>
      </w:tr>
      <w:tr w14:paraId="1F5213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810" w:type="dxa"/>
            <w:gridSpan w:val="5"/>
            <w:tcBorders>
              <w:top w:val="single" w:color="A4A4A4" w:sz="4" w:space="0"/>
              <w:left w:val="nil"/>
              <w:bottom w:val="single" w:color="A4A4A4" w:sz="4" w:space="0"/>
              <w:right w:val="nil"/>
            </w:tcBorders>
            <w:shd w:val="clear" w:color="auto" w:fill="auto"/>
            <w:vAlign w:val="center"/>
          </w:tcPr>
          <w:p w14:paraId="51679272">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7941A3A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18826B8B">
            <w:pPr>
              <w:ind w:left="119"/>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sz w:val="21"/>
                <w:szCs w:val="21"/>
              </w:rPr>
              <w:t>{% if "hrd" in panel %}</w:t>
            </w:r>
            <w:r>
              <w:rPr>
                <w:rFonts w:hint="eastAsia" w:ascii="Times New Roman" w:hAnsi="Times New Roman" w:eastAsia="微软雅黑" w:cs="Times New Roman"/>
                <w:sz w:val="21"/>
                <w:szCs w:val="21"/>
                <w:lang w:val="en-US" w:eastAsia="zh-CN"/>
              </w:rPr>
              <w:t>{% if</w:t>
            </w:r>
            <w:r>
              <w:rPr>
                <w:rFonts w:hint="default" w:ascii="Times New Roman" w:hAnsi="Times New Roman" w:eastAsia="微软雅黑" w:cs="Times New Roman"/>
                <w:sz w:val="21"/>
                <w:szCs w:val="21"/>
              </w:rPr>
              <w:t xml:space="preserve"> "</w:t>
            </w:r>
            <w:r>
              <w:rPr>
                <w:rFonts w:hint="eastAsia" w:ascii="Times New Roman" w:hAnsi="Times New Roman" w:eastAsia="微软雅黑" w:cs="Times New Roman"/>
                <w:sz w:val="21"/>
                <w:szCs w:val="21"/>
                <w:lang w:val="en-US" w:eastAsia="zh-CN"/>
              </w:rPr>
              <w:t>BRCA1_2</w:t>
            </w:r>
            <w:r>
              <w:rPr>
                <w:rFonts w:hint="default" w:ascii="Times New Roman" w:hAnsi="Times New Roman" w:eastAsia="微软雅黑" w:cs="Times New Roman"/>
                <w:sz w:val="21"/>
                <w:szCs w:val="21"/>
              </w:rPr>
              <w:t>" in panel</w:t>
            </w:r>
            <w:r>
              <w:rPr>
                <w:rFonts w:hint="eastAsia" w:ascii="Times New Roman" w:hAnsi="Times New Roman" w:eastAsia="微软雅黑" w:cs="Times New Roman"/>
                <w:sz w:val="21"/>
                <w:szCs w:val="21"/>
                <w:lang w:val="en-US" w:eastAsia="zh-CN"/>
              </w:rPr>
              <w:t>%}</w:t>
            </w:r>
            <w:r>
              <w:rPr>
                <w:rFonts w:hint="eastAsia" w:ascii="Times New Roman" w:hAnsi="Times New Roman" w:eastAsia="微软雅黑" w:cs="Times New Roman"/>
                <w:b/>
                <w:sz w:val="21"/>
                <w:lang w:val="en-US" w:eastAsia="zh-CN"/>
              </w:rPr>
              <w:t>BRCA12</w:t>
            </w:r>
            <w:r>
              <w:rPr>
                <w:rFonts w:hint="eastAsia" w:ascii="Times New Roman" w:hAnsi="Times New Roman" w:eastAsia="微软雅黑" w:cs="Times New Roman"/>
                <w:sz w:val="21"/>
                <w:szCs w:val="21"/>
                <w:lang w:val="en-US" w:eastAsia="zh-CN"/>
              </w:rPr>
              <w:t>{%else%}</w:t>
            </w:r>
            <w:r>
              <w:rPr>
                <w:rFonts w:hint="eastAsia" w:ascii="Times New Roman" w:hAnsi="Times New Roman" w:eastAsia="微软雅黑" w:cs="Times New Roman"/>
                <w:b/>
                <w:sz w:val="21"/>
                <w:lang w:val="en-US" w:eastAsia="zh-CN"/>
              </w:rPr>
              <w:t>HRR</w:t>
            </w: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b/>
                <w:sz w:val="21"/>
                <w:lang w:eastAsia="zh-CN"/>
              </w:rPr>
              <w:t>基因</w:t>
            </w:r>
          </w:p>
          <w:p w14:paraId="528E9330">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sz w:val="21"/>
                <w:szCs w:val="21"/>
                <w:lang w:val="en-US" w:eastAsia="zh-CN" w:bidi="ar"/>
              </w:rPr>
              <w:t>{% endif %}</w:t>
            </w:r>
            <w:r>
              <w:rPr>
                <w:rFonts w:hint="default" w:ascii="Times New Roman" w:hAnsi="Times New Roman" w:eastAsia="微软雅黑" w:cs="Times New Roman"/>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217B4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6002E26">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002BDE">
            <w:pPr>
              <w:autoSpaceDE w:val="0"/>
              <w:ind w:left="110"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xml:space="preserve">{% if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wesplus</w:t>
            </w:r>
            <w:r>
              <w:rPr>
                <w:rFonts w:hint="default" w:ascii="Times New Roman" w:hAnsi="Times New Roman" w:eastAsia="微软雅黑" w:cs="Times New Roman"/>
                <w:sz w:val="21"/>
                <w:szCs w:val="21"/>
              </w:rPr>
              <w:t>" in panel</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lang w:val="en-US" w:eastAsia="zh-CN"/>
              </w:rPr>
              <w:t>%}</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4</w:t>
            </w:r>
            <w:r>
              <w:rPr>
                <w:rFonts w:hint="default" w:ascii="Times New Roman" w:hAnsi="Times New Roman" w:eastAsia="微软雅黑" w:cs="Times New Roman"/>
                <w:sz w:val="21"/>
                <w:szCs w:val="21"/>
                <w:lang w:eastAsia="zh-CN" w:bidi="ar"/>
              </w:rPr>
              <w:t>00</w:t>
            </w:r>
            <w:r>
              <w:rPr>
                <w:rFonts w:hint="default"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el</w:t>
            </w:r>
            <w:r>
              <w:rPr>
                <w:rFonts w:hint="default" w:ascii="Times New Roman" w:hAnsi="Times New Roman" w:eastAsia="微软雅黑" w:cs="Times New Roman"/>
                <w:sz w:val="21"/>
                <w:lang w:eastAsia="zh-CN"/>
              </w:rPr>
              <w:t>if type == “tissue” %}</w:t>
            </w:r>
            <w:r>
              <w:rPr>
                <w:rFonts w:hint="default" w:ascii="Times New Roman" w:hAnsi="Times New Roman" w:eastAsia="微软雅黑" w:cs="Times New Roman"/>
                <w:sz w:val="21"/>
                <w:szCs w:val="21"/>
                <w:lang w:eastAsia="zh-CN" w:bidi="ar"/>
              </w:rPr>
              <w:t>≥500</w:t>
            </w:r>
            <w:r>
              <w:rPr>
                <w:rFonts w:hint="eastAsia" w:ascii="Times New Roman" w:hAnsi="Times New Roman" w:eastAsia="微软雅黑" w:cs="Times New Roman"/>
                <w:sz w:val="21"/>
                <w:szCs w:val="21"/>
                <w:lang w:val="en-US" w:eastAsia="zh-CN" w:bidi="ar"/>
              </w:rPr>
              <w:t xml:space="preserve">{% elif panel == </w:t>
            </w:r>
            <w:r>
              <w:rPr>
                <w:rFonts w:hint="default" w:ascii="Times New Roman" w:hAnsi="Times New Roman" w:eastAsia="微软雅黑" w:cs="Times New Roman"/>
                <w:sz w:val="21"/>
                <w:szCs w:val="21"/>
                <w:lang w:val="en-US" w:eastAsia="zh-CN" w:bidi="ar"/>
              </w:rPr>
              <w:t>‘</w:t>
            </w:r>
            <w:r>
              <w:rPr>
                <w:rFonts w:hint="eastAsia" w:ascii="Times New Roman" w:hAnsi="Times New Roman" w:eastAsia="微软雅黑" w:cs="Times New Roman"/>
                <w:sz w:val="21"/>
                <w:szCs w:val="21"/>
                <w:lang w:val="en-US" w:eastAsia="zh-CN" w:bidi="ar"/>
              </w:rPr>
              <w:t>novopm2_blo_188_MRD</w:t>
            </w:r>
            <w:r>
              <w:rPr>
                <w:rFonts w:hint="default" w:ascii="Times New Roman" w:hAnsi="Times New Roman" w:eastAsia="微软雅黑" w:cs="Times New Roman"/>
                <w:sz w:val="21"/>
                <w:szCs w:val="21"/>
                <w:lang w:val="en-US" w:eastAsia="zh-CN" w:bidi="ar"/>
              </w:rPr>
              <w:t>’</w:t>
            </w:r>
            <w:r>
              <w:rPr>
                <w:rFonts w:hint="eastAsia" w:ascii="Times New Roman" w:hAnsi="Times New Roman" w:eastAsia="微软雅黑" w:cs="Times New Roman"/>
                <w:sz w:val="21"/>
                <w:szCs w:val="21"/>
                <w:lang w:val="en-US" w:eastAsia="zh-CN" w:bidi="ar"/>
              </w:rPr>
              <w:t>%}</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10000</w:t>
            </w:r>
            <w:r>
              <w:rPr>
                <w:rFonts w:hint="default" w:ascii="Times New Roman" w:hAnsi="Times New Roman" w:eastAsia="微软雅黑" w:cs="Times New Roman"/>
                <w:sz w:val="21"/>
                <w:lang w:eastAsia="zh-CN"/>
              </w:rPr>
              <w:t>{% else %}</w:t>
            </w:r>
            <w:r>
              <w:rPr>
                <w:rFonts w:hint="default" w:ascii="Times New Roman" w:hAnsi="Times New Roman" w:eastAsia="微软雅黑" w:cs="Times New Roman"/>
                <w:sz w:val="21"/>
                <w:szCs w:val="21"/>
                <w:lang w:eastAsia="zh-CN" w:bidi="ar"/>
              </w:rPr>
              <w:t>≥</w:t>
            </w:r>
            <w:r>
              <w:rPr>
                <w:rFonts w:hint="default" w:ascii="Times New Roman" w:hAnsi="Times New Roman" w:eastAsia="微软雅黑" w:cs="Times New Roman"/>
                <w:color w:val="000000"/>
                <w:sz w:val="21"/>
                <w:szCs w:val="21"/>
                <w:lang w:eastAsia="zh-CN"/>
              </w:rPr>
              <w:t>15</w:t>
            </w:r>
            <w:r>
              <w:rPr>
                <w:rFonts w:hint="default" w:ascii="Times New Roman" w:hAnsi="Times New Roman" w:eastAsia="微软雅黑" w:cs="Times New Roman"/>
                <w:color w:val="000000"/>
                <w:sz w:val="21"/>
                <w:szCs w:val="21"/>
              </w:rPr>
              <w:t>00</w:t>
            </w:r>
            <w:r>
              <w:rPr>
                <w:rFonts w:hint="default" w:ascii="Times New Roman" w:hAnsi="Times New Roman" w:eastAsia="微软雅黑" w:cs="Times New Roman"/>
                <w:sz w:val="21"/>
                <w:lang w:eastAsia="zh-CN"/>
              </w:rPr>
              <w:t>{% endif %}</w:t>
            </w:r>
          </w:p>
        </w:tc>
      </w:tr>
      <w:tr w14:paraId="2B566D9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038CEB2">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F9E3BC">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8B381">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C49D38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≥90%</w:t>
            </w:r>
          </w:p>
        </w:tc>
      </w:tr>
      <w:tr w14:paraId="12A6C4C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3F0183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DF2F5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305557">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E1F3A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≥95%</w:t>
            </w:r>
          </w:p>
        </w:tc>
      </w:tr>
      <w:tr w14:paraId="402DE81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B1E97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A732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0BAB3B">
            <w:pPr>
              <w:autoSpaceDE w:val="0"/>
              <w:ind w:left="110" w:leftChars="50"/>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A20D5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≥80%</w:t>
            </w:r>
          </w:p>
        </w:tc>
      </w:tr>
      <w:tr w14:paraId="41482F7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6035102">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0A59CCE">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if readsFlag%}</w:t>
            </w:r>
          </w:p>
        </w:tc>
      </w:tr>
      <w:tr w14:paraId="73C2C06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7151157">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73CADB6">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RNA测序总reads数（条）</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0948DF1">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{%if rna != undefined%}{{ rna.total_reads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5A14F12">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≥12,000,000</w:t>
            </w:r>
          </w:p>
        </w:tc>
      </w:tr>
      <w:tr w14:paraId="77BF277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3516E50">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A1BEAE1">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EF5E038">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{%if rna != undefined%}{{ rna.base_quality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D69D5BC">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8</w:t>
            </w:r>
            <w:r>
              <w:rPr>
                <w:rFonts w:hint="default" w:ascii="Times New Roman" w:hAnsi="Times New Roman" w:eastAsia="微软雅黑" w:cs="Times New Roman"/>
                <w:sz w:val="21"/>
                <w:highlight w:val="none"/>
                <w:lang w:eastAsia="zh-CN"/>
              </w:rPr>
              <w:t>0</w:t>
            </w:r>
            <w:r>
              <w:rPr>
                <w:rFonts w:hint="default" w:ascii="Times New Roman" w:hAnsi="Times New Roman" w:eastAsia="微软雅黑" w:cs="Times New Roman"/>
                <w:sz w:val="21"/>
                <w:highlight w:val="none"/>
              </w:rPr>
              <w:t>%</w:t>
            </w:r>
          </w:p>
        </w:tc>
      </w:tr>
      <w:tr w14:paraId="36C8D0A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9D822CE">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7AAA9515">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endif %}</w:t>
            </w:r>
          </w:p>
        </w:tc>
      </w:tr>
      <w:tr w14:paraId="212A243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454"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BAF25B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6613C27">
            <w:pPr>
              <w:autoSpaceDE w:val="0"/>
              <w:ind w:left="110" w:leftChars="5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w:t>
            </w:r>
            <w:r>
              <w:rPr>
                <w:rFonts w:hint="eastAsia" w:ascii="Times New Roman" w:hAnsi="Times New Roman" w:eastAsia="微软雅黑" w:cs="Times New Roman"/>
                <w:color w:val="000000"/>
                <w:sz w:val="21"/>
                <w:szCs w:val="21"/>
                <w:lang w:val="en-US" w:eastAsia="zh-CN"/>
              </w:rPr>
              <w:t xml:space="preserve"> sample_quality </w:t>
            </w:r>
            <w:r>
              <w:rPr>
                <w:rFonts w:hint="default" w:ascii="Times New Roman" w:hAnsi="Times New Roman" w:eastAsia="微软雅黑" w:cs="Times New Roman"/>
                <w:color w:val="000000"/>
                <w:sz w:val="21"/>
                <w:szCs w:val="21"/>
                <w:lang w:eastAsia="zh-CN"/>
              </w:rPr>
              <w:t>}}</w:t>
            </w:r>
          </w:p>
        </w:tc>
      </w:tr>
    </w:tbl>
    <w:p w14:paraId="6A58CFE8">
      <w:pPr>
        <w:pStyle w:val="32"/>
        <w:keepNext w:val="0"/>
        <w:keepLines w:val="0"/>
        <w:pageBreakBefore w:val="0"/>
        <w:widowControl w:val="0"/>
        <w:tabs>
          <w:tab w:val="left" w:pos="1317"/>
        </w:tabs>
        <w:kinsoku w:val="0"/>
        <w:wordWrap/>
        <w:overflowPunct w:val="0"/>
        <w:topLinePunct w:val="0"/>
        <w:autoSpaceDE/>
        <w:autoSpaceDN/>
        <w:bidi w:val="0"/>
        <w:adjustRightInd/>
        <w:snapToGrid/>
        <w:spacing w:before="40" w:line="188" w:lineRule="auto"/>
        <w:ind w:left="0" w:right="1128" w:firstLine="0"/>
        <w:textAlignment w:val="auto"/>
        <w:rPr>
          <w:rFonts w:hint="default" w:ascii="Times New Roman" w:hAnsi="Times New Roman" w:eastAsia="微软雅黑" w:cs="Times New Roman"/>
          <w:b/>
          <w:bCs/>
          <w:sz w:val="18"/>
          <w:lang w:eastAsia="zh-CN"/>
        </w:rPr>
      </w:pPr>
      <w:r>
        <w:rPr>
          <w:rFonts w:hint="default" w:ascii="Times New Roman" w:hAnsi="Times New Roman" w:eastAsia="微软雅黑" w:cs="Times New Roman"/>
          <w:b/>
          <w:bCs/>
          <w:sz w:val="18"/>
          <w:lang w:eastAsia="zh-CN"/>
        </w:rPr>
        <w:t>注：</w:t>
      </w:r>
    </w:p>
    <w:p w14:paraId="734F613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note.qcNoteList %}{{n}}</w:t>
      </w:r>
    </w:p>
    <w:p w14:paraId="1E4E254D">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val="en-US" w:eastAsia="zh-CN"/>
        </w:rPr>
        <w:t>{% endfor %}</w:t>
      </w:r>
      <w:r>
        <w:rPr>
          <w:rFonts w:hint="default" w:ascii="Times New Roman" w:hAnsi="Times New Roman" w:eastAsia="微软雅黑" w:cs="Times New Roman"/>
          <w:sz w:val="18"/>
          <w:szCs w:val="18"/>
          <w:lang w:eastAsia="zh-CN"/>
        </w:rPr>
        <w:br w:type="page"/>
      </w:r>
      <w:bookmarkEnd w:id="18"/>
      <w:bookmarkStart w:id="148" w:name="_Toc106294407"/>
      <w:bookmarkStart w:id="149" w:name="_Toc18564"/>
      <w:bookmarkStart w:id="150" w:name="_Toc12133"/>
      <w:bookmarkStart w:id="151" w:name="_Toc28810_WPSOffice_Level1"/>
      <w:bookmarkStart w:id="152" w:name="_Toc11896_WPSOffice_Level1"/>
      <w:bookmarkStart w:id="153" w:name="_Toc11193_WPSOffice_Level1"/>
      <w:bookmarkStart w:id="154" w:name="_Toc19099"/>
      <w:bookmarkStart w:id="155" w:name="_Toc16368_WPSOffice_Level1"/>
      <w:bookmarkStart w:id="156" w:name="_Toc22484_WPSOffice_Level1"/>
      <w:bookmarkStart w:id="157" w:name="_Toc11722"/>
      <w:bookmarkStart w:id="158" w:name="_Toc28910_WPSOffice_Level1"/>
      <w:bookmarkStart w:id="159" w:name="_Toc7549"/>
      <w:r>
        <w:rPr>
          <w:rFonts w:hint="default" w:ascii="Times New Roman" w:hAnsi="Times New Roman" w:eastAsia="微软雅黑" w:cs="Times New Roman"/>
          <w:b w:val="0"/>
          <w:bCs w:val="0"/>
          <w:sz w:val="24"/>
          <w:szCs w:val="24"/>
          <w:lang w:eastAsia="zh-CN"/>
        </w:rPr>
        <w:t xml:space="preserve">{% if </w:t>
      </w:r>
      <w:r>
        <w:rPr>
          <w:rFonts w:hint="default" w:ascii="Times New Roman" w:hAnsi="Times New Roman" w:eastAsia="微软雅黑" w:cs="Times New Roman"/>
          <w:b w:val="0"/>
          <w:bCs w:val="0"/>
          <w:sz w:val="24"/>
          <w:szCs w:val="24"/>
          <w:lang w:val="en-US" w:eastAsia="zh-CN"/>
        </w:rPr>
        <w:t>reportInfo.conf.endometrialCarcinomaTyping</w:t>
      </w:r>
      <w:r>
        <w:rPr>
          <w:rFonts w:hint="eastAsia" w:ascii="Times New Roman" w:hAnsi="Times New Roman" w:eastAsia="微软雅黑" w:cs="Times New Roman"/>
          <w:b w:val="0"/>
          <w:bCs w:val="0"/>
          <w:sz w:val="24"/>
          <w:szCs w:val="24"/>
          <w:lang w:val="en-US" w:eastAsia="zh-CN"/>
        </w:rPr>
        <w:t xml:space="preserve"> and</w:t>
      </w:r>
      <w:r>
        <w:rPr>
          <w:rStyle w:val="50"/>
          <w:rFonts w:hint="eastAsia" w:ascii="Times New Roman" w:hAnsi="Times New Roman" w:eastAsia="微软雅黑" w:cs="Times New Roman"/>
          <w:b w:val="0"/>
          <w:bCs w:val="0"/>
          <w:color w:val="0563C1"/>
          <w:sz w:val="24"/>
          <w:szCs w:val="24"/>
          <w:u w:val="single"/>
          <w:lang w:val="en-US" w:eastAsia="zh-CN" w:bidi="ar"/>
        </w:rPr>
        <w:t xml:space="preserve"> </w:t>
      </w:r>
      <w:r>
        <w:rPr>
          <w:rFonts w:hint="default" w:ascii="Times New Roman" w:hAnsi="Times New Roman" w:eastAsia="微软雅黑" w:cs="Times New Roman"/>
          <w:b w:val="0"/>
          <w:bCs w:val="0"/>
          <w:sz w:val="24"/>
          <w:szCs w:val="24"/>
          <w:lang w:eastAsia="zh-CN"/>
        </w:rPr>
        <w:t>endometrialCarcinoma</w:t>
      </w:r>
      <w:r>
        <w:rPr>
          <w:rFonts w:hint="eastAsia" w:ascii="Times New Roman" w:hAnsi="Times New Roman" w:eastAsia="微软雅黑" w:cs="Times New Roman"/>
          <w:b w:val="0"/>
          <w:bCs w:val="0"/>
          <w:sz w:val="24"/>
          <w:szCs w:val="24"/>
          <w:lang w:val="en-US" w:eastAsia="zh-CN"/>
        </w:rPr>
        <w:t xml:space="preserve"> </w:t>
      </w:r>
      <w:r>
        <w:rPr>
          <w:rFonts w:hint="default" w:ascii="Times New Roman" w:hAnsi="Times New Roman" w:eastAsia="微软雅黑" w:cs="Times New Roman"/>
          <w:b w:val="0"/>
          <w:bCs w:val="0"/>
          <w:sz w:val="24"/>
          <w:szCs w:val="24"/>
          <w:lang w:eastAsia="zh-CN"/>
        </w:rPr>
        <w:t>%}</w:t>
      </w:r>
    </w:p>
    <w:bookmarkEnd w:id="148"/>
    <w:bookmarkEnd w:id="149"/>
    <w:bookmarkEnd w:id="150"/>
    <w:p w14:paraId="0A86C0DC">
      <w:pPr>
        <w:pStyle w:val="2"/>
        <w:numPr>
          <w:ilvl w:val="255"/>
          <w:numId w:val="0"/>
        </w:numPr>
        <w:jc w:val="left"/>
        <w:outlineLvl w:val="0"/>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160" w:name="_Toc149837270"/>
      <w:bookmarkStart w:id="161" w:name="_Toc24734"/>
      <w:bookmarkStart w:id="162" w:name="_Toc17216"/>
      <w:bookmarkStart w:id="163" w:name="_Toc3454"/>
      <w:bookmarkStart w:id="164" w:name="_Toc24483"/>
      <w:bookmarkStart w:id="165" w:name="_Toc106294408"/>
      <w:bookmarkStart w:id="166" w:name="_Toc11362"/>
      <w:bookmarkStart w:id="167" w:name="_Toc11446"/>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子宫内膜癌分子分型与预后的相关性</w:t>
      </w:r>
      <w:bookmarkEnd w:id="160"/>
      <w:bookmarkEnd w:id="161"/>
      <w:bookmarkEnd w:id="162"/>
      <w:bookmarkEnd w:id="163"/>
      <w:bookmarkEnd w:id="164"/>
      <w:bookmarkEnd w:id="165"/>
      <w:bookmarkEnd w:id="166"/>
      <w:bookmarkEnd w:id="167"/>
    </w:p>
    <w:p w14:paraId="3650EFCE">
      <w:pPr>
        <w:spacing w:after="120" w:afterLines="50" w:line="440" w:lineRule="exact"/>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表1. 预后危险因素定义和分组及术后辅助治疗方案</w:t>
      </w:r>
    </w:p>
    <w:tbl>
      <w:tblPr>
        <w:tblStyle w:val="16"/>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8"/>
        <w:gridCol w:w="2388"/>
        <w:gridCol w:w="2976"/>
        <w:gridCol w:w="3533"/>
      </w:tblGrid>
      <w:tr w14:paraId="591F2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nil"/>
              <w:left w:val="nil"/>
              <w:bottom w:val="nil"/>
              <w:right w:val="single" w:color="FFFFFF" w:themeColor="background1" w:sz="18" w:space="0"/>
            </w:tcBorders>
            <w:shd w:val="clear" w:color="auto" w:fill="07277E"/>
            <w:vAlign w:val="center"/>
          </w:tcPr>
          <w:p w14:paraId="7C5AADCE">
            <w:pPr>
              <w:keepNext w:val="0"/>
              <w:keepLines w:val="0"/>
              <w:pageBreakBefore w:val="0"/>
              <w:widowControl w:val="0"/>
              <w:kinsoku/>
              <w:wordWrap/>
              <w:overflowPunct/>
              <w:topLinePunct w:val="0"/>
              <w:autoSpaceDE/>
              <w:autoSpaceDN/>
              <w:bidi w:val="0"/>
              <w:adjustRightInd/>
              <w:snapToGrid/>
              <w:spacing w:before="13" w:line="252" w:lineRule="auto"/>
              <w:ind w:right="0"/>
              <w:jc w:val="center"/>
              <w:textAlignment w:val="auto"/>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388" w:type="dxa"/>
            <w:tcBorders>
              <w:top w:val="nil"/>
              <w:left w:val="single" w:color="FFFFFF" w:themeColor="background1" w:sz="18" w:space="0"/>
              <w:bottom w:val="nil"/>
              <w:right w:val="single" w:color="FFFFFF" w:themeColor="background1" w:sz="18" w:space="0"/>
            </w:tcBorders>
            <w:shd w:val="clear" w:color="auto" w:fill="07277E"/>
            <w:vAlign w:val="center"/>
          </w:tcPr>
          <w:p w14:paraId="31F2AD0D">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976" w:type="dxa"/>
            <w:tcBorders>
              <w:top w:val="nil"/>
              <w:left w:val="single" w:color="FFFFFF" w:themeColor="background1" w:sz="18" w:space="0"/>
              <w:bottom w:val="nil"/>
              <w:right w:val="nil"/>
            </w:tcBorders>
            <w:shd w:val="clear" w:color="auto" w:fill="07277E"/>
            <w:vAlign w:val="center"/>
          </w:tcPr>
          <w:p w14:paraId="69B19677">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r>
              <w:rPr>
                <w:rFonts w:hint="default" w:ascii="Times New Roman" w:hAnsi="Times New Roman" w:eastAsia="微软雅黑" w:cs="Times New Roman"/>
                <w:b/>
                <w:bCs/>
                <w:color w:val="FFFFFF" w:themeColor="background1"/>
                <w:sz w:val="18"/>
                <w:szCs w:val="18"/>
                <w:vertAlign w:val="superscript"/>
                <w:lang w:eastAsia="zh-CN"/>
                <w14:textFill>
                  <w14:solidFill>
                    <w14:schemeClr w14:val="bg1"/>
                  </w14:solidFill>
                </w14:textFill>
              </w:rPr>
              <w:t>△</w:t>
            </w:r>
          </w:p>
        </w:tc>
        <w:tc>
          <w:tcPr>
            <w:tcW w:w="3533" w:type="dxa"/>
            <w:tcBorders>
              <w:top w:val="nil"/>
              <w:left w:val="single" w:color="FFFFFF" w:themeColor="background1" w:sz="18" w:space="0"/>
              <w:bottom w:val="nil"/>
              <w:right w:val="nil"/>
            </w:tcBorders>
            <w:shd w:val="clear" w:color="auto" w:fill="07277E"/>
            <w:vAlign w:val="center"/>
          </w:tcPr>
          <w:p w14:paraId="37C07D6C">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32AA6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nil"/>
              <w:left w:val="nil"/>
              <w:bottom w:val="single" w:color="BFBFBF" w:sz="4" w:space="0"/>
              <w:right w:val="single" w:color="BFBFBF" w:sz="4" w:space="0"/>
            </w:tcBorders>
            <w:vAlign w:val="center"/>
          </w:tcPr>
          <w:p w14:paraId="0ACF25CA">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低危</w:t>
            </w:r>
          </w:p>
        </w:tc>
        <w:tc>
          <w:tcPr>
            <w:tcW w:w="2388" w:type="dxa"/>
            <w:tcBorders>
              <w:top w:val="nil"/>
              <w:left w:val="single" w:color="BFBFBF" w:sz="4" w:space="0"/>
              <w:bottom w:val="single" w:color="BFBFBF" w:sz="4" w:space="0"/>
              <w:right w:val="single" w:color="BFBFBF" w:sz="4" w:space="0"/>
            </w:tcBorders>
            <w:vAlign w:val="center"/>
          </w:tcPr>
          <w:p w14:paraId="3FC6BD1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w:t>
            </w:r>
          </w:p>
        </w:tc>
        <w:tc>
          <w:tcPr>
            <w:tcW w:w="2976" w:type="dxa"/>
            <w:tcBorders>
              <w:top w:val="nil"/>
              <w:left w:val="single" w:color="BFBFBF" w:sz="4" w:space="0"/>
              <w:bottom w:val="single" w:color="BFBFBF" w:sz="4" w:space="0"/>
              <w:right w:val="nil"/>
            </w:tcBorders>
            <w:vAlign w:val="center"/>
          </w:tcPr>
          <w:p w14:paraId="17BB1882">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Ⅰ~Ⅱ期，</w:t>
            </w:r>
            <w:r>
              <w:rPr>
                <w:rFonts w:hint="default" w:ascii="Times New Roman" w:hAnsi="Times New Roman" w:eastAsia="微软雅黑" w:cs="Times New Roman"/>
                <w:b/>
                <w:bCs/>
                <w:i/>
                <w:iCs/>
                <w:sz w:val="18"/>
                <w:szCs w:val="18"/>
                <w:lang w:eastAsia="zh-CN"/>
              </w:rPr>
              <w:t>POLE</w:t>
            </w:r>
            <w:r>
              <w:rPr>
                <w:rFonts w:hint="default" w:ascii="Times New Roman" w:hAnsi="Times New Roman" w:eastAsia="微软雅黑" w:cs="Times New Roman"/>
                <w:b/>
                <w:bCs/>
                <w:sz w:val="18"/>
                <w:szCs w:val="18"/>
                <w:lang w:eastAsia="zh-CN"/>
              </w:rPr>
              <w:t xml:space="preserve"> mut</w:t>
            </w:r>
            <w:r>
              <w:rPr>
                <w:rFonts w:hint="default" w:ascii="Times New Roman" w:hAnsi="Times New Roman" w:eastAsia="微软雅黑" w:cs="Times New Roman"/>
                <w:sz w:val="18"/>
                <w:szCs w:val="18"/>
                <w:lang w:eastAsia="zh-CN"/>
              </w:rPr>
              <w:t>内膜样癌，无残留病灶</w:t>
            </w:r>
          </w:p>
          <w:p w14:paraId="66D9559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+LVSI无或局灶</w:t>
            </w:r>
          </w:p>
        </w:tc>
        <w:tc>
          <w:tcPr>
            <w:tcW w:w="3533" w:type="dxa"/>
            <w:tcBorders>
              <w:top w:val="nil"/>
              <w:left w:val="single" w:color="BFBFBF" w:sz="4" w:space="0"/>
              <w:bottom w:val="single" w:color="BFBFBF" w:sz="4" w:space="0"/>
              <w:right w:val="nil"/>
            </w:tcBorders>
            <w:vAlign w:val="center"/>
          </w:tcPr>
          <w:p w14:paraId="555B956E">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不推荐进行辅助治疗</w:t>
            </w:r>
          </w:p>
        </w:tc>
      </w:tr>
      <w:tr w14:paraId="24FE7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207E7A83">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中危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3BDB047C">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3711B79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73EAF93C">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ⅠA期非内膜样癌（浆液性癌、透明细胞癌、未分化癌、癌肉瘤、混合细胞癌）不伴肌层浸润</w:t>
            </w:r>
          </w:p>
        </w:tc>
        <w:tc>
          <w:tcPr>
            <w:tcW w:w="2976" w:type="dxa"/>
            <w:tcBorders>
              <w:top w:val="single" w:color="BFBFBF" w:sz="4" w:space="0"/>
              <w:left w:val="single" w:color="BFBFBF" w:sz="4" w:space="0"/>
              <w:bottom w:val="single" w:color="BFBFBF" w:sz="4" w:space="0"/>
              <w:right w:val="nil"/>
            </w:tcBorders>
            <w:vAlign w:val="center"/>
          </w:tcPr>
          <w:p w14:paraId="0C18415D">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29133F3F">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024C05FE">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和（或）非内膜样癌（浆液性癌、透明细胞癌、未分化癌、癌肉瘤、混合细胞癌）不伴肌层浸润</w:t>
            </w:r>
          </w:p>
        </w:tc>
        <w:tc>
          <w:tcPr>
            <w:tcW w:w="3533" w:type="dxa"/>
            <w:tcBorders>
              <w:top w:val="single" w:color="BFBFBF" w:sz="4" w:space="0"/>
              <w:left w:val="single" w:color="BFBFBF" w:sz="4" w:space="0"/>
              <w:bottom w:val="single" w:color="BFBFBF" w:sz="4" w:space="0"/>
              <w:right w:val="nil"/>
            </w:tcBorders>
            <w:vAlign w:val="center"/>
          </w:tcPr>
          <w:p w14:paraId="7BE8E968">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近距离腔内放疗可以减少中危子宫内膜癌患者的复发风险，对中危患者也可不进行辅助治疗，尤其是60岁以下的患者。已知分子分型后，</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内膜样癌局限于内膜层或不伴肌层浸润者，通常不建议辅助治疗。</w:t>
            </w:r>
          </w:p>
        </w:tc>
      </w:tr>
      <w:tr w14:paraId="3CE1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223409EA">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高-中危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2D2C4CFF">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Ⅰ期内膜样癌+弥漫LVSI，无论级别与浸润深度 </w:t>
            </w:r>
          </w:p>
          <w:p w14:paraId="665781F6">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，无论LVSI状态 </w:t>
            </w:r>
          </w:p>
          <w:p w14:paraId="48077D1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Ⅱ期</w:t>
            </w:r>
          </w:p>
        </w:tc>
        <w:tc>
          <w:tcPr>
            <w:tcW w:w="2976" w:type="dxa"/>
            <w:tcBorders>
              <w:top w:val="single" w:color="BFBFBF" w:sz="4" w:space="0"/>
              <w:left w:val="single" w:color="BFBFBF" w:sz="4" w:space="0"/>
              <w:bottom w:val="single" w:color="BFBFBF" w:sz="4" w:space="0"/>
              <w:right w:val="nil"/>
            </w:tcBorders>
            <w:vAlign w:val="center"/>
          </w:tcPr>
          <w:p w14:paraId="313F45D1">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 xml:space="preserve">内膜样癌+弥漫LVSI，无论级别或浸润深度 </w:t>
            </w:r>
          </w:p>
          <w:p w14:paraId="20723D06">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，无论LVSI状态 </w:t>
            </w:r>
          </w:p>
          <w:p w14:paraId="18E72224">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Ⅱ期，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w:t>
            </w:r>
          </w:p>
        </w:tc>
        <w:tc>
          <w:tcPr>
            <w:tcW w:w="3533" w:type="dxa"/>
            <w:tcBorders>
              <w:top w:val="single" w:color="BFBFBF" w:sz="4" w:space="0"/>
              <w:left w:val="single" w:color="BFBFBF" w:sz="4" w:space="0"/>
              <w:bottom w:val="single" w:color="BFBFBF" w:sz="4" w:space="0"/>
              <w:right w:val="nil"/>
            </w:tcBorders>
            <w:vAlign w:val="center"/>
          </w:tcPr>
          <w:p w14:paraId="050C1B1C">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淋巴结分期为pN</w:t>
            </w:r>
            <w:r>
              <w:rPr>
                <w:rFonts w:hint="default" w:ascii="Times New Roman" w:hAnsi="Times New Roman" w:eastAsia="微软雅黑" w:cs="Times New Roman"/>
                <w:sz w:val="18"/>
                <w:szCs w:val="18"/>
                <w:vertAlign w:val="subscript"/>
                <w:lang w:eastAsia="zh-CN"/>
              </w:rPr>
              <w:t>0</w:t>
            </w:r>
            <w:r>
              <w:rPr>
                <w:rFonts w:hint="default" w:ascii="Times New Roman" w:hAnsi="Times New Roman" w:eastAsia="微软雅黑" w:cs="Times New Roman"/>
                <w:sz w:val="18"/>
                <w:szCs w:val="18"/>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795CD590">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未进行淋巴结分期手术（cN</w:t>
            </w:r>
            <w:r>
              <w:rPr>
                <w:rFonts w:hint="default" w:ascii="Times New Roman" w:hAnsi="Times New Roman" w:eastAsia="微软雅黑" w:cs="Times New Roman"/>
                <w:sz w:val="18"/>
                <w:szCs w:val="18"/>
                <w:vertAlign w:val="subscript"/>
                <w:lang w:eastAsia="zh-CN"/>
              </w:rPr>
              <w:t>0</w:t>
            </w:r>
            <w:r>
              <w:rPr>
                <w:rFonts w:hint="default" w:ascii="Times New Roman" w:hAnsi="Times New Roman" w:eastAsia="微软雅黑" w:cs="Times New Roman"/>
                <w:sz w:val="18"/>
                <w:szCs w:val="18"/>
                <w:lang w:eastAsia="zh-CN"/>
              </w:rPr>
              <w:t>/pN</w:t>
            </w:r>
            <w:r>
              <w:rPr>
                <w:rFonts w:hint="default" w:ascii="Times New Roman" w:hAnsi="Times New Roman" w:eastAsia="微软雅黑" w:cs="Times New Roman"/>
                <w:sz w:val="18"/>
                <w:szCs w:val="18"/>
                <w:vertAlign w:val="subscript"/>
                <w:lang w:eastAsia="zh-CN"/>
              </w:rPr>
              <w:t>x</w:t>
            </w:r>
            <w:r>
              <w:rPr>
                <w:rFonts w:hint="default" w:ascii="Times New Roman" w:hAnsi="Times New Roman" w:eastAsia="微软雅黑" w:cs="Times New Roman"/>
                <w:sz w:val="18"/>
                <w:szCs w:val="18"/>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2A3D3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16A23CF1">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高危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36921987">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Ⅲ~ⅣA期，无残留病灶 </w:t>
            </w:r>
          </w:p>
          <w:p w14:paraId="1CF38D7B">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Ⅰ~ⅣA期，非内膜样癌（浆液性癌、透明细胞癌、未分化癌、癌肉瘤、混合细胞癌）伴肌层浸润，无残留病灶</w:t>
            </w:r>
          </w:p>
        </w:tc>
        <w:tc>
          <w:tcPr>
            <w:tcW w:w="2976" w:type="dxa"/>
            <w:tcBorders>
              <w:top w:val="single" w:color="BFBFBF" w:sz="4" w:space="0"/>
              <w:left w:val="single" w:color="BFBFBF" w:sz="4" w:space="0"/>
              <w:bottom w:val="single" w:color="BFBFBF" w:sz="4" w:space="0"/>
              <w:right w:val="nil"/>
            </w:tcBorders>
            <w:vAlign w:val="center"/>
          </w:tcPr>
          <w:p w14:paraId="3A31E727">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Ⅲ~ⅣA期，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 xml:space="preserve">内膜样癌无残留病灶 </w:t>
            </w:r>
          </w:p>
          <w:p w14:paraId="786FCE57">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 xml:space="preserve">内膜样癌伴肌层浸润，无残留病灶 </w:t>
            </w:r>
          </w:p>
          <w:p w14:paraId="48995DF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非内膜样癌（浆液性癌、未分化癌、癌肉瘤），伴肌层浸润，无残留病灶</w:t>
            </w:r>
          </w:p>
        </w:tc>
        <w:tc>
          <w:tcPr>
            <w:tcW w:w="3533" w:type="dxa"/>
            <w:tcBorders>
              <w:top w:val="single" w:color="BFBFBF" w:sz="4" w:space="0"/>
              <w:left w:val="single" w:color="BFBFBF" w:sz="4" w:space="0"/>
              <w:bottom w:val="single" w:color="BFBFBF" w:sz="4" w:space="0"/>
              <w:right w:val="nil"/>
            </w:tcBorders>
            <w:vAlign w:val="center"/>
          </w:tcPr>
          <w:p w14:paraId="6C9BFD83">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推荐术后进行盆腔外照射联合化疗。单纯化疗可作为替代方案。癌肉瘤的术后治疗参照高危内膜癌治疗方案，而不是子宫肉瘤方案。</w:t>
            </w:r>
          </w:p>
        </w:tc>
      </w:tr>
      <w:tr w14:paraId="473B1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13A2EF2D">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晚期转移</w:t>
            </w:r>
          </w:p>
        </w:tc>
        <w:tc>
          <w:tcPr>
            <w:tcW w:w="2388" w:type="dxa"/>
            <w:tcBorders>
              <w:top w:val="single" w:color="BFBFBF" w:sz="4" w:space="0"/>
              <w:left w:val="single" w:color="BFBFBF" w:sz="4" w:space="0"/>
              <w:bottom w:val="single" w:color="BFBFBF" w:sz="4" w:space="0"/>
              <w:right w:val="single" w:color="BFBFBF" w:sz="4" w:space="0"/>
            </w:tcBorders>
            <w:vAlign w:val="center"/>
          </w:tcPr>
          <w:p w14:paraId="09E296FA">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Ⅲ~ⅣA期伴残留病灶 </w:t>
            </w:r>
          </w:p>
          <w:p w14:paraId="23A81EBB">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ⅣB期</w:t>
            </w:r>
          </w:p>
        </w:tc>
        <w:tc>
          <w:tcPr>
            <w:tcW w:w="2976" w:type="dxa"/>
            <w:tcBorders>
              <w:top w:val="single" w:color="BFBFBF" w:sz="4" w:space="0"/>
              <w:left w:val="single" w:color="BFBFBF" w:sz="4" w:space="0"/>
              <w:bottom w:val="single" w:color="BFBFBF" w:sz="4" w:space="0"/>
              <w:right w:val="nil"/>
            </w:tcBorders>
            <w:vAlign w:val="center"/>
          </w:tcPr>
          <w:p w14:paraId="1C278C8B">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Ⅲ~ⅣA期，伴残留病灶，任何分子分型 </w:t>
            </w:r>
          </w:p>
          <w:p w14:paraId="42457182">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ⅣB期，任何分子分型</w:t>
            </w:r>
          </w:p>
        </w:tc>
        <w:tc>
          <w:tcPr>
            <w:tcW w:w="3533" w:type="dxa"/>
            <w:tcBorders>
              <w:top w:val="single" w:color="BFBFBF" w:sz="4" w:space="0"/>
              <w:left w:val="single" w:color="BFBFBF" w:sz="4" w:space="0"/>
              <w:bottom w:val="single" w:color="BFBFBF" w:sz="4" w:space="0"/>
              <w:right w:val="nil"/>
            </w:tcBorders>
            <w:vAlign w:val="center"/>
          </w:tcPr>
          <w:p w14:paraId="46A8237B">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接受手术治疗的Ⅲ/Ⅳ期子宫内膜癌患者，如果术后有残留的转移淋巴结病灶、术后切缘阳性（包括阴道切缘阳性、盆侧壁受累）、或盆腔内病灶残留者，应经MDT讨论，采用化疗±放疗的个体化治疗方法。</w:t>
            </w:r>
          </w:p>
        </w:tc>
      </w:tr>
    </w:tbl>
    <w:p w14:paraId="6C8B29E1">
      <w:pPr>
        <w:widowControl/>
        <w:spacing w:before="120" w:beforeLines="50"/>
        <w:rPr>
          <w:rFonts w:hint="default" w:ascii="Times New Roman" w:hAnsi="Times New Roman" w:eastAsia="微软雅黑" w:cs="Times New Roman"/>
          <w:sz w:val="16"/>
          <w:szCs w:val="16"/>
          <w:lang w:eastAsia="zh-CN"/>
        </w:rPr>
      </w:pPr>
      <w:r>
        <w:rPr>
          <w:rFonts w:hint="default" w:ascii="Times New Roman" w:hAnsi="Times New Roman" w:eastAsia="微软雅黑" w:cs="Times New Roman"/>
          <w:b/>
          <w:bCs/>
          <w:sz w:val="16"/>
          <w:szCs w:val="16"/>
          <w:lang w:eastAsia="zh-CN"/>
        </w:rPr>
        <w:t>注：</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hint="default" w:ascii="Times New Roman" w:hAnsi="Times New Roman" w:eastAsia="微软雅黑" w:cs="Times New Roman"/>
          <w:sz w:val="16"/>
          <w:szCs w:val="16"/>
          <w:vertAlign w:val="superscript"/>
          <w:lang w:eastAsia="zh-CN"/>
        </w:rPr>
        <w:t>*</w:t>
      </w:r>
      <w:r>
        <w:rPr>
          <w:rFonts w:hint="default" w:ascii="Times New Roman" w:hAnsi="Times New Roman" w:eastAsia="微软雅黑" w:cs="Times New Roman"/>
          <w:sz w:val="16"/>
          <w:szCs w:val="16"/>
          <w:lang w:eastAsia="zh-CN"/>
        </w:rPr>
        <w:t>：根据FIGO分级两分类，G1和G2定义为低级别，G3为高级别。</w:t>
      </w:r>
    </w:p>
    <w:p w14:paraId="331CF493">
      <w:pPr>
        <w:widowControl/>
        <w:spacing w:before="120" w:beforeLines="50"/>
        <w:rPr>
          <w:rFonts w:hint="default" w:ascii="Times New Roman" w:hAnsi="Times New Roman" w:eastAsia="微软雅黑" w:cs="Times New Roman"/>
          <w:sz w:val="16"/>
          <w:szCs w:val="16"/>
          <w:lang w:eastAsia="zh-CN"/>
        </w:rPr>
      </w:pPr>
    </w:p>
    <w:p w14:paraId="313E1CE4">
      <w:pPr>
        <w:spacing w:after="120" w:afterLines="50" w:line="440" w:lineRule="exact"/>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表2 分子分型命名对照表</w:t>
      </w:r>
    </w:p>
    <w:tbl>
      <w:tblPr>
        <w:tblStyle w:val="16"/>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2"/>
        <w:gridCol w:w="1662"/>
        <w:gridCol w:w="1661"/>
        <w:gridCol w:w="1664"/>
      </w:tblGrid>
      <w:tr w14:paraId="475A2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07277E"/>
            <w:vAlign w:val="center"/>
          </w:tcPr>
          <w:p w14:paraId="1075867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07277E"/>
            <w:vAlign w:val="center"/>
          </w:tcPr>
          <w:p w14:paraId="5F34CA0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07277E"/>
            <w:vAlign w:val="center"/>
          </w:tcPr>
          <w:p w14:paraId="5A5ECE9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07277E"/>
            <w:vAlign w:val="center"/>
          </w:tcPr>
          <w:p w14:paraId="42460E3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07277E"/>
            <w:vAlign w:val="center"/>
          </w:tcPr>
          <w:p w14:paraId="3D983DF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07277E"/>
            <w:vAlign w:val="center"/>
          </w:tcPr>
          <w:p w14:paraId="2DFF83EA">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2D7FA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3B4468E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3289E53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761B41AC">
            <w:pPr>
              <w:widowControl/>
              <w:jc w:val="center"/>
              <w:rPr>
                <w:rFonts w:ascii="Times New Roman" w:hAnsi="Times New Roman" w:eastAsia="微软雅黑" w:cs="Times New Roman"/>
                <w:i/>
                <w:iCs/>
                <w:sz w:val="18"/>
                <w:szCs w:val="18"/>
                <w:lang w:eastAsia="zh-CN"/>
              </w:rPr>
            </w:pPr>
            <w:r>
              <w:rPr>
                <w:rFonts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48D46C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76AAB1A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774C52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53431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CE28C1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5E6ABAB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0F8F9C36">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dMMR/MSI-H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06FE5B32">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22654D6C">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132B818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08507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38D97B4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3778151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F788F81">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B02BF7B">
            <w:pPr>
              <w:widowControl/>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CNL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05038FA8">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71951C9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2DEB8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43CED11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66C13C7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0638E243">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p53-aberrant</w:t>
            </w:r>
          </w:p>
        </w:tc>
        <w:tc>
          <w:tcPr>
            <w:tcW w:w="1662" w:type="dxa"/>
            <w:tcBorders>
              <w:top w:val="single" w:color="BFBFBF" w:sz="4" w:space="0"/>
              <w:left w:val="single" w:color="BFBFBF" w:sz="4" w:space="0"/>
              <w:bottom w:val="single" w:color="BFBFBF" w:sz="4" w:space="0"/>
              <w:right w:val="single" w:color="BFBFBF" w:sz="4" w:space="0"/>
            </w:tcBorders>
            <w:vAlign w:val="center"/>
          </w:tcPr>
          <w:p w14:paraId="17CCC76D">
            <w:pPr>
              <w:widowControl/>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CNH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56CF6CA9">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47366A3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0481C5EC">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sz w:val="24"/>
          <w:szCs w:val="24"/>
          <w:lang w:eastAsia="zh-CN"/>
        </w:rPr>
        <w:t>{% endif %}</w:t>
      </w:r>
      <w:bookmarkStart w:id="168" w:name="_Toc11406"/>
      <w:bookmarkStart w:id="169" w:name="_Toc22833"/>
      <w:r>
        <w:rPr>
          <w:rFonts w:hint="default" w:ascii="Times New Roman" w:hAnsi="Times New Roman" w:eastAsia="微软雅黑" w:cs="Times New Roman"/>
          <w:sz w:val="24"/>
          <w:szCs w:val="24"/>
          <w:lang w:val="en-US" w:eastAsia="zh-CN"/>
        </w:rPr>
        <w:t xml:space="preserve">{% if reportInfo.conf.sarcomaTyping and </w:t>
      </w:r>
      <w:r>
        <w:rPr>
          <w:rFonts w:hint="eastAsia" w:ascii="Times New Roman" w:hAnsi="Times New Roman" w:eastAsia="微软雅黑" w:cs="Times New Roman"/>
          <w:sz w:val="24"/>
          <w:szCs w:val="24"/>
          <w:lang w:val="en-US" w:eastAsia="zh-CN"/>
        </w:rPr>
        <w:t>sarcomaFlag</w:t>
      </w:r>
      <w:r>
        <w:rPr>
          <w:rFonts w:hint="default" w:ascii="Times New Roman" w:hAnsi="Times New Roman" w:eastAsia="微软雅黑" w:cs="Times New Roman"/>
          <w:sz w:val="24"/>
          <w:szCs w:val="24"/>
          <w:lang w:val="en-US" w:eastAsia="zh-CN"/>
        </w:rPr>
        <w:t xml:space="preserve"> %}</w:t>
      </w:r>
    </w:p>
    <w:p w14:paraId="6A61B654">
      <w:pPr>
        <w:pStyle w:val="2"/>
        <w:numPr>
          <w:ilvl w:val="255"/>
          <w:numId w:val="0"/>
        </w:numPr>
        <w:jc w:val="left"/>
        <w:outlineLvl w:val="0"/>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170" w:name="_Toc23508"/>
      <w:bookmarkStart w:id="171" w:name="_Toc18342"/>
      <w:bookmarkStart w:id="172" w:name="_Toc25375"/>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常见肉瘤分型相关基因变异</w:t>
      </w:r>
      <w:bookmarkEnd w:id="170"/>
      <w:bookmarkEnd w:id="171"/>
      <w:bookmarkEnd w:id="172"/>
    </w:p>
    <w:p w14:paraId="447ADB77">
      <w:pPr>
        <w:numPr>
          <w:ilvl w:val="0"/>
          <w:numId w:val="24"/>
        </w:num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lang w:eastAsia="zh-Hans"/>
        </w:rPr>
        <w:t>本部分内容参考：WHO-软组织与骨肿瘤指南</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1"/>
        <w:gridCol w:w="5041"/>
      </w:tblGrid>
      <w:tr w14:paraId="325513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07277E"/>
            <w:vAlign w:val="center"/>
          </w:tcPr>
          <w:p w14:paraId="54D4BED8">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07277E"/>
            <w:vAlign w:val="center"/>
          </w:tcPr>
          <w:p w14:paraId="19D643E4">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574551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Borders>
              <w:top w:val="nil"/>
            </w:tcBorders>
          </w:tcPr>
          <w:p w14:paraId="5A7AB532">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note.sarcomaTypingList1%}</w:t>
            </w:r>
          </w:p>
        </w:tc>
        <w:tc>
          <w:tcPr>
            <w:tcW w:w="5043" w:type="dxa"/>
            <w:tcBorders>
              <w:top w:val="nil"/>
            </w:tcBorders>
          </w:tcPr>
          <w:p w14:paraId="7F0CFE6E">
            <w:pPr>
              <w:jc w:val="both"/>
              <w:rPr>
                <w:rFonts w:hint="default" w:ascii="Times New Roman" w:hAnsi="Times New Roman" w:eastAsia="微软雅黑" w:cs="Times New Roman"/>
                <w:sz w:val="24"/>
                <w:szCs w:val="24"/>
                <w:vertAlign w:val="baseline"/>
                <w:lang w:val="en-US" w:eastAsia="zh-CN"/>
              </w:rPr>
            </w:pPr>
          </w:p>
        </w:tc>
      </w:tr>
      <w:tr w14:paraId="3B2EB7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02FCA58B">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47610EE5">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38E384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1E47C9AF">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2CEACFEE">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5957D8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4D80096B">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07C893BF">
            <w:pPr>
              <w:jc w:val="both"/>
              <w:rPr>
                <w:rFonts w:hint="default" w:ascii="Times New Roman" w:hAnsi="Times New Roman" w:eastAsia="微软雅黑" w:cs="Times New Roman"/>
                <w:sz w:val="24"/>
                <w:szCs w:val="24"/>
                <w:vertAlign w:val="baseline"/>
                <w:lang w:val="en-US" w:eastAsia="zh-CN"/>
              </w:rPr>
            </w:pPr>
          </w:p>
        </w:tc>
      </w:tr>
      <w:tr w14:paraId="4D5C53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27267D61">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218CE345">
            <w:pPr>
              <w:jc w:val="both"/>
              <w:rPr>
                <w:rFonts w:hint="default" w:ascii="Times New Roman" w:hAnsi="Times New Roman" w:eastAsia="微软雅黑" w:cs="Times New Roman"/>
                <w:sz w:val="24"/>
                <w:szCs w:val="24"/>
                <w:vertAlign w:val="baseline"/>
                <w:lang w:val="en-US" w:eastAsia="zh-CN"/>
              </w:rPr>
            </w:pPr>
          </w:p>
        </w:tc>
      </w:tr>
    </w:tbl>
    <w:p w14:paraId="6CE583BC">
      <w:pP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Hans" w:bidi="ar"/>
        </w:rPr>
        <w:t>参考指南：</w:t>
      </w:r>
      <w:r>
        <w:rPr>
          <w:rFonts w:hint="default" w:ascii="Times New Roman" w:hAnsi="Times New Roman" w:eastAsia="微软雅黑" w:cs="Times New Roman"/>
          <w:color w:val="000000"/>
          <w:sz w:val="18"/>
          <w:szCs w:val="18"/>
          <w:lang w:eastAsia="zh-CN" w:bidi="ar"/>
        </w:rPr>
        <w:t>Soft tissue and bone tumours / edited by WHO Classification of Tumours Editorial Board.（2020）</w:t>
      </w:r>
    </w:p>
    <w:p w14:paraId="7BD28FAE">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24"/>
          <w:szCs w:val="24"/>
          <w:lang w:val="en-US" w:eastAsia="zh-CN"/>
        </w:rPr>
        <w:br w:type="page"/>
      </w:r>
    </w:p>
    <w:p w14:paraId="2FC4DC0A">
      <w:pPr>
        <w:numPr>
          <w:ilvl w:val="0"/>
          <w:numId w:val="24"/>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lang w:eastAsia="zh-CN"/>
        </w:rPr>
        <w:t>本部分内容参考：NCCN-软组织肉瘤等指南</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1"/>
        <w:gridCol w:w="5041"/>
      </w:tblGrid>
      <w:tr w14:paraId="2835FD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blHeader/>
        </w:trPr>
        <w:tc>
          <w:tcPr>
            <w:tcW w:w="5043" w:type="dxa"/>
            <w:tcBorders>
              <w:top w:val="nil"/>
              <w:bottom w:val="nil"/>
              <w:right w:val="single" w:color="FFFFFF" w:sz="18" w:space="0"/>
            </w:tcBorders>
            <w:shd w:val="clear" w:color="auto" w:fill="07277E"/>
            <w:vAlign w:val="center"/>
          </w:tcPr>
          <w:p w14:paraId="3DA264B4">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07277E"/>
            <w:vAlign w:val="center"/>
          </w:tcPr>
          <w:p w14:paraId="42D967F0">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466C46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Borders>
              <w:top w:val="nil"/>
            </w:tcBorders>
          </w:tcPr>
          <w:p w14:paraId="5BE7685D">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note.sarcomaTypingList2%}</w:t>
            </w:r>
          </w:p>
        </w:tc>
        <w:tc>
          <w:tcPr>
            <w:tcW w:w="5043" w:type="dxa"/>
            <w:tcBorders>
              <w:top w:val="nil"/>
            </w:tcBorders>
          </w:tcPr>
          <w:p w14:paraId="4D3B28FE">
            <w:pPr>
              <w:jc w:val="both"/>
              <w:rPr>
                <w:rFonts w:hint="default" w:ascii="Times New Roman" w:hAnsi="Times New Roman" w:eastAsia="微软雅黑" w:cs="Times New Roman"/>
                <w:sz w:val="24"/>
                <w:szCs w:val="24"/>
                <w:vertAlign w:val="baseline"/>
                <w:lang w:val="en-US" w:eastAsia="zh-CN"/>
              </w:rPr>
            </w:pPr>
          </w:p>
        </w:tc>
      </w:tr>
      <w:tr w14:paraId="2C4AB4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287CD298">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DD2E751">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37CF60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67232394">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3218A85A">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748434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1767671B">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713A9246">
            <w:pPr>
              <w:jc w:val="both"/>
              <w:rPr>
                <w:rFonts w:hint="default" w:ascii="Times New Roman" w:hAnsi="Times New Roman" w:eastAsia="微软雅黑" w:cs="Times New Roman"/>
                <w:sz w:val="24"/>
                <w:szCs w:val="24"/>
                <w:vertAlign w:val="baseline"/>
                <w:lang w:val="en-US" w:eastAsia="zh-CN"/>
              </w:rPr>
            </w:pPr>
          </w:p>
        </w:tc>
      </w:tr>
      <w:tr w14:paraId="7A862B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18AB766D">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5D1466B2">
            <w:pPr>
              <w:jc w:val="both"/>
              <w:rPr>
                <w:rFonts w:hint="default" w:ascii="Times New Roman" w:hAnsi="Times New Roman" w:eastAsia="微软雅黑" w:cs="Times New Roman"/>
                <w:sz w:val="24"/>
                <w:szCs w:val="24"/>
                <w:vertAlign w:val="baseline"/>
                <w:lang w:val="en-US" w:eastAsia="zh-CN"/>
              </w:rPr>
            </w:pPr>
          </w:p>
        </w:tc>
      </w:tr>
    </w:tbl>
    <w:p w14:paraId="6F82AF5A">
      <w:p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参考指南：</w:t>
      </w:r>
    </w:p>
    <w:p w14:paraId="07C23539">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Hans"/>
        </w:rPr>
        <w:t xml:space="preserve"> Soft Tissue Sarcoma</w:t>
      </w:r>
    </w:p>
    <w:p w14:paraId="442977D6">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Bone Cancer</w:t>
      </w:r>
    </w:p>
    <w:p w14:paraId="3DEF69C0">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Gastrointestinal Stromal Tumors (GISTs)</w:t>
      </w:r>
    </w:p>
    <w:p w14:paraId="0CDBA8B2">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Uterine Neoplasms</w:t>
      </w:r>
    </w:p>
    <w:p w14:paraId="75003555">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Dermatofibrosarcoma Protuberans</w:t>
      </w:r>
    </w:p>
    <w:p w14:paraId="5A47DDEE">
      <w:pPr>
        <w:rPr>
          <w:rFonts w:hint="default" w:ascii="Times New Roman" w:hAnsi="Times New Roman" w:eastAsia="微软雅黑" w:cs="Times New Roman"/>
          <w:color w:val="auto"/>
          <w:sz w:val="30"/>
          <w:lang w:val="en-US" w:eastAsia="zh-CN"/>
        </w:rPr>
      </w:pPr>
      <w:r>
        <w:rPr>
          <w:rFonts w:hint="default" w:ascii="Times New Roman" w:hAnsi="Times New Roman" w:eastAsia="微软雅黑" w:cs="Times New Roman"/>
          <w:color w:val="auto"/>
          <w:sz w:val="30"/>
          <w:lang w:val="en-US" w:eastAsia="zh-CN"/>
        </w:rPr>
        <w:br w:type="page"/>
      </w:r>
    </w:p>
    <w:p w14:paraId="36033CBB">
      <w:pPr>
        <w:numPr>
          <w:ilvl w:val="0"/>
          <w:numId w:val="26"/>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lang w:eastAsia="zh-Hans"/>
        </w:rPr>
        <w:t>本部分内容参考：CSCO-软组织</w:t>
      </w:r>
      <w:r>
        <w:rPr>
          <w:rFonts w:hint="default" w:ascii="Times New Roman" w:hAnsi="Times New Roman" w:eastAsia="微软雅黑" w:cs="Times New Roman"/>
          <w:lang w:eastAsia="zh-CN"/>
        </w:rPr>
        <w:t>肉</w:t>
      </w:r>
      <w:r>
        <w:rPr>
          <w:rFonts w:hint="default" w:ascii="Times New Roman" w:hAnsi="Times New Roman" w:eastAsia="微软雅黑" w:cs="Times New Roman"/>
          <w:lang w:eastAsia="zh-Hans"/>
        </w:rPr>
        <w:t>瘤等指南</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1"/>
        <w:gridCol w:w="5041"/>
      </w:tblGrid>
      <w:tr w14:paraId="170A3E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07277E"/>
            <w:vAlign w:val="center"/>
          </w:tcPr>
          <w:p w14:paraId="5A875243">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07277E"/>
            <w:vAlign w:val="center"/>
          </w:tcPr>
          <w:p w14:paraId="2ADA3F89">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1B2465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Borders>
              <w:top w:val="nil"/>
            </w:tcBorders>
          </w:tcPr>
          <w:p w14:paraId="49895D40">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note.sarcomaTypingList3%}</w:t>
            </w:r>
          </w:p>
        </w:tc>
        <w:tc>
          <w:tcPr>
            <w:tcW w:w="5043" w:type="dxa"/>
            <w:tcBorders>
              <w:top w:val="nil"/>
            </w:tcBorders>
          </w:tcPr>
          <w:p w14:paraId="6B2D4C6E">
            <w:pPr>
              <w:jc w:val="both"/>
              <w:rPr>
                <w:rFonts w:hint="default" w:ascii="Times New Roman" w:hAnsi="Times New Roman" w:eastAsia="微软雅黑" w:cs="Times New Roman"/>
                <w:sz w:val="24"/>
                <w:szCs w:val="24"/>
                <w:vertAlign w:val="baseline"/>
                <w:lang w:val="en-US" w:eastAsia="zh-CN"/>
              </w:rPr>
            </w:pPr>
          </w:p>
        </w:tc>
      </w:tr>
      <w:tr w14:paraId="2C56CB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183703E5">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DA4590E">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4927C4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668645DA">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775F3080">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5AE96B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438F5153">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2C2257BE">
            <w:pPr>
              <w:jc w:val="both"/>
              <w:rPr>
                <w:rFonts w:hint="default" w:ascii="Times New Roman" w:hAnsi="Times New Roman" w:eastAsia="微软雅黑" w:cs="Times New Roman"/>
                <w:sz w:val="24"/>
                <w:szCs w:val="24"/>
                <w:vertAlign w:val="baseline"/>
                <w:lang w:val="en-US" w:eastAsia="zh-CN"/>
              </w:rPr>
            </w:pPr>
          </w:p>
        </w:tc>
      </w:tr>
      <w:tr w14:paraId="4B0E3C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0A2F2519">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534777E5">
            <w:pPr>
              <w:jc w:val="both"/>
              <w:rPr>
                <w:rFonts w:hint="default" w:ascii="Times New Roman" w:hAnsi="Times New Roman" w:eastAsia="微软雅黑" w:cs="Times New Roman"/>
                <w:sz w:val="24"/>
                <w:szCs w:val="24"/>
                <w:vertAlign w:val="baseline"/>
                <w:lang w:val="en-US" w:eastAsia="zh-CN"/>
              </w:rPr>
            </w:pPr>
          </w:p>
        </w:tc>
      </w:tr>
    </w:tbl>
    <w:p w14:paraId="6191F85D">
      <w:p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参考指南：</w:t>
      </w:r>
    </w:p>
    <w:p w14:paraId="2B1480C4">
      <w:pPr>
        <w:numPr>
          <w:ilvl w:val="0"/>
          <w:numId w:val="27"/>
        </w:numPr>
        <w:rPr>
          <w:rFonts w:hint="default" w:ascii="Times New Roman" w:hAnsi="Times New Roman" w:eastAsia="微软雅黑" w:cs="Times New Roman"/>
          <w:sz w:val="18"/>
          <w:szCs w:val="18"/>
          <w:highlight w:val="none"/>
          <w:lang w:eastAsia="zh-Hans"/>
        </w:rPr>
      </w:pPr>
      <w:r>
        <w:rPr>
          <w:rFonts w:hint="default" w:ascii="Times New Roman" w:hAnsi="Times New Roman" w:eastAsia="微软雅黑" w:cs="Times New Roman"/>
          <w:sz w:val="18"/>
          <w:szCs w:val="18"/>
          <w:highlight w:val="none"/>
          <w:lang w:eastAsia="zh-Hans"/>
        </w:rPr>
        <w:t>中国临床肿瘤学会（CSCO）软组织肉瘤诊疗指南202</w:t>
      </w:r>
      <w:r>
        <w:rPr>
          <w:rFonts w:hint="eastAsia" w:ascii="Times New Roman" w:hAnsi="Times New Roman" w:eastAsia="微软雅黑" w:cs="Times New Roman"/>
          <w:sz w:val="18"/>
          <w:szCs w:val="18"/>
          <w:highlight w:val="none"/>
          <w:lang w:val="en-US" w:eastAsia="zh-CN"/>
        </w:rPr>
        <w:t>2</w:t>
      </w:r>
    </w:p>
    <w:p w14:paraId="6400A5DF">
      <w:pPr>
        <w:numPr>
          <w:ilvl w:val="0"/>
          <w:numId w:val="27"/>
        </w:numPr>
        <w:rPr>
          <w:rFonts w:hint="default" w:ascii="Times New Roman" w:hAnsi="Times New Roman" w:eastAsia="微软雅黑" w:cs="Times New Roman"/>
          <w:sz w:val="18"/>
          <w:szCs w:val="18"/>
          <w:highlight w:val="none"/>
          <w:lang w:eastAsia="zh-Hans"/>
        </w:rPr>
      </w:pPr>
      <w:r>
        <w:rPr>
          <w:rFonts w:hint="default" w:ascii="Times New Roman" w:hAnsi="Times New Roman" w:eastAsia="微软雅黑" w:cs="Times New Roman"/>
          <w:sz w:val="18"/>
          <w:szCs w:val="18"/>
          <w:highlight w:val="none"/>
          <w:lang w:eastAsia="zh-Hans"/>
        </w:rPr>
        <w:t>中国临床肿瘤学会（CSCO）骨巨细胞瘤诊疗指南202</w:t>
      </w:r>
      <w:r>
        <w:rPr>
          <w:rFonts w:hint="default" w:ascii="Times New Roman" w:hAnsi="Times New Roman" w:eastAsia="微软雅黑" w:cs="Times New Roman"/>
          <w:sz w:val="18"/>
          <w:szCs w:val="18"/>
          <w:highlight w:val="none"/>
          <w:lang w:eastAsia="zh-CN"/>
        </w:rPr>
        <w:t>0</w:t>
      </w:r>
    </w:p>
    <w:p w14:paraId="6310F750">
      <w:pPr>
        <w:rPr>
          <w:rFonts w:hint="default" w:ascii="Times New Roman" w:hAnsi="Times New Roman" w:eastAsia="微软雅黑" w:cs="Times New Roman"/>
          <w:color w:val="auto"/>
          <w:sz w:val="30"/>
          <w:lang w:val="en-US" w:eastAsia="zh-CN"/>
        </w:rPr>
      </w:pPr>
      <w:r>
        <w:rPr>
          <w:rFonts w:hint="default" w:ascii="Times New Roman" w:hAnsi="Times New Roman" w:eastAsia="微软雅黑" w:cs="Times New Roman"/>
          <w:color w:val="auto"/>
          <w:sz w:val="30"/>
          <w:lang w:val="en-US" w:eastAsia="zh-CN"/>
        </w:rPr>
        <w:br w:type="page"/>
      </w:r>
    </w:p>
    <w:p w14:paraId="69C28E95">
      <w:pPr>
        <w:numPr>
          <w:ilvl w:val="0"/>
          <w:numId w:val="28"/>
        </w:numPr>
        <w:rPr>
          <w:rFonts w:hint="default" w:ascii="Times New Roman" w:hAnsi="Times New Roman" w:eastAsia="微软雅黑" w:cs="Times New Roman"/>
          <w:color w:val="000000"/>
          <w:sz w:val="18"/>
          <w:szCs w:val="18"/>
          <w:lang w:eastAsia="zh-Hans" w:bidi="ar"/>
        </w:rPr>
      </w:pPr>
      <w:r>
        <w:rPr>
          <w:rFonts w:hint="default" w:ascii="Times New Roman" w:hAnsi="Times New Roman" w:eastAsia="微软雅黑" w:cs="Times New Roman"/>
          <w:lang w:eastAsia="zh-Hans"/>
        </w:rPr>
        <w:t>本部分内容参考：骨与软组织肿瘤二代测序中国专家共识（2021年版）</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1"/>
        <w:gridCol w:w="5041"/>
      </w:tblGrid>
      <w:tr w14:paraId="300C17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blHeader/>
        </w:trPr>
        <w:tc>
          <w:tcPr>
            <w:tcW w:w="5043" w:type="dxa"/>
            <w:tcBorders>
              <w:top w:val="nil"/>
              <w:bottom w:val="nil"/>
              <w:right w:val="single" w:color="FFFFFF" w:sz="18" w:space="0"/>
            </w:tcBorders>
            <w:shd w:val="clear" w:color="auto" w:fill="07277E"/>
            <w:vAlign w:val="center"/>
          </w:tcPr>
          <w:p w14:paraId="1DFC96CF">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07277E"/>
            <w:vAlign w:val="center"/>
          </w:tcPr>
          <w:p w14:paraId="40A5E635">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64652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tcBorders>
              <w:top w:val="nil"/>
            </w:tcBorders>
          </w:tcPr>
          <w:p w14:paraId="5F87C7E7">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note.sarcomaTypingList4%}</w:t>
            </w:r>
          </w:p>
        </w:tc>
        <w:tc>
          <w:tcPr>
            <w:tcW w:w="5043" w:type="dxa"/>
            <w:tcBorders>
              <w:top w:val="nil"/>
            </w:tcBorders>
          </w:tcPr>
          <w:p w14:paraId="3409DCD2">
            <w:pPr>
              <w:jc w:val="both"/>
              <w:rPr>
                <w:rFonts w:hint="default" w:ascii="Times New Roman" w:hAnsi="Times New Roman" w:eastAsia="微软雅黑" w:cs="Times New Roman"/>
                <w:sz w:val="24"/>
                <w:szCs w:val="24"/>
                <w:vertAlign w:val="baseline"/>
                <w:lang w:val="en-US" w:eastAsia="zh-CN"/>
              </w:rPr>
            </w:pPr>
          </w:p>
        </w:tc>
      </w:tr>
      <w:tr w14:paraId="6F6419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vAlign w:val="center"/>
          </w:tcPr>
          <w:p w14:paraId="331F0E2F">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8FB0B66">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626B4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vAlign w:val="center"/>
          </w:tcPr>
          <w:p w14:paraId="25C289CF">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69F49FD1">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733121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tcPr>
          <w:p w14:paraId="03930C66">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6212022E">
            <w:pPr>
              <w:jc w:val="both"/>
              <w:rPr>
                <w:rFonts w:hint="default" w:ascii="Times New Roman" w:hAnsi="Times New Roman" w:eastAsia="微软雅黑" w:cs="Times New Roman"/>
                <w:sz w:val="24"/>
                <w:szCs w:val="24"/>
                <w:vertAlign w:val="baseline"/>
                <w:lang w:val="en-US" w:eastAsia="zh-CN"/>
              </w:rPr>
            </w:pPr>
          </w:p>
        </w:tc>
      </w:tr>
      <w:tr w14:paraId="0B7C21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tcPr>
          <w:p w14:paraId="5ADFBC2E">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115F2B9C">
            <w:pPr>
              <w:jc w:val="both"/>
              <w:rPr>
                <w:rFonts w:hint="default" w:ascii="Times New Roman" w:hAnsi="Times New Roman" w:eastAsia="微软雅黑" w:cs="Times New Roman"/>
                <w:sz w:val="24"/>
                <w:szCs w:val="24"/>
                <w:vertAlign w:val="baseline"/>
                <w:lang w:val="en-US" w:eastAsia="zh-CN"/>
              </w:rPr>
            </w:pPr>
          </w:p>
        </w:tc>
      </w:tr>
    </w:tbl>
    <w:p w14:paraId="1433D7D1">
      <w:pPr>
        <w:rPr>
          <w:rFonts w:hint="default" w:ascii="Times New Roman" w:hAnsi="Times New Roman" w:eastAsia="微软雅黑" w:cs="Times New Roman"/>
          <w:color w:val="000000"/>
          <w:sz w:val="18"/>
          <w:szCs w:val="18"/>
          <w:lang w:eastAsia="zh-Hans" w:bidi="ar"/>
        </w:rPr>
      </w:pPr>
      <w:r>
        <w:rPr>
          <w:rFonts w:hint="default" w:ascii="Times New Roman" w:hAnsi="Times New Roman" w:eastAsia="微软雅黑" w:cs="Times New Roman"/>
          <w:color w:val="000000"/>
          <w:sz w:val="18"/>
          <w:szCs w:val="18"/>
          <w:lang w:eastAsia="zh-Hans" w:bidi="ar"/>
        </w:rPr>
        <w:t>参考指南：骨与软组织肿瘤二代测序中国专家共识（2021年版）</w:t>
      </w:r>
    </w:p>
    <w:p w14:paraId="08691945">
      <w:pPr>
        <w:rPr>
          <w:rFonts w:hint="eastAsia" w:ascii="Times New Roman" w:hAnsi="Times New Roman" w:eastAsia="微软雅黑" w:cs="Times New Roman"/>
          <w:lang w:val="en-US" w:eastAsia="zh-CN"/>
        </w:rPr>
      </w:pPr>
      <w:r>
        <w:rPr>
          <w:rFonts w:hint="default" w:ascii="Times New Roman" w:hAnsi="Times New Roman" w:eastAsia="微软雅黑" w:cs="Times New Roman"/>
          <w:color w:val="auto"/>
          <w:sz w:val="30"/>
          <w:lang w:val="en-US" w:eastAsia="zh-CN"/>
        </w:rPr>
        <w:br w:type="page"/>
      </w:r>
      <w:bookmarkStart w:id="173" w:name="_Toc2243"/>
      <w:r>
        <w:rPr>
          <w:rFonts w:hint="default" w:ascii="Times New Roman" w:hAnsi="Times New Roman" w:eastAsia="微软雅黑" w:cs="Times New Roman"/>
          <w:lang w:val="en-US" w:eastAsia="zh-CN"/>
        </w:rPr>
        <w:t>{% endif %}</w:t>
      </w:r>
      <w:bookmarkStart w:id="174" w:name="_Toc3640"/>
      <w:bookmarkStart w:id="175" w:name="_Toc5564"/>
      <w:bookmarkStart w:id="176" w:name="_Toc26427"/>
      <w:bookmarkStart w:id="177" w:name="_Toc5425"/>
      <w:r>
        <w:rPr>
          <w:rFonts w:hint="eastAsia" w:ascii="Times New Roman" w:hAnsi="Times New Roman" w:eastAsia="微软雅黑" w:cs="Times New Roman"/>
          <w:lang w:val="en-US" w:eastAsia="zh-CN"/>
        </w:rPr>
        <w:t>{% if reportInfo.conf.hrr45Brca45HrdGenebgIntro %}</w:t>
      </w:r>
    </w:p>
    <w:p w14:paraId="3A709338">
      <w:pPr>
        <w:pStyle w:val="2"/>
        <w:numPr>
          <w:ilvl w:val="255"/>
          <w:numId w:val="0"/>
        </w:numPr>
        <w:jc w:val="left"/>
        <w:outlineLvl w:val="0"/>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178" w:name="_Toc30615"/>
      <w:r>
        <w:rPr>
          <w:rFonts w:hint="eastAsia"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BRCA1&amp;BRCA2基因背景介绍</w:t>
      </w:r>
      <w:bookmarkEnd w:id="174"/>
      <w:bookmarkEnd w:id="175"/>
      <w:bookmarkEnd w:id="178"/>
    </w:p>
    <w:p w14:paraId="17415B2B">
      <w:pPr>
        <w:spacing w:before="26"/>
        <w:ind w:firstLine="440" w:firstLineChars="200"/>
        <w:jc w:val="both"/>
        <w:rPr>
          <w:rFonts w:ascii="Times New Roman" w:hAnsi="Times New Roman" w:eastAsia="微软雅黑" w:cs="Times New Roman"/>
          <w:sz w:val="22"/>
          <w:szCs w:val="22"/>
          <w:lang w:eastAsia="zh-CN"/>
        </w:rPr>
      </w:pPr>
      <w:r>
        <w:rPr>
          <w:rFonts w:ascii="Times New Roman" w:hAnsi="Times New Roman" w:eastAsia="微软雅黑" w:cs="Times New Roman"/>
          <w:sz w:val="22"/>
          <w:szCs w:val="22"/>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sz w:val="22"/>
          <w:szCs w:val="22"/>
          <w:vertAlign w:val="superscript"/>
          <w:lang w:eastAsia="zh-CN"/>
        </w:rPr>
        <w:t>a</w:t>
      </w:r>
      <w:r>
        <w:rPr>
          <w:rFonts w:ascii="Times New Roman" w:hAnsi="Times New Roman" w:eastAsia="微软雅黑" w:cs="Times New Roman"/>
          <w:sz w:val="22"/>
          <w:szCs w:val="22"/>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41D2113E">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1DED7E49">
      <w:pPr>
        <w:rPr>
          <w:rFonts w:ascii="Times New Roman" w:hAnsi="Times New Roman" w:eastAsia="微软雅黑" w:cs="Times New Roman"/>
          <w:b/>
          <w:color w:val="000000" w:themeColor="text1"/>
          <w:sz w:val="24"/>
          <w:lang w:eastAsia="zh-CN"/>
          <w14:textFill>
            <w14:solidFill>
              <w14:schemeClr w14:val="tx1"/>
            </w14:solidFill>
          </w14:textFill>
        </w:rPr>
      </w:pPr>
      <w:r>
        <w:rPr>
          <w:rFonts w:hint="eastAsia" w:ascii="Times New Roman" w:hAnsi="Times New Roman" w:eastAsia="微软雅黑" w:cs="Times New Roman"/>
          <w:b/>
          <w:color w:val="000000" w:themeColor="text1"/>
          <w:sz w:val="24"/>
          <w:lang w:eastAsia="zh-CN"/>
          <w14:textFill>
            <w14:solidFill>
              <w14:schemeClr w14:val="tx1"/>
            </w14:solidFill>
          </w14:textFill>
        </w:rPr>
        <w:t>BRCA1&amp;BRCA2基因说明及用药提示</w:t>
      </w:r>
      <w:bookmarkStart w:id="179" w:name="_Hlk33179213"/>
    </w:p>
    <w:bookmarkEnd w:id="179"/>
    <w:tbl>
      <w:tblPr>
        <w:tblStyle w:val="15"/>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913"/>
        <w:gridCol w:w="2036"/>
        <w:gridCol w:w="2549"/>
      </w:tblGrid>
      <w:tr w14:paraId="177256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07277E"/>
            <w:vAlign w:val="center"/>
          </w:tcPr>
          <w:p w14:paraId="774281FA">
            <w:pPr>
              <w:pStyle w:val="22"/>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913" w:type="dxa"/>
            <w:tcBorders>
              <w:top w:val="nil"/>
              <w:left w:val="single" w:color="FFFFFF" w:sz="18" w:space="0"/>
              <w:bottom w:val="nil"/>
              <w:right w:val="single" w:color="FFFFFF" w:sz="18" w:space="0"/>
            </w:tcBorders>
            <w:shd w:val="clear" w:color="auto" w:fill="07277E"/>
            <w:vAlign w:val="center"/>
          </w:tcPr>
          <w:p w14:paraId="0BA5BDB6">
            <w:pPr>
              <w:pStyle w:val="22"/>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036" w:type="dxa"/>
            <w:tcBorders>
              <w:top w:val="nil"/>
              <w:left w:val="single" w:color="FFFFFF" w:sz="18" w:space="0"/>
              <w:bottom w:val="nil"/>
              <w:right w:val="single" w:color="FFFFFF" w:sz="18" w:space="0"/>
            </w:tcBorders>
            <w:shd w:val="clear" w:color="auto" w:fill="07277E"/>
            <w:vAlign w:val="center"/>
          </w:tcPr>
          <w:p w14:paraId="7373E020">
            <w:pPr>
              <w:pStyle w:val="22"/>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07277E"/>
            <w:vAlign w:val="center"/>
          </w:tcPr>
          <w:p w14:paraId="3B5EC0F7">
            <w:pPr>
              <w:pStyle w:val="22"/>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569CC7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tcBorders>
              <w:top w:val="nil"/>
            </w:tcBorders>
            <w:vAlign w:val="center"/>
          </w:tcPr>
          <w:p w14:paraId="36A7B000">
            <w:pPr>
              <w:pStyle w:val="22"/>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3847E1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709" w:type="dxa"/>
            <w:vAlign w:val="center"/>
          </w:tcPr>
          <w:p w14:paraId="26B36359">
            <w:pPr>
              <w:pStyle w:val="22"/>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913" w:type="dxa"/>
            <w:vAlign w:val="center"/>
          </w:tcPr>
          <w:p w14:paraId="424BAF84">
            <w:pPr>
              <w:pStyle w:val="22"/>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036" w:type="dxa"/>
            <w:vAlign w:val="center"/>
          </w:tcPr>
          <w:p w14:paraId="4941EA5D">
            <w:pPr>
              <w:pStyle w:val="22"/>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5E37E783">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tc>
        <w:tc>
          <w:tcPr>
            <w:tcW w:w="2549" w:type="dxa"/>
            <w:vAlign w:val="center"/>
          </w:tcPr>
          <w:p w14:paraId="6CE92C6B">
            <w:pPr>
              <w:pStyle w:val="22"/>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1397A9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vAlign w:val="center"/>
          </w:tcPr>
          <w:p w14:paraId="48679243">
            <w:pPr>
              <w:pStyle w:val="22"/>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tbl>
    <w:p w14:paraId="1E71E195">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4E538424">
      <w:pPr>
        <w:pStyle w:val="48"/>
        <w:numPr>
          <w:ilvl w:val="0"/>
          <w:numId w:val="29"/>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数字1表示FDA获批药物；</w:t>
      </w:r>
    </w:p>
    <w:p w14:paraId="52BC97C7">
      <w:pPr>
        <w:pStyle w:val="48"/>
        <w:numPr>
          <w:ilvl w:val="0"/>
          <w:numId w:val="29"/>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数字2表示临床试验的药物；</w:t>
      </w:r>
    </w:p>
    <w:p w14:paraId="2779B22A">
      <w:pPr>
        <w:pStyle w:val="48"/>
        <w:numPr>
          <w:ilvl w:val="0"/>
          <w:numId w:val="29"/>
        </w:numPr>
        <w:autoSpaceDE w:val="0"/>
        <w:autoSpaceDN w:val="0"/>
        <w:ind w:firstLineChars="0"/>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t>*表示NMPA获批药物。</w:t>
      </w:r>
    </w:p>
    <w:p w14:paraId="1FDE238B">
      <w:pPr>
        <w:pStyle w:val="48"/>
        <w:numPr>
          <w:ilvl w:val="0"/>
          <w:numId w:val="0"/>
        </w:numPr>
        <w:autoSpaceDE w:val="0"/>
        <w:autoSpaceDN w:val="0"/>
        <w:ind w:leftChars="0"/>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br w:type="page"/>
      </w:r>
      <w:r>
        <w:rPr>
          <w:rFonts w:hint="default" w:ascii="Times New Roman" w:hAnsi="Times New Roman" w:eastAsia="微软雅黑" w:cs="Times New Roman"/>
          <w:color w:val="auto"/>
          <w:lang w:val="en-US" w:eastAsia="zh-CN"/>
        </w:rPr>
        <w:t>{% endif %}{% if reportInfo.conf.geneInstabilityIntroHrd%}</w:t>
      </w:r>
    </w:p>
    <w:p w14:paraId="657B69D6">
      <w:pPr>
        <w:pStyle w:val="2"/>
        <w:numPr>
          <w:ilvl w:val="255"/>
          <w:numId w:val="0"/>
        </w:numPr>
        <w:jc w:val="left"/>
        <w:outlineLvl w:val="0"/>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180" w:name="_Toc10137"/>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基因组不稳定性介绍</w:t>
      </w:r>
      <w:bookmarkEnd w:id="180"/>
    </w:p>
    <w:p w14:paraId="4FCA72FA">
      <w:pPr>
        <w:rPr>
          <w:rFonts w:hint="default" w:ascii="Times New Roman" w:hAnsi="Times New Roman" w:eastAsia="微软雅黑" w:cs="Times New Roman"/>
          <w:lang w:eastAsia="zh-CN"/>
        </w:rPr>
      </w:pPr>
    </w:p>
    <w:p w14:paraId="458F8923">
      <w:pPr>
        <w:spacing w:line="440" w:lineRule="exact"/>
        <w:ind w:firstLine="440" w:firstLineChars="2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细胞中的DNA不断遭受着来自细胞内源因素或外源环境因素带来的损伤，内源因素主要包括DNA复制错误、细胞新陈代谢活动产生化学物质 (如自由基、烷化剂) 的攻击等。外源因素主要包括紫外线、放射线、辐射、污染物、香烟燃烧剩余物和病毒等。这些损伤如果不能被正确修复，则可能会导致突变传播基因组不稳定性，基因组不稳定性的增加被认为是肿瘤的重要特征之一。</w:t>
      </w:r>
      <w:r>
        <w:rPr>
          <w:rFonts w:hint="default" w:ascii="Times New Roman" w:hAnsi="Times New Roman" w:eastAsia="微软雅黑" w:cs="Times New Roman"/>
          <w:color w:val="000000" w:themeColor="text1"/>
          <w:lang w:eastAsia="zh-CN"/>
          <w14:textFill>
            <w14:solidFill>
              <w14:schemeClr w14:val="tx1"/>
            </w14:solidFill>
          </w14:textFill>
        </w:rPr>
        <w:t>基因组改变的积累是肿瘤发生的标志，也是肿瘤发生的动力。而基因组不稳定性 (Genomic Instability, GIS) 指的就是倾向于基因组改变或增加基因组改变趋势的过程。</w:t>
      </w:r>
      <w:r>
        <w:rPr>
          <w:rFonts w:hint="default" w:ascii="Times New Roman" w:hAnsi="Times New Roman" w:eastAsia="微软雅黑" w:cs="Times New Roman"/>
          <w:lang w:eastAsia="zh-CN"/>
        </w:rPr>
        <w:t>为了应对 DNA 损伤造成的威胁，细胞进化出多种机制，统称为 DNA 损伤应答 (DNA damage response, DDR)，以便检测 DNA 损伤、提示存在损伤并促进损伤修复。DNA 修复在许多生物过程中至关重要，包括免疫系统的发育、减数分裂重组和预防多种人类疾病。遗传性 DNA 修复缺陷可能导致发育异常、癌症倾向增加、免疫缺陷、神经变性疾病和早衰。为了应对细胞发生的不同类型的损伤，细胞会进行多种不同修复程序，主要包括核苷酸切除修复 (Nucleotide excision repair, NER)、碱基切除修复 (Base excision repair, BER)、错配修复 (Mismatch repair, MMR)、非同源末端接合 (Non-homologous end joining, NHEJ) 修复和同源重组修复 (Homologous recombination repair, HRR)。</w:t>
      </w:r>
    </w:p>
    <w:p w14:paraId="5FB101DC">
      <w:pPr>
        <w:spacing w:line="440" w:lineRule="exact"/>
        <w:ind w:firstLine="440" w:firstLineChars="2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在所有的DNA损伤中，DNA双链断裂 (Double-strand break, DSB) 是真核细胞DNA损伤中最为严重和最具威胁性的一种损伤类型。若不能修复将引起多种有害后果，如阻断修复和引起染色体缺失，进而导致细胞死亡或向肿瘤转化。在健康的体细胞中，DSB主要通过非同源端连接 (NHEJ) 和同源重组 (HRR) 两种途径进行修复，它们相互配合共同维护基因组的稳定性。NHEJ是通过DNA连接酶将DSB末端直接连接的一种修复过程，不依赖于同源DNA序列，在细胞周期的各个阶段都能被激活，特别是在G0/G1期的作用尤为重要。NHEJ途径虽然高效但容易出错，可能会造成一些序列缺失或者一些片段的插入，准确性和保真性相对低。NHEJ是修复电离辐射引起的DSB的主要途径，所以易导致辐射诱导的各种染色体畸变的形成。HRR是细胞的一个基本过程，指发生在DNA同源序列间的重组，它通过链的断裂和再连接，在两个DNA同源序列间进行单链或双链片段的交换。HRR是一种高保真的损伤修复方式，可以保持基因组信息的准确性，主要发生在S/G2后期，在紫外线以及复制依赖性的损伤中占有更重要的地位。</w:t>
      </w:r>
    </w:p>
    <w:p w14:paraId="3CAE075D">
      <w:pPr>
        <w:rPr>
          <w:rFonts w:hint="default" w:ascii="Times New Roman" w:hAnsi="Times New Roman" w:eastAsia="微软雅黑" w:cs="Times New Roman"/>
          <w:lang w:val="en-US" w:eastAsia="zh-CN"/>
        </w:rPr>
      </w:pPr>
      <w:r>
        <w:rPr>
          <w:rFonts w:hint="default" w:ascii="Times New Roman" w:hAnsi="Times New Roman" w:eastAsia="微软雅黑" w:cs="Times New Roman"/>
          <w:color w:val="000000" w:themeColor="text1"/>
          <w:lang w:eastAsia="zh-CN"/>
          <w14:textFill>
            <w14:solidFill>
              <w14:schemeClr w14:val="tx1"/>
            </w14:solidFill>
          </w14:textFill>
        </w:rPr>
        <w:br w:type="page"/>
      </w:r>
      <w:bookmarkStart w:id="181" w:name="_Toc107825566"/>
      <w:bookmarkStart w:id="182" w:name="_Toc13936"/>
      <w:bookmarkStart w:id="183" w:name="_Toc6003"/>
      <w:bookmarkStart w:id="184" w:name="_Toc22197"/>
      <w:r>
        <w:rPr>
          <w:rFonts w:hint="default" w:ascii="Times New Roman" w:hAnsi="Times New Roman" w:eastAsia="微软雅黑" w:cs="Times New Roman"/>
          <w:lang w:val="en-US" w:eastAsia="zh-CN"/>
        </w:rPr>
        <w:t>{% endif %}{% if reportInfo.conf.hrdAndTumorTherapy %}</w:t>
      </w:r>
    </w:p>
    <w:p w14:paraId="3AFE4E0C">
      <w:pPr>
        <w:pStyle w:val="2"/>
        <w:numPr>
          <w:ilvl w:val="255"/>
          <w:numId w:val="0"/>
        </w:numPr>
        <w:jc w:val="left"/>
        <w:outlineLvl w:val="0"/>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185" w:name="_Toc12485"/>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同源重组缺陷（HRD）</w:t>
      </w:r>
      <w:bookmarkEnd w:id="181"/>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与肿瘤的精准治疗</w:t>
      </w:r>
      <w:bookmarkEnd w:id="182"/>
      <w:bookmarkEnd w:id="183"/>
      <w:bookmarkEnd w:id="184"/>
      <w:bookmarkEnd w:id="185"/>
    </w:p>
    <w:p w14:paraId="7D297B77">
      <w:pPr>
        <w:rPr>
          <w:rFonts w:hint="default" w:ascii="Times New Roman" w:hAnsi="Times New Roman" w:eastAsia="微软雅黑" w:cs="Times New Roman"/>
          <w:lang w:eastAsia="zh-CN"/>
        </w:rPr>
      </w:pPr>
    </w:p>
    <w:p w14:paraId="36F37D0E">
      <w:pPr>
        <w:spacing w:line="440" w:lineRule="exact"/>
        <w:ind w:firstLine="440" w:firstLineChars="2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作为DNA损伤修复功能中的重要一环，同源重组修复异常导致的同源重组缺陷必然就会使得患者更容易从与DNA损伤直接相关的药物中获益，这其中就包括了铂类药物和PARP抑制剂。PARP (聚腺苷二磷酸核糖聚合酶) 是一种在DNA单链断裂修复过程中至关重要的酶，负责DNA单链损伤修复。如果使用PARP抑制剂使DNA单链修复功能被阻断，携带单链突变的细胞在复制增殖后就会造成DNA双链断裂，如果该细胞同时存在同源修复缺陷 (HRD)，大量双链断裂不能被修复，细胞就会死亡。PARP抑制剂的这种作用机制被称为“合成致死”效应。</w:t>
      </w:r>
    </w:p>
    <w:p w14:paraId="6E9A01E2">
      <w:pPr>
        <w:spacing w:line="440" w:lineRule="exact"/>
        <w:ind w:firstLine="440" w:firstLineChars="200"/>
        <w:rPr>
          <w:rFonts w:hint="default" w:ascii="Times New Roman" w:hAnsi="Times New Roman" w:eastAsia="微软雅黑" w:cs="Times New Roman"/>
          <w:color w:val="000000" w:themeColor="text1"/>
          <w:lang w:eastAsia="zh-CN"/>
          <w14:textFill>
            <w14:solidFill>
              <w14:schemeClr w14:val="tx1"/>
            </w14:solidFill>
          </w14:textFill>
        </w:rPr>
      </w:pPr>
      <w:r>
        <w:rPr>
          <w:rFonts w:hint="default" w:ascii="Times New Roman" w:hAnsi="Times New Roman" w:eastAsia="微软雅黑" w:cs="Times New Roman"/>
          <w:lang w:eastAsia="zh-CN"/>
        </w:rPr>
        <w:t>同源重组修复 (HRR) 是DNA双链断裂修复的重要机制。在DNA双链断裂修复通路中，BRCA1和BRCA2基因是同源重组修复通路上的两个关键基因，如果BRCA1或BRCA2出现基因突变导致蛋白功能丧失，就会引起同源重组修复功能缺陷——HRD (Homologous recombination deficiency)。另外，其它HRR相关基因，如PALB2、CDK12、RAD51C、RAD51D、CHEK2、ATM等发生突变或BRCA1基因启动子发生甲基化，以及其他暂未明确的原因等也会引起HRD，导致基因组不稳定，表现为“基因组瘢痕” (Genomic Scar)。Genomic Scar包括杂合性缺失 (Loss of heterozygosity, LOH)、端粒等位基因不平衡 (Telomeric allelic imbalance, TAI) 和大片段迁移 (Large-scale transition, LST)。LOH指大于15MB且小于整个染色体长度、发生杂合性缺失的片段数目。TAI指从端粒起始，不超过着丝粒，发生等位基因拷贝数不一致的染色体片段数目。LST指大于10Mb，引起拷贝数变化的染色体大片段插入和缺失。基因组不稳定性评分 (HRD score) 是目前比较公认的评估HRD状态的方法。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score综合LOH、LST、TAI三个指标进行基因组不稳定性评分，来鉴定是否存在同源重组缺陷状态，可以筛选出更广泛的PARP抑制剂获益人群，助力更多肿瘤患者从PARP抑制剂和铂类化疗中获益。</w:t>
      </w:r>
    </w:p>
    <w:p w14:paraId="45985B34">
      <w:pPr>
        <w:spacing w:line="360" w:lineRule="auto"/>
        <w:ind w:firstLine="440" w:firstLineChars="200"/>
        <w:jc w:val="center"/>
        <w:rPr>
          <w:rFonts w:hint="default" w:ascii="Times New Roman" w:hAnsi="Times New Roman" w:eastAsia="微软雅黑" w:cs="Times New Roman"/>
          <w:lang w:eastAsia="zh-CN"/>
        </w:rPr>
      </w:pPr>
    </w:p>
    <w:p w14:paraId="38FEA3FF">
      <w:pPr>
        <w:rPr>
          <w:rFonts w:hint="default" w:ascii="Times New Roman" w:hAnsi="Times New Roman" w:eastAsia="微软雅黑" w:cs="Times New Roman"/>
          <w:lang w:eastAsia="zh-CN"/>
        </w:rPr>
      </w:pPr>
    </w:p>
    <w:p w14:paraId="34CA9F07">
      <w:pPr>
        <w:jc w:val="center"/>
        <w:rPr>
          <w:rFonts w:hint="default" w:ascii="Times New Roman" w:hAnsi="Times New Roman" w:eastAsia="微软雅黑" w:cs="Times New Roman"/>
        </w:rPr>
      </w:pPr>
      <w:r>
        <w:rPr>
          <w:rFonts w:hint="default" w:ascii="Times New Roman" w:hAnsi="Times New Roman" w:eastAsia="微软雅黑" w:cs="Times New Roman"/>
          <w:lang w:eastAsia="zh-CN"/>
        </w:rPr>
        <w:drawing>
          <wp:inline distT="0" distB="0" distL="114300" distR="114300">
            <wp:extent cx="5624195" cy="1007110"/>
            <wp:effectExtent l="0" t="0" r="14605" b="1397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4"/>
                    <a:stretch>
                      <a:fillRect/>
                    </a:stretch>
                  </pic:blipFill>
                  <pic:spPr>
                    <a:xfrm>
                      <a:off x="0" y="0"/>
                      <a:ext cx="5624195" cy="1007110"/>
                    </a:xfrm>
                    <a:prstGeom prst="rect">
                      <a:avLst/>
                    </a:prstGeom>
                  </pic:spPr>
                </pic:pic>
              </a:graphicData>
            </a:graphic>
          </wp:inline>
        </w:drawing>
      </w:r>
    </w:p>
    <w:p w14:paraId="4D3E4320">
      <w:pPr>
        <w:jc w:val="center"/>
        <w:rPr>
          <w:rFonts w:hint="default" w:ascii="Times New Roman" w:hAnsi="Times New Roman" w:eastAsia="微软雅黑" w:cs="Times New Roman"/>
        </w:rPr>
      </w:pPr>
    </w:p>
    <w:p w14:paraId="2E44D9B0">
      <w:pPr>
        <w:jc w:val="center"/>
        <w:rPr>
          <w:rFonts w:hint="default" w:ascii="Times New Roman" w:hAnsi="Times New Roman" w:eastAsia="微软雅黑" w:cs="Times New Roman"/>
        </w:rPr>
      </w:pPr>
    </w:p>
    <w:p w14:paraId="7D06C017">
      <w:pPr>
        <w:jc w:val="center"/>
        <w:rPr>
          <w:rFonts w:hint="default" w:ascii="Times New Roman" w:hAnsi="Times New Roman" w:eastAsia="微软雅黑" w:cs="Times New Roman"/>
          <w:lang w:eastAsia="zh-CN"/>
        </w:rPr>
      </w:pPr>
    </w:p>
    <w:p w14:paraId="1FC12A57">
      <w:pPr>
        <w:pStyle w:val="48"/>
        <w:keepNext w:val="0"/>
        <w:keepLines w:val="0"/>
        <w:pageBreakBefore w:val="0"/>
        <w:widowControl w:val="0"/>
        <w:numPr>
          <w:ilvl w:val="0"/>
          <w:numId w:val="0"/>
        </w:numPr>
        <w:kinsoku/>
        <w:wordWrap/>
        <w:overflowPunct/>
        <w:topLinePunct w:val="0"/>
        <w:autoSpaceDE w:val="0"/>
        <w:autoSpaceDN w:val="0"/>
        <w:bidi w:val="0"/>
        <w:adjustRightInd/>
        <w:snapToGrid/>
        <w:ind w:leftChars="0"/>
        <w:textAlignment w:val="auto"/>
        <w:rPr>
          <w:rFonts w:hint="default" w:ascii="Times New Roman" w:hAnsi="Times New Roman" w:eastAsia="微软雅黑" w:cs="Times New Roman"/>
          <w:color w:val="auto"/>
          <w:lang w:val="en-US" w:eastAsia="zh-CN"/>
        </w:rPr>
      </w:pPr>
      <w:r>
        <w:rPr>
          <w:rFonts w:hint="default" w:ascii="Times New Roman" w:hAnsi="Times New Roman" w:eastAsia="微软雅黑" w:cs="Times New Roman"/>
          <w:lang w:eastAsia="zh-CN"/>
        </w:rPr>
        <w:br w:type="page"/>
      </w:r>
      <w:r>
        <w:rPr>
          <w:rFonts w:hint="default" w:ascii="Times New Roman" w:hAnsi="Times New Roman" w:eastAsia="微软雅黑" w:cs="Times New Roman"/>
          <w:lang w:val="en-US" w:eastAsia="zh-CN"/>
        </w:rPr>
        <w:t>{% endif %}</w:t>
      </w:r>
      <w:bookmarkStart w:id="186" w:name="_Toc7858"/>
      <w:bookmarkStart w:id="187" w:name="_Toc21130"/>
      <w:bookmarkStart w:id="188" w:name="_Toc29676"/>
      <w:bookmarkStart w:id="189" w:name="_Toc31498"/>
      <w:bookmarkStart w:id="190" w:name="_Toc107825567"/>
      <w:r>
        <w:rPr>
          <w:rFonts w:hint="default" w:ascii="Times New Roman" w:hAnsi="Times New Roman" w:cs="Times New Roman"/>
          <w:color w:val="auto"/>
          <w:lang w:val="en-US" w:eastAsia="zh-CN"/>
        </w:rPr>
        <w:t>{% if reportInfo.conf.hrr45Brca45GeneIntro %}</w:t>
      </w:r>
    </w:p>
    <w:p w14:paraId="68A99B75">
      <w:pPr>
        <w:pStyle w:val="2"/>
        <w:numPr>
          <w:ilvl w:val="255"/>
          <w:numId w:val="0"/>
        </w:numPr>
        <w:jc w:val="left"/>
        <w:outlineLvl w:val="0"/>
        <w:rPr>
          <w:rFonts w:hint="eastAsia"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191" w:name="_Toc25944"/>
      <w:r>
        <w:rPr>
          <w:rFonts w:hint="eastAsia"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HRR及其它相关基因说明</w:t>
      </w:r>
      <w:bookmarkEnd w:id="186"/>
      <w:bookmarkEnd w:id="187"/>
      <w:bookmarkEnd w:id="188"/>
      <w:bookmarkEnd w:id="189"/>
      <w:bookmarkEnd w:id="190"/>
      <w:bookmarkEnd w:id="191"/>
    </w:p>
    <w:tbl>
      <w:tblPr>
        <w:tblStyle w:val="16"/>
        <w:tblpPr w:leftFromText="181" w:rightFromText="181" w:vertAnchor="text" w:horzAnchor="page" w:tblpXSpec="center" w:tblpY="1"/>
        <w:tblOverlap w:val="never"/>
        <w:tblW w:w="1011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015"/>
        <w:gridCol w:w="9098"/>
      </w:tblGrid>
      <w:tr w14:paraId="3A0E4D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bottom w:val="nil"/>
              <w:right w:val="single" w:color="FFFFFF" w:sz="18" w:space="0"/>
            </w:tcBorders>
            <w:shd w:val="clear" w:color="auto" w:fill="07277E"/>
            <w:vAlign w:val="center"/>
          </w:tcPr>
          <w:p w14:paraId="0863C21B">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Chars="-4" w:hanging="9" w:hangingChars="5"/>
              <w:jc w:val="center"/>
              <w:textAlignment w:val="auto"/>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9098" w:type="dxa"/>
            <w:tcBorders>
              <w:top w:val="nil"/>
              <w:left w:val="single" w:color="FFFFFF" w:sz="18" w:space="0"/>
              <w:bottom w:val="nil"/>
            </w:tcBorders>
            <w:shd w:val="clear" w:color="auto" w:fill="07277E"/>
            <w:vAlign w:val="center"/>
          </w:tcPr>
          <w:p w14:paraId="3516E7BE">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365"/>
              <w:jc w:val="center"/>
              <w:textAlignment w:val="auto"/>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基因说明</w:t>
            </w:r>
          </w:p>
        </w:tc>
      </w:tr>
      <w:tr w14:paraId="153436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tl2br w:val="nil"/>
              <w:tr2bl w:val="nil"/>
            </w:tcBorders>
            <w:vAlign w:val="center"/>
          </w:tcPr>
          <w:p w14:paraId="1DA25BF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sz w:val="18"/>
                <w:szCs w:val="18"/>
              </w:rPr>
            </w:pPr>
            <w:r>
              <w:rPr>
                <w:rFonts w:ascii="Times New Roman" w:hAnsi="Times New Roman" w:eastAsia="微软雅黑" w:cs="Times New Roman"/>
                <w:b/>
                <w:bCs/>
                <w:color w:val="000000"/>
                <w:sz w:val="18"/>
                <w:szCs w:val="18"/>
              </w:rPr>
              <w:t>ATM</w:t>
            </w:r>
          </w:p>
        </w:tc>
        <w:tc>
          <w:tcPr>
            <w:tcW w:w="9098" w:type="dxa"/>
            <w:tcBorders>
              <w:top w:val="nil"/>
            </w:tcBorders>
            <w:vAlign w:val="center"/>
          </w:tcPr>
          <w:p w14:paraId="662ADE0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sz w:val="18"/>
                <w:szCs w:val="18"/>
                <w:lang w:eastAsia="zh-CN"/>
              </w:rPr>
            </w:pPr>
            <w:r>
              <w:rPr>
                <w:rFonts w:ascii="Times New Roman" w:hAnsi="Times New Roman" w:eastAsia="微软雅黑" w:cs="Times New Roman"/>
                <w:color w:val="000000"/>
                <w:sz w:val="18"/>
                <w:szCs w:val="18"/>
                <w:lang w:eastAsia="zh-CN"/>
              </w:rPr>
              <w:t>ATM，又称共济失调毛细血管扩张突变基因，定位于11q22.3，包含63个外显子。ATM与DNA损伤检验有关的一个重要基因，是直接感受DNA双链断裂损伤并起始诸多DNA损伤信号反应通路的主开关分子。与ATM相关的疾病包括毛细血管扩张性失调综合征、家族性非霍金奇淋巴瘤、T-细胞幼淋巴细胞白血病、乳腺癌等。</w:t>
            </w:r>
          </w:p>
        </w:tc>
      </w:tr>
      <w:tr w14:paraId="59E3C0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277C8F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ATR</w:t>
            </w:r>
          </w:p>
        </w:tc>
        <w:tc>
          <w:tcPr>
            <w:tcW w:w="9098" w:type="dxa"/>
            <w:vAlign w:val="center"/>
          </w:tcPr>
          <w:p w14:paraId="4238111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TR属于磷脂酰肌醇3-激酶相关的激酶家族，参与DNA损伤检测，激活DNA损伤检查点并阻滞细胞周期。ATR会对单链DNA产生响应，DNA呈单链的情况常发生在DNA损伤切除和修复过程中，比如核苷酸切除修复和同源重组修复。ATR可以与ATRIP共同作用识别覆盖有RPA的单链DNA，一旦ATR被激活，它将磷酸化Chk1，启动信号传导。ATR蛋白可以使肿瘤抑制蛋白BRCA1及其他细胞周期检查点蛋白磷酸化。</w:t>
            </w:r>
          </w:p>
        </w:tc>
      </w:tr>
      <w:tr w14:paraId="49D1CF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8E8F11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BARD1</w:t>
            </w:r>
          </w:p>
        </w:tc>
        <w:tc>
          <w:tcPr>
            <w:tcW w:w="9098" w:type="dxa"/>
            <w:vAlign w:val="center"/>
          </w:tcPr>
          <w:p w14:paraId="3260AA8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BRAD1基因编码BRCA1环装结构域相关蛋白1，定位于2q35。BRAD1可与BRCA1形成异源二聚体，与遗传性乳腺癌和/或卵巢癌综合征发生相关。</w:t>
            </w:r>
          </w:p>
        </w:tc>
      </w:tr>
      <w:tr w14:paraId="68EF47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3BDB2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BRIP1</w:t>
            </w:r>
          </w:p>
        </w:tc>
        <w:tc>
          <w:tcPr>
            <w:tcW w:w="9098" w:type="dxa"/>
            <w:vAlign w:val="center"/>
          </w:tcPr>
          <w:p w14:paraId="5FE422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IP1基因编码的蛋白为RecQDEAH解旋酶家族成员之一，在乳腺癌1型中，与BRCT重复相互作用，该络合物在DNA双链修复中具有重要作用。若该基因发生突变则会引起DNA紊乱从而诱导癌症的发生。与BRIP1相关的疾病包括乳腺癌、子宫内膜癌、肠癌、胃癌等。</w:t>
            </w:r>
          </w:p>
        </w:tc>
      </w:tr>
      <w:tr w14:paraId="5B0567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D55339">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CDK12</w:t>
            </w:r>
          </w:p>
        </w:tc>
        <w:tc>
          <w:tcPr>
            <w:tcW w:w="9098" w:type="dxa"/>
            <w:vAlign w:val="center"/>
          </w:tcPr>
          <w:p w14:paraId="01436F4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CDK12属于丝氨酸苏氨酸蛋白激酶家族，在RNA转录延长中起到非常重要的作用。参与维持基因组的稳定性及DNA修复相关进程。与CDK12相关的疾病包括子宫内膜癌、胃癌、肠癌等。</w:t>
            </w:r>
          </w:p>
        </w:tc>
      </w:tr>
      <w:tr w14:paraId="7DD63C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2015FD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CHEK1</w:t>
            </w:r>
          </w:p>
        </w:tc>
        <w:tc>
          <w:tcPr>
            <w:tcW w:w="9098" w:type="dxa"/>
            <w:vAlign w:val="center"/>
          </w:tcPr>
          <w:p w14:paraId="3194FE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CHEK1属于Ser/Thr蛋白激酶家族，该蛋白在由DNA损伤或未复制所引起的由周期检验点介导的细胞周期凝滞中具有重要作用。与CHEK1相关的疾病包括结肠癌、白血病、成视网膜细胞瘤、子宫内膜癌、肠癌、胃癌等。</w:t>
            </w:r>
          </w:p>
        </w:tc>
      </w:tr>
      <w:tr w14:paraId="3E40E3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A0E68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CHEK2</w:t>
            </w:r>
          </w:p>
        </w:tc>
        <w:tc>
          <w:tcPr>
            <w:tcW w:w="9098" w:type="dxa"/>
            <w:vAlign w:val="center"/>
          </w:tcPr>
          <w:p w14:paraId="2C22DF4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2是肿瘤抑制因子，编码蛋白属于Ser/Thr蛋白激酶家族，对细胞周期具有调控作用。当DNA损伤或复制出现空缺点时，该蛋白能快速活化，抑制CDC25C磷酸化，稳定P53，使得细胞停滞在G1期。与CHEK2相关的疾病包括乳腺癌、结直肠癌、子宫内膜癌、中枢神经系统癌症、甲状腺癌等。</w:t>
            </w:r>
          </w:p>
        </w:tc>
      </w:tr>
      <w:tr w14:paraId="4A37AC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C22B1E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ERCC3</w:t>
            </w:r>
          </w:p>
        </w:tc>
        <w:tc>
          <w:tcPr>
            <w:tcW w:w="9098" w:type="dxa"/>
            <w:vAlign w:val="center"/>
          </w:tcPr>
          <w:p w14:paraId="32FBC4E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ERCC3编码一个ATP依赖的DNA解旋酶，该酶具有核苷酸切除修复的功能，同时该蛋白也是TFIIH的亚基之一，由于剪接位点不同可产生多种转录的变异体。与该基因相关的疾病包括B型着色性干皮病。</w:t>
            </w:r>
          </w:p>
        </w:tc>
      </w:tr>
      <w:tr w14:paraId="633050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56D95A9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ABRAXAS1</w:t>
            </w:r>
          </w:p>
        </w:tc>
        <w:tc>
          <w:tcPr>
            <w:tcW w:w="9098" w:type="dxa"/>
            <w:vAlign w:val="center"/>
          </w:tcPr>
          <w:p w14:paraId="6E295E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ABRAXAS1，编码BRCA1A复合物亚基，位于4q21.23。该基因通过招募RAP80，与BRCA1形成复合物，与DNA损伤抗性，G2/M检查点控制，DNA修复相关</w:t>
            </w:r>
            <w:r>
              <w:rPr>
                <w:rFonts w:hint="eastAsia" w:ascii="Times New Roman" w:hAnsi="Times New Roman" w:eastAsia="微软雅黑" w:cs="Times New Roman"/>
                <w:color w:val="000000"/>
                <w:sz w:val="18"/>
                <w:szCs w:val="18"/>
                <w:lang w:eastAsia="zh-CN"/>
              </w:rPr>
              <w:t>[PMID: 31630195]</w:t>
            </w:r>
            <w:r>
              <w:rPr>
                <w:rFonts w:ascii="Times New Roman" w:hAnsi="Times New Roman" w:eastAsia="微软雅黑" w:cs="Times New Roman"/>
                <w:color w:val="000000"/>
                <w:sz w:val="18"/>
                <w:szCs w:val="18"/>
                <w:lang w:eastAsia="zh-CN"/>
              </w:rPr>
              <w:t>。</w:t>
            </w:r>
          </w:p>
        </w:tc>
      </w:tr>
      <w:tr w14:paraId="090599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72CCD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FANCA</w:t>
            </w:r>
          </w:p>
        </w:tc>
        <w:tc>
          <w:tcPr>
            <w:tcW w:w="9098" w:type="dxa"/>
            <w:vAlign w:val="center"/>
          </w:tcPr>
          <w:p w14:paraId="1DC6ECB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FANCA作为抑癌基因，编码的范可尼贫血互补群A蛋白，是一种DNA修复蛋白，发挥DNA复制后修复和细胞周期检验点的功能，参与BRCA1通路。与FANCA相关的疾病包括范可尼贫血症等</w:t>
            </w:r>
            <w:r>
              <w:rPr>
                <w:rFonts w:hint="eastAsia" w:ascii="Times New Roman" w:hAnsi="Times New Roman" w:eastAsia="微软雅黑" w:cs="Times New Roman"/>
                <w:color w:val="000000"/>
                <w:sz w:val="18"/>
                <w:szCs w:val="18"/>
                <w:lang w:eastAsia="zh-CN"/>
              </w:rPr>
              <w:t>[PMID: 27318168]</w:t>
            </w:r>
            <w:r>
              <w:rPr>
                <w:rFonts w:ascii="Times New Roman" w:hAnsi="Times New Roman" w:eastAsia="微软雅黑" w:cs="Times New Roman"/>
                <w:color w:val="000000"/>
                <w:sz w:val="18"/>
                <w:szCs w:val="18"/>
                <w:lang w:eastAsia="zh-CN"/>
              </w:rPr>
              <w:t>。</w:t>
            </w:r>
          </w:p>
        </w:tc>
      </w:tr>
      <w:tr w14:paraId="4E5855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3A621A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FANCL</w:t>
            </w:r>
          </w:p>
        </w:tc>
        <w:tc>
          <w:tcPr>
            <w:tcW w:w="9098" w:type="dxa"/>
            <w:vAlign w:val="center"/>
          </w:tcPr>
          <w:p w14:paraId="5D7AED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L作为抑癌基因，编码的范可尼贫血互补群L蛋白是一种DNA修复蛋白，发挥DNA复制后修复和细胞周期检验点的功能，参与BRCA1通路，对于原始的胚芽细胞增殖是必要的，突变后细胞丧失这些功能，DNA损伤增多，发生癌变。范可尼贫血是具有细胞生成不稳定、过敏性DNA交联、增加染色体断裂、DNA修复缺陷特征的常染色体隐性遗传病。范可尼贫血互补群的成员没有序列相似性，它们通过组装成一个共同的核蛋白复合物相关联。与FANCL相关的疾病包括范可尼贫血症、肠癌、肝癌等。</w:t>
            </w:r>
          </w:p>
        </w:tc>
      </w:tr>
      <w:tr w14:paraId="19D437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0F98AD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FANCM</w:t>
            </w:r>
          </w:p>
        </w:tc>
        <w:tc>
          <w:tcPr>
            <w:tcW w:w="9098" w:type="dxa"/>
            <w:vAlign w:val="center"/>
          </w:tcPr>
          <w:p w14:paraId="5863D79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M基因位于14q21.2，该基因编码蛋白在FA通路中表现出特殊病理生理效应，如募集FA核心复合物、ATRP激酶复合物及BS复合物至复制叉阻滞处，以保护细胞免于DNA交联剂损伤。FANCM与ATR组成的反馈回路参与到DNA复制应激反应通路中，对ATR/CHK1检验点的激活及自身行使功能起重要作用。与该基因相关的疾病包括乳腺癌、胰腺癌、头颈癌等。</w:t>
            </w:r>
          </w:p>
        </w:tc>
      </w:tr>
      <w:tr w14:paraId="275D20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2A4FFC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GEN1</w:t>
            </w:r>
          </w:p>
        </w:tc>
        <w:tc>
          <w:tcPr>
            <w:tcW w:w="9098" w:type="dxa"/>
            <w:vAlign w:val="center"/>
          </w:tcPr>
          <w:p w14:paraId="47475AC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GEN1基因编码Holliday交叉解螺旋酶，定位于2p24.2。GEN1蛋白在细胞内通过调控DNA损伤修复和中心体复制来维持基因组的稳定性</w:t>
            </w:r>
            <w:r>
              <w:rPr>
                <w:rFonts w:hint="eastAsia" w:ascii="Times New Roman" w:hAnsi="Times New Roman" w:eastAsia="微软雅黑" w:cs="Times New Roman"/>
                <w:color w:val="000000"/>
                <w:sz w:val="18"/>
                <w:szCs w:val="18"/>
                <w:lang w:eastAsia="zh-CN"/>
              </w:rPr>
              <w:t>[PMID: 20512659]</w:t>
            </w:r>
            <w:r>
              <w:rPr>
                <w:rFonts w:ascii="Times New Roman" w:hAnsi="Times New Roman" w:eastAsia="微软雅黑" w:cs="Times New Roman"/>
                <w:color w:val="000000"/>
                <w:sz w:val="18"/>
                <w:szCs w:val="18"/>
                <w:lang w:eastAsia="zh-CN"/>
              </w:rPr>
              <w:t>。</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rPr>
              <w:t>GEN1相关的疾病包括着色性干皮病、Tick-BorneRelapsingFever等。</w:t>
            </w:r>
          </w:p>
        </w:tc>
      </w:tr>
      <w:tr w14:paraId="763D9C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1209E7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HDAC2</w:t>
            </w:r>
          </w:p>
        </w:tc>
        <w:tc>
          <w:tcPr>
            <w:tcW w:w="9098" w:type="dxa"/>
            <w:vAlign w:val="center"/>
          </w:tcPr>
          <w:p w14:paraId="563C5A6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HDACs具有很高的保守性，HDAC1和HDAC2具有高度的同源性，两者在发育和生理状态下发挥重要作用，特别是在血液生成和神经系统。HDAC2主要表达于有丝分裂后的或者已分化的神经元，由483个氨基酸组成，N端54个氨基酸是其形成同源或异源聚合物的聚合结构域，第55个到326个氨基酸是HDAC2的去乙酰化酶活性结构域，C末端是蛋白质调节结构域。与HDAC2相关的疾病包括结肠癌、食道癌、前列腺癌、口腔癌等。</w:t>
            </w:r>
          </w:p>
        </w:tc>
      </w:tr>
      <w:tr w14:paraId="619419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91C1B4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MRE11</w:t>
            </w:r>
          </w:p>
        </w:tc>
        <w:tc>
          <w:tcPr>
            <w:tcW w:w="9098" w:type="dxa"/>
            <w:vAlign w:val="center"/>
          </w:tcPr>
          <w:p w14:paraId="679B7CF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MRE11属于核蛋白，具有3'-5'外切酶及内切酶活性，参与同源重组及端粒长度的维持，具有DNA双链断裂修复的作用。与MRE11相关的疾病包括结直肠癌、子宫内膜癌等。</w:t>
            </w:r>
          </w:p>
        </w:tc>
      </w:tr>
      <w:tr w14:paraId="3732AB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6864F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MLH3</w:t>
            </w:r>
          </w:p>
        </w:tc>
        <w:tc>
          <w:tcPr>
            <w:tcW w:w="9098" w:type="dxa"/>
            <w:vAlign w:val="center"/>
          </w:tcPr>
          <w:p w14:paraId="228DDA6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MLH3与MLH1结合形成异源二聚体，是DNA复制后错配修复复合物的一部分，参与DNA错配修复，同时也参与了DNA损伤修复。与MLH3相关的疾病包括结直肠癌、7型遗传性非息肉性结直肠癌、子宫内膜癌等。</w:t>
            </w:r>
          </w:p>
        </w:tc>
      </w:tr>
      <w:tr w14:paraId="0DF4C9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88AF0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MSH2</w:t>
            </w:r>
          </w:p>
        </w:tc>
        <w:tc>
          <w:tcPr>
            <w:tcW w:w="9098" w:type="dxa"/>
            <w:vAlign w:val="center"/>
          </w:tcPr>
          <w:p w14:paraId="2C4066D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2基因编码一种具有DNA错配修复功能的蛋白，是复制后错配修复系统的重要组成部分，可以与MSH6/MSH3形成两个异二聚体，结合于DNA错配区域，启动错配修复，在错配修复中具有重要作用。与MSH2相关的疾病包括前列腺癌、子宫内膜癌、结肠癌等。</w:t>
            </w:r>
          </w:p>
        </w:tc>
      </w:tr>
      <w:tr w14:paraId="4B87B2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B05A6D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MSH6</w:t>
            </w:r>
          </w:p>
        </w:tc>
        <w:tc>
          <w:tcPr>
            <w:tcW w:w="9098" w:type="dxa"/>
            <w:vAlign w:val="center"/>
          </w:tcPr>
          <w:p w14:paraId="7A6407B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6编码的MutS同系物6与MSH2形成异二聚体，结合于DNA错配区域，启动错配修复，在错配修复中具有重要作用。MSH6编码一种错配修复蛋白（MMR），MMR缺陷导致微卫星不稳定性（MSI），这是结直肠癌的典型特征。MSH6胚系突变与林奇综合症和子宫内膜癌密切相关。</w:t>
            </w:r>
            <w:r>
              <w:rPr>
                <w:rFonts w:ascii="Times New Roman" w:hAnsi="Times New Roman" w:eastAsia="微软雅黑" w:cs="Times New Roman"/>
                <w:color w:val="000000"/>
                <w:sz w:val="18"/>
                <w:szCs w:val="18"/>
              </w:rPr>
              <w:t>与MSH6相关的疾病包括结直肠癌等。</w:t>
            </w:r>
          </w:p>
        </w:tc>
      </w:tr>
      <w:tr w14:paraId="61D553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05EB6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NBN</w:t>
            </w:r>
          </w:p>
        </w:tc>
        <w:tc>
          <w:tcPr>
            <w:tcW w:w="9098" w:type="dxa"/>
            <w:vAlign w:val="center"/>
          </w:tcPr>
          <w:p w14:paraId="2DCCFDD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NBN (NBS1)基因定位于人类染色体8q21上，包含16个外显子，其编码产物称为nibrin/p95/Nbs1蛋白。Nbs1含有3个功能结构域：N末端、中心区和C末端。N末端包含FHA和BRCT结构域，FHA和BRCT联合参与DNA损伤反应和细胞周期检验点的调控。C末端功能结构域包含与Mre11结合的位点和核定位信号等。Nbs1的中心区含有多个可被ATM、ATR或DNA-PKcs等激酶磷酸化的Ser/Thr序列，这些位点特异性的磷酸化与DNA损伤反应信号的转导和Nbs1的intra-S期细胞周期检查点调控相关。与NBS1相关的疾病包括肝癌、乳腺癌、头颈癌、肺癌、结直肠癌、胃癌、子宫内膜癌等。</w:t>
            </w:r>
          </w:p>
        </w:tc>
      </w:tr>
      <w:tr w14:paraId="6DCADB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67D07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PALB2</w:t>
            </w:r>
          </w:p>
        </w:tc>
        <w:tc>
          <w:tcPr>
            <w:tcW w:w="9098" w:type="dxa"/>
            <w:vAlign w:val="center"/>
          </w:tcPr>
          <w:p w14:paraId="55BEA3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PALB2编码的蛋白在肿瘤抑制中起作用。这种蛋白质与乳腺癌早发蛋白2（BRCA2）在细胞核中结合和共定位相关，帮助BRCA2稳定的进行核定位和聚集。该基因突变能导致范科尼贫血、胰腺癌易感等。</w:t>
            </w:r>
          </w:p>
        </w:tc>
      </w:tr>
      <w:tr w14:paraId="0901DE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17F93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PMS2</w:t>
            </w:r>
          </w:p>
        </w:tc>
        <w:tc>
          <w:tcPr>
            <w:tcW w:w="9098" w:type="dxa"/>
            <w:vAlign w:val="center"/>
          </w:tcPr>
          <w:p w14:paraId="6F59586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PMS2定位于染色体7p22.2，编码蛋白参与DNA错配修复。可与MLH1形成异源二聚体复合物MutL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，然后与其他的复合物相互作用结合到错配的碱基上。与PMS2相关的疾病包括遗传性非息肉性结直肠癌、子宫内膜癌、胃癌、幕上原始神经外胚层瘤、上皮性卵巢癌等。</w:t>
            </w:r>
          </w:p>
        </w:tc>
      </w:tr>
      <w:tr w14:paraId="1EE544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B302EA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PPM1D</w:t>
            </w:r>
          </w:p>
        </w:tc>
        <w:tc>
          <w:tcPr>
            <w:tcW w:w="9098" w:type="dxa"/>
            <w:vAlign w:val="center"/>
          </w:tcPr>
          <w:p w14:paraId="78138C2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PPM1D编码一种蛋白磷酸酶，与CDC5L相互作用，是细胞胁迫调控应答通路的负调控因子，与p38-p53信号通路相关。与PPMID相关的疾病包括伴随高强度疼痛和胃肠困难的智力发育障碍失调征、乳腺癌等。</w:t>
            </w:r>
          </w:p>
        </w:tc>
      </w:tr>
      <w:tr w14:paraId="214F0B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6E11D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PPP2R2A</w:t>
            </w:r>
          </w:p>
        </w:tc>
        <w:tc>
          <w:tcPr>
            <w:tcW w:w="9098" w:type="dxa"/>
            <w:vAlign w:val="center"/>
          </w:tcPr>
          <w:p w14:paraId="129B57F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PPP2R2A编码丝氨酸/苏氨酸蛋白磷酸酶2A55kda调节亚基B亚型，参与负调控细胞增殖和分裂。该基因与ERK和AKT信号通路。</w:t>
            </w:r>
          </w:p>
        </w:tc>
      </w:tr>
      <w:tr w14:paraId="247986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73405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PTEN</w:t>
            </w:r>
          </w:p>
        </w:tc>
        <w:tc>
          <w:tcPr>
            <w:tcW w:w="9098" w:type="dxa"/>
            <w:vAlign w:val="center"/>
          </w:tcPr>
          <w:p w14:paraId="22C3EA1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TEN是一个肿瘤抑制基因，在众多癌症中高频出现。该基因编码的蛋白包含一个张力蛋白样结构域以及类似的双重特异性蛋白酪氨酸磷酸酶的催化结构域。与一般的蛋白质酪氨酸磷酸酶不同，这种蛋白优先作用于磷酸肌醇去磷酸化。它负调控细胞中磷脂酰肌醇-3/4/5-三磷酸水平，并且作为肿瘤抑制子负调节AKT/PKB信号通路。体细胞突变的PTEN发生在多种恶性肿瘤，包括神经胶质瘤、黑色素瘤、前列腺癌、子宫内膜癌、乳腺癌、卵巢、肾和肺癌。胚系突变的PTEN可导致错构瘤和Cowden综合症。</w:t>
            </w:r>
          </w:p>
        </w:tc>
      </w:tr>
      <w:tr w14:paraId="7C7FD1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0C716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RAD50</w:t>
            </w:r>
          </w:p>
        </w:tc>
        <w:tc>
          <w:tcPr>
            <w:tcW w:w="9098" w:type="dxa"/>
            <w:vAlign w:val="center"/>
          </w:tcPr>
          <w:p w14:paraId="25AA281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50基因编码的蛋白与参与DNA蛋白双链修复的酿酒酵母蛋白RAD50高度相似。该蛋白与MRE11及NBS1形成复杂体后具有多种酶活性，是DNA非同源末端链接的必需因子，在DNA双链断裂修复、细胞周期检查点的激活、端粒维护、减数分离重组等过程中具有重要作用。RAD50发生突变就会阻碍DNA重组的发生，或干扰DNA的修复系统，造成胚胎的死亡或者癌变。与RAD50相关的疾病包括子宫内膜癌、肠癌、胃癌等。</w:t>
            </w:r>
          </w:p>
        </w:tc>
      </w:tr>
      <w:tr w14:paraId="5317AF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5FC537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RAD51B</w:t>
            </w:r>
          </w:p>
        </w:tc>
        <w:tc>
          <w:tcPr>
            <w:tcW w:w="9098" w:type="dxa"/>
            <w:vAlign w:val="center"/>
          </w:tcPr>
          <w:p w14:paraId="400BB73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B基因编码DNA修复蛋白RAD51同源2，定位于14q24.1。该蛋白与RAD51C相互作用，然后进一步结合该蛋白家族其他成员。RAD51家族成员在进化上保守，且参与DNA的同源重组修复。与RAD51B相关的疾病包括子宫平滑肌瘤、子宫良性肿瘤等。</w:t>
            </w:r>
          </w:p>
        </w:tc>
      </w:tr>
      <w:tr w14:paraId="2BF633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E98C30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RAD51C</w:t>
            </w:r>
          </w:p>
        </w:tc>
        <w:tc>
          <w:tcPr>
            <w:tcW w:w="9098" w:type="dxa"/>
            <w:vAlign w:val="center"/>
          </w:tcPr>
          <w:p w14:paraId="211269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C定位于人染色体17q23，编码了长376个氨基酸的蛋白质，其中18-26%的氨基酸与RAD51家族的其他成员相同。在人类的组织中，RAD51C在睾丸，心肌，脾脏和前列腺中表达量最高。RAD51C是DNA损伤修复（DNAdamageresponse，DDR）过程中的一个重要角色，将DNA损伤信号传递到下游并保证了HR参与损伤的修复。RAD51C基因的突变会导致无法修复的DNA损伤的积累，并因此引起细胞癌变，最终导致肿瘤发生。与RAD51C相关的疾病包括子宫内膜癌、肠癌、乳腺癌、范可尼贫血等。</w:t>
            </w:r>
          </w:p>
        </w:tc>
      </w:tr>
      <w:tr w14:paraId="0C4564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4E8E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RAD51D</w:t>
            </w:r>
          </w:p>
        </w:tc>
        <w:tc>
          <w:tcPr>
            <w:tcW w:w="9098" w:type="dxa"/>
            <w:vAlign w:val="center"/>
          </w:tcPr>
          <w:p w14:paraId="7BD49B3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酵母和人类的Rad51蛋白是大肠杆菌RecA蛋白的同源蛋白，Rad51蛋白通过介导DNA链配对及链交换而参与DNA同源重组修复。Rad51D基因位于染色体17q11，编码蛋白是Rad51蛋白的5种同源物之一。Rad51D同其它一种或多种同源物存在相互作用如RAD51L1、RAD51L2和XRCC2，可以形成杂合的二聚体或多聚体复合物，而不具有自身相互作用。Rad51D蛋白在基因同源重组中主要是担当辅助因子的角色，同Rad51蛋白和其它同源物配合协调这个过程，发挥必不可少的作用。与Rad51D相关的疾病包括结肠癌、皮肤癌、尿道癌等。</w:t>
            </w:r>
          </w:p>
        </w:tc>
      </w:tr>
      <w:tr w14:paraId="3A4FF1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7016DC8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RAD54L</w:t>
            </w:r>
          </w:p>
        </w:tc>
        <w:tc>
          <w:tcPr>
            <w:tcW w:w="9098" w:type="dxa"/>
            <w:vAlign w:val="center"/>
          </w:tcPr>
          <w:p w14:paraId="11BE5B2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RAD54L编码DEAD-类解旋酶蛋白，与酵母中的Rad54相似，该基因定位于1p34.1。参与DNA同源重组和修复相关。</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lang w:eastAsia="zh-CN"/>
              </w:rPr>
              <w:t>RAD54L相关的疾病包括家族性非霍金奇型淋巴瘤、结肠腺癌等。</w:t>
            </w:r>
          </w:p>
        </w:tc>
      </w:tr>
      <w:tr w14:paraId="229FFC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A163D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TP53</w:t>
            </w:r>
          </w:p>
        </w:tc>
        <w:tc>
          <w:tcPr>
            <w:tcW w:w="9098" w:type="dxa"/>
            <w:vAlign w:val="center"/>
          </w:tcPr>
          <w:p w14:paraId="6EE592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P53是抑癌基因，编码一个包括转录激活、DNA结合及寡聚化结构域肿瘤抑制子蛋白。该编码蛋白能响应不同细胞应激从而调控目标基因表达，从而诱导细胞周期停滞、细胞凋亡、衰老、DNA修复和代谢变化。该基因突变与多种人类癌症有关。TP53的胚系突变会导致家族性肉瘤综合征，从而导致成年人在早期发生乳腺癌，脑癌及白血病等。虽然在正常细胞中p53表达较低，但是包括丧失其抑癌功能的TP53突变可能导致在细胞核中p53表达增加及维持稳定状态，因此一些研究表明它可能还具有致癌作用。与TP53相关的疾病包括软组织和骨肉瘤、乳腺癌、脑癌、肾上腺皮质癌等。</w:t>
            </w:r>
          </w:p>
        </w:tc>
      </w:tr>
      <w:tr w14:paraId="531291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5A4C2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CDH1</w:t>
            </w:r>
          </w:p>
        </w:tc>
        <w:tc>
          <w:tcPr>
            <w:tcW w:w="9098" w:type="dxa"/>
            <w:vAlign w:val="center"/>
          </w:tcPr>
          <w:p w14:paraId="493DB85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H1是抑癌基因，CpG岛的甲基化使得其表达受到抑制。钙黏着蛋白是钙依赖性的细胞粘附蛋白，参与调节细胞与细胞间粘连、流动性和上皮增生细胞。该蛋白的低表达会导致细胞运动及转移。与CDH1相关的疾病包括胃癌、乳腺癌、肠癌、甲状腺癌等。</w:t>
            </w:r>
          </w:p>
        </w:tc>
      </w:tr>
      <w:tr w14:paraId="7F05F7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744E959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EPCAM</w:t>
            </w:r>
          </w:p>
        </w:tc>
        <w:tc>
          <w:tcPr>
            <w:tcW w:w="9098" w:type="dxa"/>
            <w:vAlign w:val="center"/>
          </w:tcPr>
          <w:p w14:paraId="5452593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PCAM是一类I型跨膜糖蛋白，EPCAM分子的胞膜外区由242个氨基酸组成一个表皮生长因子（EGF）样和一个甲状腺球蛋白样结构域。其中甲状腺球蛋白样序列可在细胞水平抑制与肿瘤转移相关的组织蛋白酶；跨膜区由23个氨基酸组成；胞浆区由26个氨基酸组成，带有数个</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actinin的结合位点。其在正常组织中只局限性的表达在上皮组织的基底膜处，但在快速增殖的肿瘤细胞中则大量表达。EPCAM在肿瘤组织中的过度表达与肿瘤的发生发展及预后密切相关。与EPCAM相关的疾病包括前列腺癌、胃癌、肝癌、胆管癌、结直肠癌、子宫内膜癌、乳腺癌等。</w:t>
            </w:r>
          </w:p>
        </w:tc>
      </w:tr>
      <w:tr w14:paraId="086B6F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13E47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MLH1</w:t>
            </w:r>
          </w:p>
        </w:tc>
        <w:tc>
          <w:tcPr>
            <w:tcW w:w="9098" w:type="dxa"/>
            <w:vAlign w:val="center"/>
          </w:tcPr>
          <w:p w14:paraId="5CBE630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MLH1与PMS2结合形成MutL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，是DNA复制后错配修复复合物的一部分，参与DNA错配修复，同时也参与了DNA损伤修复。与MLH1相关的疾病包括结肠癌、结直肠癌、子宫内膜癌等。</w:t>
            </w:r>
          </w:p>
        </w:tc>
      </w:tr>
      <w:tr w14:paraId="6D0B66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0A3A0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NF1</w:t>
            </w:r>
          </w:p>
        </w:tc>
        <w:tc>
          <w:tcPr>
            <w:tcW w:w="9098" w:type="dxa"/>
            <w:vAlign w:val="center"/>
          </w:tcPr>
          <w:p w14:paraId="2EE79CC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F1编码肿瘤抑制蛋白，抑制Ras蛋白的功能促进细胞生长及分化。在1型病例中，神经纤维蛋白的肿瘤抑制作用出现障碍或丧失，有可能遗传给后代。癌症发生时，NF1蛋白的肿瘤抑制功能受到损害，从而导致细胞生长不受控制。与NF1相关的疾病包括神经纤维瘤、单核细胞白血病、沃森综合征、黑色素瘤、肺癌、结直肠癌等。</w:t>
            </w:r>
          </w:p>
        </w:tc>
      </w:tr>
      <w:tr w14:paraId="374E29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D3BA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STK11</w:t>
            </w:r>
          </w:p>
        </w:tc>
        <w:tc>
          <w:tcPr>
            <w:tcW w:w="9098" w:type="dxa"/>
            <w:vAlign w:val="center"/>
          </w:tcPr>
          <w:p w14:paraId="114F465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STK11基因编码一种丝氨酸/苏氨酸激酶，为抑癌基因，定位于19p13.3。通过激活AMPK信号通路调节细胞生长、增殖、凋亡和DNA损伤修复。</w:t>
            </w:r>
            <w:r>
              <w:rPr>
                <w:rFonts w:ascii="Times New Roman" w:hAnsi="Times New Roman" w:eastAsia="微软雅黑" w:cs="Times New Roman"/>
                <w:color w:val="000000"/>
                <w:sz w:val="18"/>
                <w:szCs w:val="18"/>
              </w:rPr>
              <w:t>与STK11相关的疾病包括Peutz-Jeghers综合征、睾丸生殖细胞肿瘤等。</w:t>
            </w:r>
          </w:p>
        </w:tc>
      </w:tr>
      <w:tr w14:paraId="04184B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E0486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APC</w:t>
            </w:r>
          </w:p>
        </w:tc>
        <w:tc>
          <w:tcPr>
            <w:tcW w:w="9098" w:type="dxa"/>
            <w:vAlign w:val="center"/>
          </w:tcPr>
          <w:p w14:paraId="60804CF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APC基因编码结肠腺瘤样息肉蛋白，定位于5q22.2。该基因为抑癌基因，为Wnt信号通路调节子，与细胞的迁移/黏附、转录激活和凋亡相关。与APC相关的疾病包括家族性腺瘤性息肉病1型和遗传性硬纤维病。</w:t>
            </w:r>
          </w:p>
        </w:tc>
      </w:tr>
      <w:tr w14:paraId="332734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08D7C9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MUTYH</w:t>
            </w:r>
          </w:p>
        </w:tc>
        <w:tc>
          <w:tcPr>
            <w:tcW w:w="9098" w:type="dxa"/>
            <w:vAlign w:val="center"/>
          </w:tcPr>
          <w:p w14:paraId="228D3C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MUTYH编码一个DNA糖基化酶，在DNA氧化损伤修复中发挥作用。蛋白定位在细胞核以及线粒体内。MUTYH蛋白失活易导致肿瘤的发生。与MUTYH相关的疾病包括结直肠癌、子宫内膜癌、胃癌等。</w:t>
            </w:r>
          </w:p>
        </w:tc>
      </w:tr>
      <w:tr w14:paraId="5333B0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AD9DA4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AR</w:t>
            </w:r>
          </w:p>
        </w:tc>
        <w:tc>
          <w:tcPr>
            <w:tcW w:w="9098" w:type="dxa"/>
            <w:vAlign w:val="center"/>
          </w:tcPr>
          <w:p w14:paraId="106C7C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R基因定位于Xq11.2-12，包含有8个外显子和7个内含子，全长约90kb。AR属于核受体超家族中的类固醇受体，由四个结构域组成：N端转录激活区（NTD）、DNA结合区（DBD）、铰链区和配体结合区（LBD）。AR参与体内多种生长发育和代谢过程。与AR相关的疾病包括前列腺癌、侵袭性乳腺癌等。</w:t>
            </w:r>
          </w:p>
        </w:tc>
      </w:tr>
      <w:tr w14:paraId="5805A1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F3C34A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ESR1</w:t>
            </w:r>
          </w:p>
        </w:tc>
        <w:tc>
          <w:tcPr>
            <w:tcW w:w="9098" w:type="dxa"/>
            <w:vAlign w:val="center"/>
          </w:tcPr>
          <w:p w14:paraId="6E7CC63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SR1/ER基因位于6号染色体，编码雌性激素受体，是一个多个结构域组成的配体激活的转录因子，是在正常乳腺上皮存在的性激素受体，因而能调控乳腺的生长、发育和细胞增殖。ER发生突变后，细胞增长失去控制，导致癌症的发生。与ESR1/ER相关的疾病包括乳腺癌、子宫内膜癌等。</w:t>
            </w:r>
          </w:p>
        </w:tc>
      </w:tr>
      <w:tr w14:paraId="4D7C14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BF70D2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ERBB2</w:t>
            </w:r>
          </w:p>
        </w:tc>
        <w:tc>
          <w:tcPr>
            <w:tcW w:w="9098" w:type="dxa"/>
            <w:vAlign w:val="center"/>
          </w:tcPr>
          <w:p w14:paraId="569105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BB2又称HER2，是原癌基因，编码蛋白属于EGFR家族。ERBB2是跨膜酪氨酸激酶受体，由胞外的结合结构域和胞内的激酶结构域构成，结合配体后发生二聚化，并激活下游信号通路，在细胞增殖、凋亡、细胞骨架重排等生物学过程中具有重要作用。ERBB2突变或扩增导致ERBB2激活，引起细胞过度增殖进而诱发肿瘤形成。与ERBB2相关的疾病包括乳腺癌、非小细胞肺癌等。</w:t>
            </w:r>
          </w:p>
        </w:tc>
      </w:tr>
      <w:tr w14:paraId="3172B7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0C67AF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PIK3CA</w:t>
            </w:r>
          </w:p>
        </w:tc>
        <w:tc>
          <w:tcPr>
            <w:tcW w:w="9098" w:type="dxa"/>
            <w:vAlign w:val="center"/>
          </w:tcPr>
          <w:p w14:paraId="724EE2B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磷脂酰肌醇3-激酶由一个85kDa的调节亚基和一个110kDa的催化亚基组成。PIK3CA编码的p110-alpha蛋白是磷脂酰肌醇3-激酶（PI3K）的催化亚基，以ATP依赖的方式磷酸化PtdIns，PtdIns4P和PtdIns(4,5)P2。其所在通路—PI3K/Akt/mTOR通路可调控细胞的生长、增殖、分化、活力和存活。该基因与宫颈癌的发生有关。</w:t>
            </w:r>
          </w:p>
        </w:tc>
      </w:tr>
      <w:tr w14:paraId="7F29B5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5AB5C66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TSC1</w:t>
            </w:r>
          </w:p>
        </w:tc>
        <w:tc>
          <w:tcPr>
            <w:tcW w:w="9098" w:type="dxa"/>
            <w:vAlign w:val="center"/>
          </w:tcPr>
          <w:p w14:paraId="647731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1编码的错构瘤蛋白及TSC2编码的马铃薯球蛋白形成的异源二聚体是RHEB的GTP蛋白酶，RHEB结合GTP可以激活mTOR。TSC1是M1型和M2型巨噬细胞的一个关键调控因子，以mTOR非依赖性方式抑制RASGTPase–RAF1–MEK–ERK信号通路阻止了M1极化。反之，TSC1通过mTOR依赖性的CCAAT/enhancer-bindingprotein-</w:t>
            </w:r>
            <w:r>
              <w:rPr>
                <w:rFonts w:ascii="Times New Roman" w:hAnsi="Times New Roman" w:eastAsia="微软雅黑" w:cs="Times New Roman"/>
                <w:color w:val="000000"/>
                <w:sz w:val="18"/>
                <w:szCs w:val="18"/>
              </w:rPr>
              <w:t>β</w:t>
            </w:r>
            <w:r>
              <w:rPr>
                <w:rFonts w:ascii="Times New Roman" w:hAnsi="Times New Roman" w:eastAsia="微软雅黑" w:cs="Times New Roman"/>
                <w:color w:val="000000"/>
                <w:sz w:val="18"/>
                <w:szCs w:val="18"/>
                <w:lang w:eastAsia="zh-CN"/>
              </w:rPr>
              <w:t>信号通路提高了M2型特性。TSC1或TSC2的胚系突变与罕见常染色体显性遗传的结节性硬化症有关。有该变异的患者会在脑、肾、肺、心脏、肝脏等多个器官形成良性肿瘤。其它基因突变与结节性脑硬化、巨噬细胞极化与炎症相关疾病的发生发展有着密切关系。与TSC1相关的疾病包括乳腺癌、前列腺癌、肺癌、大肠癌、食管癌、胃癌等。</w:t>
            </w:r>
          </w:p>
        </w:tc>
      </w:tr>
      <w:tr w14:paraId="4700EB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2AEF2AA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TSC2</w:t>
            </w:r>
          </w:p>
        </w:tc>
        <w:tc>
          <w:tcPr>
            <w:tcW w:w="9098" w:type="dxa"/>
            <w:vAlign w:val="center"/>
          </w:tcPr>
          <w:p w14:paraId="13869C5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2编码产物是一种肿瘤抑制因子，是细胞蛋白质合成相关相关通路中的一个关键信号分子，且这些相关的信号通路都与有氧运动密切相关，能够刺激特异的GTP酶，是有氧运动改善机体胰岛素抵抗的潜在作用靶点。TSC1和TSC2两种蛋白组成一种功能稳定的复合体，抑制细胞过度生长，对维持细胞的正常功能起重要作用。当其发生突变缺失而被灭活时则对细胞的生长调节失去控制，导致肿瘤形成。该基因突变与与结节性脑硬化相关。与TSC2相关的疾病包括乳腺癌、前列腺癌、肺癌等。</w:t>
            </w:r>
          </w:p>
        </w:tc>
      </w:tr>
    </w:tbl>
    <w:p w14:paraId="71305D4A">
      <w:pPr>
        <w:rPr>
          <w:rFonts w:hint="default" w:ascii="Times New Roman" w:hAnsi="Times New Roman" w:eastAsia="微软雅黑" w:cs="Times New Roman"/>
          <w:lang w:val="en-US" w:eastAsia="zh-CN"/>
        </w:rPr>
      </w:pPr>
      <w:r>
        <w:rPr>
          <w:rFonts w:ascii="Times New Roman" w:hAnsi="Times New Roman" w:eastAsia="微软雅黑" w:cs="Times New Roman"/>
          <w:sz w:val="24"/>
          <w:szCs w:val="24"/>
          <w:lang w:eastAsia="zh-CN"/>
        </w:rPr>
        <w:br w:type="page"/>
      </w:r>
      <w:r>
        <w:rPr>
          <w:rFonts w:hint="eastAsia" w:ascii="Times New Roman" w:hAnsi="Times New Roman" w:eastAsia="微软雅黑" w:cs="Times New Roman"/>
          <w:color w:val="auto"/>
          <w:lang w:val="en-US" w:eastAsia="zh-CN"/>
        </w:rPr>
        <w:t>{% endif %}</w:t>
      </w:r>
      <w:r>
        <w:rPr>
          <w:rFonts w:hint="default" w:ascii="Times New Roman" w:hAnsi="Times New Roman" w:eastAsia="微软雅黑" w:cs="Times New Roman"/>
          <w:lang w:val="en-US" w:eastAsia="zh-CN"/>
        </w:rPr>
        <w:t>{% if reportInfo.conf.hrr45Brca45HrdPeopleFeat%}</w:t>
      </w:r>
    </w:p>
    <w:p w14:paraId="476935AE">
      <w:pPr>
        <w:pStyle w:val="2"/>
        <w:numPr>
          <w:ilvl w:val="255"/>
          <w:numId w:val="0"/>
        </w:numPr>
        <w:jc w:val="left"/>
        <w:outlineLvl w:val="0"/>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192" w:name="_Toc17483"/>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易感人群特征</w:t>
      </w:r>
      <w:bookmarkEnd w:id="173"/>
      <w:bookmarkEnd w:id="176"/>
      <w:bookmarkEnd w:id="177"/>
      <w:bookmarkEnd w:id="192"/>
    </w:p>
    <w:p w14:paraId="09846666">
      <w:pPr>
        <w:spacing w:before="26"/>
        <w:rPr>
          <w:rFonts w:hint="default" w:ascii="Times New Roman" w:hAnsi="Times New Roman" w:eastAsia="微软雅黑" w:cs="Times New Roman"/>
          <w:b/>
          <w:sz w:val="6"/>
          <w:lang w:eastAsia="zh-CN"/>
        </w:rPr>
      </w:pPr>
      <w:r>
        <w:rPr>
          <w:rFonts w:hint="default" w:ascii="Times New Roman" w:hAnsi="Times New Roman" w:eastAsia="微软雅黑" w:cs="Times New Roman"/>
          <w:b/>
          <w:bCs/>
          <w:sz w:val="24"/>
          <w:szCs w:val="24"/>
          <w:lang w:eastAsia="zh-CN"/>
        </w:rPr>
        <w:t>乳腺癌、卵巢癌易感人群特征</w:t>
      </w:r>
    </w:p>
    <w:p w14:paraId="7DA7E47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患者发病年龄≤45岁；</w:t>
      </w:r>
    </w:p>
    <w:p w14:paraId="51E4FE45">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患者发病年龄46~50岁发病，同时伴有：</w:t>
      </w:r>
    </w:p>
    <w:p w14:paraId="6A4E8D67">
      <w:pPr>
        <w:widowControl/>
        <w:numPr>
          <w:ilvl w:val="0"/>
          <w:numId w:val="30"/>
        </w:numPr>
        <w:spacing w:before="26"/>
        <w:ind w:firstLine="220" w:firstLineChars="100"/>
        <w:rPr>
          <w:rFonts w:hint="default" w:ascii="Times New Roman" w:hAnsi="Times New Roman" w:eastAsia="微软雅黑" w:cs="Times New Roman"/>
        </w:rPr>
      </w:pPr>
      <w:r>
        <w:rPr>
          <w:rFonts w:hint="default" w:ascii="Times New Roman" w:hAnsi="Times New Roman" w:eastAsia="微软雅黑" w:cs="Times New Roman"/>
        </w:rPr>
        <w:t>第二原发性乳腺癌；</w:t>
      </w:r>
    </w:p>
    <w:p w14:paraId="309C5244">
      <w:pPr>
        <w:spacing w:before="26"/>
        <w:ind w:firstLine="220" w:firstLine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满足≥1项以下家族史标准：</w:t>
      </w:r>
    </w:p>
    <w:p w14:paraId="68D6E655">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≥1血缘近亲有任何年龄发病的乳腺癌史、卵巢癌史、胰腺癌史、前列腺癌史（Gleason评分≥7）或导管内前列腺癌；</w:t>
      </w:r>
    </w:p>
    <w:p w14:paraId="4DE35B0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未知或有限的家族史；</w:t>
      </w:r>
    </w:p>
    <w:p w14:paraId="6A020F40">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患者发病年龄≤60岁发病，同时伴有：三阴性乳腺癌；</w:t>
      </w:r>
    </w:p>
    <w:p w14:paraId="3749231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所有男性乳腺癌患者；</w:t>
      </w:r>
    </w:p>
    <w:p w14:paraId="4E7F452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5 任何年龄发病，同时满足≥1项以下家族史标准：</w:t>
      </w:r>
    </w:p>
    <w:p w14:paraId="4BEEECBF">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≥1血缘近亲有≤50岁发病的乳腺癌史；</w:t>
      </w:r>
    </w:p>
    <w:p w14:paraId="6821564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在任何年龄被诊断患有卵巢癌、胰腺癌或转移性前列腺癌或导管内前列腺癌；</w:t>
      </w:r>
    </w:p>
    <w:p w14:paraId="3D1B18E7">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≥2血缘近亲有任何年龄发病的乳腺癌或前列腺癌（任何级别）；</w:t>
      </w:r>
    </w:p>
    <w:p w14:paraId="63A050CA">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有三级亲属患有乳腺癌和（或）卵巢癌，同时其有≥2血缘近亲患有乳腺癌（其中至少有1例≤50岁）和（或）卵巢癌；</w:t>
      </w:r>
    </w:p>
    <w:p w14:paraId="28577E2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⑤ 血缘近亲有男性乳腺癌家族史；</w:t>
      </w:r>
    </w:p>
    <w:p w14:paraId="7ED16C8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⑥ 有已知的家族型致病性BRCA1/2基因突变。</w:t>
      </w:r>
    </w:p>
    <w:p w14:paraId="058481D3">
      <w:pPr>
        <w:spacing w:before="26"/>
        <w:ind w:firstLine="660" w:firstLineChars="300"/>
        <w:rPr>
          <w:rFonts w:hint="default" w:ascii="Times New Roman" w:hAnsi="Times New Roman" w:eastAsia="微软雅黑" w:cs="Times New Roman"/>
          <w:lang w:eastAsia="zh-CN"/>
        </w:rPr>
      </w:pPr>
    </w:p>
    <w:p w14:paraId="2E87579F">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79FF655">
      <w:pPr>
        <w:spacing w:before="26"/>
        <w:rPr>
          <w:rFonts w:hint="default" w:ascii="Times New Roman" w:hAnsi="Times New Roman" w:eastAsia="微软雅黑" w:cs="Times New Roman"/>
          <w:b/>
          <w:bCs/>
          <w:sz w:val="24"/>
          <w:szCs w:val="24"/>
          <w:lang w:eastAsia="zh-CN"/>
        </w:rPr>
      </w:pPr>
    </w:p>
    <w:p w14:paraId="1B8E1E98">
      <w:pPr>
        <w:spacing w:before="26"/>
        <w:rPr>
          <w:rFonts w:hint="default" w:ascii="Times New Roman" w:hAnsi="Times New Roman" w:eastAsia="微软雅黑" w:cs="Times New Roman"/>
          <w:b/>
          <w:sz w:val="4"/>
          <w:szCs w:val="21"/>
          <w:lang w:eastAsia="zh-CN"/>
        </w:rPr>
      </w:pPr>
      <w:r>
        <w:rPr>
          <w:rFonts w:hint="default" w:ascii="Times New Roman" w:hAnsi="Times New Roman" w:eastAsia="微软雅黑" w:cs="Times New Roman"/>
          <w:b/>
          <w:bCs/>
          <w:sz w:val="24"/>
          <w:szCs w:val="24"/>
          <w:lang w:eastAsia="zh-CN"/>
        </w:rPr>
        <w:t>前列腺癌易感人群特征</w:t>
      </w:r>
    </w:p>
    <w:p w14:paraId="15843F0D">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&gt;50岁的男性；</w:t>
      </w:r>
    </w:p>
    <w:p w14:paraId="52991DCA">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患者个人有男性乳腺癌或胰腺癌病史；</w:t>
      </w:r>
    </w:p>
    <w:p w14:paraId="1D22B75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&gt;40岁且前列腺特异性抗原（PSA）&gt;1μg/L；</w:t>
      </w:r>
    </w:p>
    <w:p w14:paraId="30F17F32">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&gt;45岁，同时满足≥1项一下家族史：</w:t>
      </w:r>
    </w:p>
    <w:p w14:paraId="09B9B214">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有兄弟、父亲或其他家族成员在60岁前诊断为前列腺癌或因前列腺癌死亡；</w:t>
      </w:r>
    </w:p>
    <w:p w14:paraId="03AB2D8B">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同系家属中具有多名包括胆管癌、乳腺癌、胰腺癌、前列腺癌、卵巢癌、结直肠癌、子宫内膜癌、胃癌、肾癌、黑色素瘤、小肠癌以及尿路上皮癌患者，特别是其确诊年龄≤50岁；</w:t>
      </w:r>
    </w:p>
    <w:p w14:paraId="40C0F0A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已知家族携带相关胚系致病基因（BRCA1/BRCA2等）突变。</w:t>
      </w:r>
    </w:p>
    <w:p w14:paraId="5FB46AE4">
      <w:pPr>
        <w:spacing w:before="26"/>
        <w:ind w:left="218" w:leftChars="99" w:firstLine="2"/>
        <w:rPr>
          <w:rFonts w:hint="default" w:ascii="Times New Roman" w:hAnsi="Times New Roman" w:eastAsia="微软雅黑" w:cs="Times New Roman"/>
          <w:lang w:eastAsia="zh-CN"/>
        </w:rPr>
      </w:pPr>
    </w:p>
    <w:p w14:paraId="559401F4">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169E54E2">
      <w:pPr>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br w:type="page"/>
      </w:r>
    </w:p>
    <w:p w14:paraId="6DBFFFC9">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b/>
          <w:bCs/>
          <w:sz w:val="24"/>
          <w:szCs w:val="24"/>
          <w:lang w:eastAsia="zh-CN"/>
        </w:rPr>
        <w:t>胰腺癌易感人群特征</w:t>
      </w:r>
    </w:p>
    <w:p w14:paraId="7A990B15">
      <w:pPr>
        <w:spacing w:before="26"/>
        <w:rPr>
          <w:rFonts w:hint="default" w:ascii="Times New Roman" w:hAnsi="Times New Roman" w:eastAsia="微软雅黑" w:cs="Times New Roman"/>
          <w:lang w:eastAsia="zh-CN"/>
        </w:rPr>
      </w:pPr>
      <w:bookmarkStart w:id="193" w:name="_Toc5400"/>
      <w:bookmarkStart w:id="194" w:name="_Toc2622"/>
      <w:bookmarkStart w:id="195" w:name="_Toc3846"/>
      <w:r>
        <w:rPr>
          <w:rFonts w:hint="default" w:ascii="Times New Roman" w:hAnsi="Times New Roman" w:eastAsia="微软雅黑" w:cs="Times New Roman"/>
          <w:lang w:eastAsia="zh-CN"/>
        </w:rPr>
        <w:t>1 40岁以上，同时伴有≥1项下述者</w:t>
      </w:r>
      <w:bookmarkEnd w:id="193"/>
      <w:bookmarkEnd w:id="194"/>
      <w:bookmarkEnd w:id="195"/>
    </w:p>
    <w:p w14:paraId="47FAD633">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无家族遗传史的新近突发糖尿病患者；</w:t>
      </w:r>
    </w:p>
    <w:p w14:paraId="4EEE3608">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有长期吸烟、饮酒、高脂肪和高蛋白饮食史；</w:t>
      </w:r>
    </w:p>
    <w:p w14:paraId="47B8D717">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慢性胰腺炎反复发作者，尤其合并胰管结石的慢性胰腺炎；在胰腺炎发病后20年或在40岁时（选较早者）进行胰腺癌筛查；</w:t>
      </w:r>
    </w:p>
    <w:p w14:paraId="7FA1412E">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主胰管型粘液乳头状瘤、粘液性囊性腺瘤，突性假乳头状瘤患者，有血清CA19-9升高者；</w:t>
      </w:r>
    </w:p>
    <w:p w14:paraId="75037EF8">
      <w:pPr>
        <w:spacing w:before="26"/>
        <w:rPr>
          <w:rFonts w:hint="default" w:ascii="Times New Roman" w:hAnsi="Times New Roman" w:eastAsia="微软雅黑" w:cs="Times New Roman"/>
          <w:lang w:eastAsia="zh-CN"/>
        </w:rPr>
      </w:pPr>
      <w:bookmarkStart w:id="196" w:name="_Toc7995"/>
      <w:bookmarkStart w:id="197" w:name="_Toc10299"/>
      <w:bookmarkStart w:id="198" w:name="_Toc126"/>
      <w:r>
        <w:rPr>
          <w:rFonts w:hint="default" w:ascii="Times New Roman" w:hAnsi="Times New Roman" w:eastAsia="微软雅黑" w:cs="Times New Roman"/>
          <w:lang w:eastAsia="zh-CN"/>
        </w:rPr>
        <w:t>2 有胰腺癌家族史、糖尿病史</w:t>
      </w:r>
      <w:bookmarkEnd w:id="196"/>
      <w:bookmarkEnd w:id="197"/>
      <w:bookmarkEnd w:id="198"/>
    </w:p>
    <w:p w14:paraId="3DCC0B8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一级亲属被确认患有胰腺外分泌癌的个体；</w:t>
      </w:r>
    </w:p>
    <w:p w14:paraId="3E8D69E5">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携带已知的胰腺癌遗传易感基因的致病/疑似致病突变（包括ATM、BRCA1、BRCA2、CDKN2A等，具体可参考第一部分所列基因）和有胰腺癌家族史（血缘一级亲属或二级亲属为胰腺癌患者）的人群；</w:t>
      </w:r>
    </w:p>
    <w:p w14:paraId="0EDF4599">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家族中有≥2个同支的一级亲属确诊为胰腺外分泌癌时，即使家族中没有携带已知的胚系致病/疑似致病突变也要进行早期筛查（某些机构建议1个一级亲属和1个二级亲属患胰腺癌时也进行筛查）；</w:t>
      </w:r>
    </w:p>
    <w:p w14:paraId="29CE1C41">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家族中有≥3个同支的一级和/或二级亲属确诊为胰腺外分泌癌时，即使家族中没有携带已知的胚系致病/疑似致病突变也要进行筛查。</w:t>
      </w:r>
    </w:p>
    <w:p w14:paraId="341DC372">
      <w:pPr>
        <w:spacing w:before="26"/>
        <w:rPr>
          <w:rFonts w:hint="default" w:ascii="Times New Roman" w:hAnsi="Times New Roman" w:eastAsia="微软雅黑" w:cs="Times New Roman"/>
          <w:sz w:val="18"/>
          <w:szCs w:val="18"/>
          <w:lang w:eastAsia="zh-CN"/>
        </w:rPr>
      </w:pPr>
    </w:p>
    <w:p w14:paraId="7E172B5A">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201622F6">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rPr>
        <w:br w:type="page"/>
      </w:r>
      <w:bookmarkStart w:id="199" w:name="_Toc14191"/>
      <w:r>
        <w:rPr>
          <w:rFonts w:hint="default" w:ascii="Times New Roman" w:hAnsi="Times New Roman" w:eastAsia="微软雅黑" w:cs="Times New Roman"/>
          <w:color w:val="auto"/>
          <w:sz w:val="21"/>
          <w:szCs w:val="21"/>
          <w:lang w:val="en-US" w:eastAsia="zh-CN"/>
        </w:rPr>
        <w:t>{% endif %}</w:t>
      </w:r>
      <w:bookmarkEnd w:id="199"/>
      <w:bookmarkStart w:id="200" w:name="_Toc19970"/>
      <w:r>
        <w:rPr>
          <w:rFonts w:hint="eastAsia" w:ascii="Times New Roman" w:hAnsi="Times New Roman" w:eastAsia="微软雅黑" w:cs="Times New Roman"/>
          <w:sz w:val="21"/>
          <w:szCs w:val="21"/>
          <w:lang w:val="en-US" w:eastAsia="zh-CN"/>
        </w:rPr>
        <w:t xml:space="preserve">{% if </w:t>
      </w:r>
      <w:r>
        <w:rPr>
          <w:rFonts w:hint="default" w:ascii="Times New Roman" w:hAnsi="Times New Roman" w:eastAsia="微软雅黑" w:cs="Times New Roman"/>
          <w:sz w:val="21"/>
          <w:szCs w:val="21"/>
          <w:lang w:val="en-US" w:eastAsia="zh-CN"/>
        </w:rPr>
        <w:t>reportInfo.conf.commonDrugGeneList</w:t>
      </w:r>
      <w:r>
        <w:rPr>
          <w:rFonts w:hint="eastAsia" w:ascii="Times New Roman" w:hAnsi="Times New Roman" w:eastAsia="微软雅黑" w:cs="Times New Roman"/>
          <w:b/>
          <w:bCs/>
          <w:color w:val="0070C0"/>
          <w:kern w:val="0"/>
          <w:sz w:val="21"/>
          <w:szCs w:val="21"/>
          <w:lang w:val="en-US" w:eastAsia="zh-CN" w:bidi="ar"/>
        </w:rPr>
        <w:t xml:space="preserve"> </w:t>
      </w:r>
      <w:r>
        <w:rPr>
          <w:rFonts w:hint="eastAsia" w:ascii="Times New Roman" w:hAnsi="Times New Roman" w:eastAsia="微软雅黑" w:cs="Times New Roman"/>
          <w:sz w:val="21"/>
          <w:szCs w:val="21"/>
          <w:lang w:val="en-US" w:eastAsia="zh-CN"/>
        </w:rPr>
        <w:t>%}</w:t>
      </w:r>
    </w:p>
    <w:p w14:paraId="2989D3D7">
      <w:pPr>
        <w:pStyle w:val="2"/>
        <w:numPr>
          <w:ilvl w:val="255"/>
          <w:numId w:val="0"/>
        </w:numPr>
        <w:jc w:val="left"/>
        <w:outlineLvl w:val="0"/>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201" w:name="_Toc10909"/>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常见靶向药物相关基因检测列表</w:t>
      </w:r>
      <w:bookmarkEnd w:id="151"/>
      <w:bookmarkEnd w:id="152"/>
      <w:bookmarkEnd w:id="153"/>
      <w:bookmarkEnd w:id="168"/>
      <w:bookmarkEnd w:id="169"/>
      <w:bookmarkEnd w:id="200"/>
      <w:bookmarkEnd w:id="201"/>
    </w:p>
    <w:tbl>
      <w:tblPr>
        <w:tblStyle w:val="16"/>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5E7B6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07277E"/>
            <w:vAlign w:val="center"/>
          </w:tcPr>
          <w:p w14:paraId="57706708">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07277E"/>
            <w:vAlign w:val="center"/>
          </w:tcPr>
          <w:p w14:paraId="0861DDB2">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07277E"/>
            <w:vAlign w:val="center"/>
          </w:tcPr>
          <w:p w14:paraId="0331CCB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073DCE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159FDC8">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for ct in commonTargetedDrug %}</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for b in ct.gene | nl() %}{%if loop.last%}{{ b }}{%else%}{{ b }}</w:t>
            </w:r>
          </w:p>
          <w:p w14:paraId="30F6F593">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sz w:val="18"/>
                <w:szCs w:val="18"/>
                <w:lang w:eastAsia="zh-CN"/>
              </w:rPr>
              <w:t>{%endif%}{% endfor%}</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ct.detection_content | nl() %}{%if loop.last%}{{ b }}{%else%}{{ b }}</w:t>
            </w:r>
          </w:p>
          <w:p w14:paraId="44ACD754">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{%endif%}{% endfor%}</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ct.targeted_drug | nl() %}{%if loop.last%}{%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endfor%}{%else%}{%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w:t>
            </w:r>
          </w:p>
          <w:p w14:paraId="0C06DB6C">
            <w:pPr>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{%endif%}{% endfor%}</w:t>
            </w:r>
          </w:p>
        </w:tc>
      </w:tr>
      <w:tr w14:paraId="2D996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62A53A7">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endfor %}</w:t>
            </w:r>
          </w:p>
        </w:tc>
      </w:tr>
    </w:tbl>
    <w:p w14:paraId="0ABE0D1B">
      <w:pPr>
        <w:rPr>
          <w:rFonts w:hint="default" w:ascii="Times New Roman" w:hAnsi="Times New Roman" w:eastAsia="微软雅黑" w:cs="Times New Roman"/>
          <w:lang w:val="en-US" w:eastAsia="zh-CN"/>
        </w:rPr>
      </w:pPr>
      <w:r>
        <w:rPr>
          <w:rFonts w:hint="default" w:ascii="Times New Roman" w:hAnsi="Times New Roman" w:eastAsia="微软雅黑" w:cs="Times New Roman"/>
          <w:sz w:val="24"/>
          <w:szCs w:val="24"/>
          <w:lang w:eastAsia="zh-CN"/>
        </w:rPr>
        <w:br w:type="page"/>
      </w:r>
      <w:bookmarkStart w:id="202" w:name="_Toc5747"/>
      <w:bookmarkStart w:id="203" w:name="_Toc20524"/>
      <w:r>
        <w:rPr>
          <w:rFonts w:hint="eastAsia" w:ascii="Times New Roman" w:hAnsi="Times New Roman" w:eastAsia="微软雅黑" w:cs="Times New Roman"/>
          <w:lang w:val="en-US" w:eastAsia="zh-CN"/>
        </w:rPr>
        <w:t>{% endif %}{% if reportInfo.conf.cancerImprotantGene %}</w:t>
      </w:r>
    </w:p>
    <w:p w14:paraId="721577C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04" w:name="_Toc17047"/>
      <w:r>
        <w:rPr>
          <w:rFonts w:hint="eastAsia"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 if "wesplus" in panel%}</w:t>
      </w:r>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fldChar w:fldCharType="begin"/>
      </w:r>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instrText xml:space="preserve"> HYPERLINK \l _Toc2027 </w:instrText>
      </w:r>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fldChar w:fldCharType="separate"/>
      </w:r>
      <w:r>
        <w:rPr>
          <w:rFonts w:hint="eastAsia"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癌症相关重要{% else%}</w:t>
      </w:r>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检测</w:t>
      </w:r>
      <w:r>
        <w:rPr>
          <w:rFonts w:hint="eastAsia"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 endif %}</w:t>
      </w:r>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fldChar w:fldCharType="end"/>
      </w:r>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基因列表</w:t>
      </w:r>
      <w:bookmarkEnd w:id="154"/>
      <w:bookmarkEnd w:id="155"/>
      <w:bookmarkEnd w:id="156"/>
      <w:bookmarkEnd w:id="157"/>
      <w:bookmarkEnd w:id="158"/>
      <w:bookmarkEnd w:id="159"/>
      <w:bookmarkEnd w:id="202"/>
      <w:bookmarkEnd w:id="203"/>
      <w:bookmarkEnd w:id="204"/>
    </w:p>
    <w:p w14:paraId="5BC25525">
      <w:pPr>
        <w:spacing w:line="259" w:lineRule="exact"/>
        <w:ind w:left="3328" w:right="3328"/>
        <w:jc w:val="center"/>
        <w:rPr>
          <w:rFonts w:hint="default" w:ascii="Times New Roman" w:hAnsi="Times New Roman" w:eastAsia="微软雅黑" w:cs="Times New Roman"/>
          <w:sz w:val="18"/>
          <w:szCs w:val="18"/>
          <w:lang w:eastAsia="zh-CN"/>
        </w:rPr>
      </w:pPr>
      <w:bookmarkStart w:id="205" w:name="_Toc31515_WPSOffice_Level2"/>
      <w:bookmarkStart w:id="206" w:name="_Toc17111_WPSOffice_Level2"/>
      <w:bookmarkStart w:id="207" w:name="_Toc11193_WPSOffice_Level2"/>
      <w:bookmarkStart w:id="208" w:name="_Toc3488_WPSOffice_Level2"/>
      <w:bookmarkStart w:id="209" w:name="_Toc6931_WPSOffice_Level2"/>
      <w:bookmarkStart w:id="210" w:name="_Toc19280_WPSOffice_Level2"/>
      <w:bookmarkStart w:id="211" w:name="_Toc6304_WPSOffice_Level2"/>
      <w:bookmarkStart w:id="212" w:name="_Toc26985_WPSOffice_Level1"/>
      <w:bookmarkStart w:id="213" w:name="_Toc5476"/>
      <w:bookmarkStart w:id="214" w:name="_Toc20170_WPSOffice_Level1"/>
      <w:bookmarkStart w:id="215" w:name="_Toc28454_WPSOffice_Level1"/>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205"/>
      <w:bookmarkEnd w:id="206"/>
      <w:bookmarkEnd w:id="207"/>
      <w:bookmarkEnd w:id="208"/>
      <w:bookmarkEnd w:id="209"/>
      <w:bookmarkEnd w:id="210"/>
      <w:bookmarkEnd w:id="211"/>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{{gene_table.title}}</w:t>
      </w:r>
    </w:p>
    <w:tbl>
      <w:tblPr>
        <w:tblStyle w:val="23"/>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7E6263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tcBorders>
              <w:top w:val="single" w:color="A1A1A1" w:sz="4" w:space="0"/>
              <w:bottom w:val="single" w:color="A1A1A1" w:sz="4" w:space="0"/>
            </w:tcBorders>
            <w:vAlign w:val="center"/>
          </w:tcPr>
          <w:p w14:paraId="1051BACB">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w:t>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4B99A4E7">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{{r gene}}</w:t>
            </w:r>
          </w:p>
        </w:tc>
        <w:tc>
          <w:tcPr>
            <w:tcW w:w="3288" w:type="dxa"/>
            <w:tcBorders>
              <w:top w:val="single" w:color="A1A1A1" w:sz="4" w:space="0"/>
            </w:tcBorders>
            <w:vAlign w:val="center"/>
          </w:tcPr>
          <w:p w14:paraId="248C2282">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2DD8A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38186379">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2458A034">
      <w:pPr>
        <w:numPr>
          <w:ilvl w:val="0"/>
          <w:numId w:val="0"/>
        </w:numPr>
        <w:ind w:leftChars="0"/>
        <w:rPr>
          <w:rFonts w:hint="default"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val="en-US" w:eastAsia="zh-CN"/>
        </w:rPr>
        <w:t>{% endfor %}</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b/>
          <w:bCs/>
          <w:sz w:val="18"/>
          <w:szCs w:val="18"/>
          <w:lang w:val="en-US" w:eastAsia="zh-CN"/>
        </w:rPr>
        <w:t xml:space="preserve">if reportInfo.show_red_note and </w:t>
      </w:r>
      <w:r>
        <w:rPr>
          <w:rFonts w:hint="default" w:ascii="Times New Roman" w:hAnsi="Times New Roman" w:eastAsia="微软雅黑" w:cs="Times New Roman"/>
          <w:b/>
          <w:bCs/>
          <w:sz w:val="18"/>
          <w:szCs w:val="18"/>
          <w:lang w:val="en-US" w:eastAsia="zh-CN"/>
        </w:rPr>
        <w:t>summaryOfRresults</w:t>
      </w:r>
      <w:r>
        <w:rPr>
          <w:rFonts w:hint="eastAsia" w:ascii="Times New Roman" w:hAnsi="Times New Roman" w:eastAsia="微软雅黑" w:cs="Times New Roman"/>
          <w:b/>
          <w:bCs/>
          <w:sz w:val="18"/>
          <w:szCs w:val="18"/>
          <w:lang w:val="en-US" w:eastAsia="zh-CN"/>
        </w:rPr>
        <w:t>[</w:t>
      </w:r>
      <w:r>
        <w:rPr>
          <w:rFonts w:hint="default" w:ascii="Times New Roman" w:hAnsi="Times New Roman" w:eastAsia="微软雅黑" w:cs="Times New Roman"/>
          <w:b/>
          <w:bCs/>
          <w:sz w:val="18"/>
          <w:szCs w:val="18"/>
          <w:lang w:val="en-US" w:eastAsia="zh-CN"/>
        </w:rPr>
        <w:t>‘</w:t>
      </w:r>
      <w:r>
        <w:rPr>
          <w:rFonts w:hint="eastAsia" w:ascii="Times New Roman" w:hAnsi="Times New Roman" w:eastAsia="微软雅黑" w:cs="Times New Roman"/>
          <w:b/>
          <w:bCs/>
          <w:sz w:val="18"/>
          <w:szCs w:val="18"/>
          <w:lang w:val="en-US" w:eastAsia="zh-CN"/>
        </w:rPr>
        <w:t>1238V6</w:t>
      </w:r>
      <w:r>
        <w:rPr>
          <w:rFonts w:hint="default" w:ascii="Times New Roman" w:hAnsi="Times New Roman" w:eastAsia="微软雅黑" w:cs="Times New Roman"/>
          <w:b/>
          <w:bCs/>
          <w:sz w:val="18"/>
          <w:szCs w:val="18"/>
          <w:lang w:val="en-US" w:eastAsia="zh-CN"/>
        </w:rPr>
        <w:t>’</w:t>
      </w:r>
      <w:r>
        <w:rPr>
          <w:rFonts w:hint="eastAsia" w:ascii="Times New Roman" w:hAnsi="Times New Roman" w:eastAsia="微软雅黑" w:cs="Times New Roman"/>
          <w:b/>
          <w:bCs/>
          <w:sz w:val="18"/>
          <w:szCs w:val="18"/>
          <w:lang w:val="en-US" w:eastAsia="zh-CN"/>
        </w:rPr>
        <w:t xml:space="preserve">] </w:t>
      </w:r>
      <w:r>
        <w:rPr>
          <w:rFonts w:hint="eastAsia" w:ascii="Times New Roman" w:hAnsi="Times New Roman" w:eastAsia="微软雅黑" w:cs="Times New Roman"/>
          <w:sz w:val="18"/>
          <w:szCs w:val="18"/>
          <w:highlight w:val="none"/>
          <w:lang w:val="en-US" w:eastAsia="zh-CN"/>
        </w:rPr>
        <w:t>%}</w:t>
      </w:r>
      <w:r>
        <w:rPr>
          <w:rFonts w:hint="default" w:ascii="Times New Roman" w:hAnsi="Times New Roman" w:eastAsia="微软雅黑" w:cs="Times New Roman"/>
          <w:b/>
          <w:bCs/>
          <w:sz w:val="18"/>
          <w:szCs w:val="18"/>
          <w:lang w:eastAsia="zh-CN"/>
        </w:rPr>
        <w:t>注：</w:t>
      </w:r>
    </w:p>
    <w:p w14:paraId="0A0F1CB6">
      <w:pPr>
        <w:numPr>
          <w:ilvl w:val="0"/>
          <w:numId w:val="31"/>
        </w:numPr>
        <w:ind w:left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红色标注基因表示本次检出结果阳性，无红色标注基因表示本次检出结果阴性。</w:t>
      </w:r>
    </w:p>
    <w:p w14:paraId="67CA240A">
      <w:pPr>
        <w:numPr>
          <w:ilvl w:val="0"/>
          <w:numId w:val="31"/>
        </w:numPr>
        <w:ind w:leftChars="0"/>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highlight w:val="none"/>
          <w:lang w:val="en-US" w:eastAsia="zh-CN"/>
        </w:rPr>
        <w:t>仅BRCA1、BRCA2基因检测大片段缺失。</w:t>
      </w:r>
      <w:r>
        <w:rPr>
          <w:rFonts w:hint="default" w:ascii="Times New Roman" w:hAnsi="Times New Roman" w:eastAsia="微软雅黑" w:cs="Times New Roman"/>
          <w:sz w:val="18"/>
          <w:szCs w:val="18"/>
          <w:lang w:eastAsia="zh-CN"/>
        </w:rPr>
        <w:t>{% e</w:t>
      </w:r>
      <w:r>
        <w:rPr>
          <w:rFonts w:hint="eastAsia" w:ascii="Times New Roman" w:hAnsi="Times New Roman" w:eastAsia="微软雅黑" w:cs="Times New Roman"/>
          <w:sz w:val="18"/>
          <w:szCs w:val="18"/>
          <w:lang w:val="en-US" w:eastAsia="zh-CN"/>
        </w:rPr>
        <w:t>l</w:t>
      </w:r>
      <w:r>
        <w:rPr>
          <w:rFonts w:hint="default" w:ascii="Times New Roman" w:hAnsi="Times New Roman" w:eastAsia="微软雅黑" w:cs="Times New Roman"/>
          <w:sz w:val="18"/>
          <w:szCs w:val="18"/>
          <w:lang w:eastAsia="zh-CN"/>
        </w:rPr>
        <w:t>if</w:t>
      </w:r>
      <w:r>
        <w:rPr>
          <w:rFonts w:hint="eastAsia"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highlight w:val="none"/>
          <w:lang w:val="en-US" w:eastAsia="zh-CN"/>
        </w:rPr>
        <w:t>summaryOfRresults</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1238V6</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highlight w:val="none"/>
          <w:lang w:eastAsia="zh-CN"/>
        </w:rPr>
        <w:t>}</w:t>
      </w:r>
    </w:p>
    <w:p w14:paraId="4B4B608B">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highlight w:val="none"/>
          <w:lang w:val="en-US" w:eastAsia="zh-CN"/>
        </w:rPr>
        <w:t>仅BRCA1、BRCA2基因检测大片段缺失。</w:t>
      </w:r>
      <w:r>
        <w:rPr>
          <w:rFonts w:hint="eastAsia" w:ascii="Times New Roman" w:hAnsi="Times New Roman" w:eastAsia="微软雅黑" w:cs="Times New Roman"/>
          <w:b/>
          <w:bCs/>
          <w:sz w:val="18"/>
          <w:szCs w:val="18"/>
          <w:lang w:val="en-US" w:eastAsia="zh-CN"/>
        </w:rPr>
        <w:t>{% elif reportInfo.show_red_note %}</w:t>
      </w: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eastAsia="zh-CN"/>
        </w:rPr>
        <w:t>红色标注基因表示本次检出结果阳性，无红色标注基因表示本次检出结果阴性。</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b/>
          <w:bCs/>
          <w:sz w:val="18"/>
          <w:szCs w:val="18"/>
          <w:lang w:val="en-US" w:eastAsia="zh-CN"/>
        </w:rPr>
        <w:t xml:space="preserve">endif </w:t>
      </w:r>
      <w:r>
        <w:rPr>
          <w:rFonts w:hint="eastAsia" w:ascii="Times New Roman" w:hAnsi="Times New Roman" w:eastAsia="微软雅黑" w:cs="Times New Roman"/>
          <w:sz w:val="18"/>
          <w:szCs w:val="18"/>
          <w:highlight w:val="none"/>
          <w:lang w:val="en-US" w:eastAsia="zh-CN"/>
        </w:rPr>
        <w:t>%}</w:t>
      </w:r>
    </w:p>
    <w:p w14:paraId="14F33EF5">
      <w:pPr>
        <w:rPr>
          <w:rFonts w:hint="default"/>
          <w:lang w:eastAsia="zh-CN"/>
        </w:rPr>
      </w:pPr>
      <w:r>
        <w:rPr>
          <w:rFonts w:hint="default" w:ascii="Times New Roman" w:hAnsi="Times New Roman" w:eastAsia="微软雅黑" w:cs="Times New Roman"/>
          <w:lang w:eastAsia="zh-CN"/>
        </w:rPr>
        <w:br w:type="page"/>
      </w:r>
      <w:bookmarkStart w:id="216" w:name="_Toc26868"/>
      <w:bookmarkStart w:id="217" w:name="_Toc15114"/>
      <w:bookmarkStart w:id="218" w:name="_Toc32304"/>
      <w:r>
        <w:rPr>
          <w:rFonts w:hint="eastAsia" w:ascii="Times New Roman" w:hAnsi="Times New Roman" w:eastAsia="微软雅黑" w:cs="Times New Roman"/>
          <w:lang w:val="en-US" w:eastAsia="zh-CN"/>
        </w:rPr>
        <w:t>{% endif %}</w:t>
      </w:r>
    </w:p>
    <w:p w14:paraId="281A48CD">
      <w:pPr>
        <w:pStyle w:val="2"/>
        <w:numPr>
          <w:ilvl w:val="255"/>
          <w:numId w:val="0"/>
        </w:numPr>
        <w:jc w:val="left"/>
        <w:outlineLvl w:val="0"/>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219" w:name="_Toc23686"/>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检测方法与局限性</w:t>
      </w:r>
      <w:bookmarkEnd w:id="216"/>
      <w:bookmarkEnd w:id="217"/>
      <w:bookmarkEnd w:id="218"/>
      <w:bookmarkEnd w:id="219"/>
    </w:p>
    <w:p w14:paraId="00917706">
      <w:pPr>
        <w:rPr>
          <w:rFonts w:hint="default" w:ascii="Times New Roman" w:hAnsi="Times New Roman" w:eastAsia="微软雅黑" w:cs="Times New Roman"/>
          <w:highlight w:val="yellow"/>
          <w:lang w:eastAsia="zh-CN"/>
        </w:rPr>
      </w:pPr>
    </w:p>
    <w:p w14:paraId="791CA28B">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7D51D0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summaryOfRresults.productModularization.detection_method | nl() %}{%if loop.last%}{{ b }}{%else%}{{ b }}</w:t>
      </w:r>
    </w:p>
    <w:p w14:paraId="2393BD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291778A7">
      <w:pPr>
        <w:rPr>
          <w:rFonts w:hint="default" w:ascii="Times New Roman" w:hAnsi="Times New Roman" w:eastAsia="微软雅黑" w:cs="Times New Roman"/>
          <w:bCs/>
          <w:sz w:val="21"/>
          <w:szCs w:val="21"/>
          <w:lang w:eastAsia="zh-CN"/>
        </w:rPr>
      </w:pPr>
    </w:p>
    <w:p w14:paraId="3E23BF11">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64B7002">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summaryOfRresults.productModularization.limitation_statement | nl() %}{%if loop.last%}{{ b }}{%else%}{{ b }}</w:t>
      </w:r>
    </w:p>
    <w:p w14:paraId="0DEBC9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01DD40A3">
      <w:pPr>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br w:type="page"/>
      </w:r>
    </w:p>
    <w:bookmarkEnd w:id="212"/>
    <w:bookmarkEnd w:id="213"/>
    <w:bookmarkEnd w:id="214"/>
    <w:bookmarkEnd w:id="215"/>
    <w:p w14:paraId="7C84B706">
      <w:pPr>
        <w:pStyle w:val="2"/>
        <w:numPr>
          <w:ilvl w:val="255"/>
          <w:numId w:val="0"/>
        </w:numPr>
        <w:jc w:val="left"/>
        <w:outlineLvl w:val="0"/>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220" w:name="_Toc21361"/>
      <w:bookmarkStart w:id="221" w:name="_Toc22967"/>
      <w:bookmarkStart w:id="222" w:name="_Toc24849"/>
      <w:bookmarkStart w:id="223" w:name="_Toc23906"/>
      <w:bookmarkStart w:id="224" w:name="_Toc14611_WPSOffice_Level1"/>
      <w:bookmarkStart w:id="225" w:name="_Toc22623"/>
      <w:bookmarkStart w:id="226" w:name="_Toc13275"/>
      <w:bookmarkStart w:id="227" w:name="_Toc22162_WPSOffice_Level1"/>
      <w:bookmarkStart w:id="228" w:name="_Toc17792_WPSOffice_Level2"/>
      <w:bookmarkStart w:id="229" w:name="_Toc19584_WPSOffice_Level1"/>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参考文献</w:t>
      </w:r>
      <w:bookmarkEnd w:id="220"/>
      <w:bookmarkEnd w:id="221"/>
      <w:bookmarkEnd w:id="222"/>
      <w:bookmarkEnd w:id="223"/>
    </w:p>
    <w:bookmarkEnd w:id="224"/>
    <w:bookmarkEnd w:id="225"/>
    <w:bookmarkEnd w:id="226"/>
    <w:bookmarkEnd w:id="227"/>
    <w:bookmarkEnd w:id="228"/>
    <w:bookmarkEnd w:id="229"/>
    <w:p w14:paraId="0A1944A3">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for r in references.referenceList %}{{r}}</w:t>
      </w:r>
    </w:p>
    <w:p w14:paraId="195AA2F2">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endfor %}</w:t>
      </w:r>
      <w:r>
        <w:rPr>
          <w:rFonts w:hint="default" w:ascii="Times New Roman" w:hAnsi="Times New Roman" w:eastAsia="微软雅黑" w:cs="Times New Roman"/>
          <w:sz w:val="15"/>
          <w:szCs w:val="15"/>
          <w:lang w:val="en-US" w:eastAsia="zh-CN"/>
        </w:rPr>
        <w:br w:type="page"/>
      </w:r>
    </w:p>
    <w:p w14:paraId="7BCE4268">
      <w:pPr>
        <w:keepNext w:val="0"/>
        <w:keepLines w:val="0"/>
        <w:pageBreakBefore w:val="0"/>
        <w:widowControl/>
        <w:kinsoku/>
        <w:wordWrap/>
        <w:overflowPunct/>
        <w:topLinePunct w:val="0"/>
        <w:autoSpaceDE/>
        <w:autoSpaceDN/>
        <w:bidi w:val="0"/>
        <w:adjustRightInd/>
        <w:snapToGrid w:val="0"/>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广州诺禾医学检验实验室</w:t>
      </w:r>
    </w:p>
    <w:p w14:paraId="1F95F56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广州市黄埔区开源大道11号C6栋702室</w:t>
      </w:r>
    </w:p>
    <w:p w14:paraId="2659BAC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1E8A0FD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上海诺禾医学检验实验室</w:t>
      </w:r>
    </w:p>
    <w:p w14:paraId="01AE077B">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上海市闵行区绿洲环路396弄9号201室</w:t>
      </w:r>
    </w:p>
    <w:p w14:paraId="5B08212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42A1F0F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天津诺禾医学检验实验室</w:t>
      </w:r>
    </w:p>
    <w:p w14:paraId="66F7BC5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天津市武清区创业总部基地B07</w:t>
      </w:r>
    </w:p>
    <w:p w14:paraId="2F4AE2B8">
      <w:pPr>
        <w:numPr>
          <w:ilvl w:val="0"/>
          <w:numId w:val="0"/>
        </w:numPr>
        <w:ind w:leftChars="0"/>
        <w:rPr>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73EF7F29">
      <w:pPr>
        <w:rPr>
          <w:lang w:eastAsia="zh-CN"/>
        </w:rPr>
      </w:pPr>
    </w:p>
    <w:tbl>
      <w:tblPr>
        <w:tblStyle w:val="34"/>
        <w:tblW w:w="6772" w:type="dxa"/>
        <w:tblInd w:w="0" w:type="dxa"/>
        <w:tblLayout w:type="fixed"/>
        <w:tblCellMar>
          <w:top w:w="0" w:type="dxa"/>
          <w:left w:w="0" w:type="dxa"/>
          <w:bottom w:w="0" w:type="dxa"/>
          <w:right w:w="0" w:type="dxa"/>
        </w:tblCellMar>
      </w:tblPr>
      <w:tblGrid>
        <w:gridCol w:w="1272"/>
        <w:gridCol w:w="2040"/>
        <w:gridCol w:w="1166"/>
        <w:gridCol w:w="2294"/>
      </w:tblGrid>
      <w:tr w14:paraId="390F1DA6">
        <w:tblPrEx>
          <w:tblCellMar>
            <w:top w:w="0" w:type="dxa"/>
            <w:left w:w="0" w:type="dxa"/>
            <w:bottom w:w="0" w:type="dxa"/>
            <w:right w:w="0" w:type="dxa"/>
          </w:tblCellMar>
        </w:tblPrEx>
        <w:trPr>
          <w:trHeight w:val="680" w:hRule="exact"/>
        </w:trPr>
        <w:tc>
          <w:tcPr>
            <w:tcW w:w="1272" w:type="dxa"/>
            <w:vAlign w:val="center"/>
          </w:tcPr>
          <w:p w14:paraId="08006C56">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71A3661">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rPr>
              <w:t>{{"ty_tianjin1"|sign(64,28)}}</w:t>
            </w:r>
          </w:p>
        </w:tc>
        <w:tc>
          <w:tcPr>
            <w:tcW w:w="1166" w:type="dxa"/>
            <w:vAlign w:val="center"/>
          </w:tcPr>
          <w:p w14:paraId="07180133">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C1384A9">
            <w:pPr>
              <w:pStyle w:val="22"/>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{{"ty_tianjin2"|sign(59,34)}}</w:t>
            </w:r>
            <w:r>
              <w:rPr>
                <w:sz w:val="24"/>
              </w:rPr>
              <w:drawing>
                <wp:anchor distT="0" distB="0" distL="114300" distR="114300" simplePos="0" relativeHeight="251676672" behindDoc="0" locked="0" layoutInCell="1" allowOverlap="1">
                  <wp:simplePos x="0" y="0"/>
                  <wp:positionH relativeFrom="column">
                    <wp:posOffset>-222885</wp:posOffset>
                  </wp:positionH>
                  <wp:positionV relativeFrom="paragraph">
                    <wp:posOffset>-426720</wp:posOffset>
                  </wp:positionV>
                  <wp:extent cx="1443355" cy="1443355"/>
                  <wp:effectExtent l="0" t="0" r="4445" b="4445"/>
                  <wp:wrapNone/>
                  <wp:docPr id="2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5D342AD8">
        <w:tblPrEx>
          <w:tblCellMar>
            <w:top w:w="0" w:type="dxa"/>
            <w:left w:w="0" w:type="dxa"/>
            <w:bottom w:w="0" w:type="dxa"/>
            <w:right w:w="0" w:type="dxa"/>
          </w:tblCellMar>
        </w:tblPrEx>
        <w:trPr>
          <w:trHeight w:val="457" w:hRule="exact"/>
        </w:trPr>
        <w:tc>
          <w:tcPr>
            <w:tcW w:w="1272" w:type="dxa"/>
            <w:vAlign w:val="center"/>
          </w:tcPr>
          <w:p w14:paraId="6A9C0491">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83F6F20">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4AE04FD">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5FD2A85">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5A9790D">
      <w:pPr>
        <w:rPr>
          <w:rFonts w:hint="default"/>
          <w:sz w:val="24"/>
          <w:lang w:val="en-US"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67B28B9">
      <w:pPr>
        <w:rPr>
          <w:sz w:val="24"/>
          <w:lang w:eastAsia="zh-CN"/>
        </w:rPr>
      </w:pPr>
    </w:p>
    <w:tbl>
      <w:tblPr>
        <w:tblStyle w:val="34"/>
        <w:tblW w:w="6772" w:type="dxa"/>
        <w:tblInd w:w="0" w:type="dxa"/>
        <w:tblLayout w:type="fixed"/>
        <w:tblCellMar>
          <w:top w:w="0" w:type="dxa"/>
          <w:left w:w="0" w:type="dxa"/>
          <w:bottom w:w="0" w:type="dxa"/>
          <w:right w:w="0" w:type="dxa"/>
        </w:tblCellMar>
      </w:tblPr>
      <w:tblGrid>
        <w:gridCol w:w="1272"/>
        <w:gridCol w:w="2040"/>
        <w:gridCol w:w="1166"/>
        <w:gridCol w:w="2294"/>
      </w:tblGrid>
      <w:tr w14:paraId="1F15458B">
        <w:tblPrEx>
          <w:tblCellMar>
            <w:top w:w="0" w:type="dxa"/>
            <w:left w:w="0" w:type="dxa"/>
            <w:bottom w:w="0" w:type="dxa"/>
            <w:right w:w="0" w:type="dxa"/>
          </w:tblCellMar>
        </w:tblPrEx>
        <w:trPr>
          <w:trHeight w:val="680" w:hRule="exact"/>
        </w:trPr>
        <w:tc>
          <w:tcPr>
            <w:tcW w:w="1272" w:type="dxa"/>
            <w:vAlign w:val="center"/>
          </w:tcPr>
          <w:p w14:paraId="12A328F7">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rPr>
              <w:t>{{"ty_guangzhou1"|sign(62,34)}}</w:t>
            </w:r>
          </w:p>
        </w:tc>
        <w:tc>
          <w:tcPr>
            <w:tcW w:w="1166" w:type="dxa"/>
            <w:vAlign w:val="center"/>
          </w:tcPr>
          <w:p w14:paraId="1420D3B8">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22"/>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{{"ty_guangzhou2"|sign(59,34)}}</w:t>
            </w:r>
            <w:r>
              <w:rPr>
                <w:sz w:val="24"/>
              </w:rPr>
              <w:drawing>
                <wp:anchor distT="0" distB="0" distL="114300" distR="114300" simplePos="0" relativeHeight="251677696" behindDoc="0" locked="0" layoutInCell="1" allowOverlap="1">
                  <wp:simplePos x="0" y="0"/>
                  <wp:positionH relativeFrom="column">
                    <wp:posOffset>-283845</wp:posOffset>
                  </wp:positionH>
                  <wp:positionV relativeFrom="paragraph">
                    <wp:posOffset>-415290</wp:posOffset>
                  </wp:positionV>
                  <wp:extent cx="1443355" cy="1443355"/>
                  <wp:effectExtent l="0" t="0" r="4445" b="4445"/>
                  <wp:wrapNone/>
                  <wp:docPr id="2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39F2F582">
        <w:tblPrEx>
          <w:tblCellMar>
            <w:top w:w="0" w:type="dxa"/>
            <w:left w:w="0" w:type="dxa"/>
            <w:bottom w:w="0" w:type="dxa"/>
            <w:right w:w="0" w:type="dxa"/>
          </w:tblCellMar>
        </w:tblPrEx>
        <w:trPr>
          <w:trHeight w:val="457" w:hRule="exact"/>
        </w:trPr>
        <w:tc>
          <w:tcPr>
            <w:tcW w:w="1272" w:type="dxa"/>
            <w:vAlign w:val="center"/>
          </w:tcPr>
          <w:p w14:paraId="0E20F947">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E78029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en-US" w:bidi="ar-SA"/>
        </w:rPr>
      </w:pPr>
      <w:r>
        <w:rPr>
          <w:rFonts w:hint="eastAsia" w:ascii="Times New Roman" w:hAnsi="Times New Roman" w:eastAsia="微软雅黑" w:cs="Times New Roman"/>
          <w:sz w:val="24"/>
          <w:szCs w:val="24"/>
          <w:lang w:eastAsia="zh-CN"/>
        </w:rPr>
        <w:t>{% endif %}</w:t>
      </w:r>
    </w:p>
    <w:p w14:paraId="3E070BF4">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r>
        <w:rPr>
          <w:rFonts w:hint="default" w:ascii="Times New Roman" w:hAnsi="Times New Roman" w:eastAsia="微软雅黑" w:cs="Times New Roman"/>
          <w:sz w:val="24"/>
          <w:szCs w:val="24"/>
          <w:lang w:val="en-US" w:eastAsia="en-US" w:bidi="ar-SA"/>
        </w:rPr>
        <w:drawing>
          <wp:anchor distT="0" distB="0" distL="114935" distR="114935" simplePos="0" relativeHeight="251670528"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6"/>
                    <pic:cNvPicPr>
                      <a:picLocks noChangeAspect="1"/>
                    </pic:cNvPicPr>
                  </pic:nvPicPr>
                  <pic:blipFill>
                    <a:blip r:embed="rId16"/>
                    <a:stretch>
                      <a:fillRect/>
                    </a:stretch>
                  </pic:blipFill>
                  <pic:spPr>
                    <a:xfrm>
                      <a:off x="0" y="0"/>
                      <a:ext cx="468630" cy="468630"/>
                    </a:xfrm>
                    <a:prstGeom prst="rect">
                      <a:avLst/>
                    </a:prstGeom>
                    <a:noFill/>
                    <a:ln w="9525">
                      <a:noFill/>
                    </a:ln>
                  </pic:spPr>
                </pic:pic>
              </a:graphicData>
            </a:graphic>
          </wp:anchor>
        </w:drawing>
      </w:r>
      <w:r>
        <w:rPr>
          <w:rFonts w:hint="default" w:ascii="Times New Roman" w:hAnsi="Times New Roman" w:eastAsia="微软雅黑" w:cs="Times New Roman"/>
          <w:sz w:val="24"/>
          <w:szCs w:val="24"/>
          <w:lang w:val="en-US" w:eastAsia="en-US" w:bidi="ar-SA"/>
        </w:rPr>
        <w:drawing>
          <wp:anchor distT="0" distB="0" distL="114935" distR="114935" simplePos="0" relativeHeight="251669504"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2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6"/>
                    <pic:cNvPicPr>
                      <a:picLocks noChangeAspect="1"/>
                    </pic:cNvPicPr>
                  </pic:nvPicPr>
                  <pic:blipFill>
                    <a:blip r:embed="rId17"/>
                    <a:stretch>
                      <a:fillRect/>
                    </a:stretch>
                  </pic:blipFill>
                  <pic:spPr>
                    <a:xfrm>
                      <a:off x="0" y="0"/>
                      <a:ext cx="439420" cy="439420"/>
                    </a:xfrm>
                    <a:prstGeom prst="rect">
                      <a:avLst/>
                    </a:prstGeom>
                    <a:noFill/>
                    <a:ln w="9525">
                      <a:noFill/>
                    </a:ln>
                  </pic:spPr>
                </pic:pic>
              </a:graphicData>
            </a:graphic>
          </wp:anchor>
        </w:drawing>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p>
    <w:p w14:paraId="121EA820">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17E549C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1321FE0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bCs/>
          <w:color w:val="61964C"/>
          <w:sz w:val="20"/>
          <w:szCs w:val="20"/>
          <w:lang w:val="en-US" w:eastAsia="zh-CN" w:bidi="ar-SA"/>
        </w:rPr>
      </w:pPr>
      <w:r>
        <w:rPr>
          <w:rFonts w:hint="default" w:ascii="Times New Roman" w:hAnsi="Times New Roman" w:eastAsia="微软雅黑" w:cs="Times New Roman"/>
          <w:b/>
          <w:bCs/>
          <w:color w:val="0083C3"/>
          <w:sz w:val="20"/>
          <w:szCs w:val="20"/>
          <w:lang w:val="en-US" w:eastAsia="zh-CN" w:bidi="ar-SA"/>
        </w:rPr>
        <w:t>诺禾医学   诺禾在线</w:t>
      </w:r>
    </w:p>
    <w:p w14:paraId="357B210D">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0083C3"/>
          <w:sz w:val="24"/>
          <w:szCs w:val="22"/>
          <w:lang w:val="en-US" w:eastAsia="zh-CN" w:bidi="ar-SA"/>
        </w:rPr>
      </w:pPr>
      <w:r>
        <w:rPr>
          <w:rFonts w:hint="default" w:ascii="Times New Roman" w:hAnsi="Times New Roman" w:eastAsia="微软雅黑" w:cs="Times New Roman"/>
          <w:b/>
          <w:bCs/>
          <w:color w:val="0083C3"/>
          <w:sz w:val="28"/>
          <w:szCs w:val="28"/>
          <w:lang w:val="en-US" w:eastAsia="en-US" w:bidi="ar-SA"/>
        </w:rPr>
        <w:t>www.novogene.com</w:t>
      </w:r>
    </w:p>
    <w:p w14:paraId="7E7AC68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4"/>
          <w:lang w:val="en-US" w:eastAsia="zh-CN" w:bidi="ar-SA"/>
        </w:rPr>
      </w:pPr>
      <w:r>
        <w:rPr>
          <w:rFonts w:hint="default" w:ascii="Times New Roman" w:hAnsi="Times New Roman" w:eastAsia="微软雅黑" w:cs="Times New Roman"/>
          <w:color w:val="7F7F7F"/>
          <w:sz w:val="20"/>
          <w:szCs w:val="20"/>
          <w:lang w:val="en-US" w:eastAsia="zh-CN" w:bidi="ar-SA"/>
        </w:rPr>
        <w:drawing>
          <wp:anchor distT="0" distB="0" distL="0" distR="0" simplePos="0" relativeHeight="251668480"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9"/>
                    <a:srcRect/>
                    <a:stretch>
                      <a:fillRect/>
                    </a:stretch>
                  </pic:blipFill>
                  <pic:spPr>
                    <a:xfrm>
                      <a:off x="0" y="0"/>
                      <a:ext cx="1369060" cy="389255"/>
                    </a:xfrm>
                    <a:prstGeom prst="rect">
                      <a:avLst/>
                    </a:prstGeom>
                  </pic:spPr>
                </pic:pic>
              </a:graphicData>
            </a:graphic>
          </wp:anchor>
        </w:drawing>
      </w:r>
      <w:r>
        <w:rPr>
          <w:rFonts w:hint="default" w:ascii="Times New Roman" w:hAnsi="Times New Roman" w:eastAsia="微软雅黑" w:cs="Times New Roman"/>
          <w:b/>
          <w:bCs/>
          <w:sz w:val="24"/>
          <w:szCs w:val="24"/>
          <w:lang w:val="en-US" w:eastAsia="zh-CN" w:bidi="ar-SA"/>
        </w:rPr>
        <w:t>中国 · 美国 · 英国 · 新加坡 · 荷兰 · 日本</w:t>
      </w:r>
    </w:p>
    <w:p w14:paraId="6D3074C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r>
        <w:rPr>
          <w:rFonts w:hint="default" w:ascii="Times New Roman" w:hAnsi="Times New Roman" w:eastAsia="微软雅黑" w:cs="Times New Roman"/>
          <w:sz w:val="22"/>
          <w:szCs w:val="22"/>
          <w:lang w:val="en-US" w:eastAsia="en-US" w:bidi="ar-SA"/>
        </w:rPr>
        <w:t>China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USA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UK</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Singapore</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Netherlands</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zh-CN" w:bidi="ar-SA"/>
        </w:rPr>
        <w:t>J</w:t>
      </w:r>
      <w:r>
        <w:rPr>
          <w:rFonts w:hint="default" w:ascii="Times New Roman" w:hAnsi="Times New Roman" w:eastAsia="微软雅黑" w:cs="Times New Roman"/>
          <w:sz w:val="22"/>
          <w:szCs w:val="22"/>
          <w:lang w:val="en-US" w:eastAsia="en-US" w:bidi="ar-SA"/>
        </w:rPr>
        <w:t>apan</w:t>
      </w:r>
    </w:p>
    <w:p w14:paraId="2C8BE35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1"/>
          <w:szCs w:val="21"/>
          <w:lang w:val="en-US" w:eastAsia="en-US"/>
        </w:rPr>
      </w:pPr>
    </w:p>
    <w:p w14:paraId="420D2B6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1"/>
          <w:szCs w:val="21"/>
          <w:lang w:val="en-US" w:eastAsia="en-US"/>
        </w:rPr>
        <w:sectPr>
          <w:footerReference r:id="rId5" w:type="default"/>
          <w:pgSz w:w="11906"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pPr>
    </w:p>
    <w:p w14:paraId="443D1B6B">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2EE4228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6D00988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r>
        <w:rPr>
          <w:rFonts w:hint="eastAsia" w:ascii="Times New Roman" w:hAnsi="Times New Roman" w:eastAsia="微软雅黑" w:cs="Times New Roman"/>
          <w:sz w:val="22"/>
          <w:szCs w:val="22"/>
          <w:lang w:val="en-US" w:eastAsia="zh-CN" w:bidi="ar-SA"/>
        </w:rPr>
        <w:drawing>
          <wp:anchor distT="0" distB="0" distL="114300" distR="114300" simplePos="0" relativeHeight="251674624" behindDoc="0" locked="0" layoutInCell="1" allowOverlap="1">
            <wp:simplePos x="0" y="0"/>
            <wp:positionH relativeFrom="column">
              <wp:posOffset>0</wp:posOffset>
            </wp:positionH>
            <wp:positionV relativeFrom="paragraph">
              <wp:posOffset>106680</wp:posOffset>
            </wp:positionV>
            <wp:extent cx="3340100" cy="685165"/>
            <wp:effectExtent l="0" t="0" r="12700" b="635"/>
            <wp:wrapSquare wrapText="bothSides"/>
            <wp:docPr id="19" name="图片 19"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pic"/>
                    <pic:cNvPicPr>
                      <a:picLocks noChangeAspect="1"/>
                    </pic:cNvPicPr>
                  </pic:nvPicPr>
                  <pic:blipFill>
                    <a:blip r:embed="rId11"/>
                    <a:stretch>
                      <a:fillRect/>
                    </a:stretch>
                  </pic:blipFill>
                  <pic:spPr>
                    <a:xfrm>
                      <a:off x="0" y="0"/>
                      <a:ext cx="3340100" cy="685165"/>
                    </a:xfrm>
                    <a:prstGeom prst="rect">
                      <a:avLst/>
                    </a:prstGeom>
                  </pic:spPr>
                </pic:pic>
              </a:graphicData>
            </a:graphic>
          </wp:anchor>
        </w:drawing>
      </w:r>
      <w:r>
        <w:drawing>
          <wp:anchor distT="0" distB="0" distL="114300" distR="114300" simplePos="0" relativeHeight="251673600" behindDoc="0" locked="0" layoutInCell="1" allowOverlap="1">
            <wp:simplePos x="0" y="0"/>
            <wp:positionH relativeFrom="column">
              <wp:posOffset>4228465</wp:posOffset>
            </wp:positionH>
            <wp:positionV relativeFrom="paragraph">
              <wp:posOffset>66040</wp:posOffset>
            </wp:positionV>
            <wp:extent cx="1943100" cy="773430"/>
            <wp:effectExtent l="0" t="0" r="7620" b="3810"/>
            <wp:wrapSquare wrapText="bothSides"/>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pic:cNvPicPr>
                  </pic:nvPicPr>
                  <pic:blipFill>
                    <a:blip r:embed="rId10"/>
                    <a:stretch>
                      <a:fillRect/>
                    </a:stretch>
                  </pic:blipFill>
                  <pic:spPr>
                    <a:xfrm>
                      <a:off x="0" y="0"/>
                      <a:ext cx="1943100" cy="773430"/>
                    </a:xfrm>
                    <a:prstGeom prst="rect">
                      <a:avLst/>
                    </a:prstGeom>
                    <a:noFill/>
                    <a:ln>
                      <a:noFill/>
                    </a:ln>
                  </pic:spPr>
                </pic:pic>
              </a:graphicData>
            </a:graphic>
          </wp:anchor>
        </w:drawing>
      </w:r>
    </w:p>
    <w:p w14:paraId="5F6F500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eastAsia" w:ascii="Times New Roman" w:hAnsi="Times New Roman" w:eastAsia="微软雅黑" w:cs="Times New Roman"/>
          <w:sz w:val="22"/>
          <w:szCs w:val="22"/>
          <w:lang w:val="en-US" w:eastAsia="zh-CN" w:bidi="ar-SA"/>
        </w:rPr>
      </w:pPr>
    </w:p>
    <w:p w14:paraId="55E3616D">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25B7E63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3F13863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0DEA191B">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103D3A31">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47A1B9F1">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4673A9CC">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75588F7B">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762B905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4917555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70FAF4D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r>
        <w:drawing>
          <wp:anchor distT="0" distB="0" distL="114300" distR="114300" simplePos="0" relativeHeight="251672576" behindDoc="0" locked="0" layoutInCell="1" allowOverlap="1">
            <wp:simplePos x="0" y="0"/>
            <wp:positionH relativeFrom="page">
              <wp:posOffset>3268980</wp:posOffset>
            </wp:positionH>
            <wp:positionV relativeFrom="paragraph">
              <wp:posOffset>179070</wp:posOffset>
            </wp:positionV>
            <wp:extent cx="1066800" cy="942975"/>
            <wp:effectExtent l="0" t="0" r="0" b="1905"/>
            <wp:wrapNone/>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pic:cNvPicPr>
                  </pic:nvPicPr>
                  <pic:blipFill>
                    <a:blip r:embed="rId18"/>
                    <a:stretch>
                      <a:fillRect/>
                    </a:stretch>
                  </pic:blipFill>
                  <pic:spPr>
                    <a:xfrm>
                      <a:off x="0" y="0"/>
                      <a:ext cx="1066800" cy="942975"/>
                    </a:xfrm>
                    <a:prstGeom prst="rect">
                      <a:avLst/>
                    </a:prstGeom>
                    <a:noFill/>
                    <a:ln>
                      <a:noFill/>
                    </a:ln>
                  </pic:spPr>
                </pic:pic>
              </a:graphicData>
            </a:graphic>
          </wp:anchor>
        </w:drawing>
      </w:r>
    </w:p>
    <w:p w14:paraId="1F7608AB">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26C91DCF">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60BC95F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64A627E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5016695D">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0453DE4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36BE58BC">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1F30FCDB">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77CEA43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7FB9CB7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4522A47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3975A71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400DB34D">
      <w:pPr>
        <w:keepNext w:val="0"/>
        <w:keepLines w:val="0"/>
        <w:widowControl/>
        <w:suppressLineNumbers w:val="0"/>
        <w:jc w:val="left"/>
        <w:rPr>
          <w:rFonts w:hint="default" w:ascii="微软雅黑" w:hAnsi="微软雅黑" w:eastAsia="微软雅黑" w:cs="微软雅黑"/>
          <w:b/>
          <w:bCs/>
          <w:color w:val="000000"/>
          <w:kern w:val="0"/>
          <w:sz w:val="30"/>
          <w:szCs w:val="30"/>
          <w:lang w:val="en-US" w:eastAsia="zh-CN" w:bidi="ar"/>
        </w:rPr>
      </w:pPr>
      <w:r>
        <w:rPr>
          <w:rFonts w:hint="eastAsia" w:ascii="微软雅黑" w:hAnsi="微软雅黑" w:eastAsia="微软雅黑" w:cs="微软雅黑"/>
          <w:b/>
          <w:bCs/>
          <w:color w:val="000000"/>
          <w:kern w:val="0"/>
          <w:sz w:val="30"/>
          <w:szCs w:val="30"/>
          <w:lang w:val="en-US" w:eastAsia="zh-CN" w:bidi="ar"/>
        </w:rPr>
        <w:t>娄底市中心医院</w:t>
      </w:r>
    </w:p>
    <w:p w14:paraId="39A0AD74">
      <w:pPr>
        <w:keepNext w:val="0"/>
        <w:keepLines w:val="0"/>
        <w:widowControl/>
        <w:suppressLineNumbers w:val="0"/>
        <w:jc w:val="left"/>
        <w:rPr>
          <w:rFonts w:hint="eastAsia" w:ascii="微软雅黑" w:hAnsi="微软雅黑" w:eastAsia="微软雅黑" w:cs="微软雅黑"/>
          <w:b/>
          <w:bCs/>
          <w:color w:val="000000"/>
          <w:kern w:val="0"/>
          <w:sz w:val="30"/>
          <w:szCs w:val="30"/>
          <w:lang w:val="en-US" w:eastAsia="zh-CN" w:bidi="ar"/>
        </w:rPr>
      </w:pPr>
      <w:r>
        <w:rPr>
          <w:rFonts w:hint="eastAsia" w:ascii="微软雅黑" w:hAnsi="微软雅黑" w:eastAsia="微软雅黑" w:cs="微软雅黑"/>
          <w:b/>
          <w:bCs/>
          <w:color w:val="000000"/>
          <w:kern w:val="0"/>
          <w:sz w:val="30"/>
          <w:szCs w:val="30"/>
          <w:lang w:val="en-US" w:eastAsia="zh-CN" w:bidi="ar"/>
        </w:rPr>
        <w:t>地址：湖南省娄底市长青中街51号</w:t>
      </w:r>
    </w:p>
    <w:p w14:paraId="04D79A6D">
      <w:pPr>
        <w:keepNext w:val="0"/>
        <w:keepLines w:val="0"/>
        <w:widowControl/>
        <w:suppressLineNumbers w:val="0"/>
        <w:jc w:val="left"/>
        <w:rPr>
          <w:rFonts w:ascii="微软雅黑" w:hAnsi="微软雅黑" w:eastAsia="微软雅黑" w:cs="微软雅黑"/>
          <w:b/>
          <w:bCs/>
          <w:color w:val="000000"/>
          <w:kern w:val="0"/>
          <w:sz w:val="30"/>
          <w:szCs w:val="30"/>
          <w:lang w:val="en-US" w:eastAsia="zh-CN" w:bidi="ar"/>
        </w:rPr>
      </w:pPr>
      <w:r>
        <w:rPr>
          <w:rFonts w:hint="eastAsia" w:ascii="微软雅黑" w:hAnsi="微软雅黑" w:eastAsia="微软雅黑" w:cs="微软雅黑"/>
          <w:b/>
          <w:bCs/>
          <w:color w:val="000000"/>
          <w:kern w:val="0"/>
          <w:sz w:val="30"/>
          <w:szCs w:val="30"/>
          <w:lang w:val="en-US" w:eastAsia="zh-CN" w:bidi="ar"/>
        </w:rPr>
        <w:t>咨询电话：0738-852-7000</w:t>
      </w:r>
    </w:p>
    <w:p w14:paraId="29C4AC9E">
      <w:pPr>
        <w:keepNext w:val="0"/>
        <w:keepLines w:val="0"/>
        <w:widowControl/>
        <w:suppressLineNumbers w:val="0"/>
        <w:jc w:val="left"/>
        <w:rPr>
          <w:rFonts w:ascii="微软雅黑" w:hAnsi="微软雅黑" w:eastAsia="微软雅黑" w:cs="微软雅黑"/>
          <w:b/>
          <w:bCs/>
          <w:color w:val="000000"/>
          <w:kern w:val="0"/>
          <w:sz w:val="30"/>
          <w:szCs w:val="30"/>
          <w:lang w:val="en-US" w:eastAsia="zh-CN" w:bidi="ar"/>
        </w:rPr>
      </w:pPr>
    </w:p>
    <w:p w14:paraId="1893E1FE">
      <w:pPr>
        <w:keepNext w:val="0"/>
        <w:keepLines w:val="0"/>
        <w:widowControl/>
        <w:suppressLineNumbers w:val="0"/>
        <w:jc w:val="left"/>
      </w:pPr>
      <w:r>
        <w:rPr>
          <w:rFonts w:ascii="微软雅黑" w:hAnsi="微软雅黑" w:eastAsia="微软雅黑" w:cs="微软雅黑"/>
          <w:b/>
          <w:bCs/>
          <w:color w:val="000000"/>
          <w:kern w:val="0"/>
          <w:sz w:val="30"/>
          <w:szCs w:val="30"/>
          <w:lang w:val="en-US" w:eastAsia="zh-CN" w:bidi="ar"/>
        </w:rPr>
        <w:t xml:space="preserve">北京博奥医学检验所有限公司 </w:t>
      </w:r>
    </w:p>
    <w:p w14:paraId="0C9D8139">
      <w:pPr>
        <w:keepNext w:val="0"/>
        <w:keepLines w:val="0"/>
        <w:widowControl/>
        <w:suppressLineNumbers w:val="0"/>
        <w:jc w:val="left"/>
        <w:rPr>
          <w:rFonts w:hint="default" w:ascii="微软雅黑" w:hAnsi="微软雅黑" w:eastAsia="微软雅黑" w:cs="微软雅黑"/>
          <w:b/>
          <w:bCs/>
          <w:color w:val="000000"/>
          <w:kern w:val="0"/>
          <w:sz w:val="30"/>
          <w:szCs w:val="30"/>
          <w:lang w:val="en-US" w:eastAsia="zh-CN" w:bidi="ar"/>
        </w:rPr>
      </w:pPr>
      <w:r>
        <w:rPr>
          <w:rFonts w:hint="eastAsia" w:ascii="微软雅黑" w:hAnsi="微软雅黑" w:eastAsia="微软雅黑" w:cs="微软雅黑"/>
          <w:b/>
          <w:bCs/>
          <w:color w:val="000000"/>
          <w:kern w:val="0"/>
          <w:sz w:val="30"/>
          <w:szCs w:val="30"/>
          <w:lang w:val="en-US" w:eastAsia="zh-CN" w:bidi="ar"/>
        </w:rPr>
        <w:t xml:space="preserve">地址：北京市经济技术开发区科创六街 </w:t>
      </w:r>
      <w:r>
        <w:rPr>
          <w:rFonts w:hint="default" w:ascii="微软雅黑" w:hAnsi="微软雅黑" w:eastAsia="微软雅黑" w:cs="微软雅黑"/>
          <w:b/>
          <w:bCs/>
          <w:color w:val="000000"/>
          <w:kern w:val="0"/>
          <w:sz w:val="30"/>
          <w:szCs w:val="30"/>
          <w:lang w:val="en-US" w:eastAsia="zh-CN" w:bidi="ar"/>
        </w:rPr>
        <w:t xml:space="preserve">88 </w:t>
      </w:r>
      <w:r>
        <w:rPr>
          <w:rFonts w:hint="eastAsia" w:ascii="微软雅黑" w:hAnsi="微软雅黑" w:eastAsia="微软雅黑" w:cs="微软雅黑"/>
          <w:b/>
          <w:bCs/>
          <w:color w:val="000000"/>
          <w:kern w:val="0"/>
          <w:sz w:val="30"/>
          <w:szCs w:val="30"/>
          <w:lang w:val="en-US" w:eastAsia="zh-CN" w:bidi="ar"/>
        </w:rPr>
        <w:t xml:space="preserve">号院 </w:t>
      </w:r>
      <w:r>
        <w:rPr>
          <w:rFonts w:hint="default" w:ascii="微软雅黑" w:hAnsi="微软雅黑" w:eastAsia="微软雅黑" w:cs="微软雅黑"/>
          <w:b/>
          <w:bCs/>
          <w:color w:val="000000"/>
          <w:kern w:val="0"/>
          <w:sz w:val="30"/>
          <w:szCs w:val="30"/>
          <w:lang w:val="en-US" w:eastAsia="zh-CN" w:bidi="ar"/>
        </w:rPr>
        <w:t xml:space="preserve">9 </w:t>
      </w:r>
      <w:r>
        <w:rPr>
          <w:rFonts w:hint="eastAsia" w:ascii="微软雅黑" w:hAnsi="微软雅黑" w:eastAsia="微软雅黑" w:cs="微软雅黑"/>
          <w:b/>
          <w:bCs/>
          <w:color w:val="000000"/>
          <w:kern w:val="0"/>
          <w:sz w:val="30"/>
          <w:szCs w:val="30"/>
          <w:lang w:val="en-US" w:eastAsia="zh-CN" w:bidi="ar"/>
        </w:rPr>
        <w:t xml:space="preserve">号楼 </w:t>
      </w:r>
      <w:r>
        <w:rPr>
          <w:rFonts w:hint="default" w:ascii="微软雅黑" w:hAnsi="微软雅黑" w:eastAsia="微软雅黑" w:cs="微软雅黑"/>
          <w:b/>
          <w:bCs/>
          <w:color w:val="000000"/>
          <w:kern w:val="0"/>
          <w:sz w:val="30"/>
          <w:szCs w:val="30"/>
          <w:lang w:val="en-US" w:eastAsia="zh-CN" w:bidi="ar"/>
        </w:rPr>
        <w:t>1</w:t>
      </w:r>
      <w:r>
        <w:rPr>
          <w:rFonts w:hint="eastAsia" w:ascii="微软雅黑" w:hAnsi="微软雅黑" w:eastAsia="微软雅黑" w:cs="微软雅黑"/>
          <w:b/>
          <w:bCs/>
          <w:color w:val="000000"/>
          <w:kern w:val="0"/>
          <w:sz w:val="30"/>
          <w:szCs w:val="30"/>
          <w:lang w:val="en-US" w:eastAsia="zh-CN" w:bidi="ar"/>
        </w:rPr>
        <w:t>、</w:t>
      </w:r>
      <w:r>
        <w:rPr>
          <w:rFonts w:hint="default" w:ascii="微软雅黑" w:hAnsi="微软雅黑" w:eastAsia="微软雅黑" w:cs="微软雅黑"/>
          <w:b/>
          <w:bCs/>
          <w:color w:val="000000"/>
          <w:kern w:val="0"/>
          <w:sz w:val="30"/>
          <w:szCs w:val="30"/>
          <w:lang w:val="en-US" w:eastAsia="zh-CN" w:bidi="ar"/>
        </w:rPr>
        <w:t xml:space="preserve">2 </w:t>
      </w:r>
      <w:r>
        <w:rPr>
          <w:rFonts w:hint="eastAsia" w:ascii="微软雅黑" w:hAnsi="微软雅黑" w:eastAsia="微软雅黑" w:cs="微软雅黑"/>
          <w:b/>
          <w:bCs/>
          <w:color w:val="000000"/>
          <w:kern w:val="0"/>
          <w:sz w:val="30"/>
          <w:szCs w:val="30"/>
          <w:lang w:val="en-US" w:eastAsia="zh-CN" w:bidi="ar"/>
        </w:rPr>
        <w:t>单元</w:t>
      </w:r>
    </w:p>
    <w:p w14:paraId="50E07D4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r>
        <w:rPr>
          <w:rFonts w:hint="eastAsia" w:ascii="微软雅黑" w:hAnsi="微软雅黑" w:eastAsia="微软雅黑" w:cs="微软雅黑"/>
          <w:b/>
          <w:bCs/>
          <w:color w:val="000000"/>
          <w:kern w:val="0"/>
          <w:sz w:val="30"/>
          <w:szCs w:val="30"/>
          <w:lang w:val="en-US" w:eastAsia="zh-CN" w:bidi="ar"/>
        </w:rPr>
        <w:t>咨询电话：</w:t>
      </w:r>
      <w:r>
        <w:rPr>
          <w:rFonts w:hint="default" w:ascii="微软雅黑" w:hAnsi="微软雅黑" w:eastAsia="微软雅黑" w:cs="微软雅黑"/>
          <w:b/>
          <w:bCs/>
          <w:color w:val="000000"/>
          <w:kern w:val="0"/>
          <w:sz w:val="30"/>
          <w:szCs w:val="30"/>
          <w:lang w:val="en-US" w:eastAsia="zh-CN" w:bidi="ar"/>
        </w:rPr>
        <w:t>400-9968-999</w:t>
      </w:r>
    </w:p>
    <w:p w14:paraId="210A46D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1"/>
          <w:szCs w:val="21"/>
          <w:lang w:val="en-US" w:eastAsia="en-US"/>
        </w:rPr>
      </w:pPr>
    </w:p>
    <w:sectPr>
      <w:headerReference r:id="rId6" w:type="default"/>
      <w:footerReference r:id="rId7" w:type="default"/>
      <w:pgSz w:w="11906"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Times">
    <w:altName w:val="Times New Roman"/>
    <w:panose1 w:val="02020603050405020304"/>
    <w:charset w:val="00"/>
    <w:family w:val="roman"/>
    <w:pitch w:val="default"/>
    <w:sig w:usb0="00000000" w:usb1="00000000" w:usb2="00000009" w:usb3="00000000" w:csb0="0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8F20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35A15">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1802130</wp:posOffset>
              </wp:positionH>
              <wp:positionV relativeFrom="paragraph">
                <wp:posOffset>153670</wp:posOffset>
              </wp:positionV>
              <wp:extent cx="2760345" cy="30988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2760345" cy="3098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41.9pt;margin-top:12.1pt;height:24.4pt;width:217.35pt;mso-position-horizontal-relative:margin;z-index:251659264;mso-width-relative:page;mso-height-relative:page;" filled="f" stroked="f" coordsize="21600,21600" o:gfxdata="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SzxHk1wAAAAkBAAAPAAAAAAAAAAEAIAAAACIAAABkcnMvZG93bnJldi54&#10;bWxQSwECFAAUAAAACACHTuJA6ZbQljQCAABYBAAADgAAAAAAAAABACAAAAAmAQAAZHJzL2Uyb0Rv&#10;Yy54bWxQSwUGAAAAAAYABgBZAQAAzAUAAAAA&#10;">
              <v:fill on="f" focussize="0,0"/>
              <v:stroke on="f" weight="0.5pt"/>
              <v:imagedata o:title=""/>
              <o:lock v:ext="edit" aspectratio="f"/>
              <v:textbox inset="0mm,0mm,0mm,0mm">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v:textbox>
            </v:shape>
          </w:pict>
        </mc:Fallback>
      </mc:AlternateContent>
    </w:r>
    <w:r>
      <w:rPr>
        <w:rFonts w:ascii="Times" w:hAnsi="Times" w:eastAsia="Times New Roman"/>
        <w:sz w:val="18"/>
        <w:szCs w:val="18"/>
      </w:rPr>
      <mc:AlternateContent>
        <mc:Choice Requires="wps">
          <w:drawing>
            <wp:anchor distT="0" distB="0" distL="114300" distR="114300" simplePos="0" relativeHeight="251665408" behindDoc="1" locked="0" layoutInCell="0" allowOverlap="1">
              <wp:simplePos x="0" y="0"/>
              <wp:positionH relativeFrom="page">
                <wp:posOffset>662940</wp:posOffset>
              </wp:positionH>
              <wp:positionV relativeFrom="page">
                <wp:posOffset>10132060</wp:posOffset>
              </wp:positionV>
              <wp:extent cx="1631950" cy="285115"/>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631950" cy="285115"/>
                      </a:xfrm>
                      <a:prstGeom prst="rect">
                        <a:avLst/>
                      </a:prstGeom>
                      <a:noFill/>
                      <a:ln>
                        <a:noFill/>
                      </a:ln>
                    </wps:spPr>
                    <wps:txbx>
                      <w:txbxContent>
                        <w:p w14:paraId="455E5659">
                          <w:pPr>
                            <w:keepNext w:val="0"/>
                            <w:keepLines w:val="0"/>
                            <w:widowControl/>
                            <w:suppressLineNumbers w:val="0"/>
                            <w:jc w:val="left"/>
                            <w:rPr>
                              <w:rFonts w:hint="eastAsia" w:ascii="宋体" w:hAnsi="Times New Roman" w:eastAsia="宋体" w:cs="宋体"/>
                              <w:sz w:val="15"/>
                              <w:szCs w:val="15"/>
                              <w:lang w:val="en-US" w:eastAsia="zh-CN" w:bidi="ar-SA"/>
                            </w:rPr>
                          </w:pPr>
                          <w:r>
                            <w:rPr>
                              <w:rFonts w:hint="eastAsia" w:ascii="宋体" w:hAnsi="Times New Roman" w:eastAsia="宋体" w:cs="宋体"/>
                              <w:sz w:val="15"/>
                              <w:szCs w:val="15"/>
                              <w:lang w:val="en-US" w:eastAsia="zh-CN" w:bidi="ar-SA"/>
                            </w:rPr>
                            <w:t>地址：湖南省娄底市长青中街51号</w:t>
                          </w:r>
                        </w:p>
                        <w:p w14:paraId="30E957A8">
                          <w:pPr>
                            <w:keepNext w:val="0"/>
                            <w:keepLines w:val="0"/>
                            <w:widowControl/>
                            <w:suppressLineNumbers w:val="0"/>
                            <w:jc w:val="left"/>
                            <w:rPr>
                              <w:rFonts w:hint="default" w:ascii="宋体" w:hAnsi="Times New Roman" w:eastAsia="宋体" w:cs="宋体"/>
                              <w:sz w:val="15"/>
                              <w:szCs w:val="15"/>
                              <w:lang w:val="en-US" w:eastAsia="zh-CN" w:bidi="ar-SA"/>
                            </w:rPr>
                          </w:pPr>
                          <w:r>
                            <w:rPr>
                              <w:rFonts w:hint="eastAsia" w:ascii="宋体" w:hAnsi="Times New Roman" w:eastAsia="宋体" w:cs="宋体"/>
                              <w:sz w:val="15"/>
                              <w:szCs w:val="15"/>
                              <w:lang w:val="en-US" w:eastAsia="zh-CN" w:bidi="ar-SA"/>
                            </w:rPr>
                            <w:t>咨询电话：0738-852-7000</w:t>
                          </w:r>
                        </w:p>
                        <w:p w14:paraId="1B940E80">
                          <w:pPr>
                            <w:rPr>
                              <w:rFonts w:hint="default" w:eastAsia="黑体"/>
                              <w:lang w:val="en-US" w:eastAsia="zh-CN"/>
                            </w:rPr>
                          </w:pPr>
                        </w:p>
                        <w:p w14:paraId="5B9558AD"/>
                      </w:txbxContent>
                    </wps:txbx>
                    <wps:bodyPr lIns="0" tIns="0" rIns="0" bIns="0" upright="1"/>
                  </wps:wsp>
                </a:graphicData>
              </a:graphic>
            </wp:anchor>
          </w:drawing>
        </mc:Choice>
        <mc:Fallback>
          <w:pict>
            <v:shape id="_x0000_s1026" o:spid="_x0000_s1026" o:spt="202" type="#_x0000_t202" style="position:absolute;left:0pt;margin-left:52.2pt;margin-top:797.8pt;height:22.45pt;width:128.5pt;mso-position-horizontal-relative:page;mso-position-vertical-relative:page;z-index:-251651072;mso-width-relative:page;mso-height-relative:page;" filled="f" stroked="f" coordsize="21600,21600" o:allowincell="f" o:gfxdata="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K3NrLbZAAAADQEAAA8AAAAAAAAAAQAgAAAAIgAAAGRycy9kb3ducmV2LnhtbFBL&#10;AQIUABQAAAAIAIdO4kBmbFa3vAEAAHQDAAAOAAAAAAAAAAEAIAAAACgBAABkcnMvZTJvRG9jLnht&#10;bFBLBQYAAAAABgAGAFkBAABWBQAAAAA=&#10;">
              <v:fill on="f" focussize="0,0"/>
              <v:stroke on="f"/>
              <v:imagedata o:title=""/>
              <o:lock v:ext="edit" aspectratio="f"/>
              <v:textbox inset="0mm,0mm,0mm,0mm">
                <w:txbxContent>
                  <w:p w14:paraId="455E5659">
                    <w:pPr>
                      <w:keepNext w:val="0"/>
                      <w:keepLines w:val="0"/>
                      <w:widowControl/>
                      <w:suppressLineNumbers w:val="0"/>
                      <w:jc w:val="left"/>
                      <w:rPr>
                        <w:rFonts w:hint="eastAsia" w:ascii="宋体" w:hAnsi="Times New Roman" w:eastAsia="宋体" w:cs="宋体"/>
                        <w:sz w:val="15"/>
                        <w:szCs w:val="15"/>
                        <w:lang w:val="en-US" w:eastAsia="zh-CN" w:bidi="ar-SA"/>
                      </w:rPr>
                    </w:pPr>
                    <w:r>
                      <w:rPr>
                        <w:rFonts w:hint="eastAsia" w:ascii="宋体" w:hAnsi="Times New Roman" w:eastAsia="宋体" w:cs="宋体"/>
                        <w:sz w:val="15"/>
                        <w:szCs w:val="15"/>
                        <w:lang w:val="en-US" w:eastAsia="zh-CN" w:bidi="ar-SA"/>
                      </w:rPr>
                      <w:t>地址：湖南省娄底市长青中街51号</w:t>
                    </w:r>
                  </w:p>
                  <w:p w14:paraId="30E957A8">
                    <w:pPr>
                      <w:keepNext w:val="0"/>
                      <w:keepLines w:val="0"/>
                      <w:widowControl/>
                      <w:suppressLineNumbers w:val="0"/>
                      <w:jc w:val="left"/>
                      <w:rPr>
                        <w:rFonts w:hint="default" w:ascii="宋体" w:hAnsi="Times New Roman" w:eastAsia="宋体" w:cs="宋体"/>
                        <w:sz w:val="15"/>
                        <w:szCs w:val="15"/>
                        <w:lang w:val="en-US" w:eastAsia="zh-CN" w:bidi="ar-SA"/>
                      </w:rPr>
                    </w:pPr>
                    <w:r>
                      <w:rPr>
                        <w:rFonts w:hint="eastAsia" w:ascii="宋体" w:hAnsi="Times New Roman" w:eastAsia="宋体" w:cs="宋体"/>
                        <w:sz w:val="15"/>
                        <w:szCs w:val="15"/>
                        <w:lang w:val="en-US" w:eastAsia="zh-CN" w:bidi="ar-SA"/>
                      </w:rPr>
                      <w:t>咨询电话：0738-852-7000</w:t>
                    </w:r>
                  </w:p>
                  <w:p w14:paraId="1B940E80">
                    <w:pPr>
                      <w:rPr>
                        <w:rFonts w:hint="default" w:eastAsia="黑体"/>
                        <w:lang w:val="en-US" w:eastAsia="zh-CN"/>
                      </w:rPr>
                    </w:pPr>
                  </w:p>
                  <w:p w14:paraId="5B9558AD"/>
                </w:txbxContent>
              </v:textbox>
            </v:shape>
          </w:pict>
        </mc:Fallback>
      </mc:AlternateContent>
    </w:r>
    <w:r>
      <w:rPr>
        <w:rFonts w:ascii="Times" w:hAnsi="Times" w:eastAsia="Times New Roman"/>
        <w:sz w:val="18"/>
        <w:szCs w:val="18"/>
      </w:rPr>
      <mc:AlternateContent>
        <mc:Choice Requires="wps">
          <w:drawing>
            <wp:anchor distT="0" distB="0" distL="114300" distR="114300" simplePos="0" relativeHeight="251671552" behindDoc="1" locked="0" layoutInCell="0" allowOverlap="1">
              <wp:simplePos x="0" y="0"/>
              <wp:positionH relativeFrom="page">
                <wp:posOffset>4465320</wp:posOffset>
              </wp:positionH>
              <wp:positionV relativeFrom="page">
                <wp:posOffset>10142220</wp:posOffset>
              </wp:positionV>
              <wp:extent cx="2446020" cy="285115"/>
              <wp:effectExtent l="0" t="0" r="0" b="0"/>
              <wp:wrapNone/>
              <wp:docPr id="4" name="文本框 4"/>
              <wp:cNvGraphicFramePr/>
              <a:graphic xmlns:a="http://schemas.openxmlformats.org/drawingml/2006/main">
                <a:graphicData uri="http://schemas.microsoft.com/office/word/2010/wordprocessingShape">
                  <wps:wsp>
                    <wps:cNvSpPr txBox="1"/>
                    <wps:spPr>
                      <a:xfrm>
                        <a:off x="0" y="0"/>
                        <a:ext cx="2446020" cy="285115"/>
                      </a:xfrm>
                      <a:prstGeom prst="rect">
                        <a:avLst/>
                      </a:prstGeom>
                      <a:noFill/>
                      <a:ln>
                        <a:noFill/>
                      </a:ln>
                    </wps:spPr>
                    <wps:txbx>
                      <w:txbxContent>
                        <w:p w14:paraId="7E4186B8">
                          <w:pPr>
                            <w:pStyle w:val="6"/>
                            <w:kinsoku w:val="0"/>
                            <w:overflowPunct w:val="0"/>
                            <w:spacing w:line="187" w:lineRule="exact"/>
                            <w:ind w:left="20"/>
                            <w:rPr>
                              <w:rFonts w:ascii="Times New Roman" w:cs="Times New Roman"/>
                              <w:sz w:val="15"/>
                              <w:szCs w:val="15"/>
                            </w:rPr>
                          </w:pPr>
                          <w:r>
                            <w:rPr>
                              <w:rFonts w:hint="eastAsia"/>
                              <w:sz w:val="15"/>
                              <w:szCs w:val="15"/>
                            </w:rPr>
                            <w:t>地址：北京市经济开发区科创六街</w:t>
                          </w:r>
                          <w:r>
                            <w:rPr>
                              <w:rFonts w:ascii="Times New Roman" w:cs="Times New Roman"/>
                              <w:sz w:val="15"/>
                              <w:szCs w:val="15"/>
                            </w:rPr>
                            <w:t>88</w:t>
                          </w:r>
                          <w:r>
                            <w:rPr>
                              <w:rFonts w:hint="eastAsia"/>
                              <w:sz w:val="15"/>
                              <w:szCs w:val="15"/>
                            </w:rPr>
                            <w:t>号院</w:t>
                          </w:r>
                          <w:r>
                            <w:rPr>
                              <w:spacing w:val="-60"/>
                              <w:sz w:val="15"/>
                              <w:szCs w:val="15"/>
                            </w:rPr>
                            <w:t xml:space="preserve"> </w:t>
                          </w:r>
                          <w:r>
                            <w:rPr>
                              <w:rFonts w:ascii="Times New Roman" w:cs="Times New Roman"/>
                              <w:sz w:val="15"/>
                              <w:szCs w:val="15"/>
                            </w:rPr>
                            <w:t>9</w:t>
                          </w:r>
                          <w:r>
                            <w:rPr>
                              <w:rFonts w:hint="eastAsia" w:ascii="Times New Roman" w:cs="Times New Roman"/>
                              <w:sz w:val="15"/>
                              <w:szCs w:val="15"/>
                            </w:rPr>
                            <w:t>号</w:t>
                          </w:r>
                          <w:r>
                            <w:rPr>
                              <w:rFonts w:hint="eastAsia"/>
                              <w:sz w:val="15"/>
                              <w:szCs w:val="15"/>
                            </w:rPr>
                            <w:t>楼</w:t>
                          </w:r>
                          <w:r>
                            <w:rPr>
                              <w:sz w:val="15"/>
                              <w:szCs w:val="15"/>
                            </w:rPr>
                            <w:t xml:space="preserve"> 1</w:t>
                          </w:r>
                          <w:r>
                            <w:rPr>
                              <w:rFonts w:hint="eastAsia"/>
                              <w:sz w:val="15"/>
                              <w:szCs w:val="15"/>
                            </w:rPr>
                            <w:t>、</w:t>
                          </w:r>
                          <w:r>
                            <w:rPr>
                              <w:sz w:val="15"/>
                              <w:szCs w:val="15"/>
                            </w:rPr>
                            <w:t>2</w:t>
                          </w:r>
                          <w:r>
                            <w:rPr>
                              <w:rFonts w:hint="eastAsia"/>
                              <w:sz w:val="15"/>
                              <w:szCs w:val="15"/>
                            </w:rPr>
                            <w:t>单元</w:t>
                          </w:r>
                          <w:r>
                            <w:rPr>
                              <w:sz w:val="15"/>
                              <w:szCs w:val="15"/>
                            </w:rPr>
                            <w:t xml:space="preserve"> </w:t>
                          </w:r>
                          <w:r>
                            <w:rPr>
                              <w:rFonts w:ascii="Times New Roman" w:cs="Times New Roman"/>
                              <w:sz w:val="15"/>
                              <w:szCs w:val="15"/>
                            </w:rPr>
                            <w:t xml:space="preserve">    </w:t>
                          </w:r>
                        </w:p>
                        <w:p w14:paraId="1B7BC515">
                          <w:pPr>
                            <w:pStyle w:val="6"/>
                            <w:kinsoku w:val="0"/>
                            <w:overflowPunct w:val="0"/>
                            <w:spacing w:line="187" w:lineRule="exact"/>
                            <w:rPr>
                              <w:rFonts w:ascii="Times New Roman" w:cs="Times New Roman"/>
                              <w:sz w:val="15"/>
                              <w:szCs w:val="15"/>
                            </w:rPr>
                          </w:pPr>
                          <w:r>
                            <w:rPr>
                              <w:rFonts w:hint="eastAsia"/>
                              <w:sz w:val="15"/>
                              <w:szCs w:val="15"/>
                            </w:rPr>
                            <w:t>咨询电话：</w:t>
                          </w:r>
                          <w:r>
                            <w:rPr>
                              <w:rFonts w:ascii="Times New Roman" w:cs="Times New Roman"/>
                              <w:sz w:val="15"/>
                              <w:szCs w:val="15"/>
                            </w:rPr>
                            <w:t>400-9968-999</w:t>
                          </w:r>
                        </w:p>
                      </w:txbxContent>
                    </wps:txbx>
                    <wps:bodyPr lIns="0" tIns="0" rIns="0" bIns="0" upright="1"/>
                  </wps:wsp>
                </a:graphicData>
              </a:graphic>
            </wp:anchor>
          </w:drawing>
        </mc:Choice>
        <mc:Fallback>
          <w:pict>
            <v:shape id="_x0000_s1026" o:spid="_x0000_s1026" o:spt="202" type="#_x0000_t202" style="position:absolute;left:0pt;margin-left:351.6pt;margin-top:798.6pt;height:22.45pt;width:192.6pt;mso-position-horizontal-relative:page;mso-position-vertical-relative:page;z-index:-251644928;mso-width-relative:page;mso-height-relative:page;" filled="f" stroked="f" coordsize="21600,21600" o:allowincell="f" o:gfxdata="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ImdrDnbAAAADgEAAA8AAAAAAAAAAQAgAAAAIgAAAGRycy9kb3ducmV2LnhtbFBL&#10;AQIUABQAAAAIAIdO4kAaBwXaugEAAHIDAAAOAAAAAAAAAAEAIAAAACoBAABkcnMvZTJvRG9jLnht&#10;bFBLBQYAAAAABgAGAFkBAABWBQAAAAA=&#10;">
              <v:fill on="f" focussize="0,0"/>
              <v:stroke on="f"/>
              <v:imagedata o:title=""/>
              <o:lock v:ext="edit" aspectratio="f"/>
              <v:textbox inset="0mm,0mm,0mm,0mm">
                <w:txbxContent>
                  <w:p w14:paraId="7E4186B8">
                    <w:pPr>
                      <w:pStyle w:val="6"/>
                      <w:kinsoku w:val="0"/>
                      <w:overflowPunct w:val="0"/>
                      <w:spacing w:line="187" w:lineRule="exact"/>
                      <w:ind w:left="20"/>
                      <w:rPr>
                        <w:rFonts w:ascii="Times New Roman" w:cs="Times New Roman"/>
                        <w:sz w:val="15"/>
                        <w:szCs w:val="15"/>
                      </w:rPr>
                    </w:pPr>
                    <w:r>
                      <w:rPr>
                        <w:rFonts w:hint="eastAsia"/>
                        <w:sz w:val="15"/>
                        <w:szCs w:val="15"/>
                      </w:rPr>
                      <w:t>地址：北京市经济开发区科创六街</w:t>
                    </w:r>
                    <w:r>
                      <w:rPr>
                        <w:rFonts w:ascii="Times New Roman" w:cs="Times New Roman"/>
                        <w:sz w:val="15"/>
                        <w:szCs w:val="15"/>
                      </w:rPr>
                      <w:t>88</w:t>
                    </w:r>
                    <w:r>
                      <w:rPr>
                        <w:rFonts w:hint="eastAsia"/>
                        <w:sz w:val="15"/>
                        <w:szCs w:val="15"/>
                      </w:rPr>
                      <w:t>号院</w:t>
                    </w:r>
                    <w:r>
                      <w:rPr>
                        <w:spacing w:val="-60"/>
                        <w:sz w:val="15"/>
                        <w:szCs w:val="15"/>
                      </w:rPr>
                      <w:t xml:space="preserve"> </w:t>
                    </w:r>
                    <w:r>
                      <w:rPr>
                        <w:rFonts w:ascii="Times New Roman" w:cs="Times New Roman"/>
                        <w:sz w:val="15"/>
                        <w:szCs w:val="15"/>
                      </w:rPr>
                      <w:t>9</w:t>
                    </w:r>
                    <w:r>
                      <w:rPr>
                        <w:rFonts w:hint="eastAsia" w:ascii="Times New Roman" w:cs="Times New Roman"/>
                        <w:sz w:val="15"/>
                        <w:szCs w:val="15"/>
                      </w:rPr>
                      <w:t>号</w:t>
                    </w:r>
                    <w:r>
                      <w:rPr>
                        <w:rFonts w:hint="eastAsia"/>
                        <w:sz w:val="15"/>
                        <w:szCs w:val="15"/>
                      </w:rPr>
                      <w:t>楼</w:t>
                    </w:r>
                    <w:r>
                      <w:rPr>
                        <w:sz w:val="15"/>
                        <w:szCs w:val="15"/>
                      </w:rPr>
                      <w:t xml:space="preserve"> 1</w:t>
                    </w:r>
                    <w:r>
                      <w:rPr>
                        <w:rFonts w:hint="eastAsia"/>
                        <w:sz w:val="15"/>
                        <w:szCs w:val="15"/>
                      </w:rPr>
                      <w:t>、</w:t>
                    </w:r>
                    <w:r>
                      <w:rPr>
                        <w:sz w:val="15"/>
                        <w:szCs w:val="15"/>
                      </w:rPr>
                      <w:t>2</w:t>
                    </w:r>
                    <w:r>
                      <w:rPr>
                        <w:rFonts w:hint="eastAsia"/>
                        <w:sz w:val="15"/>
                        <w:szCs w:val="15"/>
                      </w:rPr>
                      <w:t>单元</w:t>
                    </w:r>
                    <w:r>
                      <w:rPr>
                        <w:sz w:val="15"/>
                        <w:szCs w:val="15"/>
                      </w:rPr>
                      <w:t xml:space="preserve"> </w:t>
                    </w:r>
                    <w:r>
                      <w:rPr>
                        <w:rFonts w:ascii="Times New Roman" w:cs="Times New Roman"/>
                        <w:sz w:val="15"/>
                        <w:szCs w:val="15"/>
                      </w:rPr>
                      <w:t xml:space="preserve">    </w:t>
                    </w:r>
                  </w:p>
                  <w:p w14:paraId="1B7BC515">
                    <w:pPr>
                      <w:pStyle w:val="6"/>
                      <w:kinsoku w:val="0"/>
                      <w:overflowPunct w:val="0"/>
                      <w:spacing w:line="187" w:lineRule="exact"/>
                      <w:rPr>
                        <w:rFonts w:ascii="Times New Roman" w:cs="Times New Roman"/>
                        <w:sz w:val="15"/>
                        <w:szCs w:val="15"/>
                      </w:rPr>
                    </w:pPr>
                    <w:r>
                      <w:rPr>
                        <w:rFonts w:hint="eastAsia"/>
                        <w:sz w:val="15"/>
                        <w:szCs w:val="15"/>
                      </w:rPr>
                      <w:t>咨询电话：</w:t>
                    </w:r>
                    <w:r>
                      <w:rPr>
                        <w:rFonts w:ascii="Times New Roman" w:cs="Times New Roman"/>
                        <w:sz w:val="15"/>
                        <w:szCs w:val="15"/>
                      </w:rPr>
                      <w:t>400-9968-999</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02EE4A">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520980">
    <w:pPr>
      <w:pStyle w:val="10"/>
      <w:jc w:val="left"/>
      <w:rPr>
        <w:lang w:eastAsia="zh-CN"/>
      </w:rPr>
    </w:pPr>
    <w:r>
      <w:drawing>
        <wp:anchor distT="0" distB="0" distL="114300" distR="114300" simplePos="0" relativeHeight="251660288" behindDoc="0" locked="0" layoutInCell="1" allowOverlap="1">
          <wp:simplePos x="0" y="0"/>
          <wp:positionH relativeFrom="column">
            <wp:posOffset>5074920</wp:posOffset>
          </wp:positionH>
          <wp:positionV relativeFrom="page">
            <wp:posOffset>125095</wp:posOffset>
          </wp:positionV>
          <wp:extent cx="1190625" cy="474345"/>
          <wp:effectExtent l="0" t="0" r="13335" b="13335"/>
          <wp:wrapNone/>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
                  <a:stretch>
                    <a:fillRect/>
                  </a:stretch>
                </pic:blipFill>
                <pic:spPr>
                  <a:xfrm>
                    <a:off x="0" y="0"/>
                    <a:ext cx="1190625" cy="474345"/>
                  </a:xfrm>
                  <a:prstGeom prst="rect">
                    <a:avLst/>
                  </a:prstGeom>
                  <a:noFill/>
                  <a:ln>
                    <a:noFill/>
                  </a:ln>
                </pic:spPr>
              </pic:pic>
            </a:graphicData>
          </a:graphic>
        </wp:anchor>
      </w:drawing>
    </w:r>
    <w:r>
      <w:drawing>
        <wp:inline distT="0" distB="0" distL="114300" distR="114300">
          <wp:extent cx="1877695" cy="385445"/>
          <wp:effectExtent l="0" t="0" r="12065" b="10795"/>
          <wp:docPr id="39" name="图片 39"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pic"/>
                  <pic:cNvPicPr>
                    <a:picLocks noChangeAspect="1"/>
                  </pic:cNvPicPr>
                </pic:nvPicPr>
                <pic:blipFill>
                  <a:blip r:embed="rId2"/>
                  <a:stretch>
                    <a:fillRect/>
                  </a:stretch>
                </pic:blipFill>
                <pic:spPr>
                  <a:xfrm>
                    <a:off x="0" y="0"/>
                    <a:ext cx="1877695" cy="38544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79A0AE">
    <w:pPr>
      <w:pStyle w:val="10"/>
      <w:jc w:val="lef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2ED50F7"/>
    <w:multiLevelType w:val="singleLevel"/>
    <w:tmpl w:val="82ED50F7"/>
    <w:lvl w:ilvl="0" w:tentative="0">
      <w:start w:val="1"/>
      <w:numFmt w:val="decimal"/>
      <w:lvlText w:val="%1."/>
      <w:lvlJc w:val="left"/>
      <w:pPr>
        <w:tabs>
          <w:tab w:val="left" w:pos="420"/>
        </w:tabs>
        <w:ind w:left="425" w:hanging="425"/>
      </w:pPr>
      <w:rPr>
        <w:rFonts w:hint="default" w:ascii="Times New Roman" w:hAnsi="Times New Roman" w:cs="Times New Roman"/>
        <w:sz w:val="18"/>
        <w:szCs w:val="18"/>
      </w:rPr>
    </w:lvl>
  </w:abstractNum>
  <w:abstractNum w:abstractNumId="1">
    <w:nsid w:val="874FB47D"/>
    <w:multiLevelType w:val="singleLevel"/>
    <w:tmpl w:val="874FB47D"/>
    <w:lvl w:ilvl="0" w:tentative="0">
      <w:start w:val="1"/>
      <w:numFmt w:val="decimal"/>
      <w:lvlText w:val="%1."/>
      <w:lvlJc w:val="left"/>
      <w:pPr>
        <w:tabs>
          <w:tab w:val="left" w:pos="312"/>
        </w:tabs>
      </w:pPr>
    </w:lvl>
  </w:abstractNum>
  <w:abstractNum w:abstractNumId="2">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3">
    <w:nsid w:val="8ADB5D6E"/>
    <w:multiLevelType w:val="singleLevel"/>
    <w:tmpl w:val="8ADB5D6E"/>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4">
    <w:nsid w:val="8FBDFCCA"/>
    <w:multiLevelType w:val="singleLevel"/>
    <w:tmpl w:val="8FBDFCCA"/>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5">
    <w:nsid w:val="9662F998"/>
    <w:multiLevelType w:val="singleLevel"/>
    <w:tmpl w:val="9662F998"/>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6">
    <w:nsid w:val="970DECC6"/>
    <w:multiLevelType w:val="singleLevel"/>
    <w:tmpl w:val="970DECC6"/>
    <w:lvl w:ilvl="0" w:tentative="0">
      <w:start w:val="1"/>
      <w:numFmt w:val="decimal"/>
      <w:lvlText w:val="%1."/>
      <w:lvlJc w:val="left"/>
      <w:pPr>
        <w:ind w:left="425" w:hanging="425"/>
      </w:pPr>
      <w:rPr>
        <w:rFonts w:hint="default"/>
      </w:rPr>
    </w:lvl>
  </w:abstractNum>
  <w:abstractNum w:abstractNumId="7">
    <w:nsid w:val="9DA676AB"/>
    <w:multiLevelType w:val="multilevel"/>
    <w:tmpl w:val="9DA676AB"/>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9">
    <w:nsid w:val="CBB2E14A"/>
    <w:multiLevelType w:val="multilevel"/>
    <w:tmpl w:val="CBB2E14A"/>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0">
    <w:nsid w:val="D18F0C3D"/>
    <w:multiLevelType w:val="singleLevel"/>
    <w:tmpl w:val="D18F0C3D"/>
    <w:lvl w:ilvl="0" w:tentative="0">
      <w:start w:val="1"/>
      <w:numFmt w:val="decimal"/>
      <w:lvlText w:val="%1."/>
      <w:lvlJc w:val="left"/>
      <w:pPr>
        <w:ind w:left="425" w:hanging="425"/>
      </w:pPr>
      <w:rPr>
        <w:rFonts w:hint="default"/>
      </w:rPr>
    </w:lvl>
  </w:abstractNum>
  <w:abstractNum w:abstractNumId="11">
    <w:nsid w:val="12127B25"/>
    <w:multiLevelType w:val="multilevel"/>
    <w:tmpl w:val="12127B25"/>
    <w:lvl w:ilvl="0" w:tentative="0">
      <w:start w:val="1"/>
      <w:numFmt w:val="decimal"/>
      <w:lvlText w:val="%1."/>
      <w:lvlJc w:val="left"/>
      <w:pPr>
        <w:ind w:left="420" w:hanging="420"/>
      </w:pPr>
      <w:rPr>
        <w:rFonts w:hint="default"/>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3950EB9"/>
    <w:multiLevelType w:val="singleLevel"/>
    <w:tmpl w:val="13950EB9"/>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3">
    <w:nsid w:val="28B25B44"/>
    <w:multiLevelType w:val="singleLevel"/>
    <w:tmpl w:val="28B25B44"/>
    <w:lvl w:ilvl="0" w:tentative="0">
      <w:start w:val="1"/>
      <w:numFmt w:val="decimal"/>
      <w:lvlText w:val="%1."/>
      <w:lvlJc w:val="left"/>
      <w:pPr>
        <w:tabs>
          <w:tab w:val="left" w:pos="420"/>
        </w:tabs>
      </w:pPr>
      <w:rPr>
        <w:rFonts w:hint="default"/>
        <w:sz w:val="18"/>
        <w:szCs w:val="18"/>
      </w:rPr>
    </w:lvl>
  </w:abstractNum>
  <w:abstractNum w:abstractNumId="14">
    <w:nsid w:val="2B13DA34"/>
    <w:multiLevelType w:val="singleLevel"/>
    <w:tmpl w:val="2B13DA34"/>
    <w:lvl w:ilvl="0" w:tentative="0">
      <w:start w:val="1"/>
      <w:numFmt w:val="bullet"/>
      <w:lvlText w:val=""/>
      <w:lvlJc w:val="left"/>
      <w:pPr>
        <w:ind w:left="420" w:hanging="420"/>
      </w:pPr>
      <w:rPr>
        <w:rFonts w:hint="default" w:ascii="Wingdings" w:hAnsi="Wingdings"/>
      </w:rPr>
    </w:lvl>
  </w:abstractNum>
  <w:abstractNum w:abstractNumId="15">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6">
    <w:nsid w:val="2D319487"/>
    <w:multiLevelType w:val="singleLevel"/>
    <w:tmpl w:val="2D319487"/>
    <w:lvl w:ilvl="0" w:tentative="0">
      <w:start w:val="1"/>
      <w:numFmt w:val="decimal"/>
      <w:lvlText w:val="%1."/>
      <w:lvlJc w:val="left"/>
      <w:pPr>
        <w:tabs>
          <w:tab w:val="left" w:pos="312"/>
        </w:tabs>
      </w:pPr>
    </w:lvl>
  </w:abstractNum>
  <w:abstractNum w:abstractNumId="17">
    <w:nsid w:val="2DED3E78"/>
    <w:multiLevelType w:val="singleLevel"/>
    <w:tmpl w:val="2DED3E78"/>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8">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9">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0">
    <w:nsid w:val="418376C3"/>
    <w:multiLevelType w:val="multilevel"/>
    <w:tmpl w:val="418376C3"/>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4727A939"/>
    <w:multiLevelType w:val="singleLevel"/>
    <w:tmpl w:val="4727A939"/>
    <w:lvl w:ilvl="0" w:tentative="0">
      <w:start w:val="1"/>
      <w:numFmt w:val="decimal"/>
      <w:lvlText w:val="%1."/>
      <w:lvlJc w:val="left"/>
      <w:pPr>
        <w:tabs>
          <w:tab w:val="left" w:pos="312"/>
        </w:tabs>
      </w:pPr>
    </w:lvl>
  </w:abstractNum>
  <w:abstractNum w:abstractNumId="22">
    <w:nsid w:val="4C0A1103"/>
    <w:multiLevelType w:val="singleLevel"/>
    <w:tmpl w:val="4C0A1103"/>
    <w:lvl w:ilvl="0" w:tentative="0">
      <w:start w:val="1"/>
      <w:numFmt w:val="decimal"/>
      <w:lvlText w:val="%1."/>
      <w:lvlJc w:val="left"/>
      <w:pPr>
        <w:ind w:left="425" w:hanging="425"/>
      </w:pPr>
      <w:rPr>
        <w:rFonts w:hint="default"/>
      </w:rPr>
    </w:lvl>
  </w:abstractNum>
  <w:abstractNum w:abstractNumId="23">
    <w:nsid w:val="50C4DF79"/>
    <w:multiLevelType w:val="singleLevel"/>
    <w:tmpl w:val="50C4DF79"/>
    <w:lvl w:ilvl="0" w:tentative="0">
      <w:start w:val="1"/>
      <w:numFmt w:val="decimal"/>
      <w:lvlText w:val="%1."/>
      <w:lvlJc w:val="left"/>
      <w:pPr>
        <w:ind w:left="425" w:hanging="425"/>
      </w:pPr>
      <w:rPr>
        <w:rFonts w:hint="default"/>
        <w:sz w:val="18"/>
        <w:szCs w:val="18"/>
      </w:rPr>
    </w:lvl>
  </w:abstractNum>
  <w:abstractNum w:abstractNumId="2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5">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6">
    <w:nsid w:val="5D999A56"/>
    <w:multiLevelType w:val="singleLevel"/>
    <w:tmpl w:val="5D999A56"/>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27">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29">
    <w:nsid w:val="6BAC6FD5"/>
    <w:multiLevelType w:val="singleLevel"/>
    <w:tmpl w:val="6BAC6FD5"/>
    <w:lvl w:ilvl="0" w:tentative="0">
      <w:start w:val="1"/>
      <w:numFmt w:val="decimal"/>
      <w:suff w:val="space"/>
      <w:lvlText w:val="(%1)"/>
      <w:lvlJc w:val="left"/>
    </w:lvl>
  </w:abstractNum>
  <w:abstractNum w:abstractNumId="30">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24"/>
  </w:num>
  <w:num w:numId="2">
    <w:abstractNumId w:val="28"/>
  </w:num>
  <w:num w:numId="3">
    <w:abstractNumId w:val="25"/>
  </w:num>
  <w:num w:numId="4">
    <w:abstractNumId w:val="15"/>
  </w:num>
  <w:num w:numId="5">
    <w:abstractNumId w:val="19"/>
  </w:num>
  <w:num w:numId="6">
    <w:abstractNumId w:val="3"/>
  </w:num>
  <w:num w:numId="7">
    <w:abstractNumId w:val="7"/>
  </w:num>
  <w:num w:numId="8">
    <w:abstractNumId w:val="9"/>
  </w:num>
  <w:num w:numId="9">
    <w:abstractNumId w:val="13"/>
  </w:num>
  <w:num w:numId="10">
    <w:abstractNumId w:val="30"/>
  </w:num>
  <w:num w:numId="11">
    <w:abstractNumId w:val="22"/>
  </w:num>
  <w:num w:numId="12">
    <w:abstractNumId w:val="10"/>
  </w:num>
  <w:num w:numId="13">
    <w:abstractNumId w:val="6"/>
  </w:num>
  <w:num w:numId="14">
    <w:abstractNumId w:val="17"/>
  </w:num>
  <w:num w:numId="15">
    <w:abstractNumId w:val="5"/>
  </w:num>
  <w:num w:numId="16">
    <w:abstractNumId w:val="12"/>
  </w:num>
  <w:num w:numId="17">
    <w:abstractNumId w:val="4"/>
  </w:num>
  <w:num w:numId="18">
    <w:abstractNumId w:val="26"/>
  </w:num>
  <w:num w:numId="19">
    <w:abstractNumId w:val="20"/>
  </w:num>
  <w:num w:numId="20">
    <w:abstractNumId w:val="23"/>
  </w:num>
  <w:num w:numId="21">
    <w:abstractNumId w:val="18"/>
  </w:num>
  <w:num w:numId="22">
    <w:abstractNumId w:val="0"/>
  </w:num>
  <w:num w:numId="23">
    <w:abstractNumId w:val="27"/>
  </w:num>
  <w:num w:numId="24">
    <w:abstractNumId w:val="2"/>
  </w:num>
  <w:num w:numId="25">
    <w:abstractNumId w:val="21"/>
  </w:num>
  <w:num w:numId="26">
    <w:abstractNumId w:val="14"/>
  </w:num>
  <w:num w:numId="27">
    <w:abstractNumId w:val="1"/>
  </w:num>
  <w:num w:numId="28">
    <w:abstractNumId w:val="8"/>
  </w:num>
  <w:num w:numId="29">
    <w:abstractNumId w:val="11"/>
  </w:num>
  <w:num w:numId="30">
    <w:abstractNumId w:val="29"/>
  </w:num>
  <w:num w:numId="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2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2881"/>
    <w:rsid w:val="000633D2"/>
    <w:rsid w:val="000748DC"/>
    <w:rsid w:val="00081920"/>
    <w:rsid w:val="00095BC0"/>
    <w:rsid w:val="000B5B79"/>
    <w:rsid w:val="000C79AD"/>
    <w:rsid w:val="00154460"/>
    <w:rsid w:val="00172A27"/>
    <w:rsid w:val="001C39B2"/>
    <w:rsid w:val="001F6461"/>
    <w:rsid w:val="00201549"/>
    <w:rsid w:val="00206B89"/>
    <w:rsid w:val="00222FE4"/>
    <w:rsid w:val="00263529"/>
    <w:rsid w:val="00264E89"/>
    <w:rsid w:val="0027285C"/>
    <w:rsid w:val="002755FA"/>
    <w:rsid w:val="00276CD5"/>
    <w:rsid w:val="002A16C5"/>
    <w:rsid w:val="002E336F"/>
    <w:rsid w:val="002E3CD6"/>
    <w:rsid w:val="002E6F31"/>
    <w:rsid w:val="002E7BF1"/>
    <w:rsid w:val="002F2A39"/>
    <w:rsid w:val="00390458"/>
    <w:rsid w:val="00391348"/>
    <w:rsid w:val="00391615"/>
    <w:rsid w:val="003C10DE"/>
    <w:rsid w:val="003D2994"/>
    <w:rsid w:val="004629A8"/>
    <w:rsid w:val="004802BC"/>
    <w:rsid w:val="00483388"/>
    <w:rsid w:val="00490062"/>
    <w:rsid w:val="00501F8B"/>
    <w:rsid w:val="0052321F"/>
    <w:rsid w:val="005A6344"/>
    <w:rsid w:val="005F0228"/>
    <w:rsid w:val="00644BC1"/>
    <w:rsid w:val="006A31A2"/>
    <w:rsid w:val="007010EF"/>
    <w:rsid w:val="007A3406"/>
    <w:rsid w:val="007C717F"/>
    <w:rsid w:val="007E782E"/>
    <w:rsid w:val="00867C46"/>
    <w:rsid w:val="008B2982"/>
    <w:rsid w:val="00907638"/>
    <w:rsid w:val="00971A5F"/>
    <w:rsid w:val="00993B3E"/>
    <w:rsid w:val="009B46E2"/>
    <w:rsid w:val="009C044B"/>
    <w:rsid w:val="009C1E70"/>
    <w:rsid w:val="009D6CD2"/>
    <w:rsid w:val="00A0169B"/>
    <w:rsid w:val="00AA4F7E"/>
    <w:rsid w:val="00AB6E82"/>
    <w:rsid w:val="00AE5DB4"/>
    <w:rsid w:val="00B01B75"/>
    <w:rsid w:val="00B02C3F"/>
    <w:rsid w:val="00B420DA"/>
    <w:rsid w:val="00B76884"/>
    <w:rsid w:val="00B856AB"/>
    <w:rsid w:val="00BC42A3"/>
    <w:rsid w:val="00C30243"/>
    <w:rsid w:val="00C31515"/>
    <w:rsid w:val="00C70678"/>
    <w:rsid w:val="00CA115C"/>
    <w:rsid w:val="00CB6297"/>
    <w:rsid w:val="00D2107B"/>
    <w:rsid w:val="00D22BB0"/>
    <w:rsid w:val="00D40855"/>
    <w:rsid w:val="00D730DF"/>
    <w:rsid w:val="00D940DD"/>
    <w:rsid w:val="00D958FA"/>
    <w:rsid w:val="00DA2F2F"/>
    <w:rsid w:val="00E27700"/>
    <w:rsid w:val="00E31BA8"/>
    <w:rsid w:val="00E50AE6"/>
    <w:rsid w:val="00E95BCE"/>
    <w:rsid w:val="00ED12E7"/>
    <w:rsid w:val="00F25C1E"/>
    <w:rsid w:val="00F678D5"/>
    <w:rsid w:val="00FF2FB2"/>
    <w:rsid w:val="00FF7BB1"/>
    <w:rsid w:val="01121891"/>
    <w:rsid w:val="011A030A"/>
    <w:rsid w:val="011A0D8B"/>
    <w:rsid w:val="011F6134"/>
    <w:rsid w:val="01233E28"/>
    <w:rsid w:val="015C4BBB"/>
    <w:rsid w:val="016F36A8"/>
    <w:rsid w:val="01744756"/>
    <w:rsid w:val="0176160E"/>
    <w:rsid w:val="01795B23"/>
    <w:rsid w:val="019740CE"/>
    <w:rsid w:val="01A0337A"/>
    <w:rsid w:val="01A40259"/>
    <w:rsid w:val="01A62EED"/>
    <w:rsid w:val="01B81CE2"/>
    <w:rsid w:val="01F64392"/>
    <w:rsid w:val="01FF74C5"/>
    <w:rsid w:val="020914C8"/>
    <w:rsid w:val="02181129"/>
    <w:rsid w:val="022D1058"/>
    <w:rsid w:val="023C4E17"/>
    <w:rsid w:val="0243305E"/>
    <w:rsid w:val="02552857"/>
    <w:rsid w:val="026B4868"/>
    <w:rsid w:val="027029E7"/>
    <w:rsid w:val="027F4C8A"/>
    <w:rsid w:val="02811A3F"/>
    <w:rsid w:val="028B3505"/>
    <w:rsid w:val="028E6956"/>
    <w:rsid w:val="0291073E"/>
    <w:rsid w:val="02A07F74"/>
    <w:rsid w:val="02B12E0A"/>
    <w:rsid w:val="02B80216"/>
    <w:rsid w:val="02C24393"/>
    <w:rsid w:val="02CA5230"/>
    <w:rsid w:val="02CA7A62"/>
    <w:rsid w:val="02E86DAF"/>
    <w:rsid w:val="02F314F9"/>
    <w:rsid w:val="030F4F6A"/>
    <w:rsid w:val="03167028"/>
    <w:rsid w:val="031B6FF1"/>
    <w:rsid w:val="031C1019"/>
    <w:rsid w:val="03273A75"/>
    <w:rsid w:val="032A6E7D"/>
    <w:rsid w:val="032E1F38"/>
    <w:rsid w:val="03402DBE"/>
    <w:rsid w:val="034104E4"/>
    <w:rsid w:val="03411C21"/>
    <w:rsid w:val="034D7183"/>
    <w:rsid w:val="036E22AD"/>
    <w:rsid w:val="03765E17"/>
    <w:rsid w:val="038726D8"/>
    <w:rsid w:val="03B24C65"/>
    <w:rsid w:val="03B727D7"/>
    <w:rsid w:val="03CE4B55"/>
    <w:rsid w:val="03E24D4E"/>
    <w:rsid w:val="03E27493"/>
    <w:rsid w:val="03E921F1"/>
    <w:rsid w:val="03F15D82"/>
    <w:rsid w:val="03FF1C32"/>
    <w:rsid w:val="040C5A1F"/>
    <w:rsid w:val="043A3B15"/>
    <w:rsid w:val="04526B09"/>
    <w:rsid w:val="04711E59"/>
    <w:rsid w:val="0475598B"/>
    <w:rsid w:val="04791D69"/>
    <w:rsid w:val="04871837"/>
    <w:rsid w:val="048E4BB2"/>
    <w:rsid w:val="0496637E"/>
    <w:rsid w:val="04A167FA"/>
    <w:rsid w:val="04B71FCB"/>
    <w:rsid w:val="04C17114"/>
    <w:rsid w:val="04EC1954"/>
    <w:rsid w:val="04EC3F03"/>
    <w:rsid w:val="04FE0667"/>
    <w:rsid w:val="053D63A7"/>
    <w:rsid w:val="054001AD"/>
    <w:rsid w:val="054D1684"/>
    <w:rsid w:val="057043C1"/>
    <w:rsid w:val="057B5A40"/>
    <w:rsid w:val="05815BFE"/>
    <w:rsid w:val="05887898"/>
    <w:rsid w:val="05C55D30"/>
    <w:rsid w:val="05C617A3"/>
    <w:rsid w:val="05D30172"/>
    <w:rsid w:val="05D63B33"/>
    <w:rsid w:val="05EF2F96"/>
    <w:rsid w:val="05EF3F4F"/>
    <w:rsid w:val="05F30738"/>
    <w:rsid w:val="05FE04BB"/>
    <w:rsid w:val="0604035C"/>
    <w:rsid w:val="0619141B"/>
    <w:rsid w:val="06193258"/>
    <w:rsid w:val="065D57A5"/>
    <w:rsid w:val="06917ED2"/>
    <w:rsid w:val="06976AC0"/>
    <w:rsid w:val="06A61E8D"/>
    <w:rsid w:val="06B43A07"/>
    <w:rsid w:val="06C678CC"/>
    <w:rsid w:val="06E36A2C"/>
    <w:rsid w:val="06EB7F4D"/>
    <w:rsid w:val="06F61340"/>
    <w:rsid w:val="06F83366"/>
    <w:rsid w:val="07072624"/>
    <w:rsid w:val="07193A7C"/>
    <w:rsid w:val="071C6FC5"/>
    <w:rsid w:val="072D0D73"/>
    <w:rsid w:val="073A2477"/>
    <w:rsid w:val="074043CC"/>
    <w:rsid w:val="075E14AE"/>
    <w:rsid w:val="0765792F"/>
    <w:rsid w:val="078F5D96"/>
    <w:rsid w:val="07AB34E7"/>
    <w:rsid w:val="07CC37A4"/>
    <w:rsid w:val="07D36A00"/>
    <w:rsid w:val="07D90757"/>
    <w:rsid w:val="07DB59EB"/>
    <w:rsid w:val="07E539CD"/>
    <w:rsid w:val="080A5D88"/>
    <w:rsid w:val="080F4A9B"/>
    <w:rsid w:val="08144B81"/>
    <w:rsid w:val="083F50A2"/>
    <w:rsid w:val="084E1401"/>
    <w:rsid w:val="084F6F27"/>
    <w:rsid w:val="085D5612"/>
    <w:rsid w:val="08600680"/>
    <w:rsid w:val="086B222F"/>
    <w:rsid w:val="08730E67"/>
    <w:rsid w:val="088D7FF0"/>
    <w:rsid w:val="08A13045"/>
    <w:rsid w:val="09007C20"/>
    <w:rsid w:val="093A0BEC"/>
    <w:rsid w:val="095E57CA"/>
    <w:rsid w:val="096E3588"/>
    <w:rsid w:val="09705B33"/>
    <w:rsid w:val="099E0D73"/>
    <w:rsid w:val="09A06065"/>
    <w:rsid w:val="09A30904"/>
    <w:rsid w:val="09C32B8C"/>
    <w:rsid w:val="09C80D0A"/>
    <w:rsid w:val="0A043ABA"/>
    <w:rsid w:val="0A2C4D23"/>
    <w:rsid w:val="0A4F2135"/>
    <w:rsid w:val="0A56081B"/>
    <w:rsid w:val="0A6A4724"/>
    <w:rsid w:val="0A744FE8"/>
    <w:rsid w:val="0A757891"/>
    <w:rsid w:val="0AA260C2"/>
    <w:rsid w:val="0AA35B83"/>
    <w:rsid w:val="0AC901C8"/>
    <w:rsid w:val="0AD92487"/>
    <w:rsid w:val="0ADA7F11"/>
    <w:rsid w:val="0AEC09F3"/>
    <w:rsid w:val="0AFB1DC2"/>
    <w:rsid w:val="0B300B2E"/>
    <w:rsid w:val="0B38319D"/>
    <w:rsid w:val="0B60087B"/>
    <w:rsid w:val="0B692B37"/>
    <w:rsid w:val="0B9902A4"/>
    <w:rsid w:val="0BB53698"/>
    <w:rsid w:val="0BE77114"/>
    <w:rsid w:val="0BEA7418"/>
    <w:rsid w:val="0BF46565"/>
    <w:rsid w:val="0C070863"/>
    <w:rsid w:val="0C1768CC"/>
    <w:rsid w:val="0C2B3C47"/>
    <w:rsid w:val="0C3A0C95"/>
    <w:rsid w:val="0C3D58B1"/>
    <w:rsid w:val="0C3E5385"/>
    <w:rsid w:val="0C4867F4"/>
    <w:rsid w:val="0C4A5FA2"/>
    <w:rsid w:val="0C5948BA"/>
    <w:rsid w:val="0C741501"/>
    <w:rsid w:val="0C96240B"/>
    <w:rsid w:val="0C992E66"/>
    <w:rsid w:val="0CC26BD0"/>
    <w:rsid w:val="0CC95508"/>
    <w:rsid w:val="0CCB4554"/>
    <w:rsid w:val="0CCE1990"/>
    <w:rsid w:val="0CE41DC8"/>
    <w:rsid w:val="0CEF36E3"/>
    <w:rsid w:val="0D023796"/>
    <w:rsid w:val="0D055CE8"/>
    <w:rsid w:val="0D0F0B32"/>
    <w:rsid w:val="0D1505EF"/>
    <w:rsid w:val="0D156991"/>
    <w:rsid w:val="0D2F3F95"/>
    <w:rsid w:val="0D3A21F7"/>
    <w:rsid w:val="0D436A03"/>
    <w:rsid w:val="0D5300B7"/>
    <w:rsid w:val="0D5833EB"/>
    <w:rsid w:val="0D7124F2"/>
    <w:rsid w:val="0D8920F2"/>
    <w:rsid w:val="0D962A0C"/>
    <w:rsid w:val="0D9819F1"/>
    <w:rsid w:val="0DAF0B93"/>
    <w:rsid w:val="0DC24706"/>
    <w:rsid w:val="0DC875BB"/>
    <w:rsid w:val="0DD073FE"/>
    <w:rsid w:val="0DDD53EB"/>
    <w:rsid w:val="0E11445D"/>
    <w:rsid w:val="0E1A4DBB"/>
    <w:rsid w:val="0E1F5657"/>
    <w:rsid w:val="0E372F34"/>
    <w:rsid w:val="0E3E3CC5"/>
    <w:rsid w:val="0E3F272E"/>
    <w:rsid w:val="0E4116DF"/>
    <w:rsid w:val="0E4C2B8B"/>
    <w:rsid w:val="0E4D10F2"/>
    <w:rsid w:val="0E542351"/>
    <w:rsid w:val="0E632099"/>
    <w:rsid w:val="0E7763AD"/>
    <w:rsid w:val="0EA94DFB"/>
    <w:rsid w:val="0EB863CE"/>
    <w:rsid w:val="0EBE6BB4"/>
    <w:rsid w:val="0EBF2A43"/>
    <w:rsid w:val="0EC87FAB"/>
    <w:rsid w:val="0EC91129"/>
    <w:rsid w:val="0ED7511E"/>
    <w:rsid w:val="0ED843CC"/>
    <w:rsid w:val="0EE25341"/>
    <w:rsid w:val="0EF32D57"/>
    <w:rsid w:val="0EF67752"/>
    <w:rsid w:val="0EFF2395"/>
    <w:rsid w:val="0F0D215C"/>
    <w:rsid w:val="0F253D64"/>
    <w:rsid w:val="0F4F43AA"/>
    <w:rsid w:val="0F5556CA"/>
    <w:rsid w:val="0F5C3DDD"/>
    <w:rsid w:val="0F5F1EDA"/>
    <w:rsid w:val="0F79527D"/>
    <w:rsid w:val="0F890797"/>
    <w:rsid w:val="0FA72BD8"/>
    <w:rsid w:val="0FB9297A"/>
    <w:rsid w:val="0FB96707"/>
    <w:rsid w:val="0FBA6C6F"/>
    <w:rsid w:val="0FC112DD"/>
    <w:rsid w:val="0FEF6595"/>
    <w:rsid w:val="100038E3"/>
    <w:rsid w:val="10393EFC"/>
    <w:rsid w:val="10532F3B"/>
    <w:rsid w:val="105F1965"/>
    <w:rsid w:val="10856228"/>
    <w:rsid w:val="108C793F"/>
    <w:rsid w:val="108F6A5A"/>
    <w:rsid w:val="10925E15"/>
    <w:rsid w:val="10945D79"/>
    <w:rsid w:val="109B6966"/>
    <w:rsid w:val="109F02EA"/>
    <w:rsid w:val="10A3403E"/>
    <w:rsid w:val="10A519AE"/>
    <w:rsid w:val="10B76699"/>
    <w:rsid w:val="110D3F98"/>
    <w:rsid w:val="115346F3"/>
    <w:rsid w:val="1168209E"/>
    <w:rsid w:val="116C28F7"/>
    <w:rsid w:val="116F4A7B"/>
    <w:rsid w:val="117310E3"/>
    <w:rsid w:val="11785261"/>
    <w:rsid w:val="11E76B54"/>
    <w:rsid w:val="12330EBE"/>
    <w:rsid w:val="123F7D97"/>
    <w:rsid w:val="12456514"/>
    <w:rsid w:val="12481E95"/>
    <w:rsid w:val="124B3DAE"/>
    <w:rsid w:val="125524F3"/>
    <w:rsid w:val="12635C15"/>
    <w:rsid w:val="126376F1"/>
    <w:rsid w:val="126971EB"/>
    <w:rsid w:val="12850E64"/>
    <w:rsid w:val="12963DA1"/>
    <w:rsid w:val="12A606A8"/>
    <w:rsid w:val="12BF2DF3"/>
    <w:rsid w:val="12E32BDE"/>
    <w:rsid w:val="12EC02E4"/>
    <w:rsid w:val="12F372F0"/>
    <w:rsid w:val="13157F6A"/>
    <w:rsid w:val="132612E4"/>
    <w:rsid w:val="137432F1"/>
    <w:rsid w:val="13897526"/>
    <w:rsid w:val="138A5A29"/>
    <w:rsid w:val="13A60095"/>
    <w:rsid w:val="13A93AAC"/>
    <w:rsid w:val="13AB527B"/>
    <w:rsid w:val="13AC6242"/>
    <w:rsid w:val="13B174B0"/>
    <w:rsid w:val="13BF5A76"/>
    <w:rsid w:val="13CA5773"/>
    <w:rsid w:val="13DA35A1"/>
    <w:rsid w:val="13F13F6F"/>
    <w:rsid w:val="140C37B9"/>
    <w:rsid w:val="14357918"/>
    <w:rsid w:val="144235AD"/>
    <w:rsid w:val="145511F1"/>
    <w:rsid w:val="14574A42"/>
    <w:rsid w:val="14872247"/>
    <w:rsid w:val="148972D9"/>
    <w:rsid w:val="148E7583"/>
    <w:rsid w:val="149B7751"/>
    <w:rsid w:val="14A05F6B"/>
    <w:rsid w:val="14AB256A"/>
    <w:rsid w:val="14AF412D"/>
    <w:rsid w:val="14BC294F"/>
    <w:rsid w:val="14C82A00"/>
    <w:rsid w:val="14E343DA"/>
    <w:rsid w:val="14E50274"/>
    <w:rsid w:val="14EF3F6B"/>
    <w:rsid w:val="150E31A1"/>
    <w:rsid w:val="150E5397"/>
    <w:rsid w:val="15196B67"/>
    <w:rsid w:val="151C63E2"/>
    <w:rsid w:val="151F3D1C"/>
    <w:rsid w:val="1524470F"/>
    <w:rsid w:val="152E3223"/>
    <w:rsid w:val="153F7D0D"/>
    <w:rsid w:val="15517106"/>
    <w:rsid w:val="1552054E"/>
    <w:rsid w:val="15582CEF"/>
    <w:rsid w:val="1576087A"/>
    <w:rsid w:val="15C119DB"/>
    <w:rsid w:val="15D35CDD"/>
    <w:rsid w:val="15D73C77"/>
    <w:rsid w:val="15E24476"/>
    <w:rsid w:val="15F74D89"/>
    <w:rsid w:val="160475A2"/>
    <w:rsid w:val="160F342A"/>
    <w:rsid w:val="161625EC"/>
    <w:rsid w:val="161872CC"/>
    <w:rsid w:val="16337C56"/>
    <w:rsid w:val="163A21F8"/>
    <w:rsid w:val="16486587"/>
    <w:rsid w:val="165063E4"/>
    <w:rsid w:val="165B5A92"/>
    <w:rsid w:val="167138E8"/>
    <w:rsid w:val="16922324"/>
    <w:rsid w:val="169C67B6"/>
    <w:rsid w:val="16A90098"/>
    <w:rsid w:val="16B26D9C"/>
    <w:rsid w:val="16BD5BE8"/>
    <w:rsid w:val="16E15942"/>
    <w:rsid w:val="16E67B0D"/>
    <w:rsid w:val="16F32DF9"/>
    <w:rsid w:val="170277C5"/>
    <w:rsid w:val="17037DD1"/>
    <w:rsid w:val="170E5C43"/>
    <w:rsid w:val="172717E0"/>
    <w:rsid w:val="174B0CC3"/>
    <w:rsid w:val="17517AE3"/>
    <w:rsid w:val="1768216D"/>
    <w:rsid w:val="178E7A6B"/>
    <w:rsid w:val="179E5A16"/>
    <w:rsid w:val="179F163A"/>
    <w:rsid w:val="17B12EED"/>
    <w:rsid w:val="17B42DD6"/>
    <w:rsid w:val="17B61E51"/>
    <w:rsid w:val="17EF172D"/>
    <w:rsid w:val="182F5493"/>
    <w:rsid w:val="18336763"/>
    <w:rsid w:val="18361E85"/>
    <w:rsid w:val="184A6CB8"/>
    <w:rsid w:val="184F5A03"/>
    <w:rsid w:val="18630FA3"/>
    <w:rsid w:val="18780FC6"/>
    <w:rsid w:val="188B1EE6"/>
    <w:rsid w:val="188E10A8"/>
    <w:rsid w:val="18980EFA"/>
    <w:rsid w:val="18986028"/>
    <w:rsid w:val="189A1CB0"/>
    <w:rsid w:val="189C20B9"/>
    <w:rsid w:val="18BD374D"/>
    <w:rsid w:val="18F56398"/>
    <w:rsid w:val="18FB3CBD"/>
    <w:rsid w:val="19350678"/>
    <w:rsid w:val="19391F6F"/>
    <w:rsid w:val="19437087"/>
    <w:rsid w:val="1948436C"/>
    <w:rsid w:val="19600F94"/>
    <w:rsid w:val="19635312"/>
    <w:rsid w:val="196446FE"/>
    <w:rsid w:val="19644EBC"/>
    <w:rsid w:val="197B66FF"/>
    <w:rsid w:val="19930475"/>
    <w:rsid w:val="199369D8"/>
    <w:rsid w:val="19956FF2"/>
    <w:rsid w:val="19AC242B"/>
    <w:rsid w:val="19BE53E3"/>
    <w:rsid w:val="19D66BE1"/>
    <w:rsid w:val="1A001FE9"/>
    <w:rsid w:val="1A0652E5"/>
    <w:rsid w:val="1A2D39A9"/>
    <w:rsid w:val="1A330456"/>
    <w:rsid w:val="1AD308B3"/>
    <w:rsid w:val="1AEC33C8"/>
    <w:rsid w:val="1B28649B"/>
    <w:rsid w:val="1B570F0A"/>
    <w:rsid w:val="1B602BF9"/>
    <w:rsid w:val="1B606B86"/>
    <w:rsid w:val="1B6C474D"/>
    <w:rsid w:val="1B8B2D9F"/>
    <w:rsid w:val="1B8F1794"/>
    <w:rsid w:val="1B903686"/>
    <w:rsid w:val="1B967850"/>
    <w:rsid w:val="1BA36B7F"/>
    <w:rsid w:val="1BAD3E87"/>
    <w:rsid w:val="1BF77ED5"/>
    <w:rsid w:val="1C0F6D26"/>
    <w:rsid w:val="1C1452FA"/>
    <w:rsid w:val="1C1D3A89"/>
    <w:rsid w:val="1C2900C3"/>
    <w:rsid w:val="1C3F13E3"/>
    <w:rsid w:val="1C5D3A88"/>
    <w:rsid w:val="1C7A05D0"/>
    <w:rsid w:val="1C98707F"/>
    <w:rsid w:val="1CAA47D2"/>
    <w:rsid w:val="1CAC68FF"/>
    <w:rsid w:val="1CB428BA"/>
    <w:rsid w:val="1CCD19AC"/>
    <w:rsid w:val="1CE105F1"/>
    <w:rsid w:val="1CFB3D7D"/>
    <w:rsid w:val="1D0B7646"/>
    <w:rsid w:val="1D103BE7"/>
    <w:rsid w:val="1D210646"/>
    <w:rsid w:val="1D395A93"/>
    <w:rsid w:val="1D3A33D4"/>
    <w:rsid w:val="1D407D22"/>
    <w:rsid w:val="1D4D49A3"/>
    <w:rsid w:val="1D6364E6"/>
    <w:rsid w:val="1D674CE1"/>
    <w:rsid w:val="1D752B7B"/>
    <w:rsid w:val="1D903E12"/>
    <w:rsid w:val="1DB3296C"/>
    <w:rsid w:val="1DBF6FDF"/>
    <w:rsid w:val="1DD830B8"/>
    <w:rsid w:val="1DD925F6"/>
    <w:rsid w:val="1DE103A1"/>
    <w:rsid w:val="1DFF5F18"/>
    <w:rsid w:val="1E0508CE"/>
    <w:rsid w:val="1E1457F5"/>
    <w:rsid w:val="1E301255"/>
    <w:rsid w:val="1E3225D0"/>
    <w:rsid w:val="1E4A0C65"/>
    <w:rsid w:val="1E6E0F31"/>
    <w:rsid w:val="1E6F5D7F"/>
    <w:rsid w:val="1E750919"/>
    <w:rsid w:val="1E8455BB"/>
    <w:rsid w:val="1EAB0C6A"/>
    <w:rsid w:val="1EAF2912"/>
    <w:rsid w:val="1EBB7039"/>
    <w:rsid w:val="1EC7790F"/>
    <w:rsid w:val="1ED11BB0"/>
    <w:rsid w:val="1EEB2832"/>
    <w:rsid w:val="1F2B2044"/>
    <w:rsid w:val="1F2B7CAE"/>
    <w:rsid w:val="1F30323B"/>
    <w:rsid w:val="1F304E0C"/>
    <w:rsid w:val="1F68534E"/>
    <w:rsid w:val="1F6B457E"/>
    <w:rsid w:val="1FCA4D36"/>
    <w:rsid w:val="1FCB1AFA"/>
    <w:rsid w:val="1FF32770"/>
    <w:rsid w:val="1FFB6EBB"/>
    <w:rsid w:val="1FFD560E"/>
    <w:rsid w:val="20205A20"/>
    <w:rsid w:val="20334ABC"/>
    <w:rsid w:val="203C16E5"/>
    <w:rsid w:val="203D16B7"/>
    <w:rsid w:val="20403F52"/>
    <w:rsid w:val="20566989"/>
    <w:rsid w:val="20765340"/>
    <w:rsid w:val="20855B55"/>
    <w:rsid w:val="20873962"/>
    <w:rsid w:val="2090127C"/>
    <w:rsid w:val="209432E5"/>
    <w:rsid w:val="20951D52"/>
    <w:rsid w:val="20AC3A00"/>
    <w:rsid w:val="20C205EB"/>
    <w:rsid w:val="20D02EC5"/>
    <w:rsid w:val="20F45DA3"/>
    <w:rsid w:val="210202B6"/>
    <w:rsid w:val="2141581D"/>
    <w:rsid w:val="2156503C"/>
    <w:rsid w:val="216F18A9"/>
    <w:rsid w:val="21AE1F30"/>
    <w:rsid w:val="21D50045"/>
    <w:rsid w:val="21D55A39"/>
    <w:rsid w:val="21E8421C"/>
    <w:rsid w:val="21F35640"/>
    <w:rsid w:val="21FB43DF"/>
    <w:rsid w:val="220A4AC0"/>
    <w:rsid w:val="22180203"/>
    <w:rsid w:val="221A27F8"/>
    <w:rsid w:val="22353A99"/>
    <w:rsid w:val="22571F8F"/>
    <w:rsid w:val="2258054D"/>
    <w:rsid w:val="226174F7"/>
    <w:rsid w:val="2273684A"/>
    <w:rsid w:val="22826AA7"/>
    <w:rsid w:val="22987BEF"/>
    <w:rsid w:val="22AA7C62"/>
    <w:rsid w:val="22D63314"/>
    <w:rsid w:val="22E75CE7"/>
    <w:rsid w:val="22F81554"/>
    <w:rsid w:val="230104B5"/>
    <w:rsid w:val="2322058C"/>
    <w:rsid w:val="232C7CFD"/>
    <w:rsid w:val="234764C4"/>
    <w:rsid w:val="234B6EA1"/>
    <w:rsid w:val="23520A80"/>
    <w:rsid w:val="235C2C2A"/>
    <w:rsid w:val="2366346D"/>
    <w:rsid w:val="2372212B"/>
    <w:rsid w:val="237A1C9C"/>
    <w:rsid w:val="237D43D7"/>
    <w:rsid w:val="238F58DE"/>
    <w:rsid w:val="23BF5534"/>
    <w:rsid w:val="23D84719"/>
    <w:rsid w:val="23DA6637"/>
    <w:rsid w:val="23DC4798"/>
    <w:rsid w:val="23DD34AC"/>
    <w:rsid w:val="23E80E96"/>
    <w:rsid w:val="23FF1819"/>
    <w:rsid w:val="241254D0"/>
    <w:rsid w:val="2458446D"/>
    <w:rsid w:val="245E0E58"/>
    <w:rsid w:val="24654EF2"/>
    <w:rsid w:val="2478015A"/>
    <w:rsid w:val="24906390"/>
    <w:rsid w:val="249D061D"/>
    <w:rsid w:val="24A95456"/>
    <w:rsid w:val="24DF4095"/>
    <w:rsid w:val="24E66A98"/>
    <w:rsid w:val="24E848BD"/>
    <w:rsid w:val="24F4702E"/>
    <w:rsid w:val="24F86B97"/>
    <w:rsid w:val="25066475"/>
    <w:rsid w:val="250A3D20"/>
    <w:rsid w:val="251224EF"/>
    <w:rsid w:val="25164D14"/>
    <w:rsid w:val="2524556B"/>
    <w:rsid w:val="253036C5"/>
    <w:rsid w:val="254B560D"/>
    <w:rsid w:val="255C595F"/>
    <w:rsid w:val="25627ED7"/>
    <w:rsid w:val="256C4478"/>
    <w:rsid w:val="2586288F"/>
    <w:rsid w:val="258913DE"/>
    <w:rsid w:val="258A1545"/>
    <w:rsid w:val="259579AF"/>
    <w:rsid w:val="25AE61AD"/>
    <w:rsid w:val="25AF3901"/>
    <w:rsid w:val="25D35BC1"/>
    <w:rsid w:val="25D45CF3"/>
    <w:rsid w:val="25E212C2"/>
    <w:rsid w:val="25E971BF"/>
    <w:rsid w:val="25EA66EC"/>
    <w:rsid w:val="25F63B64"/>
    <w:rsid w:val="25F86847"/>
    <w:rsid w:val="261124C9"/>
    <w:rsid w:val="262A4A65"/>
    <w:rsid w:val="262D432B"/>
    <w:rsid w:val="26592706"/>
    <w:rsid w:val="266F5AC4"/>
    <w:rsid w:val="268C673B"/>
    <w:rsid w:val="26976104"/>
    <w:rsid w:val="269F789F"/>
    <w:rsid w:val="26A7610C"/>
    <w:rsid w:val="26B02D79"/>
    <w:rsid w:val="26BC0139"/>
    <w:rsid w:val="26C02E84"/>
    <w:rsid w:val="270245E9"/>
    <w:rsid w:val="271A3FF4"/>
    <w:rsid w:val="271C165B"/>
    <w:rsid w:val="271C167D"/>
    <w:rsid w:val="27435BD3"/>
    <w:rsid w:val="274A5823"/>
    <w:rsid w:val="27657728"/>
    <w:rsid w:val="276D638F"/>
    <w:rsid w:val="276E60A8"/>
    <w:rsid w:val="27740168"/>
    <w:rsid w:val="277632B7"/>
    <w:rsid w:val="27870460"/>
    <w:rsid w:val="27B87321"/>
    <w:rsid w:val="27E15565"/>
    <w:rsid w:val="2806176C"/>
    <w:rsid w:val="280D33AA"/>
    <w:rsid w:val="280F49D6"/>
    <w:rsid w:val="28113EB0"/>
    <w:rsid w:val="28126FC4"/>
    <w:rsid w:val="281D513E"/>
    <w:rsid w:val="28273DB0"/>
    <w:rsid w:val="283D3C7B"/>
    <w:rsid w:val="284978BE"/>
    <w:rsid w:val="284F059C"/>
    <w:rsid w:val="285C53BD"/>
    <w:rsid w:val="287F4BD2"/>
    <w:rsid w:val="288D6004"/>
    <w:rsid w:val="289B776E"/>
    <w:rsid w:val="28B74238"/>
    <w:rsid w:val="28B83CA7"/>
    <w:rsid w:val="28B90670"/>
    <w:rsid w:val="28E502F9"/>
    <w:rsid w:val="28E9374F"/>
    <w:rsid w:val="290D4C78"/>
    <w:rsid w:val="291E4C7F"/>
    <w:rsid w:val="2924391B"/>
    <w:rsid w:val="292900CD"/>
    <w:rsid w:val="292E3BDA"/>
    <w:rsid w:val="29363F06"/>
    <w:rsid w:val="293C49FC"/>
    <w:rsid w:val="296469CA"/>
    <w:rsid w:val="296F5B95"/>
    <w:rsid w:val="29AC3D81"/>
    <w:rsid w:val="29AC777C"/>
    <w:rsid w:val="29BA4906"/>
    <w:rsid w:val="29DC4E43"/>
    <w:rsid w:val="29DE0525"/>
    <w:rsid w:val="29DF31AE"/>
    <w:rsid w:val="29EF70C8"/>
    <w:rsid w:val="2A164FAB"/>
    <w:rsid w:val="2A221D03"/>
    <w:rsid w:val="2A23723E"/>
    <w:rsid w:val="2A301A5B"/>
    <w:rsid w:val="2A3716AB"/>
    <w:rsid w:val="2A390B59"/>
    <w:rsid w:val="2A3C3ED6"/>
    <w:rsid w:val="2A4E4E38"/>
    <w:rsid w:val="2AA937FF"/>
    <w:rsid w:val="2AB30D88"/>
    <w:rsid w:val="2AB63A05"/>
    <w:rsid w:val="2ADE2A02"/>
    <w:rsid w:val="2ADF0E38"/>
    <w:rsid w:val="2AF27EBA"/>
    <w:rsid w:val="2B033F04"/>
    <w:rsid w:val="2B067C09"/>
    <w:rsid w:val="2B0D2030"/>
    <w:rsid w:val="2B174DB8"/>
    <w:rsid w:val="2B1F7974"/>
    <w:rsid w:val="2B2D63A8"/>
    <w:rsid w:val="2B485DBB"/>
    <w:rsid w:val="2B692B05"/>
    <w:rsid w:val="2B69347C"/>
    <w:rsid w:val="2B80275A"/>
    <w:rsid w:val="2B8072A0"/>
    <w:rsid w:val="2B896433"/>
    <w:rsid w:val="2B8C0A94"/>
    <w:rsid w:val="2BB12B3E"/>
    <w:rsid w:val="2BC46FDA"/>
    <w:rsid w:val="2BD76ABE"/>
    <w:rsid w:val="2BDE1876"/>
    <w:rsid w:val="2BFD36BD"/>
    <w:rsid w:val="2C0F2F6A"/>
    <w:rsid w:val="2C0F50D6"/>
    <w:rsid w:val="2C1218DE"/>
    <w:rsid w:val="2C165FD1"/>
    <w:rsid w:val="2C1B7D0F"/>
    <w:rsid w:val="2C2D4C6B"/>
    <w:rsid w:val="2C322EE6"/>
    <w:rsid w:val="2C427C83"/>
    <w:rsid w:val="2C641CA9"/>
    <w:rsid w:val="2C6C77F8"/>
    <w:rsid w:val="2C7D66D9"/>
    <w:rsid w:val="2CF93CF0"/>
    <w:rsid w:val="2CFC1A59"/>
    <w:rsid w:val="2D3A09C2"/>
    <w:rsid w:val="2D4F5EF1"/>
    <w:rsid w:val="2D5F1F73"/>
    <w:rsid w:val="2D782772"/>
    <w:rsid w:val="2D890C92"/>
    <w:rsid w:val="2D935C9C"/>
    <w:rsid w:val="2DAA2FAB"/>
    <w:rsid w:val="2DAD2E9F"/>
    <w:rsid w:val="2DE454E3"/>
    <w:rsid w:val="2DF34688"/>
    <w:rsid w:val="2E041312"/>
    <w:rsid w:val="2E0C0EE9"/>
    <w:rsid w:val="2E2C177E"/>
    <w:rsid w:val="2E337F5F"/>
    <w:rsid w:val="2E3D6CA4"/>
    <w:rsid w:val="2E5863BF"/>
    <w:rsid w:val="2E7C3545"/>
    <w:rsid w:val="2E7C6BFF"/>
    <w:rsid w:val="2E8E49CE"/>
    <w:rsid w:val="2EB35A8A"/>
    <w:rsid w:val="2EB502D6"/>
    <w:rsid w:val="2ED85A84"/>
    <w:rsid w:val="2EDA0A8D"/>
    <w:rsid w:val="2EDB3C25"/>
    <w:rsid w:val="2EF0560B"/>
    <w:rsid w:val="2EF446C8"/>
    <w:rsid w:val="2F053CC0"/>
    <w:rsid w:val="2F28730D"/>
    <w:rsid w:val="2F364819"/>
    <w:rsid w:val="2F570EAC"/>
    <w:rsid w:val="2F6B50D0"/>
    <w:rsid w:val="2F8266DB"/>
    <w:rsid w:val="2F8D7DD7"/>
    <w:rsid w:val="2F917CA1"/>
    <w:rsid w:val="2FA54B8E"/>
    <w:rsid w:val="2FA93322"/>
    <w:rsid w:val="2FC47764"/>
    <w:rsid w:val="2FC63EED"/>
    <w:rsid w:val="2FCA6D0F"/>
    <w:rsid w:val="2FF24058"/>
    <w:rsid w:val="30104E20"/>
    <w:rsid w:val="302E1AB0"/>
    <w:rsid w:val="30376066"/>
    <w:rsid w:val="303A34C5"/>
    <w:rsid w:val="304862D7"/>
    <w:rsid w:val="304E334A"/>
    <w:rsid w:val="30620D2A"/>
    <w:rsid w:val="30653A67"/>
    <w:rsid w:val="307B0582"/>
    <w:rsid w:val="307C24D8"/>
    <w:rsid w:val="308772AD"/>
    <w:rsid w:val="30C51137"/>
    <w:rsid w:val="30DA24F1"/>
    <w:rsid w:val="30F54260"/>
    <w:rsid w:val="310959FE"/>
    <w:rsid w:val="3109732A"/>
    <w:rsid w:val="311E7922"/>
    <w:rsid w:val="314A1F6C"/>
    <w:rsid w:val="315E5833"/>
    <w:rsid w:val="3163373C"/>
    <w:rsid w:val="318F4225"/>
    <w:rsid w:val="31A029D3"/>
    <w:rsid w:val="31B63E54"/>
    <w:rsid w:val="31CF40EC"/>
    <w:rsid w:val="31EA2AAE"/>
    <w:rsid w:val="32080EDC"/>
    <w:rsid w:val="32367636"/>
    <w:rsid w:val="325956EE"/>
    <w:rsid w:val="328153EA"/>
    <w:rsid w:val="32AB7EAB"/>
    <w:rsid w:val="32B618E2"/>
    <w:rsid w:val="32B71D27"/>
    <w:rsid w:val="32D363F7"/>
    <w:rsid w:val="32DE07F1"/>
    <w:rsid w:val="32E5522F"/>
    <w:rsid w:val="32EB1005"/>
    <w:rsid w:val="32FE2778"/>
    <w:rsid w:val="33223C9B"/>
    <w:rsid w:val="332546A1"/>
    <w:rsid w:val="33323300"/>
    <w:rsid w:val="334B63B9"/>
    <w:rsid w:val="3356337D"/>
    <w:rsid w:val="33693831"/>
    <w:rsid w:val="336E3E55"/>
    <w:rsid w:val="33715D71"/>
    <w:rsid w:val="33757A8B"/>
    <w:rsid w:val="338527AA"/>
    <w:rsid w:val="33894E5B"/>
    <w:rsid w:val="339E298D"/>
    <w:rsid w:val="33A83053"/>
    <w:rsid w:val="33AE0711"/>
    <w:rsid w:val="33B05AE2"/>
    <w:rsid w:val="346E6C94"/>
    <w:rsid w:val="34777EA9"/>
    <w:rsid w:val="348573AD"/>
    <w:rsid w:val="34A47F83"/>
    <w:rsid w:val="34AD7267"/>
    <w:rsid w:val="34B6636C"/>
    <w:rsid w:val="34D423BC"/>
    <w:rsid w:val="34F24730"/>
    <w:rsid w:val="354220CE"/>
    <w:rsid w:val="35455153"/>
    <w:rsid w:val="354C0922"/>
    <w:rsid w:val="3557461B"/>
    <w:rsid w:val="357E5409"/>
    <w:rsid w:val="35945D5F"/>
    <w:rsid w:val="35AD288F"/>
    <w:rsid w:val="35B3556B"/>
    <w:rsid w:val="35BC634B"/>
    <w:rsid w:val="35C30C57"/>
    <w:rsid w:val="35EE0279"/>
    <w:rsid w:val="35F5325E"/>
    <w:rsid w:val="360217A9"/>
    <w:rsid w:val="360253BB"/>
    <w:rsid w:val="360630CA"/>
    <w:rsid w:val="360A76FC"/>
    <w:rsid w:val="36257DFE"/>
    <w:rsid w:val="366A08A1"/>
    <w:rsid w:val="369E612F"/>
    <w:rsid w:val="36B30C4E"/>
    <w:rsid w:val="36CF10AF"/>
    <w:rsid w:val="36D862D6"/>
    <w:rsid w:val="36DD642C"/>
    <w:rsid w:val="36E763F9"/>
    <w:rsid w:val="37095940"/>
    <w:rsid w:val="371E73E3"/>
    <w:rsid w:val="372376B1"/>
    <w:rsid w:val="374920F2"/>
    <w:rsid w:val="375168B8"/>
    <w:rsid w:val="376B45FB"/>
    <w:rsid w:val="376D57DD"/>
    <w:rsid w:val="378604BC"/>
    <w:rsid w:val="379D37A8"/>
    <w:rsid w:val="37C65210"/>
    <w:rsid w:val="37E81DE8"/>
    <w:rsid w:val="37ED7FCB"/>
    <w:rsid w:val="37F60FE9"/>
    <w:rsid w:val="37FC77B3"/>
    <w:rsid w:val="38275D59"/>
    <w:rsid w:val="3848012E"/>
    <w:rsid w:val="385A59ED"/>
    <w:rsid w:val="386436F9"/>
    <w:rsid w:val="386B5E5A"/>
    <w:rsid w:val="386C1A40"/>
    <w:rsid w:val="3875622B"/>
    <w:rsid w:val="38894BC2"/>
    <w:rsid w:val="38A30A78"/>
    <w:rsid w:val="38A32AFD"/>
    <w:rsid w:val="38EC097B"/>
    <w:rsid w:val="38F86950"/>
    <w:rsid w:val="3938603F"/>
    <w:rsid w:val="39405845"/>
    <w:rsid w:val="39525C52"/>
    <w:rsid w:val="39537F68"/>
    <w:rsid w:val="3956425B"/>
    <w:rsid w:val="395D47DD"/>
    <w:rsid w:val="3960395C"/>
    <w:rsid w:val="396054F7"/>
    <w:rsid w:val="3998008B"/>
    <w:rsid w:val="39A17569"/>
    <w:rsid w:val="39A64D30"/>
    <w:rsid w:val="39A7665D"/>
    <w:rsid w:val="39BD78E5"/>
    <w:rsid w:val="39C46CC2"/>
    <w:rsid w:val="39D02824"/>
    <w:rsid w:val="39D75B08"/>
    <w:rsid w:val="39D77B70"/>
    <w:rsid w:val="39D866E1"/>
    <w:rsid w:val="3A09020B"/>
    <w:rsid w:val="3A120448"/>
    <w:rsid w:val="3A184B1B"/>
    <w:rsid w:val="3A202424"/>
    <w:rsid w:val="3A742699"/>
    <w:rsid w:val="3A7B653B"/>
    <w:rsid w:val="3A92651D"/>
    <w:rsid w:val="3AE56B1A"/>
    <w:rsid w:val="3AF45BE0"/>
    <w:rsid w:val="3AF460F5"/>
    <w:rsid w:val="3B06492D"/>
    <w:rsid w:val="3B223EA3"/>
    <w:rsid w:val="3B446969"/>
    <w:rsid w:val="3B6141E8"/>
    <w:rsid w:val="3B721C7C"/>
    <w:rsid w:val="3B765F9D"/>
    <w:rsid w:val="3B866111"/>
    <w:rsid w:val="3B8F2C3B"/>
    <w:rsid w:val="3B9E5263"/>
    <w:rsid w:val="3BAC24B4"/>
    <w:rsid w:val="3BB9266A"/>
    <w:rsid w:val="3BC308CB"/>
    <w:rsid w:val="3BCA2CB9"/>
    <w:rsid w:val="3BD45ACD"/>
    <w:rsid w:val="3BEA5380"/>
    <w:rsid w:val="3BEB5AC1"/>
    <w:rsid w:val="3C0637C5"/>
    <w:rsid w:val="3C1D10AF"/>
    <w:rsid w:val="3C2D3885"/>
    <w:rsid w:val="3C3F24CA"/>
    <w:rsid w:val="3C4A6EF1"/>
    <w:rsid w:val="3C5D7D9D"/>
    <w:rsid w:val="3C6117DB"/>
    <w:rsid w:val="3CBA3D07"/>
    <w:rsid w:val="3CEF24AB"/>
    <w:rsid w:val="3D040848"/>
    <w:rsid w:val="3D1C54C3"/>
    <w:rsid w:val="3D5B6BC1"/>
    <w:rsid w:val="3D6C60E9"/>
    <w:rsid w:val="3D7709E1"/>
    <w:rsid w:val="3D770AE6"/>
    <w:rsid w:val="3D855C98"/>
    <w:rsid w:val="3D8E14F0"/>
    <w:rsid w:val="3DA819F6"/>
    <w:rsid w:val="3DB40CE9"/>
    <w:rsid w:val="3DBB6197"/>
    <w:rsid w:val="3DD81385"/>
    <w:rsid w:val="3DED60AB"/>
    <w:rsid w:val="3DF60D58"/>
    <w:rsid w:val="3DF7305F"/>
    <w:rsid w:val="3DF92A28"/>
    <w:rsid w:val="3E0063C6"/>
    <w:rsid w:val="3E246C74"/>
    <w:rsid w:val="3E3924A4"/>
    <w:rsid w:val="3E3B4E73"/>
    <w:rsid w:val="3E4014C0"/>
    <w:rsid w:val="3E6B3DB3"/>
    <w:rsid w:val="3E7B3881"/>
    <w:rsid w:val="3E900150"/>
    <w:rsid w:val="3EAA2F03"/>
    <w:rsid w:val="3EC70EA5"/>
    <w:rsid w:val="3EC949BD"/>
    <w:rsid w:val="3EE47CDB"/>
    <w:rsid w:val="3EF35390"/>
    <w:rsid w:val="3F0C1354"/>
    <w:rsid w:val="3F0E6DD8"/>
    <w:rsid w:val="3F1D1FAD"/>
    <w:rsid w:val="3F2106C0"/>
    <w:rsid w:val="3F3A23A7"/>
    <w:rsid w:val="3F4279F9"/>
    <w:rsid w:val="3F453F96"/>
    <w:rsid w:val="3F6B74EC"/>
    <w:rsid w:val="3F70286B"/>
    <w:rsid w:val="3F7E2CB5"/>
    <w:rsid w:val="3FCB42E0"/>
    <w:rsid w:val="3FF2193A"/>
    <w:rsid w:val="401D6B00"/>
    <w:rsid w:val="402121C3"/>
    <w:rsid w:val="40337EDF"/>
    <w:rsid w:val="404F2B17"/>
    <w:rsid w:val="405979F4"/>
    <w:rsid w:val="406E7480"/>
    <w:rsid w:val="4081166C"/>
    <w:rsid w:val="40895D14"/>
    <w:rsid w:val="40944D7C"/>
    <w:rsid w:val="40A168EC"/>
    <w:rsid w:val="40AF3CC5"/>
    <w:rsid w:val="40B90F2A"/>
    <w:rsid w:val="40BA2B58"/>
    <w:rsid w:val="40D07554"/>
    <w:rsid w:val="40D66A05"/>
    <w:rsid w:val="40E62A45"/>
    <w:rsid w:val="41072211"/>
    <w:rsid w:val="412067A0"/>
    <w:rsid w:val="415B34AA"/>
    <w:rsid w:val="41AC77FC"/>
    <w:rsid w:val="41C73588"/>
    <w:rsid w:val="41DC783A"/>
    <w:rsid w:val="41EC43CC"/>
    <w:rsid w:val="41FF695D"/>
    <w:rsid w:val="420E3D35"/>
    <w:rsid w:val="42132798"/>
    <w:rsid w:val="42161353"/>
    <w:rsid w:val="42260DDB"/>
    <w:rsid w:val="42642ED6"/>
    <w:rsid w:val="427E5E44"/>
    <w:rsid w:val="42967F6B"/>
    <w:rsid w:val="42D665BD"/>
    <w:rsid w:val="42E55F8A"/>
    <w:rsid w:val="42EA05CE"/>
    <w:rsid w:val="42F42673"/>
    <w:rsid w:val="430B24DB"/>
    <w:rsid w:val="430F45FA"/>
    <w:rsid w:val="431F4502"/>
    <w:rsid w:val="43417A49"/>
    <w:rsid w:val="43456981"/>
    <w:rsid w:val="435C1DB6"/>
    <w:rsid w:val="4363766A"/>
    <w:rsid w:val="436430B4"/>
    <w:rsid w:val="43821027"/>
    <w:rsid w:val="43B81849"/>
    <w:rsid w:val="43D42D71"/>
    <w:rsid w:val="43D67DAA"/>
    <w:rsid w:val="43E560F1"/>
    <w:rsid w:val="43EA36A6"/>
    <w:rsid w:val="440F5436"/>
    <w:rsid w:val="44154DB3"/>
    <w:rsid w:val="44520CA4"/>
    <w:rsid w:val="445B139C"/>
    <w:rsid w:val="445E014A"/>
    <w:rsid w:val="44886003"/>
    <w:rsid w:val="44B83ECB"/>
    <w:rsid w:val="44CA74A5"/>
    <w:rsid w:val="44D3139A"/>
    <w:rsid w:val="45004453"/>
    <w:rsid w:val="45052DCE"/>
    <w:rsid w:val="450A2699"/>
    <w:rsid w:val="450D34CE"/>
    <w:rsid w:val="450E51C7"/>
    <w:rsid w:val="452112A4"/>
    <w:rsid w:val="454022A4"/>
    <w:rsid w:val="454A2BAB"/>
    <w:rsid w:val="45726C0C"/>
    <w:rsid w:val="457851F1"/>
    <w:rsid w:val="458060A2"/>
    <w:rsid w:val="459308E1"/>
    <w:rsid w:val="459D425B"/>
    <w:rsid w:val="45A93012"/>
    <w:rsid w:val="45D4644E"/>
    <w:rsid w:val="45EA1973"/>
    <w:rsid w:val="46103126"/>
    <w:rsid w:val="461D3542"/>
    <w:rsid w:val="461F56A5"/>
    <w:rsid w:val="465F6C1E"/>
    <w:rsid w:val="466F14C2"/>
    <w:rsid w:val="467E0A90"/>
    <w:rsid w:val="46A908AE"/>
    <w:rsid w:val="46AC4403"/>
    <w:rsid w:val="46B72EB2"/>
    <w:rsid w:val="46C10698"/>
    <w:rsid w:val="46D6452D"/>
    <w:rsid w:val="46E84813"/>
    <w:rsid w:val="46E930B2"/>
    <w:rsid w:val="46F10BCE"/>
    <w:rsid w:val="46F74E8F"/>
    <w:rsid w:val="46FA2178"/>
    <w:rsid w:val="47172AA3"/>
    <w:rsid w:val="471F09BB"/>
    <w:rsid w:val="472E0158"/>
    <w:rsid w:val="47562684"/>
    <w:rsid w:val="475A58D5"/>
    <w:rsid w:val="477A6E15"/>
    <w:rsid w:val="477B1127"/>
    <w:rsid w:val="47847499"/>
    <w:rsid w:val="47862D65"/>
    <w:rsid w:val="47B56EA9"/>
    <w:rsid w:val="47BA7806"/>
    <w:rsid w:val="47C35E51"/>
    <w:rsid w:val="47CB2C43"/>
    <w:rsid w:val="47D12ED9"/>
    <w:rsid w:val="48082ACA"/>
    <w:rsid w:val="480B0368"/>
    <w:rsid w:val="484A6384"/>
    <w:rsid w:val="484A762B"/>
    <w:rsid w:val="4850165C"/>
    <w:rsid w:val="48732DFA"/>
    <w:rsid w:val="488E040A"/>
    <w:rsid w:val="48997F81"/>
    <w:rsid w:val="48F33103"/>
    <w:rsid w:val="492A07DE"/>
    <w:rsid w:val="49430151"/>
    <w:rsid w:val="494527BF"/>
    <w:rsid w:val="494F7DD2"/>
    <w:rsid w:val="495C7E9F"/>
    <w:rsid w:val="49624874"/>
    <w:rsid w:val="49703731"/>
    <w:rsid w:val="49886DAD"/>
    <w:rsid w:val="499E6F1D"/>
    <w:rsid w:val="49A77B62"/>
    <w:rsid w:val="49B56F00"/>
    <w:rsid w:val="49C4790B"/>
    <w:rsid w:val="49C56F37"/>
    <w:rsid w:val="49F51078"/>
    <w:rsid w:val="4A1A1AFC"/>
    <w:rsid w:val="4A1C7F69"/>
    <w:rsid w:val="4A2D3A31"/>
    <w:rsid w:val="4A371223"/>
    <w:rsid w:val="4A48166F"/>
    <w:rsid w:val="4A4A7BE5"/>
    <w:rsid w:val="4A693618"/>
    <w:rsid w:val="4A711A97"/>
    <w:rsid w:val="4A741309"/>
    <w:rsid w:val="4A83553B"/>
    <w:rsid w:val="4A9A0838"/>
    <w:rsid w:val="4AAD4EDB"/>
    <w:rsid w:val="4AE86BB0"/>
    <w:rsid w:val="4AEB2504"/>
    <w:rsid w:val="4AEE5C79"/>
    <w:rsid w:val="4AF6539D"/>
    <w:rsid w:val="4B0D06FD"/>
    <w:rsid w:val="4B1959DE"/>
    <w:rsid w:val="4B294864"/>
    <w:rsid w:val="4B315A79"/>
    <w:rsid w:val="4B3E01D9"/>
    <w:rsid w:val="4B44512E"/>
    <w:rsid w:val="4B45028D"/>
    <w:rsid w:val="4B670988"/>
    <w:rsid w:val="4B786F14"/>
    <w:rsid w:val="4B8E10E1"/>
    <w:rsid w:val="4BA2431A"/>
    <w:rsid w:val="4BA615AB"/>
    <w:rsid w:val="4BC14EAA"/>
    <w:rsid w:val="4BCA51DF"/>
    <w:rsid w:val="4BD316DE"/>
    <w:rsid w:val="4BDA5581"/>
    <w:rsid w:val="4BE12DF8"/>
    <w:rsid w:val="4C012A5D"/>
    <w:rsid w:val="4C050246"/>
    <w:rsid w:val="4C090181"/>
    <w:rsid w:val="4C0A2342"/>
    <w:rsid w:val="4C0F23A4"/>
    <w:rsid w:val="4C120763"/>
    <w:rsid w:val="4C2B3FC9"/>
    <w:rsid w:val="4C2D2477"/>
    <w:rsid w:val="4C2F41A4"/>
    <w:rsid w:val="4C3F1E41"/>
    <w:rsid w:val="4C6263AC"/>
    <w:rsid w:val="4C640136"/>
    <w:rsid w:val="4C6659E2"/>
    <w:rsid w:val="4C695EFE"/>
    <w:rsid w:val="4C84479B"/>
    <w:rsid w:val="4C862C0F"/>
    <w:rsid w:val="4C932E1E"/>
    <w:rsid w:val="4CCB3DF0"/>
    <w:rsid w:val="4D2C26AC"/>
    <w:rsid w:val="4D395BE3"/>
    <w:rsid w:val="4D664190"/>
    <w:rsid w:val="4D6A309D"/>
    <w:rsid w:val="4D7367E0"/>
    <w:rsid w:val="4D7C063A"/>
    <w:rsid w:val="4D98417A"/>
    <w:rsid w:val="4D9E31C3"/>
    <w:rsid w:val="4DAA7C02"/>
    <w:rsid w:val="4DB32039"/>
    <w:rsid w:val="4DB6655A"/>
    <w:rsid w:val="4DBB1AD3"/>
    <w:rsid w:val="4DC108F4"/>
    <w:rsid w:val="4DCE3456"/>
    <w:rsid w:val="4DDA0C37"/>
    <w:rsid w:val="4DDD6C4C"/>
    <w:rsid w:val="4DE508E7"/>
    <w:rsid w:val="4DED4BFE"/>
    <w:rsid w:val="4DF0484B"/>
    <w:rsid w:val="4E0176F5"/>
    <w:rsid w:val="4E087358"/>
    <w:rsid w:val="4E172758"/>
    <w:rsid w:val="4E1822D1"/>
    <w:rsid w:val="4E1B37B3"/>
    <w:rsid w:val="4E2A14DC"/>
    <w:rsid w:val="4E355844"/>
    <w:rsid w:val="4E361A17"/>
    <w:rsid w:val="4E414BB2"/>
    <w:rsid w:val="4E554BD1"/>
    <w:rsid w:val="4E580586"/>
    <w:rsid w:val="4E7E4296"/>
    <w:rsid w:val="4E803067"/>
    <w:rsid w:val="4EA83AAD"/>
    <w:rsid w:val="4ECC4824"/>
    <w:rsid w:val="4ED148C0"/>
    <w:rsid w:val="4ED24E8A"/>
    <w:rsid w:val="4ED54FF5"/>
    <w:rsid w:val="4ED75229"/>
    <w:rsid w:val="4EDA329F"/>
    <w:rsid w:val="4EDE0854"/>
    <w:rsid w:val="4EE04D87"/>
    <w:rsid w:val="4EF15B53"/>
    <w:rsid w:val="4EFD4D67"/>
    <w:rsid w:val="4F2C4F1E"/>
    <w:rsid w:val="4F2E4CF6"/>
    <w:rsid w:val="4F4064EA"/>
    <w:rsid w:val="4F5603E7"/>
    <w:rsid w:val="4F561D6E"/>
    <w:rsid w:val="4F5624CB"/>
    <w:rsid w:val="4FB467F9"/>
    <w:rsid w:val="4FC0104B"/>
    <w:rsid w:val="4FD02F65"/>
    <w:rsid w:val="4FFA4F97"/>
    <w:rsid w:val="501D1DF1"/>
    <w:rsid w:val="50393C7C"/>
    <w:rsid w:val="504E6446"/>
    <w:rsid w:val="504F4274"/>
    <w:rsid w:val="50511613"/>
    <w:rsid w:val="506224AA"/>
    <w:rsid w:val="509415A3"/>
    <w:rsid w:val="509E6891"/>
    <w:rsid w:val="50F76B9E"/>
    <w:rsid w:val="50FA697E"/>
    <w:rsid w:val="510D07DF"/>
    <w:rsid w:val="510F05CE"/>
    <w:rsid w:val="511103F6"/>
    <w:rsid w:val="51122051"/>
    <w:rsid w:val="511F2F07"/>
    <w:rsid w:val="512D6C02"/>
    <w:rsid w:val="5147524A"/>
    <w:rsid w:val="514F1BB4"/>
    <w:rsid w:val="51517578"/>
    <w:rsid w:val="51741E18"/>
    <w:rsid w:val="518F39BC"/>
    <w:rsid w:val="519B28E7"/>
    <w:rsid w:val="51D51D50"/>
    <w:rsid w:val="51DA0248"/>
    <w:rsid w:val="51F86E77"/>
    <w:rsid w:val="51FA0844"/>
    <w:rsid w:val="520619D1"/>
    <w:rsid w:val="52075749"/>
    <w:rsid w:val="52171A71"/>
    <w:rsid w:val="521E692B"/>
    <w:rsid w:val="521F4D42"/>
    <w:rsid w:val="523310B4"/>
    <w:rsid w:val="523B60E7"/>
    <w:rsid w:val="52761FB3"/>
    <w:rsid w:val="52762C3B"/>
    <w:rsid w:val="52832C8D"/>
    <w:rsid w:val="52C553E8"/>
    <w:rsid w:val="52C640CA"/>
    <w:rsid w:val="52DB3A4A"/>
    <w:rsid w:val="52E57CC3"/>
    <w:rsid w:val="52F542C7"/>
    <w:rsid w:val="53101049"/>
    <w:rsid w:val="5312550A"/>
    <w:rsid w:val="531B76FE"/>
    <w:rsid w:val="531E0296"/>
    <w:rsid w:val="53265714"/>
    <w:rsid w:val="532C5467"/>
    <w:rsid w:val="533F25FE"/>
    <w:rsid w:val="534A725B"/>
    <w:rsid w:val="535D2659"/>
    <w:rsid w:val="53732CCA"/>
    <w:rsid w:val="53735396"/>
    <w:rsid w:val="53B97AA6"/>
    <w:rsid w:val="53C16B47"/>
    <w:rsid w:val="53C861C5"/>
    <w:rsid w:val="53DE69BF"/>
    <w:rsid w:val="53FB3968"/>
    <w:rsid w:val="541E45C6"/>
    <w:rsid w:val="542A552E"/>
    <w:rsid w:val="546B154F"/>
    <w:rsid w:val="5491788F"/>
    <w:rsid w:val="549C3736"/>
    <w:rsid w:val="54BC6C04"/>
    <w:rsid w:val="54BF0B57"/>
    <w:rsid w:val="54C31D87"/>
    <w:rsid w:val="54D723E8"/>
    <w:rsid w:val="55055F70"/>
    <w:rsid w:val="550721D5"/>
    <w:rsid w:val="5508674D"/>
    <w:rsid w:val="551D0BF2"/>
    <w:rsid w:val="55422537"/>
    <w:rsid w:val="55716DA6"/>
    <w:rsid w:val="55A47060"/>
    <w:rsid w:val="55AC636A"/>
    <w:rsid w:val="55C15CC7"/>
    <w:rsid w:val="55D553DE"/>
    <w:rsid w:val="55E06FB8"/>
    <w:rsid w:val="55FD526E"/>
    <w:rsid w:val="560C4AF6"/>
    <w:rsid w:val="563648E8"/>
    <w:rsid w:val="56496330"/>
    <w:rsid w:val="566B73D8"/>
    <w:rsid w:val="56725170"/>
    <w:rsid w:val="56845608"/>
    <w:rsid w:val="56885BDE"/>
    <w:rsid w:val="568F1219"/>
    <w:rsid w:val="569972B8"/>
    <w:rsid w:val="56A650A5"/>
    <w:rsid w:val="56B62362"/>
    <w:rsid w:val="56B967C0"/>
    <w:rsid w:val="56BD06BD"/>
    <w:rsid w:val="56BE67A9"/>
    <w:rsid w:val="56C677A2"/>
    <w:rsid w:val="56EE7782"/>
    <w:rsid w:val="56F20776"/>
    <w:rsid w:val="56F75D8C"/>
    <w:rsid w:val="57550496"/>
    <w:rsid w:val="576B0D91"/>
    <w:rsid w:val="576D19D8"/>
    <w:rsid w:val="5772013B"/>
    <w:rsid w:val="577833D3"/>
    <w:rsid w:val="57830686"/>
    <w:rsid w:val="578E148F"/>
    <w:rsid w:val="57A859DE"/>
    <w:rsid w:val="57C96345"/>
    <w:rsid w:val="57D17697"/>
    <w:rsid w:val="57D17EB0"/>
    <w:rsid w:val="57D92384"/>
    <w:rsid w:val="57DA74B2"/>
    <w:rsid w:val="57EB60A6"/>
    <w:rsid w:val="57F20E76"/>
    <w:rsid w:val="58020827"/>
    <w:rsid w:val="581808D2"/>
    <w:rsid w:val="581E2464"/>
    <w:rsid w:val="58456F28"/>
    <w:rsid w:val="58483A19"/>
    <w:rsid w:val="588E3A11"/>
    <w:rsid w:val="58941028"/>
    <w:rsid w:val="58944362"/>
    <w:rsid w:val="58A44110"/>
    <w:rsid w:val="58B51F1D"/>
    <w:rsid w:val="58D10401"/>
    <w:rsid w:val="58DD6BA1"/>
    <w:rsid w:val="58DE21CC"/>
    <w:rsid w:val="58E4088F"/>
    <w:rsid w:val="58E80D86"/>
    <w:rsid w:val="58EE4B98"/>
    <w:rsid w:val="59090B79"/>
    <w:rsid w:val="5927169E"/>
    <w:rsid w:val="592B5CCD"/>
    <w:rsid w:val="59605D1D"/>
    <w:rsid w:val="596F42E2"/>
    <w:rsid w:val="5973475B"/>
    <w:rsid w:val="597C16DF"/>
    <w:rsid w:val="59843637"/>
    <w:rsid w:val="5985740A"/>
    <w:rsid w:val="598F196F"/>
    <w:rsid w:val="59921ECA"/>
    <w:rsid w:val="59DA4375"/>
    <w:rsid w:val="59DD00B8"/>
    <w:rsid w:val="59E059E3"/>
    <w:rsid w:val="59FC02D4"/>
    <w:rsid w:val="59FD5F28"/>
    <w:rsid w:val="5A0709DC"/>
    <w:rsid w:val="5A095DD5"/>
    <w:rsid w:val="5A1B7FE4"/>
    <w:rsid w:val="5A377199"/>
    <w:rsid w:val="5A525BCF"/>
    <w:rsid w:val="5A6B2CE6"/>
    <w:rsid w:val="5A726558"/>
    <w:rsid w:val="5A7824D1"/>
    <w:rsid w:val="5A887884"/>
    <w:rsid w:val="5AAD66A8"/>
    <w:rsid w:val="5AB133D7"/>
    <w:rsid w:val="5AE61628"/>
    <w:rsid w:val="5AE8100D"/>
    <w:rsid w:val="5B051166"/>
    <w:rsid w:val="5B117EC0"/>
    <w:rsid w:val="5B2220FF"/>
    <w:rsid w:val="5B2616E5"/>
    <w:rsid w:val="5B390FD6"/>
    <w:rsid w:val="5B3A4C3E"/>
    <w:rsid w:val="5B884B96"/>
    <w:rsid w:val="5B8B2F47"/>
    <w:rsid w:val="5B8D5650"/>
    <w:rsid w:val="5BA31AE1"/>
    <w:rsid w:val="5BA94216"/>
    <w:rsid w:val="5BB30012"/>
    <w:rsid w:val="5BE57F51"/>
    <w:rsid w:val="5BF81968"/>
    <w:rsid w:val="5BF93517"/>
    <w:rsid w:val="5C0738BD"/>
    <w:rsid w:val="5C1C5EAD"/>
    <w:rsid w:val="5C217C66"/>
    <w:rsid w:val="5C2D3FFE"/>
    <w:rsid w:val="5C4F3F3D"/>
    <w:rsid w:val="5C566570"/>
    <w:rsid w:val="5C9811A6"/>
    <w:rsid w:val="5C983278"/>
    <w:rsid w:val="5CB36BF9"/>
    <w:rsid w:val="5CD76156"/>
    <w:rsid w:val="5D0828FD"/>
    <w:rsid w:val="5D090FC9"/>
    <w:rsid w:val="5D1A11B9"/>
    <w:rsid w:val="5D201AFA"/>
    <w:rsid w:val="5D2D605C"/>
    <w:rsid w:val="5D3C28F4"/>
    <w:rsid w:val="5D480F4A"/>
    <w:rsid w:val="5D594A1D"/>
    <w:rsid w:val="5D655B65"/>
    <w:rsid w:val="5D7167F0"/>
    <w:rsid w:val="5D720DAB"/>
    <w:rsid w:val="5D7217AC"/>
    <w:rsid w:val="5D85328B"/>
    <w:rsid w:val="5D8E0A9E"/>
    <w:rsid w:val="5DA725AA"/>
    <w:rsid w:val="5DB2629A"/>
    <w:rsid w:val="5DC866D4"/>
    <w:rsid w:val="5DF431B0"/>
    <w:rsid w:val="5E274ED0"/>
    <w:rsid w:val="5E354417"/>
    <w:rsid w:val="5E4C2B8A"/>
    <w:rsid w:val="5E521140"/>
    <w:rsid w:val="5E831C20"/>
    <w:rsid w:val="5E8575A0"/>
    <w:rsid w:val="5E877CCC"/>
    <w:rsid w:val="5EAF03E4"/>
    <w:rsid w:val="5EB84053"/>
    <w:rsid w:val="5EF013ED"/>
    <w:rsid w:val="5F184544"/>
    <w:rsid w:val="5F1921D5"/>
    <w:rsid w:val="5F464525"/>
    <w:rsid w:val="5F4B3AE6"/>
    <w:rsid w:val="5F4F6756"/>
    <w:rsid w:val="5F4F6A72"/>
    <w:rsid w:val="5F663BE7"/>
    <w:rsid w:val="5F7224DB"/>
    <w:rsid w:val="5F787A5F"/>
    <w:rsid w:val="5F8416C1"/>
    <w:rsid w:val="5F9A366E"/>
    <w:rsid w:val="5FA2526B"/>
    <w:rsid w:val="5FAA3C47"/>
    <w:rsid w:val="5FAE2523"/>
    <w:rsid w:val="5FB867FE"/>
    <w:rsid w:val="5FBE5526"/>
    <w:rsid w:val="5FC11647"/>
    <w:rsid w:val="5FD9297E"/>
    <w:rsid w:val="5FF61953"/>
    <w:rsid w:val="5FFD0B6C"/>
    <w:rsid w:val="60001698"/>
    <w:rsid w:val="60085E78"/>
    <w:rsid w:val="600E54F4"/>
    <w:rsid w:val="6032784E"/>
    <w:rsid w:val="604157B4"/>
    <w:rsid w:val="60486FFC"/>
    <w:rsid w:val="60723E07"/>
    <w:rsid w:val="607B75C7"/>
    <w:rsid w:val="60824919"/>
    <w:rsid w:val="60890A5D"/>
    <w:rsid w:val="60962DEF"/>
    <w:rsid w:val="60A827A3"/>
    <w:rsid w:val="60AF3511"/>
    <w:rsid w:val="60C43433"/>
    <w:rsid w:val="60C62FE4"/>
    <w:rsid w:val="60CE34D7"/>
    <w:rsid w:val="60D51A59"/>
    <w:rsid w:val="60E82224"/>
    <w:rsid w:val="60F575C1"/>
    <w:rsid w:val="610408B9"/>
    <w:rsid w:val="61041E69"/>
    <w:rsid w:val="61147D5F"/>
    <w:rsid w:val="61205264"/>
    <w:rsid w:val="61375D1C"/>
    <w:rsid w:val="613970D9"/>
    <w:rsid w:val="613C3374"/>
    <w:rsid w:val="61416FC5"/>
    <w:rsid w:val="614B5652"/>
    <w:rsid w:val="614D13CA"/>
    <w:rsid w:val="6150733C"/>
    <w:rsid w:val="615211DC"/>
    <w:rsid w:val="6154120C"/>
    <w:rsid w:val="61591FFE"/>
    <w:rsid w:val="61AB7895"/>
    <w:rsid w:val="61B17DFE"/>
    <w:rsid w:val="61B66D81"/>
    <w:rsid w:val="61BA6334"/>
    <w:rsid w:val="61DC3982"/>
    <w:rsid w:val="61E534F2"/>
    <w:rsid w:val="61EC5559"/>
    <w:rsid w:val="62093D72"/>
    <w:rsid w:val="6229565F"/>
    <w:rsid w:val="62297262"/>
    <w:rsid w:val="622C78BF"/>
    <w:rsid w:val="624F0E95"/>
    <w:rsid w:val="626A0523"/>
    <w:rsid w:val="627E3CCF"/>
    <w:rsid w:val="6283774C"/>
    <w:rsid w:val="62847EA7"/>
    <w:rsid w:val="628978A3"/>
    <w:rsid w:val="629C6B63"/>
    <w:rsid w:val="62A523E1"/>
    <w:rsid w:val="62A74B0A"/>
    <w:rsid w:val="62AD0C68"/>
    <w:rsid w:val="62B80F1D"/>
    <w:rsid w:val="62C03E1E"/>
    <w:rsid w:val="62DB637F"/>
    <w:rsid w:val="62FA10BA"/>
    <w:rsid w:val="62FD5017"/>
    <w:rsid w:val="6311599C"/>
    <w:rsid w:val="631C6F72"/>
    <w:rsid w:val="63296CF6"/>
    <w:rsid w:val="63532130"/>
    <w:rsid w:val="635F5259"/>
    <w:rsid w:val="63897589"/>
    <w:rsid w:val="638B5C0F"/>
    <w:rsid w:val="63A63014"/>
    <w:rsid w:val="63B6253E"/>
    <w:rsid w:val="63D07143"/>
    <w:rsid w:val="63D615FE"/>
    <w:rsid w:val="63E63859"/>
    <w:rsid w:val="63FE23D2"/>
    <w:rsid w:val="640B7333"/>
    <w:rsid w:val="64130AF2"/>
    <w:rsid w:val="64280003"/>
    <w:rsid w:val="64520C49"/>
    <w:rsid w:val="6456548C"/>
    <w:rsid w:val="6469117D"/>
    <w:rsid w:val="646D53D2"/>
    <w:rsid w:val="64871562"/>
    <w:rsid w:val="6495161C"/>
    <w:rsid w:val="64C51278"/>
    <w:rsid w:val="64C71C7D"/>
    <w:rsid w:val="64E40083"/>
    <w:rsid w:val="64E70F5A"/>
    <w:rsid w:val="64EA7FB1"/>
    <w:rsid w:val="64EB5CA0"/>
    <w:rsid w:val="64EC6C5A"/>
    <w:rsid w:val="64F735D8"/>
    <w:rsid w:val="650622C7"/>
    <w:rsid w:val="65217654"/>
    <w:rsid w:val="652E5CCD"/>
    <w:rsid w:val="653D7AF3"/>
    <w:rsid w:val="654A4CF7"/>
    <w:rsid w:val="65767CBF"/>
    <w:rsid w:val="657A67FD"/>
    <w:rsid w:val="657B0A8B"/>
    <w:rsid w:val="657F0F4A"/>
    <w:rsid w:val="65A272FD"/>
    <w:rsid w:val="65B119A5"/>
    <w:rsid w:val="65B137CE"/>
    <w:rsid w:val="65C366A8"/>
    <w:rsid w:val="65D40DFF"/>
    <w:rsid w:val="65F677EF"/>
    <w:rsid w:val="65F916BF"/>
    <w:rsid w:val="66065FEC"/>
    <w:rsid w:val="66144BE7"/>
    <w:rsid w:val="6622535F"/>
    <w:rsid w:val="66303957"/>
    <w:rsid w:val="66462681"/>
    <w:rsid w:val="66565CBE"/>
    <w:rsid w:val="665F56FC"/>
    <w:rsid w:val="6660394E"/>
    <w:rsid w:val="66694F7C"/>
    <w:rsid w:val="666A0E45"/>
    <w:rsid w:val="667E6245"/>
    <w:rsid w:val="66827840"/>
    <w:rsid w:val="66A12CC1"/>
    <w:rsid w:val="66D045C0"/>
    <w:rsid w:val="66F25116"/>
    <w:rsid w:val="66FB091C"/>
    <w:rsid w:val="67056E4D"/>
    <w:rsid w:val="670D325C"/>
    <w:rsid w:val="670E76D1"/>
    <w:rsid w:val="67190395"/>
    <w:rsid w:val="6721754C"/>
    <w:rsid w:val="67384B93"/>
    <w:rsid w:val="675608AD"/>
    <w:rsid w:val="67574E33"/>
    <w:rsid w:val="67630CEF"/>
    <w:rsid w:val="67673A4D"/>
    <w:rsid w:val="67745B77"/>
    <w:rsid w:val="67746320"/>
    <w:rsid w:val="6779791F"/>
    <w:rsid w:val="678A3B6F"/>
    <w:rsid w:val="678D3082"/>
    <w:rsid w:val="67985461"/>
    <w:rsid w:val="67AD0D27"/>
    <w:rsid w:val="67B62567"/>
    <w:rsid w:val="67D77C44"/>
    <w:rsid w:val="67E019D0"/>
    <w:rsid w:val="67E12AF6"/>
    <w:rsid w:val="67ED7128"/>
    <w:rsid w:val="67FD0C7B"/>
    <w:rsid w:val="682C7F1C"/>
    <w:rsid w:val="68372387"/>
    <w:rsid w:val="684E2429"/>
    <w:rsid w:val="685427BA"/>
    <w:rsid w:val="685672D5"/>
    <w:rsid w:val="68645048"/>
    <w:rsid w:val="687A1DDA"/>
    <w:rsid w:val="68816D21"/>
    <w:rsid w:val="688F394F"/>
    <w:rsid w:val="689E42BA"/>
    <w:rsid w:val="68C10613"/>
    <w:rsid w:val="68C370B8"/>
    <w:rsid w:val="68EE7F18"/>
    <w:rsid w:val="690459DC"/>
    <w:rsid w:val="690B7AFD"/>
    <w:rsid w:val="691E0353"/>
    <w:rsid w:val="693E35FC"/>
    <w:rsid w:val="6952416E"/>
    <w:rsid w:val="69543567"/>
    <w:rsid w:val="695F0DE2"/>
    <w:rsid w:val="69764D01"/>
    <w:rsid w:val="698524BB"/>
    <w:rsid w:val="69BA1BBA"/>
    <w:rsid w:val="69BE7BAE"/>
    <w:rsid w:val="69C0334B"/>
    <w:rsid w:val="69E74116"/>
    <w:rsid w:val="69EE2558"/>
    <w:rsid w:val="6A180980"/>
    <w:rsid w:val="6A4120F3"/>
    <w:rsid w:val="6A595F4B"/>
    <w:rsid w:val="6A6D318E"/>
    <w:rsid w:val="6A7A5B75"/>
    <w:rsid w:val="6A8C296E"/>
    <w:rsid w:val="6A90444F"/>
    <w:rsid w:val="6A930078"/>
    <w:rsid w:val="6A98140E"/>
    <w:rsid w:val="6A982212"/>
    <w:rsid w:val="6AB63A2C"/>
    <w:rsid w:val="6AFC4C50"/>
    <w:rsid w:val="6AFF6DD9"/>
    <w:rsid w:val="6B0C476A"/>
    <w:rsid w:val="6B186259"/>
    <w:rsid w:val="6B2031BA"/>
    <w:rsid w:val="6B3034CF"/>
    <w:rsid w:val="6B6721F6"/>
    <w:rsid w:val="6B6D57AA"/>
    <w:rsid w:val="6B713444"/>
    <w:rsid w:val="6B7A60D6"/>
    <w:rsid w:val="6B8D38AF"/>
    <w:rsid w:val="6B9F6D44"/>
    <w:rsid w:val="6BA13391"/>
    <w:rsid w:val="6BBE33B0"/>
    <w:rsid w:val="6BFA2A2A"/>
    <w:rsid w:val="6C10654D"/>
    <w:rsid w:val="6C114BD8"/>
    <w:rsid w:val="6C203A9A"/>
    <w:rsid w:val="6C27567D"/>
    <w:rsid w:val="6C385BB0"/>
    <w:rsid w:val="6C4D3B26"/>
    <w:rsid w:val="6C5D2B9F"/>
    <w:rsid w:val="6C5F1620"/>
    <w:rsid w:val="6C6805AA"/>
    <w:rsid w:val="6C7A4CD0"/>
    <w:rsid w:val="6CA51C12"/>
    <w:rsid w:val="6CA6506C"/>
    <w:rsid w:val="6CB467A2"/>
    <w:rsid w:val="6CB75CCD"/>
    <w:rsid w:val="6D2C16A8"/>
    <w:rsid w:val="6D2D26D4"/>
    <w:rsid w:val="6D567172"/>
    <w:rsid w:val="6D6F01AF"/>
    <w:rsid w:val="6D6F7597"/>
    <w:rsid w:val="6D6F7FB5"/>
    <w:rsid w:val="6D7A1735"/>
    <w:rsid w:val="6D7F429F"/>
    <w:rsid w:val="6DA07B3F"/>
    <w:rsid w:val="6DC3209D"/>
    <w:rsid w:val="6DE80D4D"/>
    <w:rsid w:val="6E061A24"/>
    <w:rsid w:val="6E177FF7"/>
    <w:rsid w:val="6E1D7E40"/>
    <w:rsid w:val="6E5204F6"/>
    <w:rsid w:val="6E6C0A7C"/>
    <w:rsid w:val="6E9303C1"/>
    <w:rsid w:val="6EA51167"/>
    <w:rsid w:val="6EB40345"/>
    <w:rsid w:val="6EB61639"/>
    <w:rsid w:val="6EBC5389"/>
    <w:rsid w:val="6EC55FDD"/>
    <w:rsid w:val="6ECD1B9A"/>
    <w:rsid w:val="6ECF03D4"/>
    <w:rsid w:val="6EE13652"/>
    <w:rsid w:val="6EEA4B30"/>
    <w:rsid w:val="6EEB1850"/>
    <w:rsid w:val="6EEB4762"/>
    <w:rsid w:val="6EF872E1"/>
    <w:rsid w:val="6F0B34B0"/>
    <w:rsid w:val="6F197D41"/>
    <w:rsid w:val="6F1D62F1"/>
    <w:rsid w:val="6F375CC5"/>
    <w:rsid w:val="6F5617CA"/>
    <w:rsid w:val="6F597DAA"/>
    <w:rsid w:val="6F785B86"/>
    <w:rsid w:val="6F7A3C37"/>
    <w:rsid w:val="6F7C592F"/>
    <w:rsid w:val="6F802A29"/>
    <w:rsid w:val="6F870092"/>
    <w:rsid w:val="6F8F33C8"/>
    <w:rsid w:val="6F956509"/>
    <w:rsid w:val="6FB841C5"/>
    <w:rsid w:val="6FBE3493"/>
    <w:rsid w:val="6FC02C16"/>
    <w:rsid w:val="6FC1154B"/>
    <w:rsid w:val="6FCD1928"/>
    <w:rsid w:val="6FE041CA"/>
    <w:rsid w:val="6FE5502B"/>
    <w:rsid w:val="6FE72CBB"/>
    <w:rsid w:val="6FEC219A"/>
    <w:rsid w:val="6FF06362"/>
    <w:rsid w:val="6FF6475E"/>
    <w:rsid w:val="70184EA3"/>
    <w:rsid w:val="702045C8"/>
    <w:rsid w:val="7027583E"/>
    <w:rsid w:val="70510224"/>
    <w:rsid w:val="705644E9"/>
    <w:rsid w:val="70670B75"/>
    <w:rsid w:val="706A537D"/>
    <w:rsid w:val="70805020"/>
    <w:rsid w:val="70B51F79"/>
    <w:rsid w:val="70C3076C"/>
    <w:rsid w:val="70CB53E1"/>
    <w:rsid w:val="70D10B12"/>
    <w:rsid w:val="70E45041"/>
    <w:rsid w:val="70EE0CC9"/>
    <w:rsid w:val="70F26F51"/>
    <w:rsid w:val="71264E26"/>
    <w:rsid w:val="71407E5A"/>
    <w:rsid w:val="714B29BC"/>
    <w:rsid w:val="714E12CF"/>
    <w:rsid w:val="7177320B"/>
    <w:rsid w:val="718439E8"/>
    <w:rsid w:val="71EC3355"/>
    <w:rsid w:val="71FA003B"/>
    <w:rsid w:val="7209016D"/>
    <w:rsid w:val="72282CA4"/>
    <w:rsid w:val="722C363E"/>
    <w:rsid w:val="72391C11"/>
    <w:rsid w:val="725312D9"/>
    <w:rsid w:val="7259341C"/>
    <w:rsid w:val="72850298"/>
    <w:rsid w:val="728B00C1"/>
    <w:rsid w:val="72926FA7"/>
    <w:rsid w:val="72AB2340"/>
    <w:rsid w:val="72AD1B74"/>
    <w:rsid w:val="72CC4FA3"/>
    <w:rsid w:val="72CD0797"/>
    <w:rsid w:val="72D55DAC"/>
    <w:rsid w:val="72E82720"/>
    <w:rsid w:val="73047240"/>
    <w:rsid w:val="7308383F"/>
    <w:rsid w:val="73181763"/>
    <w:rsid w:val="73214E54"/>
    <w:rsid w:val="73215799"/>
    <w:rsid w:val="733E3EC7"/>
    <w:rsid w:val="733E6DC5"/>
    <w:rsid w:val="7341675A"/>
    <w:rsid w:val="734521A8"/>
    <w:rsid w:val="734A15D3"/>
    <w:rsid w:val="73504D87"/>
    <w:rsid w:val="735B0C3A"/>
    <w:rsid w:val="737067CE"/>
    <w:rsid w:val="73707E67"/>
    <w:rsid w:val="73BA58EC"/>
    <w:rsid w:val="73C12E76"/>
    <w:rsid w:val="73CA245B"/>
    <w:rsid w:val="73CA7D44"/>
    <w:rsid w:val="73EF4563"/>
    <w:rsid w:val="73F0396D"/>
    <w:rsid w:val="73F06C76"/>
    <w:rsid w:val="740151E8"/>
    <w:rsid w:val="74134DFB"/>
    <w:rsid w:val="741F0C23"/>
    <w:rsid w:val="74216CE6"/>
    <w:rsid w:val="743439CA"/>
    <w:rsid w:val="74687938"/>
    <w:rsid w:val="746B04B3"/>
    <w:rsid w:val="748F3308"/>
    <w:rsid w:val="74980757"/>
    <w:rsid w:val="749833DA"/>
    <w:rsid w:val="749E6E40"/>
    <w:rsid w:val="74AB534E"/>
    <w:rsid w:val="74BC7F66"/>
    <w:rsid w:val="74DD127A"/>
    <w:rsid w:val="74E57755"/>
    <w:rsid w:val="75171CE6"/>
    <w:rsid w:val="75294697"/>
    <w:rsid w:val="754B1A74"/>
    <w:rsid w:val="75686B98"/>
    <w:rsid w:val="75812F99"/>
    <w:rsid w:val="75854310"/>
    <w:rsid w:val="75A363C9"/>
    <w:rsid w:val="75BB6558"/>
    <w:rsid w:val="75E2374B"/>
    <w:rsid w:val="760E741D"/>
    <w:rsid w:val="762345AF"/>
    <w:rsid w:val="76267299"/>
    <w:rsid w:val="7657402A"/>
    <w:rsid w:val="76660DBB"/>
    <w:rsid w:val="766A6EE8"/>
    <w:rsid w:val="7677072C"/>
    <w:rsid w:val="767E14FE"/>
    <w:rsid w:val="768D42D2"/>
    <w:rsid w:val="76934CF0"/>
    <w:rsid w:val="76A00464"/>
    <w:rsid w:val="76A021B3"/>
    <w:rsid w:val="76A80894"/>
    <w:rsid w:val="76B664D7"/>
    <w:rsid w:val="76BE5A66"/>
    <w:rsid w:val="76C92E49"/>
    <w:rsid w:val="76E33575"/>
    <w:rsid w:val="76EB2B73"/>
    <w:rsid w:val="76F275C9"/>
    <w:rsid w:val="76F35625"/>
    <w:rsid w:val="76F727AD"/>
    <w:rsid w:val="770B0914"/>
    <w:rsid w:val="770B226F"/>
    <w:rsid w:val="772B5915"/>
    <w:rsid w:val="77390258"/>
    <w:rsid w:val="773C5B9F"/>
    <w:rsid w:val="77440BD8"/>
    <w:rsid w:val="7745495D"/>
    <w:rsid w:val="7749541E"/>
    <w:rsid w:val="77752853"/>
    <w:rsid w:val="777C1537"/>
    <w:rsid w:val="777C6E56"/>
    <w:rsid w:val="77872B92"/>
    <w:rsid w:val="77954AC0"/>
    <w:rsid w:val="77A33591"/>
    <w:rsid w:val="77B40C51"/>
    <w:rsid w:val="77B85326"/>
    <w:rsid w:val="77BF426F"/>
    <w:rsid w:val="77D16924"/>
    <w:rsid w:val="77E10AC5"/>
    <w:rsid w:val="781C162F"/>
    <w:rsid w:val="781F33C9"/>
    <w:rsid w:val="782C2784"/>
    <w:rsid w:val="78326601"/>
    <w:rsid w:val="78353827"/>
    <w:rsid w:val="783A3050"/>
    <w:rsid w:val="784D7C43"/>
    <w:rsid w:val="78A8777D"/>
    <w:rsid w:val="78A91105"/>
    <w:rsid w:val="78D80AC1"/>
    <w:rsid w:val="78EF5FF6"/>
    <w:rsid w:val="78FF376E"/>
    <w:rsid w:val="79130139"/>
    <w:rsid w:val="79231957"/>
    <w:rsid w:val="792720A9"/>
    <w:rsid w:val="79276A37"/>
    <w:rsid w:val="7956673E"/>
    <w:rsid w:val="795A080C"/>
    <w:rsid w:val="79616133"/>
    <w:rsid w:val="79740ADD"/>
    <w:rsid w:val="797F7147"/>
    <w:rsid w:val="79B51918"/>
    <w:rsid w:val="79BA2F1D"/>
    <w:rsid w:val="79BE2A91"/>
    <w:rsid w:val="79FE23AA"/>
    <w:rsid w:val="7A042367"/>
    <w:rsid w:val="7A162BBB"/>
    <w:rsid w:val="7A172D7D"/>
    <w:rsid w:val="7A2111EE"/>
    <w:rsid w:val="7A2114BD"/>
    <w:rsid w:val="7A2D36EF"/>
    <w:rsid w:val="7A992CC0"/>
    <w:rsid w:val="7A9E4A38"/>
    <w:rsid w:val="7AA821A1"/>
    <w:rsid w:val="7AAE5772"/>
    <w:rsid w:val="7AB102CB"/>
    <w:rsid w:val="7ABE0A0B"/>
    <w:rsid w:val="7ACF7DE4"/>
    <w:rsid w:val="7AE21EAD"/>
    <w:rsid w:val="7AE3772B"/>
    <w:rsid w:val="7AEB5324"/>
    <w:rsid w:val="7AF13240"/>
    <w:rsid w:val="7AF82FC7"/>
    <w:rsid w:val="7B0C6393"/>
    <w:rsid w:val="7B124498"/>
    <w:rsid w:val="7B305127"/>
    <w:rsid w:val="7B3A50B0"/>
    <w:rsid w:val="7B482C89"/>
    <w:rsid w:val="7B544151"/>
    <w:rsid w:val="7B7A2758"/>
    <w:rsid w:val="7B8B2C1D"/>
    <w:rsid w:val="7B910817"/>
    <w:rsid w:val="7BAD4797"/>
    <w:rsid w:val="7BB857F2"/>
    <w:rsid w:val="7BC64DE8"/>
    <w:rsid w:val="7BCA3B47"/>
    <w:rsid w:val="7BD020E4"/>
    <w:rsid w:val="7BD42E00"/>
    <w:rsid w:val="7BD974A7"/>
    <w:rsid w:val="7BDA51A9"/>
    <w:rsid w:val="7C01614C"/>
    <w:rsid w:val="7C211BE0"/>
    <w:rsid w:val="7C3403C9"/>
    <w:rsid w:val="7C420603"/>
    <w:rsid w:val="7C440773"/>
    <w:rsid w:val="7C754F46"/>
    <w:rsid w:val="7C7A152A"/>
    <w:rsid w:val="7C7E6484"/>
    <w:rsid w:val="7C8714ED"/>
    <w:rsid w:val="7CDC2679"/>
    <w:rsid w:val="7CE53EAD"/>
    <w:rsid w:val="7CE64909"/>
    <w:rsid w:val="7CEC2445"/>
    <w:rsid w:val="7D3378D6"/>
    <w:rsid w:val="7D377C37"/>
    <w:rsid w:val="7D407741"/>
    <w:rsid w:val="7D4E0C16"/>
    <w:rsid w:val="7D5D6B3A"/>
    <w:rsid w:val="7D6F1FA9"/>
    <w:rsid w:val="7D793C28"/>
    <w:rsid w:val="7D8C0F6F"/>
    <w:rsid w:val="7D913F95"/>
    <w:rsid w:val="7D9D6825"/>
    <w:rsid w:val="7DBC24E6"/>
    <w:rsid w:val="7DC6402A"/>
    <w:rsid w:val="7DD60F10"/>
    <w:rsid w:val="7DE42847"/>
    <w:rsid w:val="7DEC604B"/>
    <w:rsid w:val="7DF94A59"/>
    <w:rsid w:val="7E096CA7"/>
    <w:rsid w:val="7E3077B5"/>
    <w:rsid w:val="7E4B62B5"/>
    <w:rsid w:val="7E6009A4"/>
    <w:rsid w:val="7E91606F"/>
    <w:rsid w:val="7E976F36"/>
    <w:rsid w:val="7EA55CBC"/>
    <w:rsid w:val="7ED4655D"/>
    <w:rsid w:val="7EE53D96"/>
    <w:rsid w:val="7EFC4C5B"/>
    <w:rsid w:val="7F170670"/>
    <w:rsid w:val="7F35244A"/>
    <w:rsid w:val="7F371AC8"/>
    <w:rsid w:val="7F480FCB"/>
    <w:rsid w:val="7F547970"/>
    <w:rsid w:val="7F56028B"/>
    <w:rsid w:val="7F5B784D"/>
    <w:rsid w:val="7F620525"/>
    <w:rsid w:val="7F6A5445"/>
    <w:rsid w:val="7F6B037A"/>
    <w:rsid w:val="7F6F4A47"/>
    <w:rsid w:val="7F704289"/>
    <w:rsid w:val="7F78540D"/>
    <w:rsid w:val="7F8204DC"/>
    <w:rsid w:val="7F8F76DF"/>
    <w:rsid w:val="7FC220AA"/>
    <w:rsid w:val="7FCC7507"/>
    <w:rsid w:val="7FDA6D9F"/>
    <w:rsid w:val="7FDC23D1"/>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6"/>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HTML Code"/>
    <w:basedOn w:val="17"/>
    <w:qFormat/>
    <w:uiPriority w:val="0"/>
    <w:rPr>
      <w:rFonts w:ascii="Courier New" w:hAnsi="Courier New"/>
      <w:sz w:val="20"/>
    </w:rPr>
  </w:style>
  <w:style w:type="character" w:styleId="21">
    <w:name w:val="annotation reference"/>
    <w:basedOn w:val="17"/>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paragraph" w:customStyle="1" w:styleId="35">
    <w:name w:val="msolistparagraph"/>
    <w:basedOn w:val="1"/>
    <w:autoRedefine/>
    <w:qFormat/>
    <w:uiPriority w:val="0"/>
    <w:pPr>
      <w:ind w:firstLine="420" w:firstLineChars="200"/>
    </w:pPr>
    <w:rPr>
      <w:rFonts w:hint="eastAsia" w:cs="Times New Roman"/>
      <w:lang w:eastAsia="zh-CN"/>
    </w:rPr>
  </w:style>
  <w:style w:type="character" w:customStyle="1" w:styleId="36">
    <w:name w:val="批注框文本 Char"/>
    <w:basedOn w:val="17"/>
    <w:link w:val="8"/>
    <w:autoRedefine/>
    <w:qFormat/>
    <w:uiPriority w:val="0"/>
    <w:rPr>
      <w:rFonts w:ascii="宋体" w:hAnsi="宋体" w:cs="宋体"/>
      <w:sz w:val="18"/>
      <w:szCs w:val="18"/>
      <w:lang w:eastAsia="en-US"/>
    </w:rPr>
  </w:style>
  <w:style w:type="character" w:customStyle="1" w:styleId="37">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font21"/>
    <w:basedOn w:val="17"/>
    <w:autoRedefine/>
    <w:qFormat/>
    <w:uiPriority w:val="0"/>
    <w:rPr>
      <w:rFonts w:hint="eastAsia" w:ascii="微软雅黑" w:hAnsi="微软雅黑" w:eastAsia="微软雅黑" w:cs="微软雅黑"/>
      <w:b/>
      <w:bCs/>
      <w:color w:val="FFFFFF"/>
      <w:sz w:val="21"/>
      <w:szCs w:val="21"/>
      <w:u w:val="none"/>
    </w:rPr>
  </w:style>
  <w:style w:type="character" w:customStyle="1" w:styleId="42">
    <w:name w:val="font101"/>
    <w:basedOn w:val="17"/>
    <w:autoRedefine/>
    <w:qFormat/>
    <w:uiPriority w:val="0"/>
    <w:rPr>
      <w:rFonts w:hint="default" w:ascii="Times New Roman" w:hAnsi="Times New Roman" w:cs="Times New Roman"/>
      <w:b/>
      <w:bCs/>
      <w:color w:val="000000"/>
      <w:sz w:val="21"/>
      <w:szCs w:val="21"/>
      <w:u w:val="none"/>
    </w:rPr>
  </w:style>
  <w:style w:type="character" w:customStyle="1" w:styleId="43">
    <w:name w:val="font51"/>
    <w:basedOn w:val="17"/>
    <w:autoRedefine/>
    <w:qFormat/>
    <w:uiPriority w:val="0"/>
    <w:rPr>
      <w:rFonts w:hint="eastAsia" w:ascii="微软雅黑" w:hAnsi="微软雅黑" w:eastAsia="微软雅黑" w:cs="微软雅黑"/>
      <w:color w:val="000000"/>
      <w:sz w:val="21"/>
      <w:szCs w:val="21"/>
      <w:u w:val="none"/>
    </w:rPr>
  </w:style>
  <w:style w:type="character" w:customStyle="1" w:styleId="44">
    <w:name w:val="font31"/>
    <w:basedOn w:val="17"/>
    <w:autoRedefine/>
    <w:qFormat/>
    <w:uiPriority w:val="0"/>
    <w:rPr>
      <w:rFonts w:hint="eastAsia" w:ascii="微软雅黑" w:hAnsi="微软雅黑" w:eastAsia="微软雅黑" w:cs="微软雅黑"/>
      <w:b/>
      <w:bCs/>
      <w:color w:val="000000"/>
      <w:sz w:val="21"/>
      <w:szCs w:val="21"/>
      <w:u w:val="none"/>
    </w:rPr>
  </w:style>
  <w:style w:type="character" w:customStyle="1" w:styleId="45">
    <w:name w:val="font61"/>
    <w:basedOn w:val="17"/>
    <w:autoRedefine/>
    <w:qFormat/>
    <w:uiPriority w:val="0"/>
    <w:rPr>
      <w:rFonts w:hint="default" w:ascii="Times New Roman" w:hAnsi="Times New Roman" w:cs="Times New Roman"/>
      <w:color w:val="000000"/>
      <w:sz w:val="21"/>
      <w:szCs w:val="21"/>
      <w:u w:val="none"/>
    </w:rPr>
  </w:style>
  <w:style w:type="table" w:customStyle="1" w:styleId="46">
    <w:name w:val="ffzsblue13"/>
    <w:basedOn w:val="15"/>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character" w:customStyle="1" w:styleId="4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8">
    <w:name w:val="列表段落2"/>
    <w:basedOn w:val="1"/>
    <w:autoRedefine/>
    <w:qFormat/>
    <w:uiPriority w:val="0"/>
    <w:pPr>
      <w:ind w:firstLine="420" w:firstLineChars="200"/>
    </w:pPr>
    <w:rPr>
      <w:rFonts w:ascii="Calibri" w:hAnsi="Calibri" w:cs="Times New Roman"/>
    </w:rPr>
  </w:style>
  <w:style w:type="character" w:customStyle="1" w:styleId="49">
    <w:name w:val="10"/>
    <w:basedOn w:val="17"/>
    <w:qFormat/>
    <w:uiPriority w:val="0"/>
    <w:rPr>
      <w:rFonts w:hint="default" w:ascii="Times New Roman" w:hAnsi="Times New Roman" w:cs="Times New Roman"/>
    </w:rPr>
  </w:style>
  <w:style w:type="character" w:customStyle="1" w:styleId="50">
    <w:name w:val="15"/>
    <w:basedOn w:val="17"/>
    <w:qFormat/>
    <w:uiPriority w:val="0"/>
    <w:rPr>
      <w:rFonts w:hint="default" w:ascii="Times New Roman" w:hAnsi="Times New Roman" w:cs="Times New Roman"/>
      <w:color w:val="0563C1"/>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3.jpeg"/><Relationship Id="rId2" Type="http://schemas.openxmlformats.org/officeDocument/2006/relationships/image" Target="media/image12.jpeg"/><Relationship Id="rId1" Type="http://schemas.openxmlformats.org/officeDocument/2006/relationships/image" Target="media/image1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78</Pages>
  <Words>1969</Words>
  <Characters>7490</Characters>
  <Lines>1</Lines>
  <Paragraphs>1</Paragraphs>
  <TotalTime>0</TotalTime>
  <ScaleCrop>false</ScaleCrop>
  <LinksUpToDate>false</LinksUpToDate>
  <CharactersWithSpaces>8147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2026-05-19T02:32:29Z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4E4320044362430D89DC12ED5F30AAB6_13</vt:lpwstr>
  </property>
  <property fmtid="{D5CDD505-2E9C-101B-9397-08002B2CF9AE}" pid="4" name="KSOTemplateDocerSaveRecord">
    <vt:lpwstr>eyJoZGlkIjoiY2Y2NjU5MGIzZGFmM2M5NTIxMmI2NjdmNGQ0NDdjMDUiLCJ1c2VySWQiOiI2MjE3NDUxNTQifQ==</vt:lpwstr>
  </property>
</Properties>
</file>