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74384">
      <w:pPr>
        <w:ind w:firstLine="420"/>
        <w:rPr>
          <w:sz w:val="20"/>
          <w:lang w:eastAsia="zh-CN"/>
        </w:rPr>
      </w:pPr>
      <w:bookmarkStart w:id="0" w:name="_Hlk91082646"/>
      <w:bookmarkEnd w:id="0"/>
    </w:p>
    <w:p w14:paraId="5A7B00CF">
      <w:pPr>
        <w:rPr>
          <w:sz w:val="20"/>
        </w:rPr>
      </w:pPr>
    </w:p>
    <w:p w14:paraId="195AAD52">
      <w:pPr>
        <w:rPr>
          <w:sz w:val="20"/>
        </w:rPr>
      </w:pPr>
    </w:p>
    <w:p w14:paraId="02A4C07E">
      <w:pPr>
        <w:rPr>
          <w:sz w:val="20"/>
        </w:rPr>
      </w:pPr>
    </w:p>
    <w:p w14:paraId="2CCFED8F">
      <w:pPr>
        <w:rPr>
          <w:sz w:val="20"/>
        </w:rPr>
      </w:pPr>
    </w:p>
    <w:p w14:paraId="1D67A3E9">
      <w:pPr>
        <w:rPr>
          <w:sz w:val="20"/>
        </w:rPr>
      </w:pPr>
    </w:p>
    <w:p w14:paraId="4AA729DC">
      <w:pPr>
        <w:rPr>
          <w:sz w:val="20"/>
        </w:rPr>
      </w:pPr>
    </w:p>
    <w:p w14:paraId="612B2497">
      <w:pPr>
        <w:rPr>
          <w:sz w:val="20"/>
        </w:rPr>
      </w:pPr>
    </w:p>
    <w:p w14:paraId="4B9388E4">
      <w:pPr>
        <w:rPr>
          <w:sz w:val="20"/>
        </w:rPr>
      </w:pPr>
    </w:p>
    <w:p w14:paraId="50860101">
      <w:pPr>
        <w:rPr>
          <w:sz w:val="20"/>
        </w:rPr>
      </w:pPr>
    </w:p>
    <w:p w14:paraId="589B5367">
      <w:pPr>
        <w:jc w:val="center"/>
        <w:rPr>
          <w:bCs/>
          <w:sz w:val="48"/>
          <w:szCs w:val="48"/>
          <w:lang w:eastAsia="zh-CN"/>
        </w:rPr>
      </w:pPr>
      <w:r>
        <w:rPr>
          <w:rFonts w:hint="eastAsia" w:ascii="黑体" w:hAnsi="黑体" w:eastAsia="黑体" w:cs="黑体"/>
          <w:bCs/>
          <w:color w:val="548235" w:themeColor="accent6" w:themeShade="BF"/>
          <w:sz w:val="72"/>
          <w:szCs w:val="72"/>
          <w:lang w:eastAsia="zh-CN"/>
        </w:rPr>
        <w:t>{% if PDInfo == undefined %}全外显子基因检测报告{% else %}全外显子基因+PD-L1检测报告{% endif %}</w:t>
      </w:r>
    </w:p>
    <w:p w14:paraId="15B1DD5D">
      <w:pPr>
        <w:pStyle w:val="6"/>
        <w:rPr>
          <w:rFonts w:ascii="黑体"/>
          <w:sz w:val="48"/>
          <w:lang w:eastAsia="zh-CN"/>
        </w:rPr>
      </w:pPr>
    </w:p>
    <w:p w14:paraId="55BB155A">
      <w:pPr>
        <w:pStyle w:val="6"/>
        <w:rPr>
          <w:rFonts w:ascii="黑体"/>
          <w:sz w:val="48"/>
          <w:lang w:eastAsia="zh-CN"/>
        </w:rPr>
      </w:pPr>
    </w:p>
    <w:p w14:paraId="22732245">
      <w:pPr>
        <w:pStyle w:val="6"/>
        <w:rPr>
          <w:rFonts w:ascii="黑体"/>
          <w:sz w:val="48"/>
          <w:lang w:eastAsia="zh-CN"/>
        </w:rPr>
      </w:pPr>
    </w:p>
    <w:p w14:paraId="1179DF25">
      <w:pPr>
        <w:pStyle w:val="6"/>
        <w:rPr>
          <w:rFonts w:ascii="黑体"/>
          <w:sz w:val="48"/>
          <w:lang w:eastAsia="zh-CN"/>
        </w:rPr>
      </w:pPr>
    </w:p>
    <w:p w14:paraId="3797B1F1">
      <w:pPr>
        <w:pStyle w:val="6"/>
        <w:rPr>
          <w:rFonts w:ascii="Times New Roman" w:hAnsi="Times New Roman" w:eastAsia="微软雅黑" w:cs="Times New Roman"/>
          <w:sz w:val="30"/>
          <w:szCs w:val="30"/>
          <w:lang w:eastAsia="zh-CN"/>
        </w:rPr>
      </w:pPr>
    </w:p>
    <w:tbl>
      <w:tblPr>
        <w:tblStyle w:val="15"/>
        <w:tblpPr w:leftFromText="180" w:rightFromText="180" w:vertAnchor="text" w:horzAnchor="page" w:tblpXSpec="center" w:tblpY="835"/>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E6B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39E31F2">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1F49F8E0">
            <w:pPr>
              <w:pStyle w:val="6"/>
              <w:jc w:val="center"/>
              <w:rPr>
                <w:rFonts w:ascii="黑体"/>
                <w:sz w:val="48"/>
                <w:lang w:eastAsia="zh-CN"/>
              </w:rPr>
            </w:pPr>
            <w:r>
              <w:rPr>
                <w:rFonts w:hint="eastAsia" w:ascii="微软雅黑" w:eastAsia="微软雅黑"/>
                <w:sz w:val="30"/>
                <w:lang w:eastAsia="zh-CN"/>
              </w:rPr>
              <w:t>{{ client }}</w:t>
            </w:r>
          </w:p>
        </w:tc>
      </w:tr>
      <w:tr w14:paraId="62F9D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624CDFB">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34E57F3F">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5697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A2B4167">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F60515E">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21C0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2803796">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7576E855">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11C8F10">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624" w:footer="567" w:gutter="0"/>
          <w:pgBorders>
            <w:top w:val="none" w:sz="0" w:space="0"/>
            <w:left w:val="none" w:sz="0" w:space="0"/>
            <w:bottom w:val="none" w:sz="0" w:space="0"/>
            <w:right w:val="none" w:sz="0" w:space="0"/>
          </w:pgBorders>
          <w:pgNumType w:start="1"/>
          <w:cols w:space="0" w:num="1"/>
          <w:docGrid w:linePitch="302" w:charSpace="0"/>
        </w:sectPr>
      </w:pPr>
    </w:p>
    <w:p w14:paraId="1048941B">
      <w:pPr>
        <w:spacing w:line="216" w:lineRule="auto"/>
        <w:ind w:right="880" w:rightChars="400"/>
        <w:jc w:val="center"/>
        <w:rPr>
          <w:rFonts w:ascii="Times New Roman" w:hAnsi="Times New Roman" w:eastAsia="微软雅黑" w:cs="Times New Roman"/>
          <w:b/>
          <w:color w:val="5B9BD5" w:themeColor="accent1"/>
          <w:sz w:val="48"/>
          <w:szCs w:val="48"/>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6A33223">
      <w:pPr>
        <w:spacing w:line="216" w:lineRule="auto"/>
        <w:ind w:right="880" w:rightChars="400"/>
        <w:jc w:val="center"/>
        <w:rPr>
          <w:rFonts w:ascii="Times New Roman" w:hAnsi="Times New Roman" w:eastAsia="微软雅黑"/>
          <w:sz w:val="30"/>
          <w:szCs w:val="30"/>
          <w:lang w:eastAsia="zh-CN"/>
        </w:rPr>
      </w:pPr>
      <w:r>
        <w:rPr>
          <w:rFonts w:hint="eastAsia" w:ascii="Times New Roman" w:hAnsi="Times New Roman" w:eastAsia="微软雅黑"/>
          <w:sz w:val="30"/>
          <w:szCs w:val="30"/>
          <w:lang w:eastAsia="zh-CN"/>
        </w:rPr>
        <w:t>Content</w:t>
      </w:r>
    </w:p>
    <w:p w14:paraId="2DFB8621">
      <w:pPr>
        <w:pStyle w:val="11"/>
        <w:tabs>
          <w:tab w:val="right" w:leader="dot" w:pos="9861"/>
        </w:tabs>
        <w:rPr>
          <w:rStyle w:val="19"/>
          <w:rFonts w:ascii="Times New Roman" w:hAnsi="Times New Roman" w:eastAsia="微软雅黑" w:cs="Times New Roman"/>
          <w:b/>
          <w:bCs/>
          <w:color w:val="62B541"/>
          <w:sz w:val="32"/>
          <w:szCs w:val="32"/>
          <w:lang w:eastAsia="zh-CN"/>
        </w:rPr>
      </w:pPr>
      <w:r>
        <w:rPr>
          <w:rFonts w:ascii="Times New Roman" w:hAnsi="Times New Roman" w:eastAsia="微软雅黑" w:cs="Times New Roman"/>
          <w:sz w:val="32"/>
          <w:szCs w:val="32"/>
          <w:lang w:eastAsia="zh-CN"/>
        </w:rPr>
        <w:fldChar w:fldCharType="begin"/>
      </w:r>
      <w:r>
        <w:rPr>
          <w:rFonts w:ascii="Times New Roman" w:hAnsi="Times New Roman" w:eastAsia="微软雅黑" w:cs="Times New Roman"/>
          <w:sz w:val="32"/>
          <w:szCs w:val="32"/>
          <w:lang w:eastAsia="zh-CN"/>
        </w:rPr>
        <w:instrText xml:space="preserve">TOC \o "1-2" \h \u </w:instrText>
      </w:r>
      <w:r>
        <w:rPr>
          <w:rFonts w:ascii="Times New Roman" w:hAnsi="Times New Roman" w:eastAsia="微软雅黑" w:cs="Times New Roman"/>
          <w:sz w:val="32"/>
          <w:szCs w:val="32"/>
          <w:lang w:eastAsia="zh-CN"/>
        </w:rPr>
        <w:fldChar w:fldCharType="separate"/>
      </w: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HYPERLINK \l _Toc26353 </w:instrText>
      </w:r>
      <w:r>
        <w:rPr>
          <w:rStyle w:val="19"/>
          <w:rFonts w:ascii="Times New Roman" w:hAnsi="Times New Roman" w:eastAsia="微软雅黑" w:cs="Times New Roman"/>
          <w:b/>
          <w:bCs/>
          <w:color w:val="62B541"/>
          <w:sz w:val="32"/>
          <w:szCs w:val="32"/>
          <w:lang w:eastAsia="zh-CN"/>
        </w:rPr>
        <w:fldChar w:fldCharType="separate"/>
      </w:r>
      <w:r>
        <w:rPr>
          <w:rStyle w:val="19"/>
          <w:rFonts w:ascii="Times New Roman" w:hAnsi="Times New Roman" w:eastAsia="微软雅黑" w:cs="Times New Roman"/>
          <w:b/>
          <w:bCs/>
          <w:color w:val="62B541"/>
          <w:sz w:val="32"/>
          <w:szCs w:val="32"/>
          <w:lang w:eastAsia="zh-CN"/>
        </w:rPr>
        <w:t>样本信息</w:t>
      </w:r>
      <w:r>
        <w:rPr>
          <w:rStyle w:val="19"/>
          <w:rFonts w:ascii="Times New Roman" w:hAnsi="Times New Roman" w:eastAsia="微软雅黑" w:cs="Times New Roman"/>
          <w:b/>
          <w:bCs/>
          <w:color w:val="62B541"/>
          <w:sz w:val="32"/>
          <w:szCs w:val="32"/>
          <w:lang w:eastAsia="zh-CN"/>
        </w:rPr>
        <w:tab/>
      </w: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PAGEREF _Toc26353 \h </w:instrText>
      </w:r>
      <w:r>
        <w:rPr>
          <w:rStyle w:val="19"/>
          <w:rFonts w:ascii="Times New Roman" w:hAnsi="Times New Roman" w:eastAsia="微软雅黑" w:cs="Times New Roman"/>
          <w:b/>
          <w:bCs/>
          <w:color w:val="62B541"/>
          <w:sz w:val="32"/>
          <w:szCs w:val="32"/>
          <w:lang w:eastAsia="zh-CN"/>
        </w:rPr>
        <w:fldChar w:fldCharType="separate"/>
      </w:r>
      <w:r>
        <w:rPr>
          <w:rStyle w:val="19"/>
          <w:rFonts w:ascii="Times New Roman" w:hAnsi="Times New Roman" w:eastAsia="微软雅黑" w:cs="Times New Roman"/>
          <w:b/>
          <w:bCs/>
          <w:color w:val="62B541"/>
          <w:sz w:val="32"/>
          <w:szCs w:val="32"/>
          <w:lang w:eastAsia="zh-CN"/>
        </w:rPr>
        <w:t>1</w:t>
      </w:r>
      <w:r>
        <w:rPr>
          <w:rStyle w:val="19"/>
          <w:rFonts w:ascii="Times New Roman" w:hAnsi="Times New Roman" w:eastAsia="微软雅黑" w:cs="Times New Roman"/>
          <w:b/>
          <w:bCs/>
          <w:color w:val="62B541"/>
          <w:sz w:val="32"/>
          <w:szCs w:val="32"/>
          <w:lang w:eastAsia="zh-CN"/>
        </w:rPr>
        <w:fldChar w:fldCharType="end"/>
      </w:r>
      <w:r>
        <w:rPr>
          <w:rStyle w:val="19"/>
          <w:rFonts w:ascii="Times New Roman" w:hAnsi="Times New Roman" w:eastAsia="微软雅黑" w:cs="Times New Roman"/>
          <w:b/>
          <w:bCs/>
          <w:color w:val="62B541"/>
          <w:sz w:val="32"/>
          <w:szCs w:val="32"/>
          <w:lang w:eastAsia="zh-CN"/>
        </w:rPr>
        <w:fldChar w:fldCharType="end"/>
      </w:r>
    </w:p>
    <w:p w14:paraId="7D62278F">
      <w:pPr>
        <w:pStyle w:val="11"/>
        <w:tabs>
          <w:tab w:val="right" w:leader="dot" w:pos="9861"/>
        </w:tabs>
        <w:rPr>
          <w:rStyle w:val="19"/>
          <w:rFonts w:ascii="Times New Roman" w:hAnsi="Times New Roman" w:eastAsia="微软雅黑" w:cs="Times New Roman"/>
          <w:b/>
          <w:bCs/>
          <w:color w:val="62B541"/>
          <w:sz w:val="32"/>
          <w:szCs w:val="32"/>
          <w:lang w:eastAsia="zh-CN"/>
        </w:rPr>
      </w:pP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HYPERLINK \l _Toc31338 </w:instrText>
      </w:r>
      <w:r>
        <w:rPr>
          <w:rStyle w:val="19"/>
          <w:rFonts w:ascii="Times New Roman" w:hAnsi="Times New Roman" w:eastAsia="微软雅黑" w:cs="Times New Roman"/>
          <w:b/>
          <w:bCs/>
          <w:color w:val="62B541"/>
          <w:sz w:val="32"/>
          <w:szCs w:val="32"/>
          <w:lang w:eastAsia="zh-CN"/>
        </w:rPr>
        <w:fldChar w:fldCharType="separate"/>
      </w:r>
      <w:r>
        <w:rPr>
          <w:rStyle w:val="19"/>
          <w:rFonts w:ascii="Times New Roman" w:hAnsi="Times New Roman" w:eastAsia="微软雅黑" w:cs="Times New Roman"/>
          <w:b/>
          <w:bCs/>
          <w:color w:val="62B541"/>
          <w:sz w:val="32"/>
          <w:szCs w:val="32"/>
          <w:lang w:eastAsia="zh-CN"/>
        </w:rPr>
        <w:t>检测项目</w:t>
      </w:r>
      <w:r>
        <w:rPr>
          <w:rStyle w:val="19"/>
          <w:rFonts w:ascii="Times New Roman" w:hAnsi="Times New Roman" w:eastAsia="微软雅黑" w:cs="Times New Roman"/>
          <w:b/>
          <w:bCs/>
          <w:color w:val="62B541"/>
          <w:sz w:val="32"/>
          <w:szCs w:val="32"/>
          <w:lang w:eastAsia="zh-CN"/>
        </w:rPr>
        <w:tab/>
      </w: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PAGEREF _Toc31338 \h </w:instrText>
      </w:r>
      <w:r>
        <w:rPr>
          <w:rStyle w:val="19"/>
          <w:rFonts w:ascii="Times New Roman" w:hAnsi="Times New Roman" w:eastAsia="微软雅黑" w:cs="Times New Roman"/>
          <w:b/>
          <w:bCs/>
          <w:color w:val="62B541"/>
          <w:sz w:val="32"/>
          <w:szCs w:val="32"/>
          <w:lang w:eastAsia="zh-CN"/>
        </w:rPr>
        <w:fldChar w:fldCharType="separate"/>
      </w:r>
      <w:r>
        <w:rPr>
          <w:rStyle w:val="19"/>
          <w:rFonts w:ascii="Times New Roman" w:hAnsi="Times New Roman" w:eastAsia="微软雅黑" w:cs="Times New Roman"/>
          <w:b/>
          <w:bCs/>
          <w:color w:val="62B541"/>
          <w:sz w:val="32"/>
          <w:szCs w:val="32"/>
          <w:lang w:eastAsia="zh-CN"/>
        </w:rPr>
        <w:t>1</w:t>
      </w:r>
      <w:r>
        <w:rPr>
          <w:rStyle w:val="19"/>
          <w:rFonts w:ascii="Times New Roman" w:hAnsi="Times New Roman" w:eastAsia="微软雅黑" w:cs="Times New Roman"/>
          <w:b/>
          <w:bCs/>
          <w:color w:val="62B541"/>
          <w:sz w:val="32"/>
          <w:szCs w:val="32"/>
          <w:lang w:eastAsia="zh-CN"/>
        </w:rPr>
        <w:fldChar w:fldCharType="end"/>
      </w:r>
      <w:r>
        <w:rPr>
          <w:rStyle w:val="19"/>
          <w:rFonts w:ascii="Times New Roman" w:hAnsi="Times New Roman" w:eastAsia="微软雅黑" w:cs="Times New Roman"/>
          <w:b/>
          <w:bCs/>
          <w:color w:val="62B541"/>
          <w:sz w:val="32"/>
          <w:szCs w:val="32"/>
          <w:lang w:eastAsia="zh-CN"/>
        </w:rPr>
        <w:fldChar w:fldCharType="end"/>
      </w:r>
    </w:p>
    <w:p w14:paraId="7EA1E188">
      <w:pPr>
        <w:pStyle w:val="11"/>
        <w:tabs>
          <w:tab w:val="right" w:leader="dot" w:pos="9861"/>
        </w:tabs>
        <w:rPr>
          <w:rStyle w:val="19"/>
          <w:rFonts w:ascii="Times New Roman" w:hAnsi="Times New Roman" w:eastAsia="微软雅黑" w:cs="Times New Roman"/>
          <w:b/>
          <w:bCs/>
          <w:color w:val="62B541"/>
          <w:sz w:val="32"/>
          <w:szCs w:val="32"/>
          <w:lang w:eastAsia="zh-CN"/>
        </w:rPr>
      </w:pP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HYPERLINK \l _Toc26640 </w:instrText>
      </w:r>
      <w:r>
        <w:rPr>
          <w:rStyle w:val="19"/>
          <w:rFonts w:ascii="Times New Roman" w:hAnsi="Times New Roman" w:eastAsia="微软雅黑" w:cs="Times New Roman"/>
          <w:b/>
          <w:bCs/>
          <w:color w:val="62B541"/>
          <w:sz w:val="32"/>
          <w:szCs w:val="32"/>
          <w:lang w:eastAsia="zh-CN"/>
        </w:rPr>
        <w:fldChar w:fldCharType="separate"/>
      </w:r>
      <w:r>
        <w:rPr>
          <w:rStyle w:val="19"/>
          <w:rFonts w:hint="eastAsia" w:ascii="Times New Roman" w:hAnsi="Times New Roman" w:eastAsia="微软雅黑" w:cs="Times New Roman"/>
          <w:b/>
          <w:bCs/>
          <w:color w:val="62B541"/>
          <w:sz w:val="32"/>
          <w:szCs w:val="32"/>
          <w:lang w:eastAsia="zh-CN"/>
        </w:rPr>
        <w:t>检测结果总览</w:t>
      </w:r>
      <w:r>
        <w:rPr>
          <w:rStyle w:val="19"/>
          <w:rFonts w:ascii="Times New Roman" w:hAnsi="Times New Roman" w:eastAsia="微软雅黑" w:cs="Times New Roman"/>
          <w:b/>
          <w:bCs/>
          <w:color w:val="62B541"/>
          <w:sz w:val="32"/>
          <w:szCs w:val="32"/>
          <w:lang w:eastAsia="zh-CN"/>
        </w:rPr>
        <w:tab/>
      </w: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PAGEREF _Toc26640 \h </w:instrText>
      </w:r>
      <w:r>
        <w:rPr>
          <w:rStyle w:val="19"/>
          <w:rFonts w:ascii="Times New Roman" w:hAnsi="Times New Roman" w:eastAsia="微软雅黑" w:cs="Times New Roman"/>
          <w:b/>
          <w:bCs/>
          <w:color w:val="62B541"/>
          <w:sz w:val="32"/>
          <w:szCs w:val="32"/>
          <w:lang w:eastAsia="zh-CN"/>
        </w:rPr>
        <w:fldChar w:fldCharType="separate"/>
      </w:r>
      <w:r>
        <w:rPr>
          <w:rStyle w:val="19"/>
          <w:rFonts w:ascii="Times New Roman" w:hAnsi="Times New Roman" w:eastAsia="微软雅黑" w:cs="Times New Roman"/>
          <w:b/>
          <w:bCs/>
          <w:color w:val="62B541"/>
          <w:sz w:val="32"/>
          <w:szCs w:val="32"/>
          <w:lang w:eastAsia="zh-CN"/>
        </w:rPr>
        <w:t>2</w:t>
      </w:r>
      <w:r>
        <w:rPr>
          <w:rStyle w:val="19"/>
          <w:rFonts w:ascii="Times New Roman" w:hAnsi="Times New Roman" w:eastAsia="微软雅黑" w:cs="Times New Roman"/>
          <w:b/>
          <w:bCs/>
          <w:color w:val="62B541"/>
          <w:sz w:val="32"/>
          <w:szCs w:val="32"/>
          <w:lang w:eastAsia="zh-CN"/>
        </w:rPr>
        <w:fldChar w:fldCharType="end"/>
      </w:r>
      <w:r>
        <w:rPr>
          <w:rStyle w:val="19"/>
          <w:rFonts w:ascii="Times New Roman" w:hAnsi="Times New Roman" w:eastAsia="微软雅黑" w:cs="Times New Roman"/>
          <w:b/>
          <w:bCs/>
          <w:color w:val="62B541"/>
          <w:sz w:val="32"/>
          <w:szCs w:val="32"/>
          <w:lang w:eastAsia="zh-CN"/>
        </w:rPr>
        <w:fldChar w:fldCharType="end"/>
      </w:r>
    </w:p>
    <w:p w14:paraId="20432E3D">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_Toc31009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检测结果小结</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_Toc31009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2</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p>
    <w:p w14:paraId="07CD3CD2">
      <w:pPr>
        <w:pStyle w:val="12"/>
        <w:tabs>
          <w:tab w:val="right" w:leader="dot" w:pos="9861"/>
        </w:tabs>
        <w:ind w:left="440"/>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_Toc338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 xml:space="preserve">{% if importantTargetedDiseaseName == </w:t>
      </w:r>
      <w:r>
        <w:rPr>
          <w:rStyle w:val="19"/>
          <w:rFonts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泌尿系统癌症</w:t>
      </w:r>
      <w:r>
        <w:rPr>
          <w:rStyle w:val="19"/>
          <w:rFonts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%}泌尿系统肿瘤重要靶向用药</w:t>
      </w:r>
      <w:r>
        <w:rPr>
          <w:rStyle w:val="19"/>
          <w:rFonts w:ascii="Times New Roman" w:hAnsi="Times New Roman" w:eastAsia="微软雅黑" w:cs="Times New Roman"/>
          <w:sz w:val="28"/>
          <w:lang w:eastAsia="zh-CN"/>
        </w:rPr>
        <w:t>{%else%}</w:t>
      </w:r>
      <w:r>
        <w:rPr>
          <w:rStyle w:val="19"/>
          <w:rFonts w:hint="eastAsia" w:ascii="Times New Roman" w:hAnsi="Times New Roman" w:eastAsia="微软雅黑" w:cs="Times New Roman"/>
          <w:sz w:val="28"/>
          <w:lang w:eastAsia="zh-CN"/>
        </w:rPr>
        <w:t xml:space="preserve">{% if importantTargetedDiseaseName == </w:t>
      </w:r>
      <w:r>
        <w:rPr>
          <w:rStyle w:val="19"/>
          <w:rFonts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泛癌种</w:t>
      </w:r>
      <w:r>
        <w:rPr>
          <w:rStyle w:val="19"/>
          <w:rFonts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%}重要靶向用药</w:t>
      </w:r>
      <w:r>
        <w:rPr>
          <w:rStyle w:val="19"/>
          <w:rFonts w:ascii="Times New Roman" w:hAnsi="Times New Roman" w:eastAsia="微软雅黑" w:cs="Times New Roman"/>
          <w:sz w:val="28"/>
          <w:lang w:eastAsia="zh-CN"/>
        </w:rPr>
        <w:t>{%else%}</w:t>
      </w:r>
      <w:r>
        <w:rPr>
          <w:rStyle w:val="19"/>
          <w:rFonts w:hint="eastAsia" w:ascii="Times New Roman" w:hAnsi="Times New Roman" w:eastAsia="微软雅黑" w:cs="Times New Roman"/>
          <w:sz w:val="28"/>
          <w:lang w:eastAsia="zh-CN"/>
        </w:rPr>
        <w:t xml:space="preserve">{% if importantTargetedDiseaseName == </w:t>
      </w:r>
      <w:r>
        <w:rPr>
          <w:rStyle w:val="19"/>
          <w:rFonts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肺癌</w:t>
      </w:r>
      <w:r>
        <w:rPr>
          <w:rStyle w:val="19"/>
          <w:rFonts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 xml:space="preserve">%}肺癌{% elif importantTargetedDiseaseName == </w:t>
      </w:r>
      <w:r>
        <w:rPr>
          <w:rStyle w:val="19"/>
          <w:rFonts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结直肠癌</w:t>
      </w:r>
      <w:r>
        <w:rPr>
          <w:rStyle w:val="19"/>
          <w:rFonts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 xml:space="preserve"> %}结直肠癌{% elif importantTargetedDiseaseName == </w:t>
      </w:r>
      <w:r>
        <w:rPr>
          <w:rStyle w:val="19"/>
          <w:rFonts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乳腺癌</w:t>
      </w:r>
      <w:r>
        <w:rPr>
          <w:rStyle w:val="19"/>
          <w:rFonts w:ascii="Times New Roman" w:hAnsi="Times New Roman" w:eastAsia="微软雅黑" w:cs="Times New Roman"/>
          <w:sz w:val="28"/>
          <w:lang w:eastAsia="zh-CN"/>
        </w:rPr>
        <w:t>’</w:t>
      </w:r>
      <w:r>
        <w:rPr>
          <w:rStyle w:val="19"/>
          <w:rFonts w:hint="eastAsia" w:ascii="Times New Roman" w:hAnsi="Times New Roman" w:eastAsia="微软雅黑" w:cs="Times New Roman"/>
          <w:sz w:val="28"/>
          <w:lang w:eastAsia="zh-CN"/>
        </w:rPr>
        <w:t xml:space="preserve"> %}乳腺癌{% endif %}精准诊疗{% endif %}{% endif %}相关基因结果汇总</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_Toc338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4</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p>
    <w:p w14:paraId="3475FB6A">
      <w:pPr>
        <w:pStyle w:val="11"/>
        <w:tabs>
          <w:tab w:val="right" w:leader="dot" w:pos="9861"/>
        </w:tabs>
        <w:rPr>
          <w:rStyle w:val="19"/>
          <w:rFonts w:ascii="Times New Roman" w:hAnsi="Times New Roman" w:eastAsia="微软雅黑" w:cs="Times New Roman"/>
          <w:b/>
          <w:bCs/>
          <w:color w:val="62B541"/>
          <w:sz w:val="32"/>
          <w:szCs w:val="32"/>
          <w:lang w:eastAsia="zh-CN"/>
        </w:rPr>
      </w:pP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HYPERLINK \l _Toc6720 </w:instrText>
      </w:r>
      <w:r>
        <w:rPr>
          <w:rStyle w:val="19"/>
          <w:rFonts w:ascii="Times New Roman" w:hAnsi="Times New Roman" w:eastAsia="微软雅黑" w:cs="Times New Roman"/>
          <w:b/>
          <w:bCs/>
          <w:color w:val="62B541"/>
          <w:sz w:val="32"/>
          <w:szCs w:val="32"/>
          <w:lang w:eastAsia="zh-CN"/>
        </w:rPr>
        <w:fldChar w:fldCharType="separate"/>
      </w:r>
      <w:r>
        <w:rPr>
          <w:rStyle w:val="19"/>
          <w:rFonts w:ascii="Times New Roman" w:hAnsi="Times New Roman" w:eastAsia="微软雅黑" w:cs="Times New Roman"/>
          <w:b/>
          <w:bCs/>
          <w:color w:val="62B541"/>
          <w:sz w:val="32"/>
          <w:szCs w:val="32"/>
          <w:lang w:eastAsia="zh-CN"/>
        </w:rPr>
        <w:t>检测结果及用药提示</w:t>
      </w:r>
      <w:r>
        <w:rPr>
          <w:rStyle w:val="19"/>
          <w:rFonts w:ascii="Times New Roman" w:hAnsi="Times New Roman" w:eastAsia="微软雅黑" w:cs="Times New Roman"/>
          <w:b/>
          <w:bCs/>
          <w:color w:val="62B541"/>
          <w:sz w:val="32"/>
          <w:szCs w:val="32"/>
          <w:lang w:eastAsia="zh-CN"/>
        </w:rPr>
        <w:tab/>
      </w: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PAGEREF _Toc6720 \h </w:instrText>
      </w:r>
      <w:r>
        <w:rPr>
          <w:rStyle w:val="19"/>
          <w:rFonts w:ascii="Times New Roman" w:hAnsi="Times New Roman" w:eastAsia="微软雅黑" w:cs="Times New Roman"/>
          <w:b/>
          <w:bCs/>
          <w:color w:val="62B541"/>
          <w:sz w:val="32"/>
          <w:szCs w:val="32"/>
          <w:lang w:eastAsia="zh-CN"/>
        </w:rPr>
        <w:fldChar w:fldCharType="separate"/>
      </w:r>
      <w:r>
        <w:rPr>
          <w:rStyle w:val="19"/>
          <w:rFonts w:ascii="Times New Roman" w:hAnsi="Times New Roman" w:eastAsia="微软雅黑" w:cs="Times New Roman"/>
          <w:b/>
          <w:bCs/>
          <w:color w:val="62B541"/>
          <w:sz w:val="32"/>
          <w:szCs w:val="32"/>
          <w:lang w:eastAsia="zh-CN"/>
        </w:rPr>
        <w:t>5</w:t>
      </w:r>
      <w:r>
        <w:rPr>
          <w:rStyle w:val="19"/>
          <w:rFonts w:ascii="Times New Roman" w:hAnsi="Times New Roman" w:eastAsia="微软雅黑" w:cs="Times New Roman"/>
          <w:b/>
          <w:bCs/>
          <w:color w:val="62B541"/>
          <w:sz w:val="32"/>
          <w:szCs w:val="32"/>
          <w:lang w:eastAsia="zh-CN"/>
        </w:rPr>
        <w:fldChar w:fldCharType="end"/>
      </w:r>
      <w:r>
        <w:rPr>
          <w:rStyle w:val="19"/>
          <w:rFonts w:ascii="Times New Roman" w:hAnsi="Times New Roman" w:eastAsia="微软雅黑" w:cs="Times New Roman"/>
          <w:b/>
          <w:bCs/>
          <w:color w:val="62B541"/>
          <w:sz w:val="32"/>
          <w:szCs w:val="32"/>
          <w:lang w:eastAsia="zh-CN"/>
        </w:rPr>
        <w:fldChar w:fldCharType="end"/>
      </w:r>
      <w:r>
        <w:rPr>
          <w:rFonts w:ascii="Times New Roman" w:hAnsi="Times New Roman" w:eastAsia="微软雅黑" w:cs="Times New Roman"/>
          <w:b/>
          <w:color w:val="62B541"/>
          <w:sz w:val="24"/>
          <w:szCs w:val="24"/>
          <w:lang w:eastAsia="zh-CN"/>
        </w:rPr>
        <w:t>{% if endometrialCarcinoma == True %}</w:t>
      </w:r>
    </w:p>
    <w:p w14:paraId="3539FF7D">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_Toc20454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子宫内膜癌TCGA分子分型检测结果</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_Toc20454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5</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w:t>
      </w:r>
    </w:p>
    <w:p w14:paraId="603D64F7">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_Toc11991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体细胞变异分级提示</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_Toc11991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6</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p>
    <w:p w14:paraId="1E4EE17B">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_Toc20168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胚系变异结果提示</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_Toc20168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9</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5F2204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_Toc17244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本癌种FDA/NMPA获批的其他可选靶向药物</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_Toc17244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11</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highlight w:val="none"/>
          <w:lang w:val="en-US" w:eastAsia="zh-CN"/>
        </w:rPr>
        <w:t xml:space="preserve">{%if </w:t>
      </w:r>
      <w:r>
        <w:rPr>
          <w:rFonts w:hint="eastAsia" w:ascii="Times New Roman" w:hAnsi="Times New Roman" w:eastAsia="微软雅黑" w:cs="Times New Roman"/>
          <w:b w:val="0"/>
          <w:bCs w:val="0"/>
          <w:color w:val="auto"/>
          <w:sz w:val="24"/>
          <w:szCs w:val="24"/>
          <w:highlight w:val="none"/>
          <w:lang w:val="en-US" w:eastAsia="zh-CN" w:bidi="ar-SA"/>
        </w:rPr>
        <w:t>prostateCancerFlag == True</w:t>
      </w:r>
      <w:r>
        <w:rPr>
          <w:rFonts w:hint="eastAsia" w:ascii="Times New Roman" w:hAnsi="Times New Roman" w:eastAsia="微软雅黑" w:cs="Times New Roman"/>
          <w:sz w:val="24"/>
          <w:szCs w:val="24"/>
          <w:highlight w:val="none"/>
          <w:lang w:val="en-US" w:eastAsia="zh-CN"/>
        </w:rPr>
        <w:t xml:space="preserve"> %}</w:t>
      </w:r>
    </w:p>
    <w:p w14:paraId="09802B7A">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_Toc2138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内分泌相关</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_Toc2138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12</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highlight w:val="none"/>
          <w:lang w:eastAsia="zh-CN"/>
        </w:rPr>
        <w:t>{% endif %}</w:t>
      </w:r>
    </w:p>
    <w:p w14:paraId="4AEF0FE4">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_Toc12640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w:t>
      </w:r>
      <w:r>
        <w:rPr>
          <w:rStyle w:val="19"/>
          <w:rFonts w:hint="eastAsia" w:ascii="Times New Roman" w:hAnsi="Times New Roman" w:eastAsia="微软雅黑" w:cs="Times New Roman"/>
          <w:sz w:val="28"/>
          <w:lang w:val="en-US" w:eastAsia="zh-CN"/>
        </w:rPr>
        <w:t>疗法相关指标</w:t>
      </w:r>
      <w:r>
        <w:rPr>
          <w:rStyle w:val="19"/>
          <w:rFonts w:hint="eastAsia" w:ascii="Times New Roman" w:hAnsi="Times New Roman" w:eastAsia="微软雅黑" w:cs="Times New Roman"/>
          <w:sz w:val="28"/>
          <w:lang w:eastAsia="zh-CN"/>
        </w:rPr>
        <w:t>提示</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_Toc12640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14</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{%if PDInfo != undefined %}</w:t>
      </w:r>
    </w:p>
    <w:p w14:paraId="1BA22D81">
      <w:pPr>
        <w:pStyle w:val="12"/>
        <w:tabs>
          <w:tab w:val="right" w:leader="dot" w:pos="9861"/>
        </w:tabs>
        <w:ind w:left="440"/>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_Toc28091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PD-L1检测结果</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_Toc28091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20</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w:t>
      </w:r>
    </w:p>
    <w:p w14:paraId="2FFC33DF">
      <w:pPr>
        <w:pStyle w:val="11"/>
        <w:tabs>
          <w:tab w:val="right" w:leader="dot" w:pos="9871"/>
        </w:tabs>
      </w:pP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HYPERLINK \l _Toc29715 </w:instrText>
      </w:r>
      <w:r>
        <w:rPr>
          <w:rStyle w:val="19"/>
          <w:rFonts w:ascii="Times New Roman" w:hAnsi="Times New Roman" w:eastAsia="微软雅黑" w:cs="Times New Roman"/>
          <w:b/>
          <w:bCs/>
          <w:color w:val="62B541"/>
          <w:sz w:val="32"/>
          <w:szCs w:val="32"/>
          <w:lang w:eastAsia="zh-CN"/>
        </w:rPr>
        <w:fldChar w:fldCharType="separate"/>
      </w:r>
      <w:r>
        <w:rPr>
          <w:rStyle w:val="19"/>
          <w:rFonts w:ascii="Times New Roman" w:hAnsi="Times New Roman" w:eastAsia="微软雅黑" w:cs="Times New Roman"/>
          <w:b/>
          <w:bCs/>
          <w:color w:val="62B541"/>
          <w:sz w:val="32"/>
          <w:szCs w:val="32"/>
          <w:lang w:eastAsia="zh-CN"/>
        </w:rPr>
        <w:t>基因检测结果解析</w:t>
      </w:r>
      <w:r>
        <w:rPr>
          <w:rStyle w:val="19"/>
          <w:rFonts w:ascii="Times New Roman" w:hAnsi="Times New Roman" w:eastAsia="微软雅黑" w:cs="Times New Roman"/>
          <w:b/>
          <w:bCs/>
          <w:color w:val="62B541"/>
          <w:sz w:val="32"/>
          <w:szCs w:val="32"/>
          <w:lang w:eastAsia="zh-CN"/>
        </w:rPr>
        <w:tab/>
      </w: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PAGEREF _Toc29715 \h </w:instrText>
      </w:r>
      <w:r>
        <w:rPr>
          <w:rStyle w:val="19"/>
          <w:rFonts w:ascii="Times New Roman" w:hAnsi="Times New Roman" w:eastAsia="微软雅黑" w:cs="Times New Roman"/>
          <w:b/>
          <w:bCs/>
          <w:color w:val="62B541"/>
          <w:sz w:val="32"/>
          <w:szCs w:val="32"/>
          <w:lang w:eastAsia="zh-CN"/>
        </w:rPr>
        <w:fldChar w:fldCharType="separate"/>
      </w:r>
      <w:r>
        <w:rPr>
          <w:rStyle w:val="19"/>
          <w:rFonts w:ascii="Times New Roman" w:hAnsi="Times New Roman" w:eastAsia="微软雅黑" w:cs="Times New Roman"/>
          <w:b/>
          <w:bCs/>
          <w:color w:val="62B541"/>
          <w:sz w:val="32"/>
          <w:szCs w:val="32"/>
          <w:lang w:eastAsia="zh-CN"/>
        </w:rPr>
        <w:t>23</w:t>
      </w:r>
      <w:r>
        <w:rPr>
          <w:rStyle w:val="19"/>
          <w:rFonts w:ascii="Times New Roman" w:hAnsi="Times New Roman" w:eastAsia="微软雅黑" w:cs="Times New Roman"/>
          <w:b/>
          <w:bCs/>
          <w:color w:val="62B541"/>
          <w:sz w:val="32"/>
          <w:szCs w:val="32"/>
          <w:lang w:eastAsia="zh-CN"/>
        </w:rPr>
        <w:fldChar w:fldCharType="end"/>
      </w:r>
      <w:r>
        <w:rPr>
          <w:rStyle w:val="19"/>
          <w:rFonts w:ascii="Times New Roman" w:hAnsi="Times New Roman" w:eastAsia="微软雅黑" w:cs="Times New Roman"/>
          <w:b/>
          <w:bCs/>
          <w:color w:val="62B541"/>
          <w:sz w:val="32"/>
          <w:szCs w:val="32"/>
          <w:lang w:eastAsia="zh-CN"/>
        </w:rPr>
        <w:fldChar w:fldCharType="end"/>
      </w:r>
      <w:r>
        <w:rPr>
          <w:rFonts w:ascii="Times New Roman" w:hAnsi="Times New Roman" w:eastAsia="微软雅黑" w:cs="Times New Roman"/>
          <w:b/>
          <w:color w:val="62B541"/>
          <w:sz w:val="24"/>
          <w:szCs w:val="24"/>
          <w:lang w:eastAsia="zh-CN"/>
        </w:rPr>
        <w:t>{%if BodyDrugDrugDetectionStr or unknownVarAnalysisStr %}</w:t>
      </w:r>
    </w:p>
    <w:p w14:paraId="17392229">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_Toc18878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体细胞变异结果解析</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_Toc18878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23</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%}{%if geneticCancerRiskInfo %}</w:t>
      </w:r>
    </w:p>
    <w:p w14:paraId="389A6D50">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_Toc32214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胚系变异结果解析</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_Toc32214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27</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w:t>
      </w:r>
    </w:p>
    <w:p w14:paraId="0E0880CF">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_Toc13489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w:t>
      </w:r>
      <w:r>
        <w:rPr>
          <w:rStyle w:val="19"/>
          <w:rFonts w:hint="eastAsia" w:ascii="Times New Roman" w:hAnsi="Times New Roman" w:eastAsia="微软雅黑" w:cs="Times New Roman"/>
          <w:sz w:val="28"/>
          <w:lang w:val="en-US" w:eastAsia="zh-CN"/>
        </w:rPr>
        <w:t>疗法相关指标</w:t>
      </w:r>
      <w:r>
        <w:rPr>
          <w:rStyle w:val="19"/>
          <w:rFonts w:hint="eastAsia" w:ascii="Times New Roman" w:hAnsi="Times New Roman" w:eastAsia="微软雅黑" w:cs="Times New Roman"/>
          <w:sz w:val="28"/>
          <w:lang w:eastAsia="zh-CN"/>
        </w:rPr>
        <w:t>解析</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_Toc13489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29</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hint="eastAsia" w:ascii="Times New Roman" w:hAnsi="Times New Roman" w:eastAsia="微软雅黑" w:cs="Times New Roman"/>
          <w:color w:val="auto"/>
          <w:sz w:val="24"/>
          <w:szCs w:val="24"/>
          <w:highlight w:val="none"/>
          <w:lang w:eastAsia="zh-CN"/>
        </w:rPr>
        <w:t xml:space="preserve">{%if urinaryProstateDisease </w:t>
      </w:r>
      <w:r>
        <w:rPr>
          <w:rFonts w:hint="eastAsia" w:ascii="Times New Roman" w:hAnsi="Times New Roman" w:eastAsia="微软雅黑" w:cs="Times New Roman"/>
          <w:color w:val="auto"/>
          <w:sz w:val="24"/>
          <w:szCs w:val="24"/>
          <w:highlight w:val="none"/>
          <w:lang w:val="en-US" w:eastAsia="zh-CN"/>
        </w:rPr>
        <w:t>!</w:t>
      </w:r>
      <w:r>
        <w:rPr>
          <w:rFonts w:hint="eastAsia" w:ascii="Times New Roman" w:hAnsi="Times New Roman" w:eastAsia="微软雅黑" w:cs="Times New Roman"/>
          <w:color w:val="auto"/>
          <w:sz w:val="24"/>
          <w:szCs w:val="24"/>
          <w:highlight w:val="none"/>
          <w:lang w:eastAsia="zh-CN"/>
        </w:rPr>
        <w:t xml:space="preserve">= </w:t>
      </w:r>
      <w:r>
        <w:rPr>
          <w:rFonts w:hint="default" w:ascii="Times New Roman" w:hAnsi="Times New Roman" w:eastAsia="微软雅黑" w:cs="Times New Roman"/>
          <w:color w:val="auto"/>
          <w:sz w:val="24"/>
          <w:szCs w:val="24"/>
          <w:highlight w:val="none"/>
          <w:lang w:val="en-US" w:eastAsia="zh-CN"/>
        </w:rPr>
        <w:t>‘’</w:t>
      </w:r>
      <w:r>
        <w:rPr>
          <w:rFonts w:hint="eastAsia" w:ascii="Times New Roman" w:hAnsi="Times New Roman" w:eastAsia="微软雅黑" w:cs="Times New Roman"/>
          <w:color w:val="auto"/>
          <w:sz w:val="24"/>
          <w:szCs w:val="24"/>
          <w:highlight w:val="none"/>
          <w:lang w:eastAsia="zh-CN"/>
        </w:rPr>
        <w:t>%}</w:t>
      </w:r>
    </w:p>
    <w:p w14:paraId="4A553292">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_Toc32616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预后相关基因检测结果及解析</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_Toc32616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37</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highlight w:val="none"/>
          <w:lang w:eastAsia="zh-CN"/>
        </w:rPr>
        <w:t>{% endif %}</w:t>
      </w:r>
      <w:r>
        <w:rPr>
          <w:rFonts w:ascii="Times New Roman" w:hAnsi="Times New Roman" w:eastAsia="微软雅黑" w:cs="Times New Roman"/>
          <w:sz w:val="24"/>
          <w:szCs w:val="24"/>
          <w:lang w:eastAsia="zh-CN"/>
        </w:rPr>
        <w:t>{% if gastrointestinalStromalTumor == True %}</w:t>
      </w:r>
    </w:p>
    <w:p w14:paraId="2FCC7A8F">
      <w:pPr>
        <w:pStyle w:val="12"/>
        <w:tabs>
          <w:tab w:val="right" w:leader="dot" w:pos="9861"/>
        </w:tabs>
        <w:ind w:left="440"/>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_Toc22362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化疗药物检测解析</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_Toc22362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40</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w:t>
      </w:r>
    </w:p>
    <w:p w14:paraId="341D4588">
      <w:pPr>
        <w:pStyle w:val="11"/>
        <w:tabs>
          <w:tab w:val="right" w:leader="dot" w:pos="9861"/>
        </w:tabs>
        <w:rPr>
          <w:rStyle w:val="19"/>
          <w:rFonts w:ascii="Times New Roman" w:hAnsi="Times New Roman" w:eastAsia="微软雅黑" w:cs="Times New Roman"/>
          <w:b/>
          <w:bCs/>
          <w:color w:val="62B541"/>
          <w:sz w:val="32"/>
          <w:szCs w:val="32"/>
          <w:lang w:eastAsia="zh-CN"/>
        </w:rPr>
      </w:pP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HYPERLINK \l _Toc21874 </w:instrText>
      </w:r>
      <w:r>
        <w:rPr>
          <w:rStyle w:val="19"/>
          <w:rFonts w:ascii="Times New Roman" w:hAnsi="Times New Roman" w:eastAsia="微软雅黑" w:cs="Times New Roman"/>
          <w:b/>
          <w:bCs/>
          <w:color w:val="62B541"/>
          <w:sz w:val="32"/>
          <w:szCs w:val="32"/>
          <w:lang w:eastAsia="zh-CN"/>
        </w:rPr>
        <w:fldChar w:fldCharType="separate"/>
      </w:r>
      <w:r>
        <w:rPr>
          <w:rStyle w:val="19"/>
          <w:rFonts w:hint="eastAsia" w:ascii="Times New Roman" w:hAnsi="Times New Roman" w:eastAsia="微软雅黑" w:cs="Times New Roman"/>
          <w:b/>
          <w:bCs/>
          <w:color w:val="62B541"/>
          <w:sz w:val="32"/>
          <w:szCs w:val="32"/>
          <w:lang w:eastAsia="zh-CN"/>
        </w:rPr>
        <w:t>全外显子基因突变结果</w:t>
      </w:r>
      <w:r>
        <w:rPr>
          <w:rStyle w:val="19"/>
          <w:rFonts w:ascii="Times New Roman" w:hAnsi="Times New Roman" w:eastAsia="微软雅黑" w:cs="Times New Roman"/>
          <w:b/>
          <w:bCs/>
          <w:color w:val="62B541"/>
          <w:sz w:val="32"/>
          <w:szCs w:val="32"/>
          <w:lang w:eastAsia="zh-CN"/>
        </w:rPr>
        <w:tab/>
      </w: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PAGEREF _Toc21874 \h </w:instrText>
      </w:r>
      <w:r>
        <w:rPr>
          <w:rStyle w:val="19"/>
          <w:rFonts w:ascii="Times New Roman" w:hAnsi="Times New Roman" w:eastAsia="微软雅黑" w:cs="Times New Roman"/>
          <w:b/>
          <w:bCs/>
          <w:color w:val="62B541"/>
          <w:sz w:val="32"/>
          <w:szCs w:val="32"/>
          <w:lang w:eastAsia="zh-CN"/>
        </w:rPr>
        <w:fldChar w:fldCharType="separate"/>
      </w:r>
      <w:r>
        <w:rPr>
          <w:rStyle w:val="19"/>
          <w:rFonts w:ascii="Times New Roman" w:hAnsi="Times New Roman" w:eastAsia="微软雅黑" w:cs="Times New Roman"/>
          <w:b/>
          <w:bCs/>
          <w:color w:val="62B541"/>
          <w:sz w:val="32"/>
          <w:szCs w:val="32"/>
          <w:lang w:eastAsia="zh-CN"/>
        </w:rPr>
        <w:t>42</w:t>
      </w:r>
      <w:r>
        <w:rPr>
          <w:rStyle w:val="19"/>
          <w:rFonts w:ascii="Times New Roman" w:hAnsi="Times New Roman" w:eastAsia="微软雅黑" w:cs="Times New Roman"/>
          <w:b/>
          <w:bCs/>
          <w:color w:val="62B541"/>
          <w:sz w:val="32"/>
          <w:szCs w:val="32"/>
          <w:lang w:eastAsia="zh-CN"/>
        </w:rPr>
        <w:fldChar w:fldCharType="end"/>
      </w:r>
      <w:r>
        <w:rPr>
          <w:rStyle w:val="19"/>
          <w:rFonts w:ascii="Times New Roman" w:hAnsi="Times New Roman" w:eastAsia="微软雅黑" w:cs="Times New Roman"/>
          <w:b/>
          <w:bCs/>
          <w:color w:val="62B541"/>
          <w:sz w:val="32"/>
          <w:szCs w:val="32"/>
          <w:lang w:eastAsia="zh-CN"/>
        </w:rPr>
        <w:fldChar w:fldCharType="end"/>
      </w:r>
    </w:p>
    <w:p w14:paraId="6014B313">
      <w:pPr>
        <w:pStyle w:val="11"/>
        <w:tabs>
          <w:tab w:val="right" w:leader="dot" w:pos="9861"/>
        </w:tabs>
        <w:rPr>
          <w:rStyle w:val="19"/>
          <w:rFonts w:ascii="Times New Roman" w:hAnsi="Times New Roman" w:eastAsia="微软雅黑" w:cs="Times New Roman"/>
          <w:b/>
          <w:bCs/>
          <w:color w:val="62B541"/>
          <w:sz w:val="32"/>
          <w:szCs w:val="32"/>
          <w:lang w:eastAsia="zh-CN"/>
        </w:rPr>
      </w:pP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HYPERLINK \l _Toc32461 </w:instrText>
      </w:r>
      <w:r>
        <w:rPr>
          <w:rStyle w:val="19"/>
          <w:rFonts w:ascii="Times New Roman" w:hAnsi="Times New Roman" w:eastAsia="微软雅黑" w:cs="Times New Roman"/>
          <w:b/>
          <w:bCs/>
          <w:color w:val="62B541"/>
          <w:sz w:val="32"/>
          <w:szCs w:val="32"/>
          <w:lang w:eastAsia="zh-CN"/>
        </w:rPr>
        <w:fldChar w:fldCharType="separate"/>
      </w:r>
      <w:r>
        <w:rPr>
          <w:rStyle w:val="19"/>
          <w:rFonts w:hint="eastAsia" w:ascii="Times New Roman" w:hAnsi="Times New Roman" w:eastAsia="微软雅黑" w:cs="Times New Roman"/>
          <w:b/>
          <w:bCs/>
          <w:color w:val="62B541"/>
          <w:sz w:val="32"/>
          <w:szCs w:val="32"/>
          <w:lang w:eastAsia="zh-CN"/>
        </w:rPr>
        <w:t>附录</w:t>
      </w:r>
      <w:r>
        <w:rPr>
          <w:rStyle w:val="19"/>
          <w:rFonts w:ascii="Times New Roman" w:hAnsi="Times New Roman" w:eastAsia="微软雅黑" w:cs="Times New Roman"/>
          <w:b/>
          <w:bCs/>
          <w:color w:val="62B541"/>
          <w:sz w:val="32"/>
          <w:szCs w:val="32"/>
          <w:lang w:eastAsia="zh-CN"/>
        </w:rPr>
        <w:tab/>
      </w:r>
      <w:r>
        <w:rPr>
          <w:rStyle w:val="19"/>
          <w:rFonts w:ascii="Times New Roman" w:hAnsi="Times New Roman" w:eastAsia="微软雅黑" w:cs="Times New Roman"/>
          <w:b/>
          <w:bCs/>
          <w:color w:val="62B541"/>
          <w:sz w:val="32"/>
          <w:szCs w:val="32"/>
          <w:lang w:eastAsia="zh-CN"/>
        </w:rPr>
        <w:fldChar w:fldCharType="begin"/>
      </w:r>
      <w:r>
        <w:rPr>
          <w:rStyle w:val="19"/>
          <w:rFonts w:ascii="Times New Roman" w:hAnsi="Times New Roman" w:eastAsia="微软雅黑" w:cs="Times New Roman"/>
          <w:b/>
          <w:bCs/>
          <w:color w:val="62B541"/>
          <w:sz w:val="32"/>
          <w:szCs w:val="32"/>
          <w:lang w:eastAsia="zh-CN"/>
        </w:rPr>
        <w:instrText xml:space="preserve"> PAGEREF _Toc32461 \h </w:instrText>
      </w:r>
      <w:r>
        <w:rPr>
          <w:rStyle w:val="19"/>
          <w:rFonts w:ascii="Times New Roman" w:hAnsi="Times New Roman" w:eastAsia="微软雅黑" w:cs="Times New Roman"/>
          <w:b/>
          <w:bCs/>
          <w:color w:val="62B541"/>
          <w:sz w:val="32"/>
          <w:szCs w:val="32"/>
          <w:lang w:eastAsia="zh-CN"/>
        </w:rPr>
        <w:fldChar w:fldCharType="separate"/>
      </w:r>
      <w:r>
        <w:rPr>
          <w:rStyle w:val="19"/>
          <w:rFonts w:ascii="Times New Roman" w:hAnsi="Times New Roman" w:eastAsia="微软雅黑" w:cs="Times New Roman"/>
          <w:b/>
          <w:bCs/>
          <w:color w:val="62B541"/>
          <w:sz w:val="32"/>
          <w:szCs w:val="32"/>
          <w:lang w:eastAsia="zh-CN"/>
        </w:rPr>
        <w:t>43</w:t>
      </w:r>
      <w:r>
        <w:rPr>
          <w:rStyle w:val="19"/>
          <w:rFonts w:ascii="Times New Roman" w:hAnsi="Times New Roman" w:eastAsia="微软雅黑" w:cs="Times New Roman"/>
          <w:b/>
          <w:bCs/>
          <w:color w:val="62B541"/>
          <w:sz w:val="32"/>
          <w:szCs w:val="32"/>
          <w:lang w:eastAsia="zh-CN"/>
        </w:rPr>
        <w:fldChar w:fldCharType="end"/>
      </w:r>
      <w:r>
        <w:rPr>
          <w:rStyle w:val="19"/>
          <w:rFonts w:ascii="Times New Roman" w:hAnsi="Times New Roman" w:eastAsia="微软雅黑" w:cs="Times New Roman"/>
          <w:b/>
          <w:bCs/>
          <w:color w:val="62B541"/>
          <w:sz w:val="32"/>
          <w:szCs w:val="32"/>
          <w:lang w:eastAsia="zh-CN"/>
        </w:rPr>
        <w:fldChar w:fldCharType="end"/>
      </w:r>
    </w:p>
    <w:p w14:paraId="32A1E457">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_Toc14208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样本质控情况</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_Toc14208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43</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if endometrialCarcinoma == True %}</w:t>
      </w:r>
    </w:p>
    <w:p w14:paraId="6BBEFC5E">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_Toc20494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子宫内膜癌分子分型与预后的相关性</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_Toc20494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46</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w:t>
      </w:r>
    </w:p>
    <w:p w14:paraId="7575F2FB">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_Toc23459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常见靶向药物相关基因检测列表</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_Toc23459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48</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p>
    <w:p w14:paraId="13FCCB23">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_Toc8598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癌症相关的基因背景介绍</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_Toc8598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49</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p>
    <w:p w14:paraId="59DCBA77">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_Toc7254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检测基因列表</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_Toc7254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67</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p>
    <w:p w14:paraId="1299B039">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_Toc29241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检测方法与局限性</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_Toc29241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70</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p>
    <w:p w14:paraId="017E3F30">
      <w:pPr>
        <w:pStyle w:val="12"/>
        <w:tabs>
          <w:tab w:val="right" w:leader="dot" w:pos="9861"/>
        </w:tabs>
        <w:ind w:left="440"/>
        <w:rPr>
          <w:rStyle w:val="19"/>
          <w:rFonts w:ascii="Times New Roman" w:hAnsi="Times New Roman" w:eastAsia="微软雅黑" w:cs="Times New Roman"/>
          <w:sz w:val="28"/>
          <w:lang w:eastAsia="zh-CN"/>
        </w:rPr>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_Toc23133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检测流程</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_Toc23133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71</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p>
    <w:p w14:paraId="257FB73F">
      <w:pPr>
        <w:pStyle w:val="12"/>
        <w:tabs>
          <w:tab w:val="right" w:leader="dot" w:pos="9861"/>
        </w:tabs>
        <w:ind w:left="440"/>
      </w:pP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HYPERLINK \l _Toc28667 </w:instrText>
      </w:r>
      <w:r>
        <w:rPr>
          <w:rStyle w:val="19"/>
          <w:rFonts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参考文献</w:t>
      </w:r>
      <w:r>
        <w:rPr>
          <w:rStyle w:val="19"/>
          <w:rFonts w:ascii="Times New Roman" w:hAnsi="Times New Roman" w:eastAsia="微软雅黑" w:cs="Times New Roman"/>
          <w:sz w:val="28"/>
          <w:lang w:eastAsia="zh-CN"/>
        </w:rPr>
        <w:tab/>
      </w:r>
      <w:r>
        <w:rPr>
          <w:rStyle w:val="19"/>
          <w:rFonts w:ascii="Times New Roman" w:hAnsi="Times New Roman" w:eastAsia="微软雅黑" w:cs="Times New Roman"/>
          <w:sz w:val="28"/>
          <w:lang w:eastAsia="zh-CN"/>
        </w:rPr>
        <w:fldChar w:fldCharType="begin"/>
      </w:r>
      <w:r>
        <w:rPr>
          <w:rStyle w:val="19"/>
          <w:rFonts w:ascii="Times New Roman" w:hAnsi="Times New Roman" w:eastAsia="微软雅黑" w:cs="Times New Roman"/>
          <w:sz w:val="28"/>
          <w:lang w:eastAsia="zh-CN"/>
        </w:rPr>
        <w:instrText xml:space="preserve"> PAGEREF _Toc28667 \h </w:instrText>
      </w:r>
      <w:r>
        <w:rPr>
          <w:rStyle w:val="19"/>
          <w:rFonts w:ascii="Times New Roman" w:hAnsi="Times New Roman" w:eastAsia="微软雅黑" w:cs="Times New Roman"/>
          <w:sz w:val="28"/>
          <w:lang w:eastAsia="zh-CN"/>
        </w:rPr>
        <w:fldChar w:fldCharType="separate"/>
      </w:r>
      <w:r>
        <w:rPr>
          <w:rStyle w:val="19"/>
          <w:rFonts w:ascii="Times New Roman" w:hAnsi="Times New Roman" w:eastAsia="微软雅黑" w:cs="Times New Roman"/>
          <w:sz w:val="28"/>
          <w:lang w:eastAsia="zh-CN"/>
        </w:rPr>
        <w:t>72</w:t>
      </w:r>
      <w:r>
        <w:rPr>
          <w:rStyle w:val="19"/>
          <w:rFonts w:ascii="Times New Roman" w:hAnsi="Times New Roman" w:eastAsia="微软雅黑" w:cs="Times New Roman"/>
          <w:sz w:val="28"/>
          <w:lang w:eastAsia="zh-CN"/>
        </w:rPr>
        <w:fldChar w:fldCharType="end"/>
      </w:r>
      <w:r>
        <w:rPr>
          <w:rStyle w:val="19"/>
          <w:rFonts w:ascii="Times New Roman" w:hAnsi="Times New Roman" w:eastAsia="微软雅黑" w:cs="Times New Roman"/>
          <w:sz w:val="28"/>
          <w:lang w:eastAsia="zh-CN"/>
        </w:rPr>
        <w:fldChar w:fldCharType="end"/>
      </w:r>
    </w:p>
    <w:p w14:paraId="753F5D11">
      <w:pPr>
        <w:spacing w:line="216" w:lineRule="auto"/>
        <w:ind w:right="880" w:rightChars="400"/>
        <w:jc w:val="both"/>
        <w:rPr>
          <w:rFonts w:ascii="Times New Roman" w:hAnsi="Times New Roman" w:eastAsia="微软雅黑" w:cs="Times New Roman"/>
          <w:szCs w:val="32"/>
          <w:lang w:eastAsia="zh-CN"/>
        </w:rPr>
      </w:pPr>
      <w:r>
        <w:rPr>
          <w:rFonts w:ascii="Times New Roman" w:hAnsi="Times New Roman" w:eastAsia="微软雅黑" w:cs="Times New Roman"/>
          <w:szCs w:val="32"/>
          <w:lang w:eastAsia="zh-CN"/>
        </w:rPr>
        <w:fldChar w:fldCharType="end"/>
      </w:r>
      <w:bookmarkStart w:id="1" w:name="_Toc21669"/>
      <w:bookmarkStart w:id="2" w:name="_Toc24178_WPSOffice_Level1"/>
      <w:bookmarkStart w:id="3" w:name="_Toc3619"/>
      <w:bookmarkStart w:id="4" w:name="_Toc21009_WPSOffice_Level1"/>
      <w:bookmarkStart w:id="5" w:name="_Toc13806"/>
      <w:bookmarkStart w:id="6" w:name="_Toc30143_WPSOffice_Level1"/>
    </w:p>
    <w:p w14:paraId="5B172444">
      <w:pPr>
        <w:spacing w:line="216" w:lineRule="auto"/>
        <w:ind w:right="880" w:rightChars="400"/>
        <w:jc w:val="both"/>
        <w:rPr>
          <w:rFonts w:ascii="Times New Roman" w:hAnsi="Times New Roman" w:eastAsia="微软雅黑" w:cs="Times New Roman"/>
          <w:szCs w:val="32"/>
          <w:lang w:eastAsia="zh-CN"/>
        </w:rPr>
        <w:sectPr>
          <w:headerReference r:id="rId4" w:type="default"/>
          <w:footerReference r:id="rId5" w:type="default"/>
          <w:pgSz w:w="11911" w:h="16838"/>
          <w:pgMar w:top="1037" w:right="1020" w:bottom="981" w:left="1020" w:header="624" w:footer="567" w:gutter="0"/>
          <w:pgBorders>
            <w:top w:val="none" w:sz="0" w:space="0"/>
            <w:left w:val="none" w:sz="0" w:space="0"/>
            <w:bottom w:val="none" w:sz="0" w:space="0"/>
            <w:right w:val="none" w:sz="0" w:space="0"/>
          </w:pgBorders>
          <w:cols w:space="0" w:num="1"/>
          <w:docGrid w:linePitch="302" w:charSpace="0"/>
        </w:sectPr>
      </w:pPr>
    </w:p>
    <w:p w14:paraId="6AA912A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8979"/>
      <w:bookmarkStart w:id="8" w:name="_Toc26353"/>
      <w:r>
        <w:rPr>
          <w:color w:val="62B541"/>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B60989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14:paraId="5848504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7DF3F67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7ABC49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EECD32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14:paraId="58F11B2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7CDB46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630BF9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F84ED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14:paraId="3DE027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D047F8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9A04B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F30EDF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14:paraId="27F3034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7921297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61495B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EE12A5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14:paraId="483CA14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1AAB0D8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20BEE1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5266B34">
      <w:pPr>
        <w:rPr>
          <w:rFonts w:ascii="Times New Roman" w:hAnsi="Times New Roman" w:eastAsia="微软雅黑" w:cs="Times New Roman"/>
          <w:b/>
          <w:color w:val="00B050"/>
          <w:sz w:val="28"/>
          <w:szCs w:val="28"/>
          <w:lang w:eastAsia="zh-CN"/>
        </w:rPr>
      </w:pPr>
    </w:p>
    <w:p w14:paraId="2FE72AB0">
      <w:pPr>
        <w:rPr>
          <w:rFonts w:ascii="Times New Roman" w:hAnsi="Times New Roman" w:eastAsia="微软雅黑" w:cs="Times New Roman"/>
          <w:b/>
          <w:color w:val="00B050"/>
          <w:sz w:val="28"/>
          <w:szCs w:val="28"/>
          <w:lang w:eastAsia="zh-CN"/>
        </w:rPr>
      </w:pPr>
    </w:p>
    <w:p w14:paraId="5A88DE82">
      <w:pPr>
        <w:rPr>
          <w:rFonts w:ascii="Times New Roman" w:hAnsi="Times New Roman" w:eastAsia="微软雅黑" w:cs="Times New Roman"/>
          <w:b/>
          <w:color w:val="00B050"/>
          <w:sz w:val="28"/>
          <w:szCs w:val="28"/>
          <w:lang w:eastAsia="zh-CN"/>
        </w:rPr>
      </w:pPr>
    </w:p>
    <w:p w14:paraId="0798CBB2">
      <w:pPr>
        <w:rPr>
          <w:rFonts w:ascii="Times New Roman" w:hAnsi="Times New Roman" w:eastAsia="微软雅黑" w:cs="Times New Roman"/>
          <w:b/>
          <w:color w:val="00B050"/>
          <w:sz w:val="28"/>
          <w:szCs w:val="28"/>
          <w:lang w:eastAsia="zh-CN"/>
        </w:rPr>
      </w:pPr>
    </w:p>
    <w:p w14:paraId="1B5C94CA">
      <w:pPr>
        <w:rPr>
          <w:rFonts w:ascii="Times New Roman" w:hAnsi="Times New Roman" w:eastAsia="微软雅黑" w:cs="Times New Roman"/>
          <w:b/>
          <w:color w:val="00B050"/>
          <w:sz w:val="28"/>
          <w:szCs w:val="28"/>
          <w:lang w:eastAsia="zh-CN"/>
        </w:rPr>
      </w:pPr>
    </w:p>
    <w:p w14:paraId="43364E3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7021_WPSOffice_Level1"/>
      <w:bookmarkStart w:id="10" w:name="_Toc17451"/>
      <w:bookmarkStart w:id="11" w:name="_Toc21983"/>
      <w:bookmarkStart w:id="12" w:name="_Toc11015_WPSOffice_Level1"/>
      <w:bookmarkStart w:id="13" w:name="_Toc26731"/>
      <w:bookmarkStart w:id="14" w:name="_Toc31338"/>
      <w:bookmarkStart w:id="15" w:name="_Toc18062_WPSOffice_Level1"/>
      <w:bookmarkStart w:id="16"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p>
    <w:p w14:paraId="5C6028B4">
      <w:pPr>
        <w:spacing w:line="276" w:lineRule="auto"/>
        <w:rPr>
          <w:rFonts w:ascii="Times New Roman" w:hAnsi="Times New Roman" w:eastAsia="微软雅黑" w:cs="Times New Roman"/>
          <w:b/>
          <w:color w:val="00B050"/>
          <w:sz w:val="28"/>
          <w:szCs w:val="28"/>
          <w:lang w:eastAsia="zh-CN"/>
        </w:rPr>
      </w:pPr>
    </w:p>
    <w:p w14:paraId="085618C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2.1万个全外显子基因进行高通量测序分析，一次性检测所有蛋白质编码基因的变异情况，检测突变形式包括点突变（SNV）、小片段插入缺失（INDEL）以及拷贝数变异（CNV）。针对肿瘤密切相关的484个基因进行详细的用药解析。</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759D095">
      <w:pPr>
        <w:spacing w:line="276" w:lineRule="auto"/>
        <w:ind w:firstLine="420" w:firstLineChars="200"/>
        <w:jc w:val="both"/>
        <w:rPr>
          <w:rFonts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 xml:space="preserve">{%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w:t>
      </w:r>
      <w:r>
        <w:rPr>
          <w:rFonts w:hint="eastAsia" w:ascii="Times New Roman" w:hAnsi="Times New Roman" w:eastAsia="微软雅黑" w:cs="Times New Roman"/>
          <w:bCs/>
          <w:sz w:val="21"/>
          <w:szCs w:val="21"/>
          <w:lang w:eastAsia="zh-CN"/>
        </w:rPr>
        <w:t>本报告分析与肿瘤相关基因变异与{% if endometrialCarcinoma == True %}子宫内膜癌TCGA分子分型、{% endif %}靶向药物、免疫药物{%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 / 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else %}</w:t>
      </w:r>
      <w:r>
        <w:rPr>
          <w:rFonts w:hint="eastAsia" w:ascii="Times New Roman" w:hAnsi="Times New Roman" w:eastAsia="微软雅黑" w:cs="Times New Roman"/>
          <w:bCs/>
          <w:sz w:val="21"/>
          <w:szCs w:val="21"/>
          <w:lang w:eastAsia="zh-CN"/>
        </w:rPr>
        <w:t>本报告分析与肿瘤相关基因变异与靶向药物、免疫药物{%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eastAsia="zh-CN"/>
        </w:rPr>
        <w:t xml:space="preserve">{%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前列腺癌</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%}内分泌治疗和神经内分泌分化分型、{% endif %}</w:t>
      </w:r>
      <w:r>
        <w:rPr>
          <w:rFonts w:ascii="Times New Roman" w:hAnsi="Times New Roman" w:eastAsia="微软雅黑" w:cs="Times New Roman"/>
          <w:bCs/>
          <w:sz w:val="21"/>
          <w:szCs w:val="21"/>
          <w:highlight w:val="none"/>
          <w:lang w:eastAsia="zh-CN"/>
        </w:rPr>
        <w:t>遗</w:t>
      </w:r>
      <w:r>
        <w:rPr>
          <w:rFonts w:ascii="Times New Roman" w:hAnsi="Times New Roman" w:eastAsia="微软雅黑" w:cs="Times New Roman"/>
          <w:bCs/>
          <w:sz w:val="21"/>
          <w:szCs w:val="21"/>
          <w:lang w:eastAsia="zh-CN"/>
        </w:rPr>
        <w:t>传风险</w:t>
      </w:r>
      <w:r>
        <w:rPr>
          <w:rFonts w:hint="eastAsia" w:ascii="Times New Roman" w:hAnsi="Times New Roman" w:eastAsia="微软雅黑" w:cs="Times New Roman"/>
          <w:bCs/>
          <w:sz w:val="21"/>
          <w:szCs w:val="21"/>
          <w:highlight w:val="none"/>
          <w:lang w:eastAsia="zh-CN"/>
        </w:rPr>
        <w:t xml:space="preserve">{%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%}以及疾病预后{% endif %}</w:t>
      </w:r>
      <w:r>
        <w:rPr>
          <w:rFonts w:ascii="Times New Roman" w:hAnsi="Times New Roman" w:eastAsia="微软雅黑" w:cs="Times New Roman"/>
          <w:bCs/>
          <w:sz w:val="21"/>
          <w:szCs w:val="21"/>
          <w:highlight w:val="none"/>
          <w:lang w:eastAsia="zh-CN"/>
        </w:rPr>
        <w:t>的相关性，给出用药提示信息，</w:t>
      </w:r>
      <w:r>
        <w:rPr>
          <w:rFonts w:hint="eastAsia" w:ascii="Times New Roman" w:hAnsi="Times New Roman" w:eastAsia="微软雅黑" w:cs="Times New Roman"/>
          <w:bCs/>
          <w:sz w:val="21"/>
          <w:szCs w:val="21"/>
          <w:highlight w:val="none"/>
          <w:lang w:eastAsia="zh-CN"/>
        </w:rPr>
        <w:t xml:space="preserve">遗传风险评估信息{%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从而为临床制定治疗方案提供参考信息</w:t>
      </w:r>
      <w:r>
        <w:rPr>
          <w:rFonts w:ascii="Times New Roman" w:hAnsi="Times New Roman" w:eastAsia="微软雅黑" w:cs="Times New Roman"/>
          <w:bCs/>
          <w:sz w:val="21"/>
          <w:szCs w:val="21"/>
          <w:highlight w:val="none"/>
          <w:lang w:eastAsia="zh-CN"/>
        </w:rPr>
        <w:t>。</w:t>
      </w:r>
      <w:bookmarkStart w:id="17" w:name="_Toc16576"/>
      <w:bookmarkStart w:id="18" w:name="_Toc25920"/>
      <w:bookmarkStart w:id="19" w:name="_Toc6221_WPSOffice_Level1"/>
      <w:bookmarkStart w:id="20" w:name="_Toc18058"/>
      <w:bookmarkStart w:id="21" w:name="_Toc23369_WPSOffice_Level1"/>
      <w:bookmarkStart w:id="22" w:name="_Toc534807930"/>
      <w:r>
        <w:rPr>
          <w:rFonts w:hint="eastAsia" w:ascii="Times New Roman" w:hAnsi="Times New Roman" w:eastAsia="微软雅黑" w:cs="Times New Roman"/>
          <w:bCs/>
          <w:sz w:val="21"/>
          <w:szCs w:val="21"/>
          <w:highlight w:val="none"/>
          <w:lang w:eastAsia="zh-CN"/>
        </w:rPr>
        <w:t>{% endif %}</w:t>
      </w:r>
    </w:p>
    <w:p w14:paraId="3109EC03">
      <w:pPr>
        <w:spacing w:line="276" w:lineRule="auto"/>
        <w:ind w:firstLine="560" w:firstLineChars="200"/>
        <w:jc w:val="both"/>
        <w:rPr>
          <w:rFonts w:ascii="Times New Roman" w:hAnsi="Times New Roman" w:eastAsia="微软雅黑" w:cs="Times New Roman"/>
          <w:b/>
          <w:color w:val="00B050"/>
          <w:sz w:val="28"/>
          <w:szCs w:val="28"/>
          <w:lang w:eastAsia="zh-CN"/>
        </w:rPr>
      </w:pPr>
      <w:r>
        <w:rPr>
          <w:rFonts w:ascii="Times New Roman" w:hAnsi="Times New Roman" w:eastAsia="微软雅黑" w:cs="Times New Roman"/>
          <w:b/>
          <w:color w:val="00B050"/>
          <w:sz w:val="28"/>
          <w:szCs w:val="28"/>
          <w:lang w:eastAsia="zh-CN"/>
        </w:rPr>
        <w:br w:type="page"/>
      </w:r>
    </w:p>
    <w:p w14:paraId="579E685E">
      <w:pPr>
        <w:pStyle w:val="2"/>
        <w:numPr>
          <w:ilvl w:val="255"/>
          <w:numId w:val="0"/>
        </w:numPr>
        <w:jc w:val="left"/>
        <w:rPr>
          <w:rStyle w:val="42"/>
          <w:rFonts w:ascii="微软雅黑" w:hAnsi="微软雅黑" w:cs="微软雅黑"/>
          <w:b/>
          <w:bCs/>
          <w:color w:val="62B541"/>
          <w:sz w:val="32"/>
          <w:szCs w:val="40"/>
          <w14:shadow w14:blurRad="50800" w14:dist="38100" w14:dir="10800000" w14:sx="100000" w14:sy="100000" w14:kx="0" w14:ky="0" w14:algn="r">
            <w14:srgbClr w14:val="62B541">
              <w14:alpha w14:val="60000"/>
            </w14:srgbClr>
          </w14:shadow>
        </w:rPr>
      </w:pPr>
      <w:bookmarkStart w:id="23" w:name="_Toc26640"/>
      <w:bookmarkStart w:id="24" w:name="_Toc21633"/>
      <w:r>
        <w:rPr>
          <w:rStyle w:val="42"/>
          <w:rFonts w:hint="eastAsia" w:ascii="微软雅黑" w:hAnsi="微软雅黑" w:cs="微软雅黑"/>
          <w:b/>
          <w:bCs/>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42"/>
          <w:rFonts w:hint="eastAsia" w:ascii="微软雅黑" w:hAnsi="微软雅黑" w:cs="微软雅黑"/>
          <w:b/>
          <w:bCs/>
          <w:color w:val="62B541"/>
          <w:sz w:val="32"/>
          <w:szCs w:val="40"/>
          <w14:shadow w14:blurRad="50800" w14:dist="38100" w14:dir="10800000" w14:sx="100000" w14:sy="100000" w14:kx="0" w14:ky="0" w14:algn="r">
            <w14:srgbClr w14:val="62B541">
              <w14:alpha w14:val="60000"/>
            </w14:srgbClr>
          </w14:shadow>
        </w:rPr>
        <w:t>总览</w:t>
      </w:r>
      <w:bookmarkEnd w:id="23"/>
      <w:bookmarkEnd w:id="24"/>
    </w:p>
    <w:p w14:paraId="6ADCFDB4">
      <w:pPr>
        <w:pStyle w:val="3"/>
        <w:numPr>
          <w:ilvl w:val="255"/>
          <w:numId w:val="0"/>
        </w:numPr>
        <w:jc w:val="left"/>
        <w:rPr>
          <w:color w:val="auto"/>
          <w:sz w:val="30"/>
          <w:lang w:eastAsia="zh-CN"/>
        </w:rPr>
      </w:pPr>
      <w:bookmarkStart w:id="25" w:name="_Toc19855"/>
      <w:bookmarkStart w:id="26" w:name="_Toc149837254"/>
      <w:bookmarkStart w:id="27" w:name="_Toc31009"/>
      <w:r>
        <w:rPr>
          <w:rFonts w:hint="eastAsia"/>
          <w:color w:val="auto"/>
          <w:sz w:val="30"/>
          <w:lang w:eastAsia="zh-CN"/>
        </w:rPr>
        <w:t>检测结果小结</w:t>
      </w:r>
      <w:bookmarkEnd w:id="25"/>
      <w:bookmarkEnd w:id="26"/>
      <w:bookmarkEnd w:id="27"/>
    </w:p>
    <w:tbl>
      <w:tblPr>
        <w:tblStyle w:val="14"/>
        <w:tblpPr w:leftFromText="180" w:rightFromText="180" w:vertAnchor="text" w:horzAnchor="page" w:tblpX="1030" w:tblpY="30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915"/>
        <w:gridCol w:w="5225"/>
      </w:tblGrid>
      <w:tr w14:paraId="3C3713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627" w:type="dxa"/>
            <w:gridSpan w:val="2"/>
            <w:tcBorders>
              <w:top w:val="nil"/>
              <w:bottom w:val="nil"/>
              <w:right w:val="single" w:color="FFFFFF" w:sz="18" w:space="0"/>
            </w:tcBorders>
            <w:shd w:val="clear" w:color="auto" w:fill="62BC41"/>
            <w:vAlign w:val="center"/>
          </w:tcPr>
          <w:p w14:paraId="4EF126D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225" w:type="dxa"/>
            <w:tcBorders>
              <w:top w:val="nil"/>
              <w:left w:val="single" w:color="FFFFFF" w:sz="18" w:space="0"/>
              <w:bottom w:val="nil"/>
            </w:tcBorders>
            <w:shd w:val="clear" w:color="auto" w:fill="62BC41"/>
            <w:vAlign w:val="center"/>
          </w:tcPr>
          <w:p w14:paraId="465E12E6">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49BC30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op w:val="nil"/>
              <w:tl2br w:val="nil"/>
              <w:tr2bl w:val="nil"/>
            </w:tcBorders>
            <w:shd w:val="clear" w:color="auto" w:fill="auto"/>
            <w:vAlign w:val="center"/>
          </w:tcPr>
          <w:p w14:paraId="4A0D8E3B">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1C1A72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627" w:type="dxa"/>
            <w:gridSpan w:val="2"/>
            <w:tcBorders>
              <w:tl2br w:val="nil"/>
              <w:tr2bl w:val="nil"/>
            </w:tcBorders>
            <w:shd w:val="clear" w:color="auto" w:fill="auto"/>
            <w:vAlign w:val="center"/>
          </w:tcPr>
          <w:p w14:paraId="44E7E7F0">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225" w:type="dxa"/>
            <w:tcBorders>
              <w:tl2br w:val="nil"/>
              <w:tr2bl w:val="nil"/>
            </w:tcBorders>
            <w:shd w:val="clear" w:color="auto" w:fill="auto"/>
            <w:vAlign w:val="center"/>
          </w:tcPr>
          <w:p w14:paraId="198B894E">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4E0717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14:paraId="47038F3B">
            <w:pPr>
              <w:pStyle w:val="21"/>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1794D1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627" w:type="dxa"/>
            <w:gridSpan w:val="2"/>
            <w:tcBorders>
              <w:tl2br w:val="nil"/>
              <w:tr2bl w:val="nil"/>
            </w:tcBorders>
            <w:shd w:val="clear" w:color="auto" w:fill="auto"/>
            <w:vAlign w:val="center"/>
          </w:tcPr>
          <w:p w14:paraId="3689B520">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225" w:type="dxa"/>
            <w:tcBorders>
              <w:tl2br w:val="nil"/>
              <w:tr2bl w:val="nil"/>
            </w:tcBorders>
            <w:shd w:val="clear" w:color="auto" w:fill="auto"/>
            <w:vAlign w:val="center"/>
          </w:tcPr>
          <w:p w14:paraId="7590E836">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303A821">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4AF27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14:paraId="4972B8AD">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78ABEF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restart"/>
            <w:tcBorders>
              <w:tl2br w:val="nil"/>
              <w:tr2bl w:val="nil"/>
            </w:tcBorders>
            <w:shd w:val="clear" w:color="auto" w:fill="auto"/>
            <w:vAlign w:val="center"/>
          </w:tcPr>
          <w:p w14:paraId="6CA6CEA7">
            <w:pPr>
              <w:pStyle w:val="21"/>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915" w:type="dxa"/>
            <w:tcBorders>
              <w:tl2br w:val="nil"/>
              <w:tr2bl w:val="nil"/>
            </w:tcBorders>
            <w:shd w:val="clear" w:color="auto" w:fill="auto"/>
            <w:vAlign w:val="center"/>
          </w:tcPr>
          <w:p w14:paraId="511D7010">
            <w:pPr>
              <w:pStyle w:val="21"/>
              <w:ind w:left="119" w:leftChars="0"/>
            </w:pPr>
            <w:r>
              <w:rPr>
                <w:rFonts w:hint="eastAsia" w:ascii="Times New Roman" w:hAnsi="Times New Roman" w:eastAsia="微软雅黑" w:cs="Times New Roman"/>
                <w:b/>
                <w:bCs/>
                <w:sz w:val="21"/>
                <w:szCs w:val="21"/>
                <w:lang w:eastAsia="zh-CN"/>
              </w:rPr>
              <w:t>内分泌治疗相关</w:t>
            </w:r>
          </w:p>
        </w:tc>
        <w:tc>
          <w:tcPr>
            <w:tcW w:w="5225" w:type="dxa"/>
            <w:tcBorders>
              <w:tl2br w:val="nil"/>
              <w:tr2bl w:val="nil"/>
            </w:tcBorders>
            <w:shd w:val="clear" w:color="auto" w:fill="auto"/>
            <w:vAlign w:val="top"/>
          </w:tcPr>
          <w:p w14:paraId="49B353D8">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1F64AA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14:paraId="0A6B8949">
            <w:pPr>
              <w:pStyle w:val="21"/>
              <w:ind w:left="119" w:leftChars="0"/>
              <w:rPr>
                <w:rFonts w:ascii="Times New Roman" w:hAnsi="Times New Roman" w:eastAsia="微软雅黑" w:cs="Times New Roman"/>
                <w:b/>
                <w:bCs/>
                <w:sz w:val="21"/>
                <w:szCs w:val="21"/>
              </w:rPr>
            </w:pPr>
          </w:p>
        </w:tc>
        <w:tc>
          <w:tcPr>
            <w:tcW w:w="2915" w:type="dxa"/>
            <w:tcBorders>
              <w:tl2br w:val="nil"/>
              <w:tr2bl w:val="nil"/>
            </w:tcBorders>
            <w:shd w:val="clear" w:color="auto" w:fill="auto"/>
            <w:vAlign w:val="center"/>
          </w:tcPr>
          <w:p w14:paraId="602708B4">
            <w:pPr>
              <w:pStyle w:val="21"/>
              <w:ind w:left="119" w:leftChars="0"/>
            </w:pPr>
            <w:r>
              <w:rPr>
                <w:rFonts w:hint="eastAsia" w:ascii="Times New Roman" w:hAnsi="Times New Roman" w:eastAsia="微软雅黑" w:cs="Times New Roman"/>
                <w:b/>
                <w:bCs/>
                <w:sz w:val="21"/>
                <w:szCs w:val="21"/>
              </w:rPr>
              <w:t>神经内分泌分化相关</w:t>
            </w:r>
          </w:p>
        </w:tc>
        <w:tc>
          <w:tcPr>
            <w:tcW w:w="5225" w:type="dxa"/>
            <w:tcBorders>
              <w:tl2br w:val="nil"/>
              <w:tr2bl w:val="nil"/>
            </w:tcBorders>
            <w:shd w:val="clear" w:color="auto" w:fill="auto"/>
            <w:vAlign w:val="top"/>
          </w:tcPr>
          <w:p w14:paraId="6CA6EE9B">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62FCA3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14:paraId="57C27097">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18CB3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restart"/>
            <w:tcBorders>
              <w:tl2br w:val="nil"/>
              <w:tr2bl w:val="nil"/>
            </w:tcBorders>
            <w:shd w:val="clear" w:color="auto" w:fill="auto"/>
            <w:vAlign w:val="center"/>
          </w:tcPr>
          <w:p w14:paraId="349F4FAF">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w:t>
            </w:r>
            <w:r>
              <w:rPr>
                <w:rFonts w:hint="eastAsia" w:ascii="Times New Roman" w:hAnsi="Times New Roman" w:eastAsia="微软雅黑" w:cs="Times New Roman"/>
                <w:b/>
                <w:bCs/>
                <w:sz w:val="21"/>
                <w:szCs w:val="21"/>
                <w:lang w:val="en-US" w:eastAsia="zh-CN"/>
              </w:rPr>
              <w:t>疗法</w:t>
            </w:r>
            <w:r>
              <w:rPr>
                <w:rFonts w:ascii="Times New Roman" w:hAnsi="Times New Roman" w:eastAsia="微软雅黑" w:cs="Times New Roman"/>
                <w:b/>
                <w:bCs/>
                <w:sz w:val="21"/>
                <w:szCs w:val="21"/>
                <w:lang w:eastAsia="zh-CN"/>
              </w:rPr>
              <w:t>相关标志物检测</w:t>
            </w:r>
          </w:p>
        </w:tc>
        <w:tc>
          <w:tcPr>
            <w:tcW w:w="2915" w:type="dxa"/>
            <w:tcBorders>
              <w:tl2br w:val="nil"/>
              <w:tr2bl w:val="nil"/>
            </w:tcBorders>
            <w:shd w:val="clear" w:color="auto" w:fill="auto"/>
            <w:vAlign w:val="center"/>
          </w:tcPr>
          <w:p w14:paraId="65E171CA">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225" w:type="dxa"/>
            <w:tcBorders>
              <w:tl2br w:val="nil"/>
              <w:tr2bl w:val="nil"/>
            </w:tcBorders>
            <w:shd w:val="clear" w:color="auto" w:fill="auto"/>
            <w:vAlign w:val="center"/>
          </w:tcPr>
          <w:p w14:paraId="6AD15A2A">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2CA4A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14:paraId="2204A3D8">
            <w:pPr>
              <w:pStyle w:val="21"/>
              <w:ind w:left="119"/>
              <w:rPr>
                <w:rFonts w:ascii="Times New Roman" w:hAnsi="Times New Roman" w:eastAsia="微软雅黑" w:cs="Times New Roman"/>
                <w:b/>
                <w:bCs/>
                <w:sz w:val="21"/>
                <w:szCs w:val="21"/>
                <w:lang w:eastAsia="zh-CN"/>
              </w:rPr>
            </w:pPr>
          </w:p>
        </w:tc>
        <w:tc>
          <w:tcPr>
            <w:tcW w:w="2915" w:type="dxa"/>
            <w:tcBorders>
              <w:tl2br w:val="nil"/>
              <w:tr2bl w:val="nil"/>
            </w:tcBorders>
            <w:shd w:val="clear" w:color="auto" w:fill="auto"/>
            <w:vAlign w:val="center"/>
          </w:tcPr>
          <w:p w14:paraId="4D8CCA3A">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225" w:type="dxa"/>
            <w:tcBorders>
              <w:tl2br w:val="nil"/>
              <w:tr2bl w:val="nil"/>
            </w:tcBorders>
            <w:shd w:val="clear" w:color="auto" w:fill="auto"/>
            <w:vAlign w:val="center"/>
          </w:tcPr>
          <w:p w14:paraId="2E787827">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2C313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14:paraId="796CC994">
            <w:pPr>
              <w:ind w:left="119"/>
              <w:rPr>
                <w:rFonts w:ascii="Times New Roman" w:hAnsi="Times New Roman" w:eastAsia="微软雅黑" w:cs="Times New Roman"/>
                <w:b/>
                <w:bCs/>
                <w:sz w:val="21"/>
                <w:szCs w:val="21"/>
                <w:lang w:eastAsia="zh-CN"/>
              </w:rPr>
            </w:pPr>
          </w:p>
        </w:tc>
        <w:tc>
          <w:tcPr>
            <w:tcW w:w="2915" w:type="dxa"/>
            <w:tcBorders>
              <w:tl2br w:val="nil"/>
              <w:tr2bl w:val="nil"/>
            </w:tcBorders>
            <w:shd w:val="clear" w:color="auto" w:fill="auto"/>
            <w:vAlign w:val="center"/>
          </w:tcPr>
          <w:p w14:paraId="28BBDCA8">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225" w:type="dxa"/>
            <w:tcBorders>
              <w:tl2br w:val="nil"/>
              <w:tr2bl w:val="nil"/>
            </w:tcBorders>
            <w:shd w:val="clear" w:color="auto" w:fill="auto"/>
            <w:vAlign w:val="center"/>
          </w:tcPr>
          <w:p w14:paraId="2D5BE203">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07D02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14:paraId="78D5BFC8">
            <w:pPr>
              <w:ind w:left="119"/>
            </w:pPr>
          </w:p>
        </w:tc>
        <w:tc>
          <w:tcPr>
            <w:tcW w:w="2915" w:type="dxa"/>
            <w:tcBorders>
              <w:tl2br w:val="nil"/>
              <w:tr2bl w:val="nil"/>
            </w:tcBorders>
            <w:shd w:val="clear" w:color="auto" w:fill="auto"/>
            <w:vAlign w:val="center"/>
          </w:tcPr>
          <w:p w14:paraId="532F4621">
            <w:pPr>
              <w:pStyle w:val="21"/>
              <w:snapToGrid w:val="0"/>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225" w:type="dxa"/>
            <w:tcBorders>
              <w:tl2br w:val="nil"/>
              <w:tr2bl w:val="nil"/>
            </w:tcBorders>
            <w:shd w:val="clear" w:color="auto" w:fill="auto"/>
            <w:vAlign w:val="center"/>
          </w:tcPr>
          <w:p w14:paraId="79D854B1">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leftChars="0" w:right="119" w:rightChars="0"/>
              <w:jc w:val="both"/>
              <w:textAlignment w:val="auto"/>
              <w:rPr>
                <w:rFonts w:hint="eastAsia" w:ascii="Times New Roman" w:hAnsi="Times New Roman" w:eastAsia="微软雅黑" w:cs="Times New Roman"/>
                <w:b/>
                <w:bCs/>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2AD9AC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14:paraId="0CA77678">
            <w:pPr>
              <w:ind w:left="119"/>
              <w:rPr>
                <w:rFonts w:hint="eastAsia" w:ascii="Times New Roman" w:hAnsi="Times New Roman" w:eastAsia="微软雅黑" w:cs="Times New Roman"/>
                <w:b/>
                <w:bCs/>
                <w:sz w:val="21"/>
                <w:szCs w:val="21"/>
                <w:lang w:eastAsia="zh-CN"/>
              </w:rPr>
            </w:pPr>
          </w:p>
        </w:tc>
        <w:tc>
          <w:tcPr>
            <w:tcW w:w="2915" w:type="dxa"/>
            <w:tcBorders>
              <w:tl2br w:val="nil"/>
              <w:tr2bl w:val="nil"/>
            </w:tcBorders>
            <w:shd w:val="clear" w:color="auto" w:fill="auto"/>
            <w:vAlign w:val="center"/>
          </w:tcPr>
          <w:p w14:paraId="33593060">
            <w:pPr>
              <w:pStyle w:val="21"/>
              <w:snapToGrid w:val="0"/>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225" w:type="dxa"/>
            <w:tcBorders>
              <w:tl2br w:val="nil"/>
              <w:tr2bl w:val="nil"/>
            </w:tcBorders>
            <w:shd w:val="clear" w:color="auto" w:fill="auto"/>
            <w:vAlign w:val="center"/>
          </w:tcPr>
          <w:p w14:paraId="5EBFBE02">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leftChars="0" w:right="119" w:rightChars="0"/>
              <w:jc w:val="both"/>
              <w:textAlignment w:val="auto"/>
              <w:rPr>
                <w:rFonts w:hint="eastAsia" w:ascii="Times New Roman" w:hAnsi="Times New Roman" w:eastAsia="微软雅黑" w:cs="Times New Roman"/>
                <w:b/>
                <w:bCs/>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030B77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14:paraId="440814D3">
            <w:pPr>
              <w:ind w:left="119"/>
              <w:rPr>
                <w:rFonts w:ascii="Times New Roman" w:hAnsi="Times New Roman" w:eastAsia="微软雅黑" w:cs="Times New Roman"/>
                <w:b/>
                <w:bCs/>
                <w:sz w:val="21"/>
                <w:szCs w:val="21"/>
                <w:lang w:eastAsia="zh-CN"/>
              </w:rPr>
            </w:pPr>
          </w:p>
        </w:tc>
        <w:tc>
          <w:tcPr>
            <w:tcW w:w="2915" w:type="dxa"/>
            <w:tcBorders>
              <w:tl2br w:val="nil"/>
              <w:tr2bl w:val="nil"/>
            </w:tcBorders>
            <w:shd w:val="clear" w:color="auto" w:fill="auto"/>
            <w:vAlign w:val="center"/>
          </w:tcPr>
          <w:p w14:paraId="7416B251">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免疫超进展（HPD）相关基因</w:t>
            </w:r>
          </w:p>
        </w:tc>
        <w:tc>
          <w:tcPr>
            <w:tcW w:w="5225" w:type="dxa"/>
            <w:tcBorders>
              <w:tl2br w:val="nil"/>
              <w:tr2bl w:val="nil"/>
            </w:tcBorders>
            <w:shd w:val="clear" w:color="auto" w:fill="auto"/>
            <w:vAlign w:val="center"/>
          </w:tcPr>
          <w:p w14:paraId="629A517F">
            <w:pPr>
              <w:pStyle w:val="21"/>
              <w:keepNext w:val="0"/>
              <w:keepLines w:val="0"/>
              <w:pageBreakBefore w:val="0"/>
              <w:widowControl w:val="0"/>
              <w:kinsoku/>
              <w:wordWrap/>
              <w:overflowPunct/>
              <w:topLinePunct w:val="0"/>
              <w:autoSpaceDE/>
              <w:autoSpaceDN/>
              <w:bidi w:val="0"/>
              <w:adjustRightInd/>
              <w:snapToGrid w:val="0"/>
              <w:spacing w:before="77" w:line="240" w:lineRule="auto"/>
              <w:ind w:left="119" w:right="119"/>
              <w:jc w:val="both"/>
              <w:textAlignment w:val="auto"/>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3507BB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14:paraId="22C94859">
            <w:pPr>
              <w:ind w:left="119"/>
              <w:rPr>
                <w:rFonts w:ascii="Times New Roman" w:hAnsi="Times New Roman" w:eastAsia="微软雅黑" w:cs="Times New Roman"/>
                <w:b/>
                <w:bCs/>
                <w:sz w:val="21"/>
                <w:szCs w:val="21"/>
                <w:lang w:eastAsia="zh-CN"/>
              </w:rPr>
            </w:pPr>
          </w:p>
        </w:tc>
        <w:tc>
          <w:tcPr>
            <w:tcW w:w="2915" w:type="dxa"/>
            <w:tcBorders>
              <w:tl2br w:val="nil"/>
              <w:tr2bl w:val="nil"/>
            </w:tcBorders>
            <w:shd w:val="clear" w:color="auto" w:fill="auto"/>
            <w:vAlign w:val="center"/>
          </w:tcPr>
          <w:p w14:paraId="73171BFA">
            <w:pPr>
              <w:pStyle w:val="21"/>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黑体"/>
                <w:b/>
                <w:bCs/>
                <w:sz w:val="21"/>
                <w:lang w:eastAsia="zh-CN"/>
              </w:rPr>
              <w:t>肿瘤新抗原</w:t>
            </w:r>
          </w:p>
        </w:tc>
        <w:tc>
          <w:tcPr>
            <w:tcW w:w="5225" w:type="dxa"/>
            <w:tcBorders>
              <w:tl2br w:val="nil"/>
              <w:tr2bl w:val="nil"/>
            </w:tcBorders>
            <w:shd w:val="clear" w:color="auto" w:fill="auto"/>
            <w:vAlign w:val="center"/>
          </w:tcPr>
          <w:p w14:paraId="6BF2B24A">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共</w:t>
            </w:r>
            <w:r>
              <w:rPr>
                <w:rFonts w:hint="eastAsia" w:ascii="Times New Roman" w:hAnsi="Times New Roman" w:eastAsia="微软雅黑" w:cs="黑体"/>
                <w:sz w:val="21"/>
                <w:lang w:val="en-US" w:eastAsia="zh-CN"/>
              </w:rPr>
              <w:t>预测</w:t>
            </w:r>
            <w:r>
              <w:rPr>
                <w:rFonts w:hint="eastAsia" w:ascii="Times New Roman" w:hAnsi="Times New Roman" w:eastAsia="微软雅黑" w:cs="黑体"/>
                <w:sz w:val="21"/>
                <w:lang w:eastAsia="zh-CN"/>
              </w:rPr>
              <w:t>出{{ summaryOfRresults.</w:t>
            </w:r>
            <w:r>
              <w:rPr>
                <w:rFonts w:ascii="Times New Roman" w:hAnsi="Times New Roman" w:eastAsia="微软雅黑" w:cs="黑体"/>
                <w:sz w:val="21"/>
                <w:lang w:eastAsia="zh-CN"/>
              </w:rPr>
              <w:t>neoantigenSize</w:t>
            </w:r>
            <w:r>
              <w:rPr>
                <w:rFonts w:hint="eastAsia" w:ascii="Times New Roman" w:hAnsi="Times New Roman" w:eastAsia="微软雅黑" w:cs="黑体"/>
                <w:sz w:val="21"/>
                <w:lang w:eastAsia="zh-CN"/>
              </w:rPr>
              <w:t xml:space="preserve"> }}个</w:t>
            </w:r>
            <w:r>
              <w:rPr>
                <w:rFonts w:hint="eastAsia" w:ascii="Times New Roman" w:hAnsi="Times New Roman" w:eastAsia="微软雅黑" w:cs="黑体"/>
                <w:sz w:val="21"/>
                <w:lang w:val="en-US" w:eastAsia="zh-CN"/>
              </w:rPr>
              <w:t>肿瘤</w:t>
            </w:r>
            <w:r>
              <w:rPr>
                <w:rFonts w:hint="eastAsia" w:ascii="Times New Roman" w:hAnsi="Times New Roman" w:eastAsia="微软雅黑" w:cs="黑体"/>
                <w:sz w:val="21"/>
                <w:lang w:eastAsia="zh-CN"/>
              </w:rPr>
              <w:t>新抗原</w:t>
            </w:r>
          </w:p>
        </w:tc>
      </w:tr>
      <w:tr w14:paraId="4FDD93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14:paraId="10B0152B">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54DCB8C">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7BE46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14:paraId="6381B36E">
            <w:pPr>
              <w:ind w:left="119"/>
              <w:rPr>
                <w:rFonts w:ascii="Times New Roman" w:hAnsi="Times New Roman" w:eastAsia="微软雅黑" w:cs="Times New Roman"/>
                <w:b/>
                <w:bCs/>
                <w:sz w:val="21"/>
                <w:szCs w:val="21"/>
                <w:lang w:eastAsia="zh-CN"/>
              </w:rPr>
            </w:pPr>
          </w:p>
        </w:tc>
        <w:tc>
          <w:tcPr>
            <w:tcW w:w="2915" w:type="dxa"/>
            <w:tcBorders>
              <w:tl2br w:val="nil"/>
              <w:tr2bl w:val="nil"/>
            </w:tcBorders>
            <w:shd w:val="clear" w:color="auto" w:fill="auto"/>
            <w:vAlign w:val="center"/>
          </w:tcPr>
          <w:p w14:paraId="24F7EE10">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225" w:type="dxa"/>
            <w:tcBorders>
              <w:tl2br w:val="nil"/>
              <w:tr2bl w:val="nil"/>
            </w:tcBorders>
            <w:shd w:val="clear" w:color="auto" w:fill="auto"/>
            <w:vAlign w:val="center"/>
          </w:tcPr>
          <w:p w14:paraId="0258735C">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B8320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14:paraId="3D7759FF">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F713697">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ABFCC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627" w:type="dxa"/>
            <w:gridSpan w:val="2"/>
            <w:tcBorders>
              <w:tl2br w:val="nil"/>
              <w:tr2bl w:val="nil"/>
            </w:tcBorders>
            <w:shd w:val="clear" w:color="auto" w:fill="auto"/>
            <w:vAlign w:val="center"/>
          </w:tcPr>
          <w:p w14:paraId="74BF754C">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225" w:type="dxa"/>
            <w:tcBorders>
              <w:tl2br w:val="nil"/>
              <w:tr2bl w:val="nil"/>
            </w:tcBorders>
            <w:shd w:val="clear" w:color="auto" w:fill="auto"/>
          </w:tcPr>
          <w:p w14:paraId="5400D689">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09782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14:paraId="1D23D5AE">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597451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627" w:type="dxa"/>
            <w:gridSpan w:val="2"/>
            <w:tcBorders>
              <w:tl2br w:val="nil"/>
              <w:tr2bl w:val="nil"/>
            </w:tcBorders>
            <w:shd w:val="clear" w:color="auto" w:fill="auto"/>
            <w:vAlign w:val="center"/>
          </w:tcPr>
          <w:p w14:paraId="306EB018">
            <w:pPr>
              <w:pStyle w:val="21"/>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预后相关</w:t>
            </w:r>
          </w:p>
        </w:tc>
        <w:tc>
          <w:tcPr>
            <w:tcW w:w="5225" w:type="dxa"/>
            <w:tcBorders>
              <w:tl2br w:val="nil"/>
              <w:tr2bl w:val="nil"/>
            </w:tcBorders>
            <w:shd w:val="clear" w:color="auto" w:fill="auto"/>
            <w:vAlign w:val="top"/>
          </w:tcPr>
          <w:p w14:paraId="17D21192">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详见“预后相关基因检测结果及解析”部分</w:t>
            </w:r>
          </w:p>
        </w:tc>
      </w:tr>
      <w:tr w14:paraId="608DBE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14:paraId="1D7C2085">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1637E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14:paraId="6378C56F">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5A0223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627" w:type="dxa"/>
            <w:gridSpan w:val="2"/>
            <w:tcBorders>
              <w:tl2br w:val="nil"/>
              <w:tr2bl w:val="nil"/>
            </w:tcBorders>
            <w:shd w:val="clear" w:color="auto" w:fill="auto"/>
            <w:vAlign w:val="center"/>
          </w:tcPr>
          <w:p w14:paraId="17247961">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225" w:type="dxa"/>
            <w:tcBorders>
              <w:tl2br w:val="nil"/>
              <w:tr2bl w:val="nil"/>
            </w:tcBorders>
            <w:shd w:val="clear" w:color="auto" w:fill="auto"/>
          </w:tcPr>
          <w:p w14:paraId="69AEE238">
            <w:pPr>
              <w:pStyle w:val="21"/>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0E773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14:paraId="0ED798D2">
            <w:pPr>
              <w:pStyle w:val="21"/>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15F3BA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627" w:type="dxa"/>
            <w:gridSpan w:val="2"/>
            <w:tcBorders>
              <w:tl2br w:val="nil"/>
              <w:tr2bl w:val="nil"/>
            </w:tcBorders>
            <w:shd w:val="clear" w:color="auto" w:fill="auto"/>
            <w:vAlign w:val="center"/>
          </w:tcPr>
          <w:p w14:paraId="00FBAEC6">
            <w:pPr>
              <w:pStyle w:val="21"/>
              <w:ind w:left="119"/>
              <w:rPr>
                <w:rFonts w:ascii="Times New Roman" w:hAnsi="Times New Roman" w:eastAsia="微软雅黑" w:cs="黑体"/>
                <w:b/>
                <w:bCs/>
                <w:sz w:val="21"/>
                <w:lang w:eastAsia="zh-CN"/>
              </w:rPr>
            </w:pPr>
            <w:r>
              <w:rPr>
                <w:rFonts w:hint="eastAsia" w:ascii="Times New Roman" w:hAnsi="Times New Roman" w:eastAsia="微软雅黑" w:cs="黑体"/>
                <w:b/>
                <w:bCs/>
                <w:sz w:val="21"/>
                <w:lang w:eastAsia="zh-CN"/>
              </w:rPr>
              <w:t>全外显子体系变异小结</w:t>
            </w:r>
          </w:p>
        </w:tc>
        <w:tc>
          <w:tcPr>
            <w:tcW w:w="5225" w:type="dxa"/>
            <w:tcBorders>
              <w:tl2br w:val="nil"/>
              <w:tr2bl w:val="nil"/>
            </w:tcBorders>
            <w:shd w:val="clear" w:color="auto" w:fill="auto"/>
            <w:vAlign w:val="center"/>
          </w:tcPr>
          <w:p w14:paraId="4F18D34E">
            <w:pPr>
              <w:pStyle w:val="21"/>
              <w:keepNext w:val="0"/>
              <w:keepLines w:val="0"/>
              <w:pageBreakBefore w:val="0"/>
              <w:widowControl w:val="0"/>
              <w:kinsoku/>
              <w:wordWrap/>
              <w:overflowPunct/>
              <w:topLinePunct w:val="0"/>
              <w:autoSpaceDE/>
              <w:autoSpaceDN/>
              <w:bidi w:val="0"/>
              <w:adjustRightInd/>
              <w:snapToGrid/>
              <w:spacing w:line="240"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wesMutationSize</w:t>
            </w:r>
            <w:r>
              <w:rPr>
                <w:rFonts w:hint="eastAsia" w:ascii="Times New Roman" w:hAnsi="Times New Roman" w:eastAsia="微软雅黑" w:cs="黑体"/>
                <w:sz w:val="21"/>
                <w:lang w:eastAsia="zh-CN"/>
              </w:rPr>
              <w:t xml:space="preserve"> }}</w:t>
            </w:r>
            <w:r>
              <w:rPr>
                <w:rFonts w:ascii="Times New Roman" w:hAnsi="Times New Roman" w:eastAsia="微软雅黑" w:cs="Times New Roman"/>
                <w:sz w:val="21"/>
                <w:szCs w:val="21"/>
                <w:lang w:eastAsia="zh-CN"/>
              </w:rPr>
              <w:t>个体细胞突变</w:t>
            </w:r>
          </w:p>
        </w:tc>
      </w:tr>
      <w:tr w14:paraId="6C77AD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627" w:type="dxa"/>
            <w:gridSpan w:val="2"/>
            <w:tcBorders>
              <w:tl2br w:val="nil"/>
              <w:tr2bl w:val="nil"/>
            </w:tcBorders>
            <w:shd w:val="clear" w:color="auto" w:fill="auto"/>
            <w:vAlign w:val="center"/>
          </w:tcPr>
          <w:p w14:paraId="3943ECF5">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225" w:type="dxa"/>
            <w:tcBorders>
              <w:tl2br w:val="nil"/>
              <w:tr2bl w:val="nil"/>
            </w:tcBorders>
            <w:shd w:val="clear" w:color="auto" w:fill="auto"/>
            <w:vAlign w:val="center"/>
          </w:tcPr>
          <w:p w14:paraId="479DD9FE">
            <w:pPr>
              <w:pStyle w:val="21"/>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合格</w:t>
            </w:r>
          </w:p>
        </w:tc>
      </w:tr>
    </w:tbl>
    <w:p w14:paraId="5AB805CD">
      <w:pPr>
        <w:rPr>
          <w:sz w:val="30"/>
          <w:lang w:eastAsia="zh-CN"/>
        </w:rPr>
      </w:pPr>
    </w:p>
    <w:p w14:paraId="19D71D83">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00FF19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310FBAB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3AAD5CC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605EE1F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靶向用药指导仅针对与肿瘤密切相关的484个基因（见附录：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相关基因列表）进行分析，并且进行详细的用药解析。</w:t>
      </w:r>
    </w:p>
    <w:p w14:paraId="037610F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肿瘤遗传风险提示仅针对与肿瘤遗传密切相关的58个基因（见附录：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相关基因列表）进行分析。</w:t>
      </w:r>
    </w:p>
    <w:p w14:paraId="702DC3FA">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8" w:name="_Toc338"/>
      <w:bookmarkStart w:id="29" w:name="_Toc24235"/>
      <w:bookmarkStart w:id="30" w:name="_Toc22132"/>
      <w:bookmarkStart w:id="31" w:name="_Toc2781"/>
      <w:bookmarkStart w:id="32" w:name="_Toc14520"/>
      <w:bookmarkStart w:id="33" w:name="_Toc19898_WPSOffice_Level1"/>
      <w:bookmarkStart w:id="34" w:name="_Toc20136_WPSOffice_Level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8"/>
    </w:p>
    <w:p w14:paraId="36524DF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A165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16585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4F4016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23069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4E3BDAF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741D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3C6662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268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3F91EF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0C5C72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40147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19A21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329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2A97F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1E247C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4B2F9267">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35" w:name="_Toc6720"/>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29"/>
      <w:bookmarkEnd w:id="30"/>
      <w:bookmarkEnd w:id="31"/>
      <w:bookmarkEnd w:id="32"/>
      <w:bookmarkEnd w:id="33"/>
      <w:bookmarkEnd w:id="34"/>
      <w:bookmarkEnd w:id="35"/>
    </w:p>
    <w:p w14:paraId="11491AA9">
      <w:pPr>
        <w:rPr>
          <w:rFonts w:ascii="Times New Roman" w:hAnsi="Times New Roman" w:eastAsia="微软雅黑" w:cs="Times New Roman"/>
          <w:sz w:val="24"/>
          <w:szCs w:val="24"/>
          <w:lang w:eastAsia="zh-CN"/>
        </w:rPr>
      </w:pPr>
      <w:bookmarkStart w:id="36" w:name="_Toc106294397"/>
      <w:bookmarkStart w:id="37" w:name="_Toc20571"/>
      <w:bookmarkStart w:id="38" w:name="_Toc19636"/>
      <w:bookmarkStart w:id="39" w:name="_Toc19159"/>
      <w:bookmarkStart w:id="40" w:name="_Toc2962"/>
      <w:bookmarkStart w:id="41" w:name="_Toc16898"/>
      <w:bookmarkStart w:id="42" w:name="_Toc5257"/>
      <w:bookmarkStart w:id="43" w:name="_Toc15063"/>
      <w:bookmarkStart w:id="44" w:name="_Toc9088"/>
      <w:bookmarkStart w:id="45" w:name="_Toc18062_WPSOffice_Level2"/>
      <w:bookmarkStart w:id="46" w:name="_Toc23375"/>
      <w:bookmarkStart w:id="47" w:name="_Toc11015_WPSOffice_Level2"/>
      <w:r>
        <w:rPr>
          <w:rFonts w:hint="eastAsia" w:ascii="Times New Roman" w:hAnsi="Times New Roman" w:eastAsia="微软雅黑" w:cs="Times New Roman"/>
          <w:sz w:val="24"/>
          <w:szCs w:val="24"/>
          <w:lang w:eastAsia="zh-CN"/>
        </w:rPr>
        <w:t>{% if endometrialCarcinoma == True %}</w:t>
      </w:r>
    </w:p>
    <w:p w14:paraId="348E1F20">
      <w:pPr>
        <w:pStyle w:val="3"/>
        <w:numPr>
          <w:ilvl w:val="255"/>
          <w:numId w:val="0"/>
        </w:numPr>
        <w:jc w:val="left"/>
        <w:rPr>
          <w:color w:val="auto"/>
          <w:sz w:val="30"/>
          <w:lang w:eastAsia="zh-CN"/>
        </w:rPr>
      </w:pPr>
      <w:bookmarkStart w:id="48" w:name="_Toc20454"/>
      <w:bookmarkStart w:id="49" w:name="_Toc14331"/>
      <w:bookmarkStart w:id="50" w:name="_Toc149837257"/>
      <w:r>
        <w:rPr>
          <w:rFonts w:hint="eastAsia"/>
          <w:color w:val="auto"/>
          <w:sz w:val="30"/>
          <w:lang w:eastAsia="zh-CN"/>
        </w:rPr>
        <w:t>子宫内膜癌TCGA分子分型检测结果</w:t>
      </w:r>
      <w:bookmarkEnd w:id="36"/>
      <w:bookmarkEnd w:id="37"/>
      <w:bookmarkEnd w:id="38"/>
      <w:bookmarkEnd w:id="39"/>
      <w:bookmarkEnd w:id="40"/>
      <w:bookmarkEnd w:id="48"/>
      <w:bookmarkEnd w:id="49"/>
      <w:bookmarkEnd w:id="50"/>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AB0873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568B529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951AD5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F0699B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6A54EA5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813567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16C6703E">
      <w:pPr>
        <w:rPr>
          <w:rFonts w:ascii="Times New Roman" w:hAnsi="Times New Roman" w:eastAsia="微软雅黑" w:cs="Times New Roman"/>
          <w:lang w:eastAsia="zh-CN"/>
        </w:rPr>
      </w:pPr>
    </w:p>
    <w:p w14:paraId="14FC4ED3">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2A0BCBA5">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5EE104BA">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8"/>
                    <a:stretch>
                      <a:fillRect/>
                    </a:stretch>
                  </pic:blipFill>
                  <pic:spPr>
                    <a:xfrm>
                      <a:off x="0" y="0"/>
                      <a:ext cx="5582285" cy="2188845"/>
                    </a:xfrm>
                    <a:prstGeom prst="rect">
                      <a:avLst/>
                    </a:prstGeom>
                  </pic:spPr>
                </pic:pic>
              </a:graphicData>
            </a:graphic>
          </wp:inline>
        </w:drawing>
      </w:r>
    </w:p>
    <w:p w14:paraId="040D4829">
      <w:pPr>
        <w:widowControl/>
        <w:rPr>
          <w:rFonts w:ascii="Times New Roman" w:hAnsi="Times New Roman" w:eastAsia="微软雅黑" w:cs="Times New Roman"/>
          <w:lang w:eastAsia="zh-CN"/>
        </w:rPr>
      </w:pPr>
    </w:p>
    <w:p w14:paraId="12C8157E">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139463D8">
      <w:pPr>
        <w:rPr>
          <w:rFonts w:ascii="Times New Roman" w:hAnsi="Times New Roman" w:eastAsia="微软雅黑" w:cs="Times New Roman"/>
          <w:sz w:val="18"/>
          <w:lang w:eastAsia="zh-CN"/>
        </w:rPr>
      </w:pPr>
    </w:p>
    <w:p w14:paraId="2803C9D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04810E0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0EA90C25">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bookmarkEnd w:id="41"/>
      <w:bookmarkEnd w:id="42"/>
    </w:p>
    <w:bookmarkEnd w:id="43"/>
    <w:bookmarkEnd w:id="44"/>
    <w:bookmarkEnd w:id="45"/>
    <w:bookmarkEnd w:id="46"/>
    <w:bookmarkEnd w:id="47"/>
    <w:p w14:paraId="7407B717">
      <w:pPr>
        <w:pStyle w:val="3"/>
        <w:numPr>
          <w:ilvl w:val="255"/>
          <w:numId w:val="0"/>
        </w:numPr>
        <w:jc w:val="left"/>
        <w:rPr>
          <w:color w:val="auto"/>
          <w:sz w:val="30"/>
          <w:lang w:eastAsia="zh-CN"/>
        </w:rPr>
      </w:pPr>
      <w:bookmarkStart w:id="51" w:name="_Toc149837258"/>
      <w:bookmarkStart w:id="52" w:name="_Toc12617"/>
      <w:bookmarkStart w:id="53" w:name="_Toc11991"/>
      <w:r>
        <w:rPr>
          <w:rFonts w:hint="eastAsia"/>
          <w:color w:val="auto"/>
          <w:sz w:val="30"/>
          <w:lang w:eastAsia="zh-CN"/>
        </w:rPr>
        <w:t>体细胞变异分级提示</w:t>
      </w:r>
      <w:bookmarkEnd w:id="51"/>
      <w:bookmarkEnd w:id="52"/>
      <w:bookmarkEnd w:id="53"/>
    </w:p>
    <w:p w14:paraId="1C5E3EC7">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6B4564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9059A1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2524A41">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9" w:type="pct"/>
            <w:tcBorders>
              <w:top w:val="nil"/>
              <w:left w:val="single" w:color="FFFFFF" w:sz="18" w:space="0"/>
              <w:bottom w:val="nil"/>
              <w:right w:val="single" w:color="FFFFFF" w:sz="18" w:space="0"/>
            </w:tcBorders>
            <w:shd w:val="clear" w:color="auto" w:fill="62B541"/>
            <w:vAlign w:val="center"/>
          </w:tcPr>
          <w:p w14:paraId="50CB1E4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CB2E7F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34D27D3">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6E277B2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04AE51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4611F2E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D79B19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C46774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DA29B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F4504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64148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536329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35063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B20D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C7B25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63203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EAF2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F43CB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F7CB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A761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5B487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E7A72F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C104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9C9E8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12955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8D8D6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CE21E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DA36B9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935C2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E4FB98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48876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9B7586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4F751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C4424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43FF0">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7FD0E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812B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030DF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C6405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72541D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0FB45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ACC38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5F1F9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3BBCB9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C9D086">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106587">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2AB8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D8DA9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14BA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984B3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C7219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64EB9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5E75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650E3B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D71EE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D3F2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404139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C5BD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3DA15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2E324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BA61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A3F97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83195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7A02F4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ABA4B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697EE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7E979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98875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60C4E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AF97D4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9DAF8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339074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14B8FD7">
      <w:pPr>
        <w:pStyle w:val="6"/>
        <w:ind w:left="420"/>
        <w:rPr>
          <w:rFonts w:ascii="Times New Roman" w:hAnsi="Times New Roman" w:eastAsia="微软雅黑" w:cs="Times New Roman"/>
          <w:b/>
          <w:sz w:val="20"/>
          <w:lang w:eastAsia="zh-CN"/>
        </w:rPr>
      </w:pPr>
    </w:p>
    <w:p w14:paraId="7E1A44B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C2F64B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CD4DA5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A416F2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F7953F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44A662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6113F8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EB824F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FE893E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2DBFB6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B0A672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7A0BED9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5752A038">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0C01C15">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033A78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BE6BB0F">
      <w:pPr>
        <w:pStyle w:val="3"/>
        <w:numPr>
          <w:ilvl w:val="255"/>
          <w:numId w:val="0"/>
        </w:numPr>
        <w:jc w:val="left"/>
      </w:pPr>
      <w:bookmarkStart w:id="54" w:name="_Toc149837259"/>
      <w:bookmarkStart w:id="55" w:name="_Toc20168"/>
      <w:bookmarkStart w:id="56" w:name="_Toc18380"/>
      <w:r>
        <w:rPr>
          <w:rFonts w:hint="eastAsia"/>
          <w:color w:val="auto"/>
          <w:sz w:val="30"/>
          <w:lang w:eastAsia="zh-CN"/>
        </w:rPr>
        <w:t>胚系变异结果提示</w:t>
      </w:r>
      <w:bookmarkEnd w:id="54"/>
      <w:bookmarkEnd w:id="55"/>
      <w:bookmarkEnd w:id="56"/>
    </w:p>
    <w:p w14:paraId="38C113DE">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7162C9B1">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AF13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61159EB4">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825" w:type="dxa"/>
            <w:tcBorders>
              <w:top w:val="nil"/>
              <w:left w:val="single" w:color="FFFFFF" w:sz="18" w:space="0"/>
              <w:bottom w:val="nil"/>
              <w:right w:val="single" w:color="FFFFFF" w:sz="18" w:space="0"/>
            </w:tcBorders>
            <w:shd w:val="clear" w:color="auto" w:fill="62B541"/>
            <w:vAlign w:val="center"/>
          </w:tcPr>
          <w:p w14:paraId="6A22FEFC">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564645E0">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0ADD84F">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EB5431B">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5442A4A">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0B97404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1F9783DC">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30A88B35">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9B49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1F01736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D6C33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A18AD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029187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A5FA056">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12CF1D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48197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070C3B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503483D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292807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11C6F5C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8A3A91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14D60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0C1539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3830F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AC084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C7406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B384C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C46F0B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23BBC71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217D96A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32D197F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5F4DBF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097FC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F81A6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61D940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3C3A08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DE79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CDF49A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DEF512B">
      <w:pPr>
        <w:rPr>
          <w:rFonts w:ascii="Times New Roman" w:hAnsi="Times New Roman" w:eastAsia="微软雅黑" w:cs="Times New Roman"/>
          <w:sz w:val="24"/>
          <w:szCs w:val="24"/>
          <w:lang w:eastAsia="zh-CN"/>
        </w:rPr>
      </w:pPr>
    </w:p>
    <w:p w14:paraId="49F49806">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5599CFA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522AD6B1">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62B541"/>
            <w:vAlign w:val="center"/>
          </w:tcPr>
          <w:p w14:paraId="1417C40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2F4576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224E0DE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02723C6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71DA02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CAC93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FC8B4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2F6B6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ED9BC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5814E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710192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13DF13C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25A673C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1C3BA66">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57A014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D338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3443E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4161D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A95F6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0D017C6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634B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F3BBA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DD33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623BB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D58CB8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EEF77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ECF01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174B0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EBEAF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E26F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E5127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A2301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A7C7FED">
      <w:pPr>
        <w:rPr>
          <w:rFonts w:ascii="Times New Roman" w:hAnsi="Times New Roman" w:eastAsia="微软雅黑" w:cs="黑体"/>
          <w:b/>
          <w:bCs/>
          <w:sz w:val="24"/>
          <w:szCs w:val="24"/>
          <w:highlight w:val="yellow"/>
          <w:lang w:eastAsia="zh-CN"/>
        </w:rPr>
      </w:pPr>
    </w:p>
    <w:p w14:paraId="328D1647">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FF3079A">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9B73E19">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67BC1F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E9D0FC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C6FBBC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7CBF6B4B">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095C0B9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408E11C">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486C055">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41F5D5E">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Start w:id="57" w:name="_Toc149837260"/>
      <w:bookmarkStart w:id="58" w:name="_Toc1516"/>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CE78065">
      <w:pPr>
        <w:pStyle w:val="3"/>
        <w:numPr>
          <w:ilvl w:val="255"/>
          <w:numId w:val="0"/>
        </w:numPr>
        <w:jc w:val="left"/>
        <w:rPr>
          <w:lang w:eastAsia="zh-CN"/>
        </w:rPr>
      </w:pPr>
      <w:bookmarkStart w:id="59" w:name="_Toc17244"/>
      <w:r>
        <w:rPr>
          <w:rFonts w:hint="eastAsia"/>
          <w:color w:val="auto"/>
          <w:sz w:val="30"/>
          <w:lang w:eastAsia="zh-CN"/>
        </w:rPr>
        <w:t>本癌种FDA/NMPA获批的其他可选靶向药物</w:t>
      </w:r>
      <w:bookmarkEnd w:id="57"/>
      <w:bookmarkEnd w:id="58"/>
      <w:bookmarkEnd w:id="5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4DC0A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69E991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74C5B2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9696B5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7659528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80DF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78DFFB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46DBF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3E942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5F72D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22EF42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E007B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42361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0EA027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eastAsia="微软雅黑" w:cs="Times New Roman"/>
          <w:sz w:val="24"/>
          <w:szCs w:val="24"/>
          <w:lang w:eastAsia="zh-CN"/>
        </w:rPr>
        <w:br w:type="page"/>
      </w:r>
      <w:bookmarkStart w:id="60" w:name="_Toc27588"/>
      <w:r>
        <w:rPr>
          <w:rFonts w:hint="default" w:ascii="Times New Roman" w:hAnsi="Times New Roman" w:eastAsia="微软雅黑" w:cs="Times New Roman"/>
          <w:sz w:val="24"/>
          <w:szCs w:val="24"/>
          <w:lang w:eastAsia="zh-CN"/>
        </w:rPr>
        <w:t>{% endif %}</w:t>
      </w:r>
      <w:bookmarkStart w:id="61" w:name="_Toc26758"/>
      <w:bookmarkStart w:id="62" w:name="_Toc20137"/>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61"/>
    <w:bookmarkEnd w:id="62"/>
    <w:p w14:paraId="18769D60">
      <w:pPr>
        <w:pStyle w:val="3"/>
        <w:numPr>
          <w:ilvl w:val="255"/>
          <w:numId w:val="0"/>
        </w:numPr>
        <w:jc w:val="left"/>
        <w:rPr>
          <w:color w:val="auto"/>
          <w:sz w:val="30"/>
          <w:lang w:eastAsia="zh-CN"/>
        </w:rPr>
      </w:pPr>
      <w:bookmarkStart w:id="63" w:name="_Toc22042"/>
      <w:bookmarkStart w:id="64" w:name="_Toc14639"/>
      <w:bookmarkStart w:id="65" w:name="_Toc6573"/>
      <w:bookmarkStart w:id="66" w:name="_Toc2138"/>
      <w:r>
        <w:rPr>
          <w:rFonts w:hint="eastAsia"/>
          <w:color w:val="auto"/>
          <w:sz w:val="30"/>
          <w:lang w:eastAsia="zh-CN"/>
        </w:rPr>
        <w:t>内分泌相关</w:t>
      </w:r>
      <w:bookmarkEnd w:id="63"/>
      <w:bookmarkEnd w:id="64"/>
      <w:bookmarkEnd w:id="65"/>
      <w:bookmarkEnd w:id="66"/>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RB1</w:t>
            </w:r>
            <w:r>
              <w:rPr>
                <w:rStyle w:val="39"/>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75A3363B">
      <w:pPr>
        <w:rPr>
          <w:rFonts w:hint="default" w:ascii="Times New Roman" w:hAnsi="Times New Roman" w:eastAsia="微软雅黑" w:cs="Times New Roman"/>
          <w:color w:val="auto"/>
          <w:sz w:val="24"/>
          <w:szCs w:val="24"/>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3137CB0D">
      <w:pPr>
        <w:pStyle w:val="3"/>
        <w:numPr>
          <w:ilvl w:val="255"/>
          <w:numId w:val="0"/>
        </w:numPr>
        <w:jc w:val="left"/>
        <w:rPr>
          <w:color w:val="auto"/>
          <w:sz w:val="30"/>
          <w:lang w:eastAsia="zh-CN"/>
        </w:rPr>
      </w:pPr>
      <w:bookmarkStart w:id="67" w:name="_Toc12640"/>
      <w:r>
        <w:rPr>
          <w:rFonts w:hint="eastAsia"/>
          <w:color w:val="auto"/>
          <w:sz w:val="30"/>
          <w:lang w:eastAsia="zh-CN"/>
        </w:rPr>
        <w:t>免疫</w:t>
      </w:r>
      <w:r>
        <w:rPr>
          <w:rFonts w:hint="eastAsia"/>
          <w:color w:val="auto"/>
          <w:sz w:val="30"/>
          <w:lang w:val="en-US" w:eastAsia="zh-CN"/>
        </w:rPr>
        <w:t>疗法相关指标</w:t>
      </w:r>
      <w:r>
        <w:rPr>
          <w:rFonts w:hint="eastAsia"/>
          <w:color w:val="auto"/>
          <w:sz w:val="30"/>
          <w:lang w:eastAsia="zh-CN"/>
        </w:rPr>
        <w:t>提示</w:t>
      </w:r>
      <w:bookmarkEnd w:id="60"/>
      <w:bookmarkEnd w:id="67"/>
    </w:p>
    <w:bookmarkEnd w:id="16"/>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780"/>
        <w:gridCol w:w="3288"/>
      </w:tblGrid>
      <w:tr w14:paraId="45DA80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C6947DD">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780" w:type="dxa"/>
            <w:tcBorders>
              <w:top w:val="nil"/>
              <w:left w:val="single" w:color="FFFFFF" w:sz="18" w:space="0"/>
              <w:bottom w:val="nil"/>
              <w:right w:val="single" w:color="FFFFFF" w:sz="18" w:space="0"/>
            </w:tcBorders>
            <w:shd w:val="clear" w:color="auto" w:fill="62B541"/>
            <w:vAlign w:val="center"/>
          </w:tcPr>
          <w:p w14:paraId="6B183611">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3288" w:type="dxa"/>
            <w:tcBorders>
              <w:top w:val="nil"/>
              <w:left w:val="single" w:color="FFFFFF" w:sz="18" w:space="0"/>
              <w:bottom w:val="nil"/>
            </w:tcBorders>
            <w:shd w:val="clear" w:color="auto" w:fill="62B541"/>
            <w:vAlign w:val="center"/>
          </w:tcPr>
          <w:p w14:paraId="4CACC7D3">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检测意义</w:t>
            </w:r>
          </w:p>
        </w:tc>
      </w:tr>
      <w:tr w14:paraId="0CB954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tcBorders>
              <w:top w:val="nil"/>
            </w:tcBorders>
            <w:shd w:val="clear" w:color="auto" w:fill="auto"/>
            <w:vAlign w:val="center"/>
          </w:tcPr>
          <w:p w14:paraId="506BE094">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肿瘤突变负荷（TMB）</w:t>
            </w:r>
          </w:p>
        </w:tc>
        <w:tc>
          <w:tcPr>
            <w:tcW w:w="2780" w:type="dxa"/>
            <w:tcBorders>
              <w:top w:val="nil"/>
            </w:tcBorders>
            <w:shd w:val="clear" w:color="auto" w:fill="auto"/>
            <w:vAlign w:val="center"/>
          </w:tcPr>
          <w:p w14:paraId="7F38B6F5">
            <w:pPr>
              <w:widowControl/>
              <w:snapToGrid w:val="0"/>
              <w:jc w:val="center"/>
              <w:textAlignment w:val="center"/>
              <w:rPr>
                <w:rStyle w:val="49"/>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28A0CBA7">
            <w:pPr>
              <w:widowControl/>
              <w:snapToGrid w:val="0"/>
              <w:jc w:val="center"/>
              <w:textAlignment w:val="center"/>
              <w:rPr>
                <w:rStyle w:val="49"/>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9"/>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288" w:type="dxa"/>
            <w:tcBorders>
              <w:top w:val="nil"/>
            </w:tcBorders>
            <w:shd w:val="clear" w:color="auto" w:fill="auto"/>
            <w:vAlign w:val="center"/>
          </w:tcPr>
          <w:p w14:paraId="0B0AAAAE">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5A53A3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6A6661C5">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eastAsia="微软雅黑"/>
                <w:lang w:eastAsia="zh-CN" w:bidi="ar"/>
              </w:rPr>
              <w:t>微卫星不稳定（</w:t>
            </w:r>
            <w:r>
              <w:rPr>
                <w:rStyle w:val="48"/>
                <w:rFonts w:eastAsia="微软雅黑"/>
                <w:lang w:eastAsia="zh-CN" w:bidi="ar"/>
              </w:rPr>
              <w:t>MSI</w:t>
            </w:r>
            <w:r>
              <w:rPr>
                <w:rStyle w:val="48"/>
                <w:rFonts w:hint="default" w:eastAsia="微软雅黑"/>
                <w:lang w:eastAsia="zh-CN" w:bidi="ar"/>
              </w:rPr>
              <w:t>）</w:t>
            </w:r>
          </w:p>
        </w:tc>
        <w:tc>
          <w:tcPr>
            <w:tcW w:w="2780" w:type="dxa"/>
            <w:shd w:val="clear" w:color="auto" w:fill="auto"/>
            <w:vAlign w:val="center"/>
          </w:tcPr>
          <w:p w14:paraId="046B158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288" w:type="dxa"/>
            <w:shd w:val="clear" w:color="auto" w:fill="auto"/>
            <w:vAlign w:val="center"/>
          </w:tcPr>
          <w:p w14:paraId="4FFBEC01">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77A578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1AB0E088">
            <w:pPr>
              <w:widowControl/>
              <w:snapToGrid w:val="0"/>
              <w:jc w:val="center"/>
              <w:textAlignment w:val="center"/>
              <w:rPr>
                <w:rStyle w:val="48"/>
                <w:rFonts w:hint="default" w:eastAsia="微软雅黑"/>
                <w:lang w:eastAsia="zh-CN" w:bidi="ar"/>
              </w:rPr>
            </w:pPr>
            <w:r>
              <w:rPr>
                <w:rStyle w:val="48"/>
                <w:rFonts w:hint="default" w:eastAsia="微软雅黑"/>
                <w:lang w:eastAsia="zh-CN" w:bidi="ar"/>
              </w:rPr>
              <w:t>错配修复（MMR）</w:t>
            </w:r>
          </w:p>
          <w:p w14:paraId="0A3D5B15">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eastAsia="微软雅黑"/>
                <w:lang w:eastAsia="zh-CN" w:bidi="ar"/>
              </w:rPr>
              <w:t>基因</w:t>
            </w:r>
          </w:p>
        </w:tc>
        <w:tc>
          <w:tcPr>
            <w:tcW w:w="2436" w:type="dxa"/>
            <w:shd w:val="clear" w:color="auto" w:fill="auto"/>
            <w:vAlign w:val="center"/>
          </w:tcPr>
          <w:p w14:paraId="6B2448A7">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MLH1</w:t>
            </w:r>
            <w:r>
              <w:rPr>
                <w:rStyle w:val="50"/>
                <w:rFonts w:hint="eastAsia" w:eastAsia="微软雅黑"/>
                <w:lang w:eastAsia="zh-CN" w:bidi="ar"/>
              </w:rPr>
              <w:t>失活突变</w:t>
            </w:r>
          </w:p>
        </w:tc>
        <w:tc>
          <w:tcPr>
            <w:tcW w:w="2780" w:type="dxa"/>
            <w:shd w:val="clear" w:color="auto" w:fill="auto"/>
            <w:vAlign w:val="center"/>
          </w:tcPr>
          <w:p w14:paraId="72EB344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191D63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restart"/>
            <w:shd w:val="clear" w:color="auto" w:fill="auto"/>
            <w:vAlign w:val="center"/>
          </w:tcPr>
          <w:p w14:paraId="37C3120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4A243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B5D494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659CD7A">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MSH2</w:t>
            </w:r>
            <w:r>
              <w:rPr>
                <w:rStyle w:val="50"/>
                <w:rFonts w:hint="eastAsia" w:eastAsia="微软雅黑"/>
                <w:lang w:eastAsia="zh-CN" w:bidi="ar"/>
              </w:rPr>
              <w:t>失活突变</w:t>
            </w:r>
          </w:p>
        </w:tc>
        <w:tc>
          <w:tcPr>
            <w:tcW w:w="2780" w:type="dxa"/>
            <w:shd w:val="clear" w:color="auto" w:fill="auto"/>
            <w:vAlign w:val="center"/>
          </w:tcPr>
          <w:p w14:paraId="178889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78207E8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vAlign w:val="center"/>
          </w:tcPr>
          <w:p w14:paraId="5C1873D7">
            <w:pPr>
              <w:snapToGrid w:val="0"/>
              <w:jc w:val="both"/>
              <w:rPr>
                <w:rFonts w:ascii="Times New Roman" w:hAnsi="Times New Roman" w:eastAsia="微软雅黑" w:cs="Times New Roman"/>
                <w:color w:val="000000"/>
                <w:sz w:val="21"/>
                <w:szCs w:val="21"/>
              </w:rPr>
            </w:pPr>
          </w:p>
        </w:tc>
      </w:tr>
      <w:tr w14:paraId="476B9A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696CE6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A011F56">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MSH6</w:t>
            </w:r>
            <w:r>
              <w:rPr>
                <w:rStyle w:val="50"/>
                <w:rFonts w:hint="eastAsia" w:eastAsia="微软雅黑"/>
                <w:lang w:eastAsia="zh-CN" w:bidi="ar"/>
              </w:rPr>
              <w:t>失活突变</w:t>
            </w:r>
          </w:p>
        </w:tc>
        <w:tc>
          <w:tcPr>
            <w:tcW w:w="2780" w:type="dxa"/>
            <w:shd w:val="clear" w:color="auto" w:fill="auto"/>
            <w:vAlign w:val="center"/>
          </w:tcPr>
          <w:p w14:paraId="64005B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3BFB11C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vAlign w:val="center"/>
          </w:tcPr>
          <w:p w14:paraId="1E6C5FA8">
            <w:pPr>
              <w:snapToGrid w:val="0"/>
              <w:jc w:val="both"/>
              <w:rPr>
                <w:rFonts w:ascii="Times New Roman" w:hAnsi="Times New Roman" w:eastAsia="微软雅黑" w:cs="Times New Roman"/>
                <w:color w:val="000000"/>
                <w:sz w:val="21"/>
                <w:szCs w:val="21"/>
              </w:rPr>
            </w:pPr>
          </w:p>
        </w:tc>
      </w:tr>
      <w:tr w14:paraId="77DA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5A2CB98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0A4A2AD">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PMS2</w:t>
            </w:r>
            <w:r>
              <w:rPr>
                <w:rStyle w:val="50"/>
                <w:rFonts w:hint="eastAsia" w:eastAsia="微软雅黑"/>
                <w:lang w:eastAsia="zh-CN" w:bidi="ar"/>
              </w:rPr>
              <w:t>失活突变</w:t>
            </w:r>
          </w:p>
        </w:tc>
        <w:tc>
          <w:tcPr>
            <w:tcW w:w="2780" w:type="dxa"/>
            <w:shd w:val="clear" w:color="auto" w:fill="auto"/>
            <w:vAlign w:val="center"/>
          </w:tcPr>
          <w:p w14:paraId="40DD44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50"/>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870A2E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vAlign w:val="center"/>
          </w:tcPr>
          <w:p w14:paraId="63E9B92E">
            <w:pPr>
              <w:snapToGrid w:val="0"/>
              <w:jc w:val="both"/>
              <w:rPr>
                <w:rFonts w:ascii="Times New Roman" w:hAnsi="Times New Roman" w:eastAsia="微软雅黑" w:cs="Times New Roman"/>
                <w:color w:val="000000"/>
                <w:sz w:val="21"/>
                <w:szCs w:val="21"/>
              </w:rPr>
            </w:pPr>
          </w:p>
        </w:tc>
      </w:tr>
      <w:tr w14:paraId="0E0408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34" w:type="dxa"/>
            <w:vMerge w:val="restart"/>
            <w:shd w:val="clear" w:color="auto" w:fill="auto"/>
            <w:vAlign w:val="center"/>
          </w:tcPr>
          <w:p w14:paraId="480092B4">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546D576F">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0ECF14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2528472">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2B7B4159">
            <w:pPr>
              <w:widowControl/>
              <w:snapToGrid w:val="0"/>
              <w:textAlignment w:val="center"/>
              <w:rPr>
                <w:rStyle w:val="50"/>
                <w:rFonts w:eastAsia="微软雅黑"/>
                <w:lang w:eastAsia="zh-CN" w:bidi="ar"/>
              </w:rPr>
            </w:pPr>
            <w:r>
              <w:rPr>
                <w:rStyle w:val="50"/>
                <w:rFonts w:eastAsia="微软雅黑"/>
                <w:lang w:eastAsia="zh-CN" w:bidi="ar"/>
              </w:rPr>
              <w:t>ATM突变</w:t>
            </w:r>
          </w:p>
        </w:tc>
        <w:tc>
          <w:tcPr>
            <w:tcW w:w="2780" w:type="dxa"/>
            <w:shd w:val="clear" w:color="auto" w:fill="auto"/>
            <w:vAlign w:val="center"/>
          </w:tcPr>
          <w:p w14:paraId="63347D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73E818F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288" w:type="dxa"/>
            <w:vMerge w:val="restart"/>
            <w:shd w:val="clear" w:color="auto" w:fill="auto"/>
            <w:vAlign w:val="center"/>
          </w:tcPr>
          <w:p w14:paraId="7ABAF0B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337924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45BC94D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4F1D5A">
            <w:pPr>
              <w:widowControl/>
              <w:snapToGrid w:val="0"/>
              <w:textAlignment w:val="center"/>
              <w:rPr>
                <w:rStyle w:val="50"/>
                <w:rFonts w:eastAsia="微软雅黑"/>
                <w:lang w:eastAsia="zh-CN" w:bidi="ar"/>
              </w:rPr>
            </w:pPr>
            <w:r>
              <w:rPr>
                <w:rStyle w:val="50"/>
                <w:rFonts w:eastAsia="微软雅黑"/>
                <w:lang w:eastAsia="zh-CN" w:bidi="ar"/>
              </w:rPr>
              <w:t>ATR突变</w:t>
            </w:r>
          </w:p>
        </w:tc>
        <w:tc>
          <w:tcPr>
            <w:tcW w:w="2780" w:type="dxa"/>
            <w:shd w:val="clear" w:color="auto" w:fill="auto"/>
            <w:vAlign w:val="center"/>
          </w:tcPr>
          <w:p w14:paraId="15E3F3C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2796742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vAlign w:val="center"/>
          </w:tcPr>
          <w:p w14:paraId="499D7AE5">
            <w:pPr>
              <w:snapToGrid w:val="0"/>
              <w:rPr>
                <w:rFonts w:ascii="Times New Roman" w:hAnsi="Times New Roman" w:eastAsia="微软雅黑" w:cs="Times New Roman"/>
                <w:sz w:val="21"/>
                <w:szCs w:val="21"/>
                <w:lang w:eastAsia="zh-CN"/>
              </w:rPr>
            </w:pPr>
          </w:p>
        </w:tc>
      </w:tr>
      <w:tr w14:paraId="7FB162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4641579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123FB96">
            <w:pPr>
              <w:widowControl/>
              <w:snapToGrid w:val="0"/>
              <w:textAlignment w:val="center"/>
              <w:rPr>
                <w:rStyle w:val="50"/>
                <w:rFonts w:eastAsia="微软雅黑"/>
                <w:lang w:eastAsia="zh-CN" w:bidi="ar"/>
              </w:rPr>
            </w:pPr>
            <w:r>
              <w:rPr>
                <w:rStyle w:val="50"/>
                <w:rFonts w:eastAsia="微软雅黑"/>
                <w:lang w:eastAsia="zh-CN" w:bidi="ar"/>
              </w:rPr>
              <w:t>BAP1突变</w:t>
            </w:r>
          </w:p>
        </w:tc>
        <w:tc>
          <w:tcPr>
            <w:tcW w:w="2780" w:type="dxa"/>
            <w:shd w:val="clear" w:color="auto" w:fill="auto"/>
            <w:vAlign w:val="center"/>
          </w:tcPr>
          <w:p w14:paraId="282E33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23C73E5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vAlign w:val="center"/>
          </w:tcPr>
          <w:p w14:paraId="54E6A1E9">
            <w:pPr>
              <w:snapToGrid w:val="0"/>
              <w:rPr>
                <w:rFonts w:ascii="Times New Roman" w:hAnsi="Times New Roman" w:eastAsia="微软雅黑" w:cs="Times New Roman"/>
                <w:sz w:val="21"/>
                <w:szCs w:val="21"/>
                <w:lang w:eastAsia="zh-CN"/>
              </w:rPr>
            </w:pPr>
          </w:p>
        </w:tc>
      </w:tr>
      <w:tr w14:paraId="793736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64B809C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765A15D">
            <w:pPr>
              <w:widowControl/>
              <w:snapToGrid w:val="0"/>
              <w:textAlignment w:val="center"/>
              <w:rPr>
                <w:rStyle w:val="50"/>
                <w:rFonts w:eastAsia="微软雅黑"/>
                <w:lang w:eastAsia="zh-CN" w:bidi="ar"/>
              </w:rPr>
            </w:pPr>
            <w:r>
              <w:rPr>
                <w:rStyle w:val="50"/>
                <w:rFonts w:eastAsia="微软雅黑"/>
                <w:lang w:eastAsia="zh-CN" w:bidi="ar"/>
              </w:rPr>
              <w:t>BLM突变</w:t>
            </w:r>
          </w:p>
        </w:tc>
        <w:tc>
          <w:tcPr>
            <w:tcW w:w="2780" w:type="dxa"/>
            <w:shd w:val="clear" w:color="auto" w:fill="auto"/>
            <w:noWrap/>
            <w:vAlign w:val="center"/>
          </w:tcPr>
          <w:p w14:paraId="4C4C12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9A5ADD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vAlign w:val="center"/>
          </w:tcPr>
          <w:p w14:paraId="40CA783F">
            <w:pPr>
              <w:snapToGrid w:val="0"/>
              <w:rPr>
                <w:rFonts w:ascii="Times New Roman" w:hAnsi="Times New Roman" w:eastAsia="微软雅黑" w:cs="Times New Roman"/>
                <w:sz w:val="21"/>
                <w:szCs w:val="21"/>
                <w:lang w:eastAsia="zh-CN"/>
              </w:rPr>
            </w:pPr>
          </w:p>
        </w:tc>
      </w:tr>
      <w:tr w14:paraId="354E7A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23F5851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84FF360">
            <w:pPr>
              <w:widowControl/>
              <w:snapToGrid w:val="0"/>
              <w:textAlignment w:val="center"/>
              <w:rPr>
                <w:rStyle w:val="50"/>
                <w:rFonts w:eastAsia="微软雅黑"/>
                <w:lang w:eastAsia="zh-CN" w:bidi="ar"/>
              </w:rPr>
            </w:pPr>
            <w:r>
              <w:rPr>
                <w:rStyle w:val="50"/>
                <w:rFonts w:eastAsia="微软雅黑"/>
                <w:lang w:eastAsia="zh-CN" w:bidi="ar"/>
              </w:rPr>
              <w:t>BRCA1突变</w:t>
            </w:r>
          </w:p>
        </w:tc>
        <w:tc>
          <w:tcPr>
            <w:tcW w:w="2780" w:type="dxa"/>
            <w:shd w:val="clear" w:color="auto" w:fill="auto"/>
            <w:noWrap/>
            <w:vAlign w:val="center"/>
          </w:tcPr>
          <w:p w14:paraId="426B1DC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126D10A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vAlign w:val="center"/>
          </w:tcPr>
          <w:p w14:paraId="323D3D38">
            <w:pPr>
              <w:snapToGrid w:val="0"/>
              <w:rPr>
                <w:rFonts w:ascii="Times New Roman" w:hAnsi="Times New Roman" w:eastAsia="微软雅黑" w:cs="Times New Roman"/>
                <w:sz w:val="21"/>
                <w:szCs w:val="21"/>
                <w:lang w:eastAsia="zh-CN"/>
              </w:rPr>
            </w:pPr>
          </w:p>
        </w:tc>
      </w:tr>
      <w:tr w14:paraId="623083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3B8D95B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104CE5D">
            <w:pPr>
              <w:widowControl/>
              <w:snapToGrid w:val="0"/>
              <w:textAlignment w:val="center"/>
              <w:rPr>
                <w:rStyle w:val="50"/>
                <w:rFonts w:eastAsia="微软雅黑"/>
                <w:lang w:eastAsia="zh-CN" w:bidi="ar"/>
              </w:rPr>
            </w:pPr>
            <w:r>
              <w:rPr>
                <w:rStyle w:val="50"/>
                <w:rFonts w:eastAsia="微软雅黑"/>
                <w:lang w:eastAsia="zh-CN" w:bidi="ar"/>
              </w:rPr>
              <w:t>BRCA2突变</w:t>
            </w:r>
          </w:p>
        </w:tc>
        <w:tc>
          <w:tcPr>
            <w:tcW w:w="2780" w:type="dxa"/>
            <w:shd w:val="clear" w:color="auto" w:fill="auto"/>
            <w:noWrap/>
            <w:vAlign w:val="center"/>
          </w:tcPr>
          <w:p w14:paraId="55CA780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558F57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vAlign w:val="center"/>
          </w:tcPr>
          <w:p w14:paraId="70472ABD">
            <w:pPr>
              <w:snapToGrid w:val="0"/>
              <w:rPr>
                <w:rFonts w:ascii="Times New Roman" w:hAnsi="Times New Roman" w:eastAsia="微软雅黑" w:cs="Times New Roman"/>
                <w:sz w:val="21"/>
                <w:szCs w:val="21"/>
                <w:lang w:eastAsia="zh-CN"/>
              </w:rPr>
            </w:pPr>
          </w:p>
        </w:tc>
      </w:tr>
      <w:tr w14:paraId="5152CA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C12796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EC69D3C">
            <w:pPr>
              <w:widowControl/>
              <w:snapToGrid w:val="0"/>
              <w:textAlignment w:val="center"/>
              <w:rPr>
                <w:rStyle w:val="50"/>
                <w:rFonts w:eastAsia="微软雅黑"/>
                <w:lang w:eastAsia="zh-CN" w:bidi="ar"/>
              </w:rPr>
            </w:pPr>
            <w:r>
              <w:rPr>
                <w:rStyle w:val="50"/>
                <w:rFonts w:eastAsia="微软雅黑"/>
                <w:lang w:eastAsia="zh-CN" w:bidi="ar"/>
              </w:rPr>
              <w:t>BRIP1突变</w:t>
            </w:r>
          </w:p>
        </w:tc>
        <w:tc>
          <w:tcPr>
            <w:tcW w:w="2780" w:type="dxa"/>
            <w:shd w:val="clear" w:color="auto" w:fill="auto"/>
            <w:noWrap/>
            <w:vAlign w:val="center"/>
          </w:tcPr>
          <w:p w14:paraId="6803FB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2653372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vAlign w:val="center"/>
          </w:tcPr>
          <w:p w14:paraId="03C2BF4C">
            <w:pPr>
              <w:snapToGrid w:val="0"/>
              <w:rPr>
                <w:rFonts w:ascii="Times New Roman" w:hAnsi="Times New Roman" w:eastAsia="微软雅黑" w:cs="Times New Roman"/>
                <w:sz w:val="21"/>
                <w:szCs w:val="21"/>
                <w:lang w:eastAsia="zh-CN"/>
              </w:rPr>
            </w:pPr>
          </w:p>
        </w:tc>
      </w:tr>
      <w:tr w14:paraId="010981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3220B1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EAC5AB0">
            <w:pPr>
              <w:widowControl/>
              <w:snapToGrid w:val="0"/>
              <w:textAlignment w:val="center"/>
              <w:rPr>
                <w:rStyle w:val="50"/>
                <w:rFonts w:eastAsia="微软雅黑"/>
                <w:lang w:eastAsia="zh-CN" w:bidi="ar"/>
              </w:rPr>
            </w:pPr>
            <w:r>
              <w:rPr>
                <w:rStyle w:val="50"/>
                <w:rFonts w:eastAsia="微软雅黑"/>
                <w:lang w:eastAsia="zh-CN" w:bidi="ar"/>
              </w:rPr>
              <w:t>CHEK1突变</w:t>
            </w:r>
          </w:p>
        </w:tc>
        <w:tc>
          <w:tcPr>
            <w:tcW w:w="2780" w:type="dxa"/>
            <w:shd w:val="clear" w:color="auto" w:fill="auto"/>
            <w:noWrap/>
            <w:vAlign w:val="center"/>
          </w:tcPr>
          <w:p w14:paraId="033FDF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109D228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53FA5D28">
            <w:pPr>
              <w:snapToGrid w:val="0"/>
              <w:rPr>
                <w:rFonts w:ascii="Times New Roman" w:hAnsi="Times New Roman" w:eastAsia="微软雅黑" w:cs="Times New Roman"/>
                <w:sz w:val="21"/>
                <w:szCs w:val="21"/>
                <w:lang w:eastAsia="zh-CN"/>
              </w:rPr>
            </w:pPr>
          </w:p>
        </w:tc>
      </w:tr>
      <w:tr w14:paraId="265253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6A92B6D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C72B9B6">
            <w:pPr>
              <w:widowControl/>
              <w:snapToGrid w:val="0"/>
              <w:textAlignment w:val="center"/>
              <w:rPr>
                <w:rStyle w:val="50"/>
                <w:rFonts w:eastAsia="微软雅黑"/>
                <w:lang w:eastAsia="zh-CN" w:bidi="ar"/>
              </w:rPr>
            </w:pPr>
            <w:r>
              <w:rPr>
                <w:rStyle w:val="50"/>
                <w:rFonts w:eastAsia="微软雅黑"/>
                <w:lang w:eastAsia="zh-CN" w:bidi="ar"/>
              </w:rPr>
              <w:t>CHEK2突变</w:t>
            </w:r>
          </w:p>
        </w:tc>
        <w:tc>
          <w:tcPr>
            <w:tcW w:w="2780" w:type="dxa"/>
            <w:shd w:val="clear" w:color="auto" w:fill="auto"/>
            <w:noWrap/>
            <w:vAlign w:val="center"/>
          </w:tcPr>
          <w:p w14:paraId="5AC44E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4F5CDED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21E498B1">
            <w:pPr>
              <w:snapToGrid w:val="0"/>
              <w:rPr>
                <w:rFonts w:ascii="Times New Roman" w:hAnsi="Times New Roman" w:eastAsia="微软雅黑" w:cs="Times New Roman"/>
                <w:sz w:val="21"/>
                <w:szCs w:val="21"/>
                <w:lang w:eastAsia="zh-CN"/>
              </w:rPr>
            </w:pPr>
          </w:p>
        </w:tc>
      </w:tr>
      <w:tr w14:paraId="667CFF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2E9C0DE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5B83BC">
            <w:pPr>
              <w:widowControl/>
              <w:snapToGrid w:val="0"/>
              <w:textAlignment w:val="center"/>
              <w:rPr>
                <w:rStyle w:val="50"/>
                <w:rFonts w:eastAsia="微软雅黑"/>
                <w:lang w:eastAsia="zh-CN" w:bidi="ar"/>
              </w:rPr>
            </w:pPr>
            <w:r>
              <w:rPr>
                <w:rStyle w:val="50"/>
                <w:rFonts w:eastAsia="微软雅黑"/>
                <w:lang w:eastAsia="zh-CN" w:bidi="ar"/>
              </w:rPr>
              <w:t>ERCC2突变</w:t>
            </w:r>
          </w:p>
        </w:tc>
        <w:tc>
          <w:tcPr>
            <w:tcW w:w="2780" w:type="dxa"/>
            <w:shd w:val="clear" w:color="auto" w:fill="auto"/>
            <w:noWrap/>
            <w:vAlign w:val="center"/>
          </w:tcPr>
          <w:p w14:paraId="32C863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523BF20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1332D38C">
            <w:pPr>
              <w:snapToGrid w:val="0"/>
              <w:rPr>
                <w:rFonts w:ascii="Times New Roman" w:hAnsi="Times New Roman" w:eastAsia="微软雅黑" w:cs="Times New Roman"/>
                <w:sz w:val="21"/>
                <w:szCs w:val="21"/>
                <w:lang w:eastAsia="zh-CN"/>
              </w:rPr>
            </w:pPr>
          </w:p>
        </w:tc>
      </w:tr>
      <w:tr w14:paraId="2DA7EF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1AFBE5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F9829D">
            <w:pPr>
              <w:widowControl/>
              <w:snapToGrid w:val="0"/>
              <w:textAlignment w:val="center"/>
              <w:rPr>
                <w:rStyle w:val="50"/>
                <w:rFonts w:eastAsia="微软雅黑"/>
                <w:lang w:eastAsia="zh-CN" w:bidi="ar"/>
              </w:rPr>
            </w:pPr>
            <w:r>
              <w:rPr>
                <w:rStyle w:val="50"/>
                <w:rFonts w:eastAsia="微软雅黑"/>
                <w:lang w:eastAsia="zh-CN" w:bidi="ar"/>
              </w:rPr>
              <w:t>ERCC3突变</w:t>
            </w:r>
          </w:p>
        </w:tc>
        <w:tc>
          <w:tcPr>
            <w:tcW w:w="2780" w:type="dxa"/>
            <w:shd w:val="clear" w:color="auto" w:fill="auto"/>
            <w:noWrap/>
            <w:vAlign w:val="center"/>
          </w:tcPr>
          <w:p w14:paraId="402FE6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0C55195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60D28EA0">
            <w:pPr>
              <w:snapToGrid w:val="0"/>
              <w:rPr>
                <w:rFonts w:ascii="Times New Roman" w:hAnsi="Times New Roman" w:eastAsia="微软雅黑" w:cs="Times New Roman"/>
                <w:sz w:val="21"/>
                <w:szCs w:val="21"/>
                <w:lang w:eastAsia="zh-CN"/>
              </w:rPr>
            </w:pPr>
          </w:p>
        </w:tc>
      </w:tr>
      <w:tr w14:paraId="3D180F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49C2EE4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35C2AD">
            <w:pPr>
              <w:widowControl/>
              <w:snapToGrid w:val="0"/>
              <w:textAlignment w:val="center"/>
              <w:rPr>
                <w:rStyle w:val="50"/>
                <w:rFonts w:eastAsia="微软雅黑"/>
                <w:lang w:eastAsia="zh-CN" w:bidi="ar"/>
              </w:rPr>
            </w:pPr>
            <w:r>
              <w:rPr>
                <w:rStyle w:val="50"/>
                <w:rFonts w:eastAsia="微软雅黑"/>
                <w:lang w:eastAsia="zh-CN" w:bidi="ar"/>
              </w:rPr>
              <w:t>ERCC4突变</w:t>
            </w:r>
          </w:p>
        </w:tc>
        <w:tc>
          <w:tcPr>
            <w:tcW w:w="2780" w:type="dxa"/>
            <w:shd w:val="clear" w:color="auto" w:fill="auto"/>
            <w:noWrap/>
            <w:vAlign w:val="center"/>
          </w:tcPr>
          <w:p w14:paraId="716182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09EC5D0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165390A2">
            <w:pPr>
              <w:snapToGrid w:val="0"/>
              <w:rPr>
                <w:rFonts w:ascii="Times New Roman" w:hAnsi="Times New Roman" w:eastAsia="微软雅黑" w:cs="Times New Roman"/>
                <w:sz w:val="21"/>
                <w:szCs w:val="21"/>
                <w:lang w:eastAsia="zh-CN"/>
              </w:rPr>
            </w:pPr>
          </w:p>
        </w:tc>
      </w:tr>
      <w:tr w14:paraId="0CD409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D1D65D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692D4B">
            <w:pPr>
              <w:widowControl/>
              <w:snapToGrid w:val="0"/>
              <w:textAlignment w:val="center"/>
              <w:rPr>
                <w:rStyle w:val="50"/>
                <w:rFonts w:eastAsia="微软雅黑"/>
                <w:lang w:eastAsia="zh-CN" w:bidi="ar"/>
              </w:rPr>
            </w:pPr>
            <w:r>
              <w:rPr>
                <w:rStyle w:val="50"/>
                <w:rFonts w:eastAsia="微软雅黑"/>
                <w:lang w:eastAsia="zh-CN" w:bidi="ar"/>
              </w:rPr>
              <w:t>ERCC5突</w:t>
            </w:r>
            <w:r>
              <w:rPr>
                <w:rStyle w:val="50"/>
                <w:rFonts w:hint="eastAsia" w:eastAsia="微软雅黑"/>
                <w:lang w:eastAsia="zh-CN" w:bidi="ar"/>
              </w:rPr>
              <w:t>变</w:t>
            </w:r>
          </w:p>
        </w:tc>
        <w:tc>
          <w:tcPr>
            <w:tcW w:w="2780" w:type="dxa"/>
            <w:shd w:val="clear" w:color="auto" w:fill="auto"/>
            <w:noWrap/>
            <w:vAlign w:val="center"/>
          </w:tcPr>
          <w:p w14:paraId="6C312FC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4D6F166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718D441D">
            <w:pPr>
              <w:snapToGrid w:val="0"/>
              <w:rPr>
                <w:rFonts w:ascii="Times New Roman" w:hAnsi="Times New Roman" w:eastAsia="微软雅黑" w:cs="Times New Roman"/>
                <w:sz w:val="21"/>
                <w:szCs w:val="21"/>
                <w:lang w:eastAsia="zh-CN"/>
              </w:rPr>
            </w:pPr>
          </w:p>
        </w:tc>
      </w:tr>
      <w:tr w14:paraId="7AFC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662D520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A1F35C">
            <w:pPr>
              <w:widowControl/>
              <w:snapToGrid w:val="0"/>
              <w:textAlignment w:val="center"/>
              <w:rPr>
                <w:rStyle w:val="50"/>
                <w:rFonts w:eastAsia="微软雅黑"/>
                <w:lang w:eastAsia="zh-CN" w:bidi="ar"/>
              </w:rPr>
            </w:pPr>
            <w:r>
              <w:rPr>
                <w:rStyle w:val="50"/>
                <w:rFonts w:eastAsia="微软雅黑"/>
                <w:lang w:eastAsia="zh-CN" w:bidi="ar"/>
              </w:rPr>
              <w:t>FANCA突变</w:t>
            </w:r>
          </w:p>
        </w:tc>
        <w:tc>
          <w:tcPr>
            <w:tcW w:w="2780" w:type="dxa"/>
            <w:shd w:val="clear" w:color="auto" w:fill="auto"/>
            <w:noWrap/>
            <w:vAlign w:val="center"/>
          </w:tcPr>
          <w:p w14:paraId="485A23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3758C20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2E9F3906">
            <w:pPr>
              <w:snapToGrid w:val="0"/>
              <w:rPr>
                <w:rFonts w:ascii="Times New Roman" w:hAnsi="Times New Roman" w:eastAsia="微软雅黑" w:cs="Times New Roman"/>
                <w:sz w:val="21"/>
                <w:szCs w:val="21"/>
                <w:lang w:eastAsia="zh-CN"/>
              </w:rPr>
            </w:pPr>
          </w:p>
        </w:tc>
      </w:tr>
      <w:tr w14:paraId="1944B8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9DAE73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C46ADB">
            <w:pPr>
              <w:widowControl/>
              <w:snapToGrid w:val="0"/>
              <w:textAlignment w:val="center"/>
              <w:rPr>
                <w:rStyle w:val="50"/>
                <w:rFonts w:eastAsia="微软雅黑"/>
                <w:lang w:eastAsia="zh-CN" w:bidi="ar"/>
              </w:rPr>
            </w:pPr>
            <w:r>
              <w:rPr>
                <w:rStyle w:val="50"/>
                <w:rFonts w:eastAsia="微软雅黑"/>
                <w:lang w:eastAsia="zh-CN" w:bidi="ar"/>
              </w:rPr>
              <w:t>FANCC突变</w:t>
            </w:r>
          </w:p>
        </w:tc>
        <w:tc>
          <w:tcPr>
            <w:tcW w:w="2780" w:type="dxa"/>
            <w:shd w:val="clear" w:color="auto" w:fill="auto"/>
            <w:noWrap/>
            <w:vAlign w:val="center"/>
          </w:tcPr>
          <w:p w14:paraId="34D866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591723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78307D04">
            <w:pPr>
              <w:snapToGrid w:val="0"/>
              <w:rPr>
                <w:rFonts w:ascii="Times New Roman" w:hAnsi="Times New Roman" w:eastAsia="微软雅黑" w:cs="Times New Roman"/>
                <w:sz w:val="21"/>
                <w:szCs w:val="21"/>
                <w:lang w:eastAsia="zh-CN"/>
              </w:rPr>
            </w:pPr>
          </w:p>
        </w:tc>
      </w:tr>
      <w:tr w14:paraId="4F4AC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52B3086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3B31D9">
            <w:pPr>
              <w:widowControl/>
              <w:snapToGrid w:val="0"/>
              <w:textAlignment w:val="center"/>
              <w:rPr>
                <w:rStyle w:val="50"/>
                <w:rFonts w:eastAsia="微软雅黑"/>
                <w:lang w:eastAsia="zh-CN" w:bidi="ar"/>
              </w:rPr>
            </w:pPr>
            <w:r>
              <w:rPr>
                <w:rStyle w:val="50"/>
                <w:rFonts w:eastAsia="微软雅黑"/>
                <w:lang w:eastAsia="zh-CN" w:bidi="ar"/>
              </w:rPr>
              <w:t>MRE11</w:t>
            </w:r>
            <w:r>
              <w:rPr>
                <w:rStyle w:val="50"/>
                <w:rFonts w:hint="eastAsia" w:eastAsia="微软雅黑"/>
                <w:lang w:eastAsia="zh-CN" w:bidi="ar"/>
              </w:rPr>
              <w:t>突变</w:t>
            </w:r>
          </w:p>
        </w:tc>
        <w:tc>
          <w:tcPr>
            <w:tcW w:w="2780" w:type="dxa"/>
            <w:shd w:val="clear" w:color="auto" w:fill="auto"/>
            <w:noWrap/>
            <w:vAlign w:val="center"/>
          </w:tcPr>
          <w:p w14:paraId="4314FB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6B8CB91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2319F871">
            <w:pPr>
              <w:snapToGrid w:val="0"/>
              <w:rPr>
                <w:rFonts w:ascii="Times New Roman" w:hAnsi="Times New Roman" w:eastAsia="微软雅黑" w:cs="Times New Roman"/>
                <w:sz w:val="21"/>
                <w:szCs w:val="21"/>
                <w:lang w:eastAsia="zh-CN"/>
              </w:rPr>
            </w:pPr>
          </w:p>
        </w:tc>
      </w:tr>
      <w:tr w14:paraId="707F09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2E46FB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B6C1BBF">
            <w:pPr>
              <w:widowControl/>
              <w:snapToGrid w:val="0"/>
              <w:textAlignment w:val="center"/>
              <w:rPr>
                <w:rStyle w:val="50"/>
                <w:rFonts w:eastAsia="微软雅黑"/>
                <w:lang w:eastAsia="zh-CN" w:bidi="ar"/>
              </w:rPr>
            </w:pPr>
            <w:r>
              <w:rPr>
                <w:rStyle w:val="50"/>
                <w:rFonts w:eastAsia="微软雅黑"/>
                <w:lang w:eastAsia="zh-CN" w:bidi="ar"/>
              </w:rPr>
              <w:t>NBN突变</w:t>
            </w:r>
          </w:p>
        </w:tc>
        <w:tc>
          <w:tcPr>
            <w:tcW w:w="2780" w:type="dxa"/>
            <w:shd w:val="clear" w:color="auto" w:fill="auto"/>
            <w:noWrap/>
            <w:vAlign w:val="center"/>
          </w:tcPr>
          <w:p w14:paraId="148EB5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08B9C9E9">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039E3CCD">
            <w:pPr>
              <w:snapToGrid w:val="0"/>
              <w:rPr>
                <w:rFonts w:ascii="Times New Roman" w:hAnsi="Times New Roman" w:eastAsia="微软雅黑" w:cs="Times New Roman"/>
                <w:sz w:val="21"/>
                <w:szCs w:val="21"/>
                <w:lang w:eastAsia="zh-CN"/>
              </w:rPr>
            </w:pPr>
          </w:p>
        </w:tc>
      </w:tr>
      <w:tr w14:paraId="469EB4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5A5B3E0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A82DA3">
            <w:pPr>
              <w:widowControl/>
              <w:snapToGrid w:val="0"/>
              <w:textAlignment w:val="center"/>
              <w:rPr>
                <w:rStyle w:val="50"/>
                <w:rFonts w:eastAsia="微软雅黑"/>
                <w:lang w:eastAsia="zh-CN" w:bidi="ar"/>
              </w:rPr>
            </w:pPr>
            <w:r>
              <w:rPr>
                <w:rStyle w:val="50"/>
                <w:rFonts w:eastAsia="微软雅黑"/>
                <w:lang w:eastAsia="zh-CN" w:bidi="ar"/>
              </w:rPr>
              <w:t>RAD50突变</w:t>
            </w:r>
          </w:p>
        </w:tc>
        <w:tc>
          <w:tcPr>
            <w:tcW w:w="2780" w:type="dxa"/>
            <w:shd w:val="clear" w:color="auto" w:fill="auto"/>
            <w:noWrap/>
            <w:vAlign w:val="center"/>
          </w:tcPr>
          <w:p w14:paraId="5579B51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7F0DE97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36F30DF1">
            <w:pPr>
              <w:snapToGrid w:val="0"/>
              <w:rPr>
                <w:rFonts w:ascii="Times New Roman" w:hAnsi="Times New Roman" w:eastAsia="微软雅黑" w:cs="Times New Roman"/>
                <w:sz w:val="21"/>
                <w:szCs w:val="21"/>
                <w:lang w:eastAsia="zh-CN"/>
              </w:rPr>
            </w:pPr>
          </w:p>
        </w:tc>
      </w:tr>
      <w:tr w14:paraId="3E379F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3966E39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BDAEABA">
            <w:pPr>
              <w:widowControl/>
              <w:snapToGrid w:val="0"/>
              <w:textAlignment w:val="center"/>
              <w:rPr>
                <w:rStyle w:val="50"/>
                <w:rFonts w:eastAsia="微软雅黑"/>
                <w:lang w:eastAsia="zh-CN" w:bidi="ar"/>
              </w:rPr>
            </w:pPr>
            <w:r>
              <w:rPr>
                <w:rStyle w:val="50"/>
                <w:rFonts w:eastAsia="微软雅黑"/>
                <w:lang w:eastAsia="zh-CN" w:bidi="ar"/>
              </w:rPr>
              <w:t>RAD51突变</w:t>
            </w:r>
          </w:p>
        </w:tc>
        <w:tc>
          <w:tcPr>
            <w:tcW w:w="2780" w:type="dxa"/>
            <w:shd w:val="clear" w:color="auto" w:fill="auto"/>
            <w:noWrap/>
            <w:vAlign w:val="center"/>
          </w:tcPr>
          <w:p w14:paraId="2CFBE6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1281A14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155C2034">
            <w:pPr>
              <w:snapToGrid w:val="0"/>
              <w:rPr>
                <w:rFonts w:ascii="Times New Roman" w:hAnsi="Times New Roman" w:eastAsia="微软雅黑" w:cs="Times New Roman"/>
                <w:sz w:val="21"/>
                <w:szCs w:val="21"/>
                <w:lang w:eastAsia="zh-CN"/>
              </w:rPr>
            </w:pPr>
          </w:p>
        </w:tc>
      </w:tr>
      <w:tr w14:paraId="0E2369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3C0A597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6418B61">
            <w:pPr>
              <w:widowControl/>
              <w:snapToGrid w:val="0"/>
              <w:textAlignment w:val="center"/>
              <w:rPr>
                <w:rStyle w:val="50"/>
                <w:rFonts w:eastAsia="微软雅黑"/>
                <w:lang w:eastAsia="zh-CN" w:bidi="ar"/>
              </w:rPr>
            </w:pPr>
            <w:r>
              <w:rPr>
                <w:rStyle w:val="50"/>
                <w:rFonts w:eastAsia="微软雅黑"/>
                <w:lang w:eastAsia="zh-CN" w:bidi="ar"/>
              </w:rPr>
              <w:t>RAD51B突变</w:t>
            </w:r>
          </w:p>
        </w:tc>
        <w:tc>
          <w:tcPr>
            <w:tcW w:w="2780" w:type="dxa"/>
            <w:shd w:val="clear" w:color="auto" w:fill="auto"/>
            <w:noWrap/>
            <w:vAlign w:val="center"/>
          </w:tcPr>
          <w:p w14:paraId="718D67A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B2C13C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7ED7CBA3">
            <w:pPr>
              <w:snapToGrid w:val="0"/>
              <w:rPr>
                <w:rFonts w:ascii="Times New Roman" w:hAnsi="Times New Roman" w:eastAsia="微软雅黑" w:cs="Times New Roman"/>
                <w:sz w:val="21"/>
                <w:szCs w:val="21"/>
                <w:lang w:eastAsia="zh-CN"/>
              </w:rPr>
            </w:pPr>
          </w:p>
        </w:tc>
      </w:tr>
      <w:tr w14:paraId="7501AA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BD29A9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790FFB7">
            <w:pPr>
              <w:widowControl/>
              <w:snapToGrid w:val="0"/>
              <w:textAlignment w:val="center"/>
              <w:rPr>
                <w:rStyle w:val="50"/>
                <w:rFonts w:eastAsia="微软雅黑"/>
                <w:lang w:eastAsia="zh-CN" w:bidi="ar"/>
              </w:rPr>
            </w:pPr>
            <w:r>
              <w:rPr>
                <w:rStyle w:val="50"/>
                <w:rFonts w:eastAsia="微软雅黑"/>
                <w:lang w:eastAsia="zh-CN" w:bidi="ar"/>
              </w:rPr>
              <w:t>RAD51D突变</w:t>
            </w:r>
          </w:p>
        </w:tc>
        <w:tc>
          <w:tcPr>
            <w:tcW w:w="2780" w:type="dxa"/>
            <w:shd w:val="clear" w:color="auto" w:fill="auto"/>
            <w:noWrap/>
            <w:vAlign w:val="center"/>
          </w:tcPr>
          <w:p w14:paraId="0D6E67B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RAD51D</w:t>
            </w:r>
            <w:r>
              <w:rPr>
                <w:rStyle w:val="50"/>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25AA48D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45052BF2">
            <w:pPr>
              <w:snapToGrid w:val="0"/>
              <w:rPr>
                <w:rFonts w:ascii="Times New Roman" w:hAnsi="Times New Roman" w:eastAsia="微软雅黑" w:cs="Times New Roman"/>
                <w:sz w:val="21"/>
                <w:szCs w:val="21"/>
                <w:lang w:eastAsia="zh-CN"/>
              </w:rPr>
            </w:pPr>
          </w:p>
        </w:tc>
      </w:tr>
      <w:tr w14:paraId="322BDB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B398D1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5730E1">
            <w:pPr>
              <w:widowControl/>
              <w:snapToGrid w:val="0"/>
              <w:textAlignment w:val="center"/>
              <w:rPr>
                <w:rStyle w:val="50"/>
                <w:rFonts w:eastAsia="微软雅黑"/>
                <w:lang w:eastAsia="zh-CN" w:bidi="ar"/>
              </w:rPr>
            </w:pPr>
            <w:r>
              <w:rPr>
                <w:rStyle w:val="50"/>
                <w:rFonts w:eastAsia="微软雅黑"/>
                <w:lang w:eastAsia="zh-CN" w:bidi="ar"/>
              </w:rPr>
              <w:t>RAD54L突变</w:t>
            </w:r>
          </w:p>
        </w:tc>
        <w:tc>
          <w:tcPr>
            <w:tcW w:w="2780" w:type="dxa"/>
            <w:shd w:val="clear" w:color="auto" w:fill="auto"/>
            <w:noWrap/>
            <w:vAlign w:val="center"/>
          </w:tcPr>
          <w:p w14:paraId="0C143B6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6051D1A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31ABA47B">
            <w:pPr>
              <w:snapToGrid w:val="0"/>
              <w:rPr>
                <w:rFonts w:ascii="Times New Roman" w:hAnsi="Times New Roman" w:eastAsia="微软雅黑" w:cs="Times New Roman"/>
                <w:sz w:val="21"/>
                <w:szCs w:val="21"/>
                <w:lang w:eastAsia="zh-CN"/>
              </w:rPr>
            </w:pPr>
          </w:p>
        </w:tc>
      </w:tr>
      <w:tr w14:paraId="5D4C18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34" w:type="dxa"/>
            <w:vMerge w:val="continue"/>
            <w:shd w:val="clear" w:color="auto" w:fill="auto"/>
            <w:noWrap/>
            <w:vAlign w:val="center"/>
          </w:tcPr>
          <w:p w14:paraId="67D091D1">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A4F3C10">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75AF6A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4457967D">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36EFED4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780" w:type="dxa"/>
            <w:shd w:val="clear" w:color="auto" w:fill="auto"/>
            <w:noWrap/>
            <w:vAlign w:val="center"/>
          </w:tcPr>
          <w:p w14:paraId="4FC30823">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288" w:type="dxa"/>
            <w:vMerge w:val="restart"/>
            <w:shd w:val="clear" w:color="auto" w:fill="auto"/>
            <w:noWrap/>
            <w:vAlign w:val="center"/>
          </w:tcPr>
          <w:p w14:paraId="4BBAF2B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117EAE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5132672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8B50A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780" w:type="dxa"/>
            <w:shd w:val="clear" w:color="auto" w:fill="auto"/>
            <w:noWrap/>
            <w:vAlign w:val="center"/>
          </w:tcPr>
          <w:p w14:paraId="5217B3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4410606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65ED762F">
            <w:pPr>
              <w:snapToGrid w:val="0"/>
              <w:rPr>
                <w:rFonts w:ascii="Times New Roman" w:hAnsi="Times New Roman" w:eastAsia="微软雅黑" w:cs="Times New Roman"/>
                <w:sz w:val="21"/>
                <w:szCs w:val="21"/>
                <w:lang w:eastAsia="zh-CN"/>
              </w:rPr>
            </w:pPr>
          </w:p>
        </w:tc>
      </w:tr>
      <w:tr w14:paraId="3F4DFE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5964947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840836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780" w:type="dxa"/>
            <w:shd w:val="clear" w:color="auto" w:fill="auto"/>
            <w:noWrap/>
            <w:vAlign w:val="center"/>
          </w:tcPr>
          <w:p w14:paraId="1A92C6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E496A1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4C339EF8">
            <w:pPr>
              <w:snapToGrid w:val="0"/>
              <w:rPr>
                <w:rFonts w:ascii="Times New Roman" w:hAnsi="Times New Roman" w:eastAsia="微软雅黑" w:cs="Times New Roman"/>
                <w:sz w:val="21"/>
                <w:szCs w:val="21"/>
                <w:lang w:eastAsia="zh-CN"/>
              </w:rPr>
            </w:pPr>
          </w:p>
        </w:tc>
      </w:tr>
      <w:tr w14:paraId="76A10F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5827901D">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12D2D8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780" w:type="dxa"/>
            <w:shd w:val="clear" w:color="auto" w:fill="auto"/>
            <w:noWrap/>
            <w:vAlign w:val="center"/>
          </w:tcPr>
          <w:p w14:paraId="770D0146">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288" w:type="dxa"/>
            <w:vMerge w:val="continue"/>
            <w:shd w:val="clear" w:color="auto" w:fill="auto"/>
            <w:noWrap/>
            <w:vAlign w:val="center"/>
          </w:tcPr>
          <w:p w14:paraId="4D5B39D9">
            <w:pPr>
              <w:snapToGrid w:val="0"/>
              <w:rPr>
                <w:rFonts w:ascii="Times New Roman" w:hAnsi="Times New Roman" w:eastAsia="微软雅黑" w:cs="Times New Roman"/>
                <w:sz w:val="21"/>
                <w:szCs w:val="21"/>
                <w:lang w:eastAsia="zh-CN"/>
              </w:rPr>
            </w:pPr>
          </w:p>
        </w:tc>
      </w:tr>
      <w:tr w14:paraId="3B7F8C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6CDE1DB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A9CBC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780" w:type="dxa"/>
            <w:shd w:val="clear" w:color="auto" w:fill="auto"/>
            <w:noWrap/>
            <w:vAlign w:val="center"/>
          </w:tcPr>
          <w:p w14:paraId="208264B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283E43C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3E39B83E">
            <w:pPr>
              <w:snapToGrid w:val="0"/>
              <w:rPr>
                <w:rFonts w:ascii="Times New Roman" w:hAnsi="Times New Roman" w:eastAsia="微软雅黑" w:cs="Times New Roman"/>
                <w:sz w:val="21"/>
                <w:szCs w:val="21"/>
                <w:lang w:eastAsia="zh-CN"/>
              </w:rPr>
            </w:pPr>
          </w:p>
        </w:tc>
      </w:tr>
      <w:tr w14:paraId="05E21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299D444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D16639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780" w:type="dxa"/>
            <w:shd w:val="clear" w:color="auto" w:fill="auto"/>
            <w:noWrap/>
            <w:vAlign w:val="center"/>
          </w:tcPr>
          <w:p w14:paraId="742571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5177B4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3AD77761">
            <w:pPr>
              <w:snapToGrid w:val="0"/>
              <w:rPr>
                <w:rFonts w:ascii="Times New Roman" w:hAnsi="Times New Roman" w:eastAsia="微软雅黑" w:cs="Times New Roman"/>
                <w:sz w:val="21"/>
                <w:szCs w:val="21"/>
                <w:lang w:eastAsia="zh-CN"/>
              </w:rPr>
            </w:pPr>
          </w:p>
        </w:tc>
      </w:tr>
      <w:tr w14:paraId="7538A7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118C3E4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85A749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780" w:type="dxa"/>
            <w:shd w:val="clear" w:color="auto" w:fill="auto"/>
            <w:noWrap/>
            <w:vAlign w:val="center"/>
          </w:tcPr>
          <w:p w14:paraId="01D9BE7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2210159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5B572CBB">
            <w:pPr>
              <w:snapToGrid w:val="0"/>
              <w:rPr>
                <w:rFonts w:ascii="Times New Roman" w:hAnsi="Times New Roman" w:eastAsia="微软雅黑" w:cs="Times New Roman"/>
                <w:sz w:val="21"/>
                <w:szCs w:val="21"/>
                <w:lang w:eastAsia="zh-CN"/>
              </w:rPr>
            </w:pPr>
          </w:p>
        </w:tc>
      </w:tr>
      <w:tr w14:paraId="65578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noWrap/>
            <w:vAlign w:val="center"/>
          </w:tcPr>
          <w:p w14:paraId="4B303A5A">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8C4223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780" w:type="dxa"/>
            <w:shd w:val="clear" w:color="auto" w:fill="auto"/>
            <w:noWrap/>
            <w:vAlign w:val="center"/>
          </w:tcPr>
          <w:p w14:paraId="247A498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6C461600">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288" w:type="dxa"/>
            <w:vMerge w:val="restart"/>
            <w:shd w:val="clear" w:color="auto" w:fill="auto"/>
            <w:noWrap/>
            <w:vAlign w:val="center"/>
          </w:tcPr>
          <w:p w14:paraId="1D82414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3C0197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6EF68AA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CAB58A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780" w:type="dxa"/>
            <w:shd w:val="clear" w:color="auto" w:fill="auto"/>
            <w:noWrap/>
            <w:vAlign w:val="center"/>
          </w:tcPr>
          <w:p w14:paraId="415A03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668C031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1BA810C1">
            <w:pPr>
              <w:snapToGrid w:val="0"/>
              <w:rPr>
                <w:rFonts w:ascii="Times New Roman" w:hAnsi="Times New Roman" w:eastAsia="微软雅黑" w:cs="Times New Roman"/>
                <w:sz w:val="21"/>
                <w:szCs w:val="21"/>
                <w:lang w:eastAsia="zh-CN"/>
              </w:rPr>
            </w:pPr>
          </w:p>
        </w:tc>
      </w:tr>
      <w:tr w14:paraId="6D5891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60C3EA5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7C9F73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780" w:type="dxa"/>
            <w:shd w:val="clear" w:color="auto" w:fill="auto"/>
            <w:noWrap/>
            <w:vAlign w:val="center"/>
          </w:tcPr>
          <w:p w14:paraId="02B349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7F75865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67ED960E">
            <w:pPr>
              <w:snapToGrid w:val="0"/>
              <w:rPr>
                <w:rFonts w:ascii="Times New Roman" w:hAnsi="Times New Roman" w:eastAsia="微软雅黑" w:cs="Times New Roman"/>
                <w:sz w:val="21"/>
                <w:szCs w:val="21"/>
                <w:lang w:eastAsia="zh-CN"/>
              </w:rPr>
            </w:pPr>
          </w:p>
        </w:tc>
      </w:tr>
      <w:tr w14:paraId="65B60A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254D8AF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6AABBD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780" w:type="dxa"/>
            <w:shd w:val="clear" w:color="auto" w:fill="auto"/>
            <w:noWrap/>
            <w:vAlign w:val="center"/>
          </w:tcPr>
          <w:p w14:paraId="11875E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5CC0801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67381480">
            <w:pPr>
              <w:snapToGrid w:val="0"/>
              <w:rPr>
                <w:rFonts w:ascii="Times New Roman" w:hAnsi="Times New Roman" w:eastAsia="微软雅黑" w:cs="Times New Roman"/>
                <w:sz w:val="21"/>
                <w:szCs w:val="21"/>
                <w:lang w:eastAsia="zh-CN"/>
              </w:rPr>
            </w:pPr>
          </w:p>
        </w:tc>
      </w:tr>
      <w:tr w14:paraId="2B8C6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0982E66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FAD50B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780" w:type="dxa"/>
            <w:shd w:val="clear" w:color="auto" w:fill="auto"/>
            <w:noWrap/>
            <w:vAlign w:val="center"/>
          </w:tcPr>
          <w:p w14:paraId="264A11E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30E45E3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2D888101">
            <w:pPr>
              <w:snapToGrid w:val="0"/>
              <w:rPr>
                <w:rFonts w:ascii="Times New Roman" w:hAnsi="Times New Roman" w:eastAsia="微软雅黑" w:cs="Times New Roman"/>
                <w:sz w:val="21"/>
                <w:szCs w:val="21"/>
                <w:lang w:eastAsia="zh-CN"/>
              </w:rPr>
            </w:pPr>
          </w:p>
        </w:tc>
      </w:tr>
      <w:tr w14:paraId="693EB3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04CE9E2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5BD341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780" w:type="dxa"/>
            <w:shd w:val="clear" w:color="auto" w:fill="auto"/>
            <w:noWrap/>
            <w:vAlign w:val="center"/>
          </w:tcPr>
          <w:p w14:paraId="0D4277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6281588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5EE53525">
            <w:pPr>
              <w:snapToGrid w:val="0"/>
              <w:rPr>
                <w:rFonts w:ascii="Times New Roman" w:hAnsi="Times New Roman" w:eastAsia="微软雅黑" w:cs="Times New Roman"/>
                <w:sz w:val="21"/>
                <w:szCs w:val="21"/>
                <w:lang w:eastAsia="zh-CN"/>
              </w:rPr>
            </w:pPr>
          </w:p>
        </w:tc>
      </w:tr>
      <w:tr w14:paraId="6A5547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37AE586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E222D9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780" w:type="dxa"/>
            <w:shd w:val="clear" w:color="auto" w:fill="auto"/>
            <w:noWrap/>
            <w:vAlign w:val="center"/>
          </w:tcPr>
          <w:p w14:paraId="621B5D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59E40D1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22993041">
            <w:pPr>
              <w:snapToGrid w:val="0"/>
              <w:rPr>
                <w:rFonts w:ascii="Times New Roman" w:hAnsi="Times New Roman" w:eastAsia="微软雅黑" w:cs="Times New Roman"/>
                <w:sz w:val="21"/>
                <w:szCs w:val="21"/>
                <w:lang w:eastAsia="zh-CN"/>
              </w:rPr>
            </w:pPr>
          </w:p>
        </w:tc>
      </w:tr>
      <w:tr w14:paraId="3F1FBA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45D1237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DCAD32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780" w:type="dxa"/>
            <w:shd w:val="clear" w:color="auto" w:fill="auto"/>
            <w:noWrap/>
            <w:vAlign w:val="center"/>
          </w:tcPr>
          <w:p w14:paraId="5E2BB0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26EE72A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584255DB">
            <w:pPr>
              <w:snapToGrid w:val="0"/>
              <w:rPr>
                <w:rFonts w:ascii="Times New Roman" w:hAnsi="Times New Roman" w:eastAsia="微软雅黑" w:cs="Times New Roman"/>
                <w:sz w:val="21"/>
                <w:szCs w:val="21"/>
                <w:lang w:eastAsia="zh-CN"/>
              </w:rPr>
            </w:pPr>
          </w:p>
        </w:tc>
      </w:tr>
      <w:tr w14:paraId="64DA7B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75721AC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7B6D37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780" w:type="dxa"/>
            <w:shd w:val="clear" w:color="auto" w:fill="auto"/>
            <w:noWrap/>
            <w:vAlign w:val="center"/>
          </w:tcPr>
          <w:p w14:paraId="4A84D9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D4B4DF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033ADDDD">
            <w:pPr>
              <w:snapToGrid w:val="0"/>
              <w:rPr>
                <w:rFonts w:ascii="Times New Roman" w:hAnsi="Times New Roman" w:eastAsia="微软雅黑" w:cs="Times New Roman"/>
                <w:sz w:val="21"/>
                <w:szCs w:val="21"/>
                <w:lang w:eastAsia="zh-CN"/>
              </w:rPr>
            </w:pPr>
          </w:p>
        </w:tc>
      </w:tr>
      <w:tr w14:paraId="0F0B9B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noWrap/>
            <w:vAlign w:val="center"/>
          </w:tcPr>
          <w:p w14:paraId="326CBF23">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753D2D0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780" w:type="dxa"/>
            <w:shd w:val="clear" w:color="auto" w:fill="auto"/>
            <w:noWrap/>
            <w:vAlign w:val="center"/>
          </w:tcPr>
          <w:p w14:paraId="7342BE2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288" w:type="dxa"/>
            <w:vMerge w:val="restart"/>
            <w:shd w:val="clear" w:color="auto" w:fill="auto"/>
            <w:noWrap/>
            <w:vAlign w:val="center"/>
          </w:tcPr>
          <w:p w14:paraId="3B6C6C0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13917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369A523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F4A4B4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780" w:type="dxa"/>
            <w:shd w:val="clear" w:color="auto" w:fill="auto"/>
            <w:noWrap/>
            <w:vAlign w:val="center"/>
          </w:tcPr>
          <w:p w14:paraId="29097DF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288" w:type="dxa"/>
            <w:vMerge w:val="continue"/>
            <w:shd w:val="clear" w:color="auto" w:fill="auto"/>
            <w:noWrap/>
            <w:vAlign w:val="center"/>
          </w:tcPr>
          <w:p w14:paraId="44034BFB">
            <w:pPr>
              <w:snapToGrid w:val="0"/>
              <w:rPr>
                <w:rFonts w:ascii="Times New Roman" w:hAnsi="Times New Roman" w:eastAsia="微软雅黑" w:cs="Times New Roman"/>
                <w:color w:val="000000"/>
                <w:sz w:val="21"/>
                <w:szCs w:val="21"/>
              </w:rPr>
            </w:pPr>
          </w:p>
        </w:tc>
      </w:tr>
      <w:tr w14:paraId="6208F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1B507F3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BCC34F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780" w:type="dxa"/>
            <w:shd w:val="clear" w:color="auto" w:fill="auto"/>
            <w:noWrap/>
            <w:vAlign w:val="center"/>
          </w:tcPr>
          <w:p w14:paraId="32EED4C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288" w:type="dxa"/>
            <w:vMerge w:val="continue"/>
            <w:shd w:val="clear" w:color="auto" w:fill="auto"/>
            <w:noWrap/>
            <w:vAlign w:val="center"/>
          </w:tcPr>
          <w:p w14:paraId="5582D739">
            <w:pPr>
              <w:snapToGrid w:val="0"/>
              <w:rPr>
                <w:rFonts w:ascii="Times New Roman" w:hAnsi="Times New Roman" w:eastAsia="微软雅黑" w:cs="Times New Roman"/>
                <w:color w:val="000000"/>
                <w:sz w:val="21"/>
                <w:szCs w:val="21"/>
              </w:rPr>
            </w:pPr>
          </w:p>
        </w:tc>
      </w:tr>
      <w:tr w14:paraId="259759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35113CD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5953A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780" w:type="dxa"/>
            <w:shd w:val="clear" w:color="auto" w:fill="auto"/>
            <w:noWrap/>
            <w:vAlign w:val="center"/>
          </w:tcPr>
          <w:p w14:paraId="11C0D0B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288" w:type="dxa"/>
            <w:vMerge w:val="continue"/>
            <w:shd w:val="clear" w:color="auto" w:fill="auto"/>
            <w:noWrap/>
            <w:vAlign w:val="center"/>
          </w:tcPr>
          <w:p w14:paraId="1E15CF0D">
            <w:pPr>
              <w:snapToGrid w:val="0"/>
              <w:rPr>
                <w:rFonts w:ascii="Times New Roman" w:hAnsi="Times New Roman" w:eastAsia="微软雅黑" w:cs="Times New Roman"/>
                <w:color w:val="000000"/>
                <w:sz w:val="21"/>
                <w:szCs w:val="21"/>
              </w:rPr>
            </w:pPr>
          </w:p>
        </w:tc>
      </w:tr>
      <w:tr w14:paraId="40308D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23F7D49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EB6B3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780" w:type="dxa"/>
            <w:shd w:val="clear" w:color="auto" w:fill="auto"/>
            <w:noWrap/>
            <w:vAlign w:val="center"/>
          </w:tcPr>
          <w:p w14:paraId="73AA8F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001360F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288" w:type="dxa"/>
            <w:vMerge w:val="continue"/>
            <w:shd w:val="clear" w:color="auto" w:fill="auto"/>
            <w:noWrap/>
            <w:vAlign w:val="center"/>
          </w:tcPr>
          <w:p w14:paraId="424EC914">
            <w:pPr>
              <w:snapToGrid w:val="0"/>
              <w:rPr>
                <w:rFonts w:ascii="Times New Roman" w:hAnsi="Times New Roman" w:eastAsia="微软雅黑" w:cs="Times New Roman"/>
                <w:color w:val="000000"/>
                <w:sz w:val="21"/>
                <w:szCs w:val="21"/>
              </w:rPr>
            </w:pPr>
          </w:p>
        </w:tc>
      </w:tr>
      <w:tr w14:paraId="6A9942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43371BE7">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29FCDAB">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780" w:type="dxa"/>
            <w:shd w:val="clear" w:color="auto" w:fill="auto"/>
            <w:noWrap/>
            <w:vAlign w:val="center"/>
          </w:tcPr>
          <w:p w14:paraId="0FA131C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288" w:type="dxa"/>
            <w:vMerge w:val="continue"/>
            <w:shd w:val="clear" w:color="auto" w:fill="auto"/>
            <w:noWrap/>
            <w:vAlign w:val="center"/>
          </w:tcPr>
          <w:p w14:paraId="3B0092AD">
            <w:pPr>
              <w:snapToGrid w:val="0"/>
              <w:rPr>
                <w:rFonts w:ascii="Times New Roman" w:hAnsi="Times New Roman" w:eastAsia="微软雅黑" w:cs="Times New Roman"/>
                <w:color w:val="000000"/>
                <w:sz w:val="21"/>
                <w:szCs w:val="21"/>
              </w:rPr>
            </w:pPr>
          </w:p>
        </w:tc>
      </w:tr>
      <w:tr w14:paraId="609C7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137D63D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97064C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780" w:type="dxa"/>
            <w:shd w:val="clear" w:color="auto" w:fill="auto"/>
            <w:noWrap/>
            <w:vAlign w:val="center"/>
          </w:tcPr>
          <w:p w14:paraId="41D3707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288" w:type="dxa"/>
            <w:vMerge w:val="continue"/>
            <w:shd w:val="clear" w:color="auto" w:fill="auto"/>
            <w:noWrap/>
            <w:vAlign w:val="center"/>
          </w:tcPr>
          <w:p w14:paraId="2CD3660D">
            <w:pPr>
              <w:snapToGrid w:val="0"/>
              <w:rPr>
                <w:rFonts w:ascii="Times New Roman" w:hAnsi="Times New Roman" w:eastAsia="微软雅黑" w:cs="Times New Roman"/>
                <w:color w:val="000000"/>
                <w:sz w:val="21"/>
                <w:szCs w:val="21"/>
              </w:rPr>
            </w:pPr>
          </w:p>
        </w:tc>
      </w:tr>
      <w:tr w14:paraId="01D7AE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14:paraId="2AA5892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F25E1C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780" w:type="dxa"/>
            <w:shd w:val="clear" w:color="auto" w:fill="auto"/>
            <w:noWrap/>
            <w:vAlign w:val="center"/>
          </w:tcPr>
          <w:p w14:paraId="5DB7902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288" w:type="dxa"/>
            <w:vMerge w:val="continue"/>
            <w:shd w:val="clear" w:color="auto" w:fill="auto"/>
            <w:noWrap/>
            <w:vAlign w:val="center"/>
          </w:tcPr>
          <w:p w14:paraId="62E83A39">
            <w:pPr>
              <w:snapToGrid w:val="0"/>
              <w:rPr>
                <w:rFonts w:ascii="Times New Roman" w:hAnsi="Times New Roman" w:eastAsia="微软雅黑" w:cs="Times New Roman"/>
                <w:color w:val="000000"/>
                <w:sz w:val="21"/>
                <w:szCs w:val="21"/>
              </w:rPr>
            </w:pPr>
          </w:p>
        </w:tc>
      </w:tr>
      <w:tr w14:paraId="02B7FE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3870" w:type="dxa"/>
            <w:gridSpan w:val="2"/>
            <w:shd w:val="clear" w:color="auto" w:fill="auto"/>
            <w:noWrap/>
            <w:vAlign w:val="center"/>
          </w:tcPr>
          <w:p w14:paraId="58AF3616">
            <w:pPr>
              <w:bidi w:val="0"/>
              <w:jc w:val="center"/>
              <w:rPr>
                <w:rFonts w:ascii="Times New Roman" w:hAnsi="Times New Roman" w:eastAsia="微软雅黑" w:cs="Times New Roman"/>
                <w:color w:val="000000"/>
                <w:szCs w:val="21"/>
                <w:lang w:eastAsia="zh-CN" w:bidi="ar"/>
              </w:rPr>
            </w:pPr>
            <w:r>
              <w:rPr>
                <w:rFonts w:hint="eastAsia" w:ascii="Times New Roman" w:hAnsi="Times New Roman" w:eastAsia="微软雅黑" w:cs="Times New Roman"/>
                <w:b/>
                <w:bCs/>
                <w:sz w:val="21"/>
                <w:szCs w:val="21"/>
                <w:lang w:eastAsia="zh-CN" w:bidi="ar"/>
              </w:rPr>
              <w:t>肿瘤新抗原</w:t>
            </w:r>
          </w:p>
        </w:tc>
        <w:tc>
          <w:tcPr>
            <w:tcW w:w="2780" w:type="dxa"/>
            <w:shd w:val="clear" w:color="auto" w:fill="auto"/>
            <w:noWrap/>
            <w:vAlign w:val="center"/>
          </w:tcPr>
          <w:p w14:paraId="4770DB89">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黑体"/>
                <w:color w:val="000000" w:themeColor="text1"/>
                <w:sz w:val="21"/>
                <w:lang w:eastAsia="zh-CN"/>
                <w14:textFill>
                  <w14:solidFill>
                    <w14:schemeClr w14:val="tx1"/>
                  </w14:solidFill>
                </w14:textFill>
              </w:rPr>
              <w:t>共</w:t>
            </w:r>
            <w:r>
              <w:rPr>
                <w:rFonts w:hint="eastAsia" w:ascii="Times New Roman" w:hAnsi="Times New Roman" w:eastAsia="微软雅黑" w:cs="黑体"/>
                <w:color w:val="000000" w:themeColor="text1"/>
                <w:sz w:val="21"/>
                <w:lang w:val="en-US" w:eastAsia="zh-CN"/>
                <w14:textFill>
                  <w14:solidFill>
                    <w14:schemeClr w14:val="tx1"/>
                  </w14:solidFill>
                </w14:textFill>
              </w:rPr>
              <w:t>预测</w:t>
            </w:r>
            <w:r>
              <w:rPr>
                <w:rFonts w:hint="eastAsia" w:ascii="Times New Roman" w:hAnsi="Times New Roman" w:eastAsia="微软雅黑" w:cs="黑体"/>
                <w:color w:val="000000" w:themeColor="text1"/>
                <w:sz w:val="21"/>
                <w:lang w:eastAsia="zh-CN"/>
                <w14:textFill>
                  <w14:solidFill>
                    <w14:schemeClr w14:val="tx1"/>
                  </w14:solidFill>
                </w14:textFill>
              </w:rPr>
              <w:t>出</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neoantigenSize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color w:val="000000" w:themeColor="text1"/>
                <w:sz w:val="21"/>
                <w:lang w:eastAsia="zh-CN"/>
                <w14:textFill>
                  <w14:solidFill>
                    <w14:schemeClr w14:val="tx1"/>
                  </w14:solidFill>
                </w14:textFill>
              </w:rPr>
              <w:t>个</w:t>
            </w:r>
            <w:r>
              <w:rPr>
                <w:rFonts w:hint="eastAsia" w:ascii="Times New Roman" w:hAnsi="Times New Roman" w:eastAsia="微软雅黑" w:cs="黑体"/>
                <w:color w:val="000000" w:themeColor="text1"/>
                <w:sz w:val="21"/>
                <w:lang w:val="en-US" w:eastAsia="zh-CN"/>
                <w14:textFill>
                  <w14:solidFill>
                    <w14:schemeClr w14:val="tx1"/>
                  </w14:solidFill>
                </w14:textFill>
              </w:rPr>
              <w:t>肿瘤</w:t>
            </w:r>
            <w:r>
              <w:rPr>
                <w:rFonts w:hint="eastAsia" w:ascii="Times New Roman" w:hAnsi="Times New Roman" w:eastAsia="微软雅黑" w:cs="黑体"/>
                <w:color w:val="000000" w:themeColor="text1"/>
                <w:sz w:val="21"/>
                <w:lang w:eastAsia="zh-CN"/>
                <w14:textFill>
                  <w14:solidFill>
                    <w14:schemeClr w14:val="tx1"/>
                  </w14:solidFill>
                </w14:textFill>
              </w:rPr>
              <w:t>新抗原</w:t>
            </w:r>
          </w:p>
        </w:tc>
        <w:tc>
          <w:tcPr>
            <w:tcW w:w="3288" w:type="dxa"/>
            <w:shd w:val="clear" w:color="auto" w:fill="auto"/>
            <w:noWrap/>
            <w:vAlign w:val="center"/>
          </w:tcPr>
          <w:p w14:paraId="15C63C5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bl>
    <w:p w14:paraId="69B17D6C">
      <w:pPr>
        <w:spacing w:before="29"/>
        <w:rPr>
          <w:rFonts w:ascii="Times New Roman" w:hAnsi="Times New Roman" w:eastAsia="微软雅黑" w:cs="Times New Roman"/>
          <w:b/>
          <w:sz w:val="24"/>
          <w:szCs w:val="24"/>
          <w:lang w:eastAsia="zh-CN"/>
        </w:rPr>
      </w:pPr>
    </w:p>
    <w:p w14:paraId="5F8DFE0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5738C47">
      <w:pPr>
        <w:numPr>
          <w:ilvl w:val="0"/>
          <w:numId w:val="14"/>
        </w:numPr>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免疫药物疗效相关基因突变检测及免疫药物用药提示：通过高通量测序法检测与免疫药物疗效相关的基因突变，评估免疫检查点抑制剂获益情况。</w:t>
      </w:r>
    </w:p>
    <w:p w14:paraId="6E44EA8E">
      <w:pPr>
        <w:numPr>
          <w:ilvl w:val="0"/>
          <w:numId w:val="14"/>
        </w:numPr>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16223A4C">
      <w:pPr>
        <w:numPr>
          <w:ilvl w:val="0"/>
          <w:numId w:val="14"/>
        </w:numPr>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3E817B4">
      <w:pPr>
        <w:numPr>
          <w:ilvl w:val="0"/>
          <w:numId w:val="14"/>
        </w:numPr>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指标详细解析说明见免疫检查点抑制剂治疗相关指标检测结果解析。</w:t>
      </w:r>
    </w:p>
    <w:p w14:paraId="36574CE3">
      <w:pPr>
        <w:numPr>
          <w:ilvl w:val="0"/>
          <w:numId w:val="14"/>
        </w:numPr>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“-”表示本次检测未发现相关变异。</w:t>
      </w:r>
    </w:p>
    <w:p w14:paraId="64B0ED6E">
      <w:pPr>
        <w:numPr>
          <w:ilvl w:val="0"/>
          <w:numId w:val="14"/>
        </w:numPr>
        <w:rPr>
          <w:rFonts w:ascii="Times New Roman" w:hAnsi="Times New Roman" w:eastAsia="微软雅黑" w:cs="Times New Roman"/>
          <w:bCs/>
          <w:sz w:val="18"/>
          <w:szCs w:val="18"/>
          <w:shd w:val="clear" w:color="auto" w:fill="FFFFFF"/>
          <w:lang w:eastAsia="zh-CN"/>
        </w:rPr>
      </w:pPr>
      <w:r>
        <w:rPr>
          <w:rFonts w:hint="eastAsia"/>
          <w:sz w:val="30"/>
          <w:lang w:eastAsia="zh-CN"/>
        </w:rPr>
        <w:br w:type="page"/>
      </w:r>
    </w:p>
    <w:p w14:paraId="780DF112">
      <w:pPr>
        <w:rPr>
          <w:sz w:val="30"/>
          <w:lang w:eastAsia="zh-CN"/>
        </w:rPr>
      </w:pPr>
      <w:bookmarkStart w:id="68" w:name="_Toc23903"/>
      <w:bookmarkStart w:id="69" w:name="_Toc23846_WPSOffice_Level1"/>
      <w:bookmarkStart w:id="70" w:name="_Toc180"/>
      <w:bookmarkStart w:id="71" w:name="_Toc25727"/>
      <w:bookmarkStart w:id="72" w:name="_Toc32443_WPSOffice_Level1"/>
      <w:bookmarkStart w:id="73" w:name="_Toc4331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E2FA82C">
      <w:pPr>
        <w:pStyle w:val="3"/>
        <w:numPr>
          <w:ilvl w:val="255"/>
          <w:numId w:val="0"/>
        </w:numPr>
        <w:jc w:val="left"/>
        <w:rPr>
          <w:color w:val="auto"/>
          <w:sz w:val="30"/>
          <w:lang w:eastAsia="zh-CN"/>
        </w:rPr>
      </w:pPr>
      <w:bookmarkStart w:id="74" w:name="_Toc10223"/>
      <w:bookmarkStart w:id="75" w:name="_Toc10753"/>
      <w:bookmarkStart w:id="76" w:name="_Toc20034"/>
      <w:bookmarkStart w:id="77" w:name="_Toc149837262"/>
      <w:bookmarkStart w:id="78" w:name="_Toc106719764"/>
      <w:bookmarkStart w:id="79" w:name="_Toc28091"/>
      <w:r>
        <w:rPr>
          <w:rFonts w:hint="eastAsia"/>
          <w:color w:val="auto"/>
          <w:sz w:val="30"/>
          <w:lang w:eastAsia="zh-CN"/>
        </w:rPr>
        <w:t>PD-L1检测结果</w:t>
      </w:r>
      <w:bookmarkEnd w:id="74"/>
      <w:bookmarkEnd w:id="75"/>
      <w:bookmarkEnd w:id="76"/>
      <w:bookmarkEnd w:id="77"/>
      <w:bookmarkEnd w:id="78"/>
      <w:bookmarkEnd w:id="79"/>
    </w:p>
    <w:p w14:paraId="794513A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050ED5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47D76AF0">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D7970C">
            <w:pPr>
              <w:pStyle w:val="44"/>
            </w:pPr>
            <w:r>
              <w:rPr>
                <w:rFonts w:hint="eastAsia"/>
              </w:rPr>
              <w:t>{{</w:t>
            </w:r>
            <w:r>
              <w:t xml:space="preserve"> PDInfo</w:t>
            </w:r>
            <w:r>
              <w:rPr>
                <w:rFonts w:hint="eastAsia"/>
              </w:rPr>
              <w:t>.</w:t>
            </w:r>
            <w:r>
              <w:t>Tumor_cell_count</w:t>
            </w:r>
            <w:r>
              <w:rPr>
                <w:rFonts w:hint="eastAsia"/>
              </w:rPr>
              <w:t xml:space="preserve"> }}</w:t>
            </w:r>
          </w:p>
        </w:tc>
      </w:tr>
      <w:tr w14:paraId="3B9B7CE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CD14123">
            <w:pPr>
              <w:pStyle w:val="45"/>
            </w:pPr>
            <w:r>
              <w:t>镜下描述：</w:t>
            </w:r>
            <w:r>
              <w:rPr>
                <w:rFonts w:hint="eastAsia"/>
              </w:rPr>
              <w:t>{{</w:t>
            </w:r>
            <w:r>
              <w:t xml:space="preserve"> PDInfo</w:t>
            </w:r>
            <w:r>
              <w:rPr>
                <w:rFonts w:hint="eastAsia"/>
              </w:rPr>
              <w:t>.</w:t>
            </w:r>
            <w:r>
              <w:t>Seen_microscopically</w:t>
            </w:r>
            <w:r>
              <w:rPr>
                <w:rFonts w:hint="eastAsia"/>
              </w:rPr>
              <w:t xml:space="preserve"> }}</w:t>
            </w:r>
          </w:p>
        </w:tc>
      </w:tr>
    </w:tbl>
    <w:p w14:paraId="5335B7C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0A5542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454E11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5B6906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FC041F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9D7FE5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70533A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215E106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BB876F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535F63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D771F7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A991ED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A43A92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8061CF2">
            <w:pPr>
              <w:pStyle w:val="46"/>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577AFE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EC47497">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5CA897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6F1EAE6">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6C4C6FB">
            <w:pPr>
              <w:pStyle w:val="46"/>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069F486">
      <w:pPr>
        <w:spacing w:line="276" w:lineRule="auto"/>
        <w:ind w:right="449" w:rightChars="204"/>
        <w:rPr>
          <w:rFonts w:ascii="微软雅黑" w:hAnsi="微软雅黑" w:eastAsia="微软雅黑" w:cs="微软雅黑"/>
          <w:b/>
          <w:color w:val="000000"/>
          <w:sz w:val="18"/>
          <w:szCs w:val="18"/>
        </w:rPr>
      </w:pPr>
    </w:p>
    <w:p w14:paraId="78CBCC6D">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0E4858A">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E263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4A6396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F92651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A7643B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72C3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FEA98D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B6AA21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FBF0BC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2B3744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9273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93035B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C6AA4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88C1A5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4AF1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05AB280">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E5B89F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8F7FBB9">
            <w:pPr>
              <w:spacing w:line="276" w:lineRule="auto"/>
              <w:jc w:val="left"/>
              <w:rPr>
                <w:rFonts w:ascii="Times New Roman" w:hAnsi="Times New Roman" w:eastAsia="微软雅黑" w:cs="Times New Roman"/>
                <w:sz w:val="18"/>
                <w:szCs w:val="18"/>
                <w:shd w:val="clear" w:color="auto" w:fill="FFFFFF"/>
                <w:lang w:eastAsia="zh-CN"/>
              </w:rPr>
            </w:pPr>
          </w:p>
        </w:tc>
      </w:tr>
      <w:tr w14:paraId="3BC9A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AF0EC7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A40A1B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17FC01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DE07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2A04DB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80817A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4CE028B">
            <w:pPr>
              <w:spacing w:line="276" w:lineRule="auto"/>
              <w:jc w:val="left"/>
              <w:rPr>
                <w:rFonts w:ascii="Times New Roman" w:hAnsi="Times New Roman" w:eastAsia="微软雅黑" w:cs="Times New Roman"/>
                <w:sz w:val="18"/>
                <w:szCs w:val="18"/>
                <w:shd w:val="clear" w:color="auto" w:fill="FFFFFF"/>
                <w:lang w:eastAsia="zh-CN"/>
              </w:rPr>
            </w:pPr>
          </w:p>
        </w:tc>
      </w:tr>
    </w:tbl>
    <w:p w14:paraId="5E47A9B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8196537">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8FF853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1134CF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47DFA15">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FE3B7D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0631606D">
            <w:pPr>
              <w:pStyle w:val="21"/>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075475CD">
            <w:pPr>
              <w:pStyle w:val="21"/>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tcPr>
          <w:p w14:paraId="1F1AD28D">
            <w:pPr>
              <w:pStyle w:val="21"/>
              <w:autoSpaceDE w:val="0"/>
              <w:autoSpaceDN w:val="0"/>
              <w:spacing w:before="110"/>
              <w:ind w:right="165"/>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47B082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nil"/>
              <w:left w:val="nil"/>
              <w:bottom w:val="single" w:color="A4A4A4" w:themeColor="background1" w:themeShade="A5" w:sz="4" w:space="0"/>
              <w:right w:val="nil"/>
            </w:tcBorders>
            <w:vAlign w:val="center"/>
          </w:tcPr>
          <w:p w14:paraId="38B7A294">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0FA845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6715C1C">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5C0B8FD">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C1263DC">
            <w:pPr>
              <w:pStyle w:val="21"/>
              <w:autoSpaceDE w:val="0"/>
              <w:autoSpaceDN w:val="0"/>
              <w:spacing w:before="1"/>
              <w:ind w:right="115"/>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A5AD17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530547C">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09972F8">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503592A">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410F03D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5915BE8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478F401">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76D2D4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101FA25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6DDC35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0013274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D383A6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76EF37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6B684AE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2E35B8E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18B1425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07DE9EF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32EAA7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DD977A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567099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049FD2B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957552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1FEDC4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9E94AC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D7D5C9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99FB07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C9E02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F41CC7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3DBFBFA">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A446D84">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336779B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0" w:name="_Toc28333"/>
      <w:bookmarkStart w:id="81" w:name="_Toc29715"/>
      <w:r>
        <w:rPr>
          <w:color w:val="62B541"/>
          <w:sz w:val="32"/>
          <w14:shadow w14:blurRad="50800" w14:dist="38100" w14:dir="10800000" w14:sx="100000" w14:sy="100000" w14:kx="0" w14:ky="0" w14:algn="r">
            <w14:srgbClr w14:val="62B541">
              <w14:alpha w14:val="60000"/>
            </w14:srgbClr>
          </w14:shadow>
        </w:rPr>
        <w:t>基因检测结果解析</w:t>
      </w:r>
      <w:bookmarkEnd w:id="68"/>
      <w:bookmarkEnd w:id="69"/>
      <w:bookmarkEnd w:id="70"/>
      <w:bookmarkEnd w:id="71"/>
      <w:bookmarkEnd w:id="72"/>
      <w:bookmarkEnd w:id="73"/>
      <w:bookmarkEnd w:id="80"/>
      <w:bookmarkEnd w:id="81"/>
    </w:p>
    <w:p w14:paraId="7BFF71EB">
      <w:pPr>
        <w:rPr>
          <w:rFonts w:ascii="Times New Roman" w:hAnsi="Times New Roman" w:eastAsia="微软雅黑" w:cs="Times New Roman"/>
          <w:b/>
          <w:sz w:val="24"/>
          <w:szCs w:val="24"/>
          <w:lang w:eastAsia="zh-CN"/>
        </w:rPr>
      </w:pPr>
      <w:bookmarkStart w:id="82" w:name="_Toc26395"/>
      <w:r>
        <w:rPr>
          <w:rFonts w:hint="eastAsia" w:ascii="Times New Roman" w:hAnsi="Times New Roman" w:eastAsia="微软雅黑" w:cs="Times New Roman"/>
          <w:b/>
          <w:sz w:val="24"/>
          <w:szCs w:val="24"/>
          <w:lang w:eastAsia="zh-CN"/>
        </w:rPr>
        <w:t>{%if BodyDrugDrugDetectionStr or unknownVarAnalysisStr %}</w:t>
      </w:r>
    </w:p>
    <w:p w14:paraId="77A4A243">
      <w:pPr>
        <w:pStyle w:val="3"/>
        <w:numPr>
          <w:ilvl w:val="255"/>
          <w:numId w:val="0"/>
        </w:numPr>
        <w:jc w:val="left"/>
        <w:rPr>
          <w:color w:val="auto"/>
          <w:sz w:val="30"/>
          <w:lang w:eastAsia="zh-CN"/>
        </w:rPr>
      </w:pPr>
      <w:bookmarkStart w:id="83" w:name="_Toc32302"/>
      <w:bookmarkStart w:id="84" w:name="_Toc18878"/>
      <w:bookmarkStart w:id="85" w:name="_Toc23606"/>
      <w:bookmarkStart w:id="86" w:name="_Toc4331_WPSOffice_Level2"/>
      <w:bookmarkStart w:id="87" w:name="_Toc32443_WPSOffice_Level2"/>
      <w:bookmarkStart w:id="88" w:name="_Toc149837264"/>
      <w:bookmarkStart w:id="89" w:name="_Toc30319"/>
      <w:r>
        <w:rPr>
          <w:rFonts w:hint="eastAsia"/>
          <w:color w:val="auto"/>
          <w:sz w:val="30"/>
          <w:lang w:eastAsia="zh-CN"/>
        </w:rPr>
        <w:t>体细胞变异结果解析</w:t>
      </w:r>
      <w:bookmarkEnd w:id="83"/>
      <w:bookmarkEnd w:id="84"/>
      <w:bookmarkEnd w:id="85"/>
      <w:bookmarkEnd w:id="86"/>
      <w:bookmarkEnd w:id="87"/>
    </w:p>
    <w:p w14:paraId="5D93B523">
      <w:pPr>
        <w:numPr>
          <w:ilvl w:val="255"/>
          <w:numId w:val="0"/>
        </w:numPr>
        <w:rPr>
          <w:sz w:val="30"/>
          <w:lang w:eastAsia="zh-CN"/>
        </w:rPr>
      </w:pPr>
      <w:r>
        <w:rPr>
          <w:rFonts w:hint="eastAsia" w:ascii="Times New Roman" w:hAnsi="Times New Roman" w:eastAsia="微软雅黑" w:cs="Times New Roman"/>
          <w:b/>
          <w:sz w:val="24"/>
          <w:szCs w:val="24"/>
          <w:lang w:eastAsia="zh-CN"/>
        </w:rPr>
        <w:t>{% for tdd in BodyDrugNoComplexStr %}</w:t>
      </w:r>
      <w:bookmarkEnd w:id="88"/>
      <w:bookmarkEnd w:id="89"/>
    </w:p>
    <w:p w14:paraId="5A12C11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AF3C0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C023B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3DA39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762C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E7019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44A04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82593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B19BA8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A74E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B2AF4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9AD4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4E9ED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4842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F6DB9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20B1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6E75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5A40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8D993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7D2A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4E18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4EB7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44127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6C7F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3A714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3490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208E6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69F7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83A8B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A1F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DEF4B1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9A69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62EB9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7236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66F791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D6DA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BCA5C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35C3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156AD6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A178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9C1A0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DFC83F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C56BBC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678F9A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810077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42404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54E50B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AF4BD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94F8E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B250D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30A0C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E01B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B571A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044B54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C5445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96DFE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4FEAC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54A51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6D8DE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A38E4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07547D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C6E48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178393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B9382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C75FA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70AF3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7DC3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4F60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7E154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56C65C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E6945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B2B34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F8331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69F58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680D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111BA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99C20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3F374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7A17D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8EDCC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0466D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AB334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C5786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A1D6D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24E98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F1B68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EBA85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A63C2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31C2D8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D7E11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47E12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41092D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A66B8C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025B2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28DC7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483AB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2FEEB2C">
      <w:pPr>
        <w:pStyle w:val="26"/>
        <w:rPr>
          <w:color w:val="auto"/>
        </w:rPr>
      </w:pPr>
      <w:r>
        <w:rPr>
          <w:rFonts w:hint="eastAsia"/>
          <w:color w:val="auto"/>
        </w:rPr>
        <w:t>{% endif %}{% endfor %}{% for vus in unknownVarAnalysisStr %}</w:t>
      </w:r>
    </w:p>
    <w:p w14:paraId="2CD3804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0CF28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09615BF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BBA916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BFCB8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710CEF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A630A2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4C4B1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FCA036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4ABBC5C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9D8F3C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D4BE6F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FD9DD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CAE94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DD8D8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2F005A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39F02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7FB68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E8741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F551D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4C04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49FF6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2607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54F9F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5FDC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E6425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7DF0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79B8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14A3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2B108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D576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7E636D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9717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3E1B9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B589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C5978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E2D6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F2FC5C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2ECB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216CD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D8E6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AE015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7638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459CF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2DBC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473953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72EC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AE137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687D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F8FA00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DD82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D4BC6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7E0640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9A26D0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F977F4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4FA011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D656A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386FF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8FB32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73D3F8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8DC84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CA947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2EEE8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1D44C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48235F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5F511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AE3B8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0EDCA4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0D03E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C2D3C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8C1067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1FDF02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84573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56DF1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DC4BEF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A3DE7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4F99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C0B2F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7DD08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825B5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32BC1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9843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F42DA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2DD78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6260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3D525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EFDE2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620CBE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437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0A151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2B2F2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47E82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097C1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8A38E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375C1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B33EA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5B555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9AA5B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8690D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044B02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41143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A96F7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861242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E60FF7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5B1CC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BA252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6D744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5FED4A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586B91D">
      <w:pPr>
        <w:pStyle w:val="3"/>
        <w:numPr>
          <w:ilvl w:val="255"/>
          <w:numId w:val="0"/>
        </w:numPr>
        <w:jc w:val="left"/>
        <w:rPr>
          <w:color w:val="auto"/>
          <w:sz w:val="30"/>
          <w:lang w:eastAsia="zh-CN"/>
        </w:rPr>
      </w:pPr>
      <w:bookmarkStart w:id="90" w:name="_Toc32214"/>
      <w:bookmarkStart w:id="91" w:name="_Toc149837265"/>
      <w:bookmarkStart w:id="92" w:name="_Toc8719"/>
      <w:r>
        <w:rPr>
          <w:rFonts w:hint="eastAsia"/>
          <w:color w:val="auto"/>
          <w:sz w:val="30"/>
          <w:lang w:eastAsia="zh-CN"/>
        </w:rPr>
        <w:t>胚系变异结果解析</w:t>
      </w:r>
      <w:bookmarkEnd w:id="90"/>
    </w:p>
    <w:p w14:paraId="24DF955C">
      <w:pPr>
        <w:numPr>
          <w:ilvl w:val="255"/>
          <w:numId w:val="0"/>
        </w:numPr>
        <w:rPr>
          <w:sz w:val="30"/>
          <w:lang w:eastAsia="zh-CN"/>
        </w:rPr>
      </w:pPr>
      <w:r>
        <w:rPr>
          <w:rFonts w:hint="eastAsia" w:ascii="Times New Roman" w:hAnsi="Times New Roman" w:eastAsia="微软雅黑" w:cs="Times New Roman"/>
          <w:b/>
          <w:sz w:val="24"/>
          <w:szCs w:val="24"/>
          <w:lang w:eastAsia="zh-CN"/>
        </w:rPr>
        <w:t>{% for tdd in geneticCancerRiskInfo %}</w:t>
      </w:r>
      <w:bookmarkEnd w:id="91"/>
      <w:bookmarkEnd w:id="92"/>
    </w:p>
    <w:p w14:paraId="4EBD159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DB327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1A0F4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5BB5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7C6AA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11664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CA478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286F1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F8F51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A8DA2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9A407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A051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1DCF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40E96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58225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7C4D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1B279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5443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309DE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FA4B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8E5D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965A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29C3A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7627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903F1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22B2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62B7FA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2514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9B24A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9AF4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C29AC1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F9EC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136F0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13AB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42345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7C14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5EE71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FFA0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71AF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F41F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DC8A0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6D97E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A25264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8B9285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BCA34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C44DC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CB5DB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637BC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BCAAA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B5409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DE187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0EB49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6917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06E154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42512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1E1CD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A6C262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D9D3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8A1BA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AF2219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44572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8F30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412B7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C71E32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942FA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DB4A39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CB6DA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EDEA6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C5900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613A0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6C3C8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E3338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56F5B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8C5A4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D89C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DC58CC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ED65CD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7A864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9D570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4AF05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167FC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0682A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7226D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BDEE3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04A97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40723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54B2A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EEBC6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D8F48F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56783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CA841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08989D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4CDB7C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ACCC7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81773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A85BB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AC915B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149E13CC">
      <w:pPr>
        <w:pStyle w:val="3"/>
        <w:numPr>
          <w:ilvl w:val="255"/>
          <w:numId w:val="0"/>
        </w:numPr>
        <w:jc w:val="left"/>
        <w:rPr>
          <w:color w:val="auto"/>
          <w:sz w:val="30"/>
          <w:lang w:eastAsia="zh-CN"/>
        </w:rPr>
      </w:pPr>
      <w:bookmarkStart w:id="93" w:name="_Toc13489"/>
      <w:bookmarkStart w:id="94" w:name="_Toc18923"/>
      <w:r>
        <w:rPr>
          <w:rFonts w:hint="eastAsia"/>
          <w:color w:val="auto"/>
          <w:sz w:val="30"/>
          <w:lang w:eastAsia="zh-CN"/>
        </w:rPr>
        <w:t>免疫</w:t>
      </w:r>
      <w:r>
        <w:rPr>
          <w:rFonts w:hint="eastAsia"/>
          <w:color w:val="auto"/>
          <w:sz w:val="30"/>
          <w:lang w:val="en-US" w:eastAsia="zh-CN"/>
        </w:rPr>
        <w:t>疗法相关指标</w:t>
      </w:r>
      <w:r>
        <w:rPr>
          <w:rFonts w:hint="eastAsia"/>
          <w:color w:val="auto"/>
          <w:sz w:val="30"/>
          <w:lang w:eastAsia="zh-CN"/>
        </w:rPr>
        <w:t>解析</w:t>
      </w:r>
      <w:bookmarkEnd w:id="93"/>
      <w:bookmarkEnd w:id="94"/>
    </w:p>
    <w:p w14:paraId="4D91D647">
      <w:pPr>
        <w:spacing w:before="29"/>
        <w:rPr>
          <w:rFonts w:ascii="Times New Roman" w:hAnsi="Times New Roman" w:eastAsia="微软雅黑" w:cs="Times New Roman"/>
          <w:b/>
          <w:sz w:val="24"/>
          <w:szCs w:val="24"/>
          <w:lang w:eastAsia="zh-CN"/>
        </w:rPr>
      </w:pPr>
      <w:bookmarkStart w:id="95" w:name="_Toc17814"/>
      <w:bookmarkEnd w:id="95"/>
      <w:bookmarkStart w:id="96" w:name="_Toc16347"/>
      <w:bookmarkStart w:id="97" w:name="_Toc1707_WPSOffice_Level2"/>
      <w:bookmarkStart w:id="98" w:name="_Toc26649"/>
      <w:bookmarkStart w:id="99" w:name="_Toc14132"/>
      <w:bookmarkStart w:id="100" w:name="_Toc21764_WPSOffice_Level2"/>
      <w:r>
        <w:rPr>
          <w:rFonts w:ascii="Times New Roman" w:hAnsi="Times New Roman" w:eastAsia="微软雅黑" w:cs="Times New Roman"/>
          <w:b/>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51079CF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62BC41"/>
            <w:vAlign w:val="center"/>
          </w:tcPr>
          <w:p w14:paraId="0CD3AC74">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329E339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5F1AE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0F0FEBAC">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2464DF1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9EF25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2397E4F4">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289A6B9D">
            <w:pPr>
              <w:spacing w:line="276" w:lineRule="auto"/>
              <w:jc w:val="both"/>
              <w:rPr>
                <w:rFonts w:ascii="Times New Roman" w:hAnsi="Times New Roman" w:eastAsia="微软雅黑" w:cs="Times New Roman"/>
                <w:sz w:val="11"/>
                <w:szCs w:val="16"/>
                <w:shd w:val="clear" w:color="auto" w:fill="FFFFFF"/>
                <w:lang w:eastAsia="zh-CN"/>
              </w:rPr>
            </w:pPr>
          </w:p>
          <w:p w14:paraId="2B5DBD72">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62C65290">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9CC682">
            <w:pPr>
              <w:spacing w:line="276" w:lineRule="auto"/>
              <w:jc w:val="both"/>
              <w:rPr>
                <w:rFonts w:ascii="Times New Roman" w:hAnsi="Times New Roman" w:eastAsia="微软雅黑" w:cs="Times New Roman"/>
                <w:sz w:val="18"/>
                <w:shd w:val="clear" w:color="auto" w:fill="FFFFFF"/>
                <w:lang w:eastAsia="zh-CN"/>
              </w:rPr>
            </w:pPr>
          </w:p>
          <w:p w14:paraId="44D9D7D3">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194E47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62B1B3A6">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E562243">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0B3F7D26">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2A5FCD00">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595BC906">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5B29D868">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0E337C22">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79EEFBE9">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66A632B5">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4F9B6F5F">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1BC93DFD">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CA4A6DF">
      <w:pPr>
        <w:spacing w:before="29"/>
        <w:rPr>
          <w:rFonts w:ascii="Times New Roman" w:hAnsi="Times New Roman" w:eastAsia="微软雅黑" w:cs="Times New Roman"/>
          <w:b/>
          <w:sz w:val="24"/>
          <w:szCs w:val="24"/>
          <w:lang w:eastAsia="zh-CN"/>
        </w:rPr>
      </w:pPr>
      <w:bookmarkStart w:id="101" w:name="_Toc11562_WPSOffice_Level3"/>
      <w:r>
        <w:rPr>
          <w:rFonts w:ascii="Times New Roman" w:hAnsi="Times New Roman" w:eastAsia="微软雅黑" w:cs="Times New Roman"/>
          <w:b/>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2F4427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62BC41"/>
            <w:vAlign w:val="center"/>
          </w:tcPr>
          <w:p w14:paraId="29511C3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7FB1125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68FCF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70703D97">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03D8758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491AFD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5D3B32B">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25E4F78">
            <w:pPr>
              <w:spacing w:before="13" w:line="252" w:lineRule="auto"/>
              <w:ind w:right="174"/>
              <w:jc w:val="center"/>
              <w:rPr>
                <w:rFonts w:ascii="Times New Roman" w:hAnsi="Times New Roman" w:eastAsia="微软雅黑" w:cs="Times New Roman"/>
                <w:sz w:val="21"/>
                <w:szCs w:val="21"/>
                <w:lang w:eastAsia="zh-CN"/>
              </w:rPr>
            </w:pPr>
          </w:p>
        </w:tc>
      </w:tr>
      <w:tr w14:paraId="694398B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1C9D348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FC24986">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7ED0CBD4">
            <w:pPr>
              <w:rPr>
                <w:rFonts w:ascii="Times New Roman" w:hAnsi="Times New Roman" w:eastAsia="微软雅黑" w:cs="Times New Roman"/>
                <w:sz w:val="18"/>
                <w:shd w:val="clear" w:color="auto" w:fill="FFFFFF"/>
                <w:lang w:eastAsia="zh-CN"/>
              </w:rPr>
            </w:pPr>
          </w:p>
          <w:p w14:paraId="5A6765A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4113DF7">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CA7D4E0">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6ADC997">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9FDA35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59188B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5D92A5E3">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48E289B">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BD49F2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59A5EEC">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B022370">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60C677E6">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105EF31">
            <w:pPr>
              <w:rPr>
                <w:rFonts w:ascii="Times New Roman" w:hAnsi="Times New Roman" w:eastAsia="微软雅黑" w:cs="Times New Roman"/>
                <w:b/>
                <w:sz w:val="18"/>
                <w:shd w:val="clear" w:color="auto" w:fill="FFFFFF"/>
                <w:lang w:eastAsia="zh-CN"/>
              </w:rPr>
            </w:pPr>
          </w:p>
          <w:p w14:paraId="4EFBBA3E">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55A4831">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D6FD385">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1"/>
    </w:tbl>
    <w:p w14:paraId="242FB32B">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D19ED9D">
      <w:pPr>
        <w:spacing w:before="29"/>
        <w:rPr>
          <w:rFonts w:ascii="Times New Roman" w:hAnsi="Times New Roman" w:eastAsia="微软雅黑" w:cs="Times New Roman"/>
          <w:b/>
          <w:sz w:val="24"/>
          <w:szCs w:val="24"/>
          <w:lang w:eastAsia="zh-CN"/>
        </w:rPr>
      </w:pPr>
      <w:bookmarkStart w:id="102" w:name="_Toc7307_WPSOffice_Level3"/>
      <w:r>
        <w:rPr>
          <w:rFonts w:hint="eastAsia" w:ascii="Times New Roman" w:hAnsi="Times New Roman" w:eastAsia="微软雅黑" w:cs="Times New Roman"/>
          <w:b/>
          <w:sz w:val="24"/>
          <w:szCs w:val="24"/>
          <w:lang w:eastAsia="zh-CN"/>
        </w:rPr>
        <w:t>错配修复（MMR）相关基因检测结果</w:t>
      </w:r>
      <w:bookmarkEnd w:id="102"/>
    </w:p>
    <w:tbl>
      <w:tblPr>
        <w:tblStyle w:val="14"/>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422EF5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49D8BF7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D21CE6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1FAC5B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60306D5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37BEE4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3D4F27A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44584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0706CA0C">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52E7B0D1">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186FB75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37F381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31F80E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6A24FDC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563C00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2E0A2010">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5922896">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E0C3EF2">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11F54B64">
            <w:pPr>
              <w:spacing w:before="13" w:line="252" w:lineRule="auto"/>
              <w:ind w:right="174"/>
              <w:jc w:val="center"/>
              <w:rPr>
                <w:rFonts w:ascii="Times New Roman" w:hAnsi="Times New Roman" w:eastAsia="微软雅黑" w:cs="Times New Roman"/>
                <w:b/>
                <w:bCs/>
                <w:sz w:val="21"/>
                <w:szCs w:val="21"/>
                <w:lang w:eastAsia="zh-CN"/>
              </w:rPr>
            </w:pPr>
          </w:p>
        </w:tc>
      </w:tr>
      <w:tr w14:paraId="63B57D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341080C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1141816">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0A36404D">
            <w:pPr>
              <w:ind w:firstLine="360" w:firstLineChars="200"/>
              <w:rPr>
                <w:rFonts w:ascii="Times New Roman" w:hAnsi="Times New Roman" w:eastAsia="微软雅黑" w:cs="Times New Roman"/>
                <w:sz w:val="18"/>
                <w:shd w:val="clear" w:color="auto" w:fill="FFFFFF"/>
                <w:lang w:eastAsia="zh-CN"/>
              </w:rPr>
            </w:pPr>
          </w:p>
          <w:p w14:paraId="7D3AA24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777E4F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3AEB877">
            <w:pPr>
              <w:ind w:firstLine="360" w:firstLineChars="200"/>
              <w:rPr>
                <w:rFonts w:ascii="Times New Roman" w:hAnsi="Times New Roman" w:eastAsia="微软雅黑" w:cs="Times New Roman"/>
                <w:sz w:val="18"/>
                <w:shd w:val="clear" w:color="auto" w:fill="FFFFFF"/>
                <w:lang w:eastAsia="zh-CN"/>
              </w:rPr>
            </w:pPr>
          </w:p>
          <w:p w14:paraId="10C93935">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6E65F9C">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37A68C20">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D7F7C71">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61CAE595">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1494B539">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3807DE5">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4A72189E">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8E760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7F5BB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5B4E61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7F0E7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30D4D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5EDA8B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25761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26D52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53ACE1D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7DC464D8">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3C642D5E">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1396F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E2C43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0FF42F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586F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477D4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5803FC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3437F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FEE0C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7F1BB9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614B9E83">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10348C0">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00227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0FF8A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92AB3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7F824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3C528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28126A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B8A11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14B3C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48DEB12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5F60BED1">
      <w:pPr>
        <w:pStyle w:val="26"/>
        <w:rPr>
          <w:color w:val="000000" w:themeColor="text1"/>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w:t>
      </w:r>
    </w:p>
    <w:p w14:paraId="049711AB">
      <w:pPr>
        <w:spacing w:before="29"/>
        <w:rPr>
          <w:rFonts w:hint="eastAsia" w:ascii="Times New Roman" w:hAnsi="Times New Roman" w:eastAsia="微软雅黑" w:cs="Times New Roman"/>
          <w:b/>
          <w:sz w:val="24"/>
          <w:szCs w:val="24"/>
          <w:lang w:eastAsia="zh-CN"/>
        </w:rPr>
      </w:pPr>
      <w:bookmarkStart w:id="103" w:name="_Toc14285"/>
      <w:bookmarkStart w:id="104" w:name="_Toc228"/>
      <w:r>
        <w:rPr>
          <w:rFonts w:hint="eastAsia" w:ascii="Times New Roman" w:hAnsi="Times New Roman" w:eastAsia="微软雅黑" w:cs="Times New Roman"/>
          <w:b/>
          <w:sz w:val="24"/>
          <w:szCs w:val="24"/>
          <w:lang w:eastAsia="zh-CN"/>
        </w:rPr>
        <w:t>肿瘤新抗原检测结果</w:t>
      </w:r>
      <w:bookmarkEnd w:id="103"/>
      <w:r>
        <w:rPr>
          <w:rFonts w:hint="eastAsia" w:ascii="Times New Roman" w:hAnsi="Times New Roman" w:eastAsia="微软雅黑" w:cs="Times New Roman"/>
          <w:b/>
          <w:sz w:val="24"/>
          <w:szCs w:val="24"/>
          <w:lang w:eastAsia="zh-CN"/>
        </w:rPr>
        <w:t>解析</w:t>
      </w:r>
      <w:bookmarkEnd w:id="104"/>
    </w:p>
    <w:tbl>
      <w:tblPr>
        <w:tblStyle w:val="14"/>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739"/>
        <w:gridCol w:w="6094"/>
      </w:tblGrid>
      <w:tr w14:paraId="7A87FD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PrEx>
        <w:trPr>
          <w:trHeight w:val="510" w:hRule="atLeast"/>
          <w:jc w:val="center"/>
        </w:trPr>
        <w:tc>
          <w:tcPr>
            <w:tcW w:w="3739" w:type="dxa"/>
            <w:tcBorders>
              <w:top w:val="nil"/>
              <w:bottom w:val="nil"/>
              <w:right w:val="single" w:color="FFFFFF" w:sz="18" w:space="0"/>
            </w:tcBorders>
            <w:shd w:val="clear" w:color="auto" w:fill="62BC41"/>
            <w:vAlign w:val="center"/>
          </w:tcPr>
          <w:p w14:paraId="26BDB42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094" w:type="dxa"/>
            <w:tcBorders>
              <w:top w:val="nil"/>
              <w:left w:val="single" w:color="FFFFFF" w:sz="18" w:space="0"/>
              <w:bottom w:val="nil"/>
            </w:tcBorders>
            <w:shd w:val="clear" w:color="auto" w:fill="62BC41"/>
            <w:vAlign w:val="center"/>
          </w:tcPr>
          <w:p w14:paraId="6E49B86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938C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61" w:hRule="atLeast"/>
          <w:jc w:val="center"/>
        </w:trPr>
        <w:tc>
          <w:tcPr>
            <w:tcW w:w="3739" w:type="dxa"/>
            <w:tcBorders>
              <w:top w:val="nil"/>
              <w:bottom w:val="single" w:color="A4A4A4" w:themeColor="background1" w:themeShade="A5" w:sz="4" w:space="0"/>
            </w:tcBorders>
            <w:shd w:val="clear" w:color="auto" w:fill="auto"/>
            <w:vAlign w:val="center"/>
          </w:tcPr>
          <w:p w14:paraId="4A03FDC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新抗原检测</w:t>
            </w:r>
          </w:p>
        </w:tc>
        <w:tc>
          <w:tcPr>
            <w:tcW w:w="6094" w:type="dxa"/>
            <w:tcBorders>
              <w:top w:val="nil"/>
              <w:bottom w:val="single" w:color="A4A4A4" w:themeColor="background1" w:themeShade="A5" w:sz="4" w:space="0"/>
            </w:tcBorders>
            <w:shd w:val="clear" w:color="auto" w:fill="auto"/>
            <w:vAlign w:val="center"/>
          </w:tcPr>
          <w:p w14:paraId="7C6693D8">
            <w:pPr>
              <w:shd w:val="clea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rPr>
              <w:t>共预测出</w:t>
            </w:r>
            <w:r>
              <w:rPr>
                <w:rFonts w:hint="eastAsia" w:ascii="Times New Roman" w:hAnsi="Times New Roman" w:eastAsia="微软雅黑" w:cs="黑体"/>
                <w:sz w:val="21"/>
                <w:szCs w:val="21"/>
                <w:lang w:eastAsia="zh-CN"/>
              </w:rPr>
              <w:t>{{ summaryOfRresults.</w:t>
            </w:r>
            <w:r>
              <w:rPr>
                <w:rFonts w:ascii="Times New Roman" w:hAnsi="Times New Roman" w:eastAsia="微软雅黑" w:cs="黑体"/>
                <w:sz w:val="21"/>
                <w:szCs w:val="21"/>
                <w:lang w:eastAsia="zh-CN"/>
              </w:rPr>
              <w:t>neoantigenSize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Times New Roman"/>
                <w:sz w:val="21"/>
                <w:szCs w:val="21"/>
                <w:highlight w:val="none"/>
              </w:rPr>
              <w:t>个</w:t>
            </w:r>
            <w:r>
              <w:rPr>
                <w:rFonts w:hint="eastAsia" w:ascii="Times New Roman" w:hAnsi="Times New Roman" w:eastAsia="微软雅黑" w:cs="Times New Roman"/>
                <w:sz w:val="21"/>
                <w:szCs w:val="21"/>
                <w:highlight w:val="none"/>
                <w:lang w:eastAsia="zh-CN"/>
              </w:rPr>
              <w:t>肿瘤</w:t>
            </w:r>
            <w:r>
              <w:rPr>
                <w:rFonts w:hint="eastAsia" w:ascii="Times New Roman" w:hAnsi="Times New Roman" w:eastAsia="微软雅黑" w:cs="Times New Roman"/>
                <w:sz w:val="21"/>
                <w:szCs w:val="21"/>
                <w:highlight w:val="none"/>
              </w:rPr>
              <w:t>新抗原</w:t>
            </w:r>
          </w:p>
        </w:tc>
      </w:tr>
      <w:tr w14:paraId="481470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5E0219D6">
            <w:pPr>
              <w:widowControl/>
              <w:jc w:val="both"/>
              <w:rPr>
                <w:rFonts w:hint="eastAsia" w:ascii="Times New Roman" w:hAnsi="Times New Roman" w:eastAsia="微软雅黑" w:cs="Times New Roman"/>
                <w:b/>
                <w:sz w:val="21"/>
                <w:szCs w:val="21"/>
                <w:lang w:val="en-US" w:eastAsia="zh-CN"/>
              </w:rPr>
            </w:pPr>
          </w:p>
          <w:p w14:paraId="3795632F">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指标解析：</w:t>
            </w:r>
          </w:p>
          <w:p w14:paraId="557F689E">
            <w:pPr>
              <w:widowControl/>
              <w:ind w:firstLine="360" w:firstLineChars="200"/>
              <w:jc w:val="both"/>
              <w:rPr>
                <w:rFonts w:ascii="Times New Roman" w:hAnsi="Times New Roman" w:eastAsia="微软雅黑" w:cs="Times New Roman"/>
                <w:color w:val="202020"/>
                <w:sz w:val="18"/>
                <w:szCs w:val="18"/>
                <w:lang w:eastAsia="zh-CN"/>
              </w:rPr>
            </w:pPr>
            <w:r>
              <w:rPr>
                <w:rFonts w:hint="eastAsia" w:ascii="Times New Roman" w:hAnsi="Times New Roman" w:eastAsia="微软雅黑" w:cs="Times New Roman"/>
                <w:color w:val="202020"/>
                <w:sz w:val="18"/>
                <w:szCs w:val="18"/>
                <w:lang w:val="en-US" w:eastAsia="zh-CN"/>
              </w:rPr>
              <w:t>新抗</w:t>
            </w:r>
            <w:r>
              <w:rPr>
                <w:rFonts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 及其编码产物的名称各异。人类的MHC 又称为人类白细胞抗原（HLA），按其分布和功能主要分为I类和II类HLA分子，通过HLA-I和HLA-II两类分子可以将肿瘤细胞特异的新抗原呈递到肿瘤细胞膜外，进而被细胞毒性T细胞识别并引起免疫应答，如图1。</w:t>
            </w:r>
          </w:p>
          <w:p w14:paraId="68D10554">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临床意义：</w:t>
            </w:r>
          </w:p>
          <w:p w14:paraId="4BA22104">
            <w:pPr>
              <w:widowControl/>
              <w:adjustRightInd w:val="0"/>
              <w:snapToGrid w:val="0"/>
              <w:spacing w:after="120" w:afterLines="50"/>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 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2017年，来自哈佛大学Dana-Farber癌症中心和德国美因茨大学的两个团队采用新抗原技术分别进行了个体化肿瘤新抗原在黑色素瘤中的小型临床试验，均取得了良好的效果[PMID: 28678778；PMID: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，然后培养出十亿次方的TCR-T细胞，回输患者体内</w:t>
            </w:r>
            <w:r>
              <w:rPr>
                <w:rFonts w:hint="eastAsia" w:ascii="Times New Roman" w:hAnsi="Times New Roman" w:eastAsia="微软雅黑" w:cs="Times New Roman"/>
                <w:color w:val="202020"/>
                <w:sz w:val="18"/>
                <w:szCs w:val="18"/>
                <w:lang w:eastAsia="zh-CN"/>
              </w:rPr>
              <w:t>1</w:t>
            </w:r>
            <w:r>
              <w:rPr>
                <w:rFonts w:ascii="Times New Roman" w:hAnsi="Times New Roman" w:eastAsia="微软雅黑" w:cs="Times New Roman"/>
                <w:color w:val="202020"/>
                <w:sz w:val="18"/>
                <w:szCs w:val="18"/>
                <w:lang w:eastAsia="zh-CN"/>
              </w:rPr>
              <w:t>个月后，</w:t>
            </w:r>
            <w:r>
              <w:rPr>
                <w:rFonts w:hint="eastAsia" w:ascii="Times New Roman" w:hAnsi="Times New Roman" w:eastAsia="微软雅黑" w:cs="Times New Roman"/>
                <w:color w:val="202020"/>
                <w:sz w:val="18"/>
                <w:szCs w:val="18"/>
                <w:lang w:eastAsia="zh-CN"/>
              </w:rPr>
              <w:t>CT</w:t>
            </w:r>
            <w:r>
              <w:rPr>
                <w:rFonts w:ascii="Times New Roman" w:hAnsi="Times New Roman" w:eastAsia="微软雅黑" w:cs="Times New Roman"/>
                <w:color w:val="202020"/>
                <w:sz w:val="18"/>
                <w:szCs w:val="18"/>
                <w:lang w:eastAsia="zh-CN"/>
              </w:rPr>
              <w:t>观察到患者的转移性肺病变消退</w:t>
            </w:r>
            <w:r>
              <w:rPr>
                <w:rFonts w:hint="eastAsia" w:ascii="Times New Roman" w:hAnsi="Times New Roman" w:eastAsia="微软雅黑" w:cs="Times New Roman"/>
                <w:color w:val="202020"/>
                <w:sz w:val="18"/>
                <w:szCs w:val="18"/>
                <w:lang w:eastAsia="zh-CN"/>
              </w:rPr>
              <w:t>，在细胞回输体内6个月后的随访中，肿瘤仍在持续消退</w:t>
            </w:r>
            <w:r>
              <w:rPr>
                <w:rFonts w:ascii="Times New Roman" w:hAnsi="Times New Roman" w:eastAsia="微软雅黑" w:cs="Times New Roman"/>
                <w:color w:val="202020"/>
                <w:sz w:val="18"/>
                <w:szCs w:val="18"/>
                <w:lang w:eastAsia="zh-CN"/>
              </w:rPr>
              <w:t>[PMID: 35648703]。</w:t>
            </w:r>
            <w:r>
              <w:rPr>
                <w:rFonts w:hint="eastAsia" w:ascii="Times New Roman" w:hAnsi="Times New Roman" w:eastAsia="微软雅黑" w:cs="Times New Roman"/>
                <w:color w:val="202020"/>
                <w:sz w:val="18"/>
                <w:szCs w:val="18"/>
                <w:lang w:eastAsia="zh-CN"/>
              </w:rPr>
              <w:t>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患者，12周后总体上有持久的临床效益。</w:t>
            </w:r>
            <w:r>
              <w:rPr>
                <w:rFonts w:ascii="Times New Roman" w:hAnsi="Times New Roman" w:eastAsia="微软雅黑" w:cs="Times New Roman"/>
                <w:color w:val="202020"/>
                <w:sz w:val="18"/>
                <w:szCs w:val="18"/>
                <w:lang w:eastAsia="zh-CN"/>
              </w:rPr>
              <w:t>新抗原预测是新抗原疫苗和细胞疗法的关键因素，因此，对HLA进行分型，预测突变多肽与HLA的结合力，从而筛选能够用于肿瘤免疫治疗的新抗原，可以为癌症的</w:t>
            </w:r>
            <w:r>
              <w:rPr>
                <w:rFonts w:hint="eastAsia" w:ascii="Times New Roman" w:hAnsi="Times New Roman" w:eastAsia="微软雅黑" w:cs="Times New Roman"/>
                <w:color w:val="202020"/>
                <w:sz w:val="18"/>
                <w:szCs w:val="18"/>
                <w:lang w:eastAsia="zh-CN"/>
              </w:rPr>
              <w:t>免疫</w:t>
            </w:r>
            <w:r>
              <w:rPr>
                <w:rFonts w:ascii="Times New Roman" w:hAnsi="Times New Roman" w:eastAsia="微软雅黑" w:cs="Times New Roman"/>
                <w:color w:val="202020"/>
                <w:sz w:val="18"/>
                <w:szCs w:val="18"/>
                <w:lang w:eastAsia="zh-CN"/>
              </w:rPr>
              <w:t>治疗研究提供一定指导。</w:t>
            </w:r>
          </w:p>
          <w:p w14:paraId="38C49C0B">
            <w:pPr>
              <w:widowControl/>
              <w:adjustRightInd w:val="0"/>
              <w:snapToGrid w:val="0"/>
              <w:spacing w:after="120" w:afterLines="50"/>
              <w:ind w:firstLine="440" w:firstLineChars="200"/>
              <w:jc w:val="both"/>
              <w:rPr>
                <w:rFonts w:ascii="Times New Roman" w:hAnsi="Times New Roman" w:cs="Times New Roman"/>
              </w:rPr>
            </w:pPr>
            <w:r>
              <w:rPr>
                <w:rFonts w:ascii="Times New Roman" w:hAnsi="Times New Roman" w:cs="Times New Roman"/>
                <w:lang w:eastAsia="zh-CN"/>
              </w:rPr>
              <w:drawing>
                <wp:inline distT="0" distB="0" distL="0" distR="0">
                  <wp:extent cx="5498465" cy="1950720"/>
                  <wp:effectExtent l="0" t="0" r="3175"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
                          <pic:cNvPicPr>
                            <a:picLocks noChangeAspect="1"/>
                          </pic:cNvPicPr>
                        </pic:nvPicPr>
                        <pic:blipFill>
                          <a:blip r:embed="rId9"/>
                          <a:stretch>
                            <a:fillRect/>
                          </a:stretch>
                        </pic:blipFill>
                        <pic:spPr>
                          <a:xfrm>
                            <a:off x="0" y="0"/>
                            <a:ext cx="5498592" cy="1950720"/>
                          </a:xfrm>
                          <a:prstGeom prst="rect">
                            <a:avLst/>
                          </a:prstGeom>
                        </pic:spPr>
                      </pic:pic>
                    </a:graphicData>
                  </a:graphic>
                </wp:inline>
              </w:drawing>
            </w:r>
          </w:p>
          <w:p w14:paraId="553CCB2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图</w:t>
            </w: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CN"/>
              </w:rPr>
              <w:t xml:space="preserve"> HLA（MHC）结构与新抗原呈递示意图</w:t>
            </w:r>
          </w:p>
          <w:p w14:paraId="6808BA0D">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r>
              <w:rPr>
                <w:rFonts w:ascii="Times New Roman" w:hAnsi="Times New Roman" w:eastAsia="微软雅黑" w:cs="Times New Roman"/>
                <w:b/>
                <w:sz w:val="18"/>
                <w:lang w:eastAsia="zh-CN"/>
              </w:rPr>
              <w:t xml:space="preserve"> </w:t>
            </w:r>
          </w:p>
          <w:p w14:paraId="5FA169EE">
            <w:pPr>
              <w:pStyle w:val="32"/>
              <w:numPr>
                <w:ilvl w:val="0"/>
                <w:numId w:val="20"/>
              </w:numPr>
              <w:ind w:left="425" w:hanging="425" w:firstLineChars="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以上各基因（名称为WHO命名委员会1975年修订）均系多态性位点（复等位），且共显性</w:t>
            </w:r>
            <w:r>
              <w:rPr>
                <w:rFonts w:hint="eastAsia" w:ascii="Times New Roman" w:hAnsi="Times New Roman" w:eastAsia="微软雅黑" w:cs="Times New Roman"/>
                <w:sz w:val="18"/>
                <w:shd w:val="clear" w:color="auto" w:fill="FFFFFF"/>
                <w:lang w:eastAsia="zh-CN"/>
              </w:rPr>
              <w:t>。</w:t>
            </w:r>
          </w:p>
          <w:p w14:paraId="1ADF6939">
            <w:pPr>
              <w:pStyle w:val="32"/>
              <w:numPr>
                <w:ilvl w:val="0"/>
                <w:numId w:val="20"/>
              </w:numPr>
              <w:ind w:left="425" w:hanging="425" w:firstLineChars="0"/>
              <w:rPr>
                <w:rFonts w:hint="eastAsia" w:ascii="Times New Roman" w:hAnsi="Times New Roman" w:eastAsia="微软雅黑" w:cs="Times New Roman"/>
                <w:sz w:val="18"/>
                <w:szCs w:val="18"/>
                <w:lang w:eastAsia="zh-CN"/>
              </w:rPr>
            </w:pPr>
            <w:r>
              <w:rPr>
                <w:rFonts w:ascii="Times New Roman" w:hAnsi="Times New Roman" w:eastAsia="微软雅黑" w:cs="Times New Roman"/>
                <w:sz w:val="18"/>
                <w:shd w:val="clear" w:color="auto" w:fill="FFFFFF"/>
                <w:lang w:eastAsia="zh-CN"/>
              </w:rPr>
              <w:t>HLA分型主要依赖IMGT数据库url:http://www.imgt.org</w:t>
            </w:r>
            <w:r>
              <w:rPr>
                <w:rFonts w:hint="eastAsia" w:ascii="Times New Roman" w:hAnsi="Times New Roman" w:eastAsia="微软雅黑" w:cs="Times New Roman"/>
                <w:sz w:val="18"/>
                <w:shd w:val="clear" w:color="auto" w:fill="FFFFFF"/>
                <w:lang w:eastAsia="zh-CN"/>
              </w:rPr>
              <w:t>。</w:t>
            </w:r>
          </w:p>
        </w:tc>
      </w:tr>
    </w:tbl>
    <w:p w14:paraId="575B89CC">
      <w:pPr>
        <w:bidi w:val="0"/>
        <w:rPr>
          <w:rFonts w:hint="eastAsia"/>
          <w:lang w:eastAsia="zh-CN"/>
        </w:rPr>
      </w:pPr>
      <w:r>
        <w:rPr>
          <w:rFonts w:hint="eastAsia"/>
          <w:lang w:eastAsia="zh-CN"/>
        </w:rPr>
        <w:br w:type="page"/>
      </w:r>
    </w:p>
    <w:p w14:paraId="3AE60191">
      <w:pPr>
        <w:keepNext w:val="0"/>
        <w:keepLines w:val="0"/>
        <w:pageBreakBefore w:val="0"/>
        <w:widowControl w:val="0"/>
        <w:kinsoku/>
        <w:wordWrap/>
        <w:overflowPunct/>
        <w:topLinePunct w:val="0"/>
        <w:autoSpaceDE/>
        <w:autoSpaceDN/>
        <w:bidi w:val="0"/>
        <w:adjustRightInd/>
        <w:snapToGrid/>
        <w:spacing w:before="29" w:line="276"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新抗原检测结果详情</w:t>
      </w:r>
    </w:p>
    <w:tbl>
      <w:tblPr>
        <w:tblStyle w:val="36"/>
        <w:tblW w:w="9792"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850"/>
        <w:gridCol w:w="1559"/>
        <w:gridCol w:w="1559"/>
        <w:gridCol w:w="850"/>
        <w:gridCol w:w="992"/>
        <w:gridCol w:w="850"/>
        <w:gridCol w:w="850"/>
        <w:gridCol w:w="992"/>
        <w:gridCol w:w="1290"/>
      </w:tblGrid>
      <w:tr w14:paraId="317822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jc w:val="center"/>
        </w:trPr>
        <w:tc>
          <w:tcPr>
            <w:tcW w:w="850" w:type="dxa"/>
            <w:tcBorders>
              <w:top w:val="nil"/>
              <w:left w:val="nil"/>
              <w:bottom w:val="nil"/>
              <w:right w:val="single" w:color="FFFFFF" w:themeColor="background1" w:sz="18" w:space="0"/>
              <w:insideV w:val="single" w:sz="4" w:space="0"/>
            </w:tcBorders>
            <w:shd w:val="clear" w:color="auto" w:fill="62BC41"/>
            <w:vAlign w:val="center"/>
          </w:tcPr>
          <w:p w14:paraId="4EC3C90E">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1559" w:type="dxa"/>
            <w:tcBorders>
              <w:top w:val="nil"/>
              <w:left w:val="single" w:color="FFFFFF" w:themeColor="background1" w:sz="18" w:space="0"/>
              <w:bottom w:val="nil"/>
              <w:right w:val="single" w:color="FFFFFF" w:themeColor="background1" w:sz="18" w:space="0"/>
              <w:insideV w:val="single" w:sz="4" w:space="0"/>
            </w:tcBorders>
            <w:shd w:val="clear" w:color="auto" w:fill="62BC41"/>
            <w:vAlign w:val="center"/>
          </w:tcPr>
          <w:p w14:paraId="32E6805F">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核酸改变</w:t>
            </w:r>
          </w:p>
        </w:tc>
        <w:tc>
          <w:tcPr>
            <w:tcW w:w="1559" w:type="dxa"/>
            <w:tcBorders>
              <w:top w:val="nil"/>
              <w:left w:val="single" w:color="FFFFFF" w:themeColor="background1" w:sz="18" w:space="0"/>
              <w:bottom w:val="nil"/>
              <w:right w:val="single" w:color="FFFFFF" w:themeColor="background1" w:sz="18" w:space="0"/>
              <w:insideV w:val="single" w:sz="4" w:space="0"/>
            </w:tcBorders>
            <w:shd w:val="clear" w:color="auto" w:fill="62BC41"/>
            <w:vAlign w:val="center"/>
          </w:tcPr>
          <w:p w14:paraId="533B0065">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氨基酸改变</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62BC41"/>
            <w:vAlign w:val="center"/>
          </w:tcPr>
          <w:p w14:paraId="3AFD7D7A">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HLA分型</w:t>
            </w:r>
          </w:p>
        </w:tc>
        <w:tc>
          <w:tcPr>
            <w:tcW w:w="992" w:type="dxa"/>
            <w:tcBorders>
              <w:top w:val="nil"/>
              <w:left w:val="single" w:color="FFFFFF" w:themeColor="background1" w:sz="18" w:space="0"/>
              <w:bottom w:val="nil"/>
              <w:right w:val="single" w:color="FFFFFF" w:themeColor="background1" w:sz="18" w:space="0"/>
              <w:insideV w:val="single" w:sz="4" w:space="0"/>
            </w:tcBorders>
            <w:shd w:val="clear" w:color="auto" w:fill="62BC41"/>
            <w:vAlign w:val="center"/>
          </w:tcPr>
          <w:p w14:paraId="40259420">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新抗原肽</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62BC41"/>
            <w:vAlign w:val="center"/>
          </w:tcPr>
          <w:p w14:paraId="044A420F">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62BC41"/>
            <w:vAlign w:val="center"/>
          </w:tcPr>
          <w:p w14:paraId="0CE68CFD">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野生型IC50</w:t>
            </w:r>
          </w:p>
        </w:tc>
        <w:tc>
          <w:tcPr>
            <w:tcW w:w="992" w:type="dxa"/>
            <w:tcBorders>
              <w:top w:val="nil"/>
              <w:left w:val="single" w:color="FFFFFF" w:themeColor="background1" w:sz="18" w:space="0"/>
              <w:bottom w:val="nil"/>
              <w:right w:val="single" w:color="FFFFFF" w:themeColor="background1" w:sz="18" w:space="0"/>
              <w:insideV w:val="single" w:sz="4" w:space="0"/>
            </w:tcBorders>
            <w:shd w:val="clear" w:color="auto" w:fill="62BC41"/>
            <w:vAlign w:val="center"/>
          </w:tcPr>
          <w:p w14:paraId="7B879245">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亲和力增加倍数</w:t>
            </w:r>
          </w:p>
        </w:tc>
        <w:tc>
          <w:tcPr>
            <w:tcW w:w="1290" w:type="dxa"/>
            <w:tcBorders>
              <w:top w:val="nil"/>
              <w:left w:val="single" w:color="FFFFFF" w:themeColor="background1" w:sz="18" w:space="0"/>
              <w:bottom w:val="nil"/>
              <w:right w:val="nil"/>
              <w:insideV w:val="single" w:sz="4" w:space="0"/>
            </w:tcBorders>
            <w:shd w:val="clear" w:color="auto" w:fill="62BC41"/>
            <w:vAlign w:val="center"/>
          </w:tcPr>
          <w:p w14:paraId="6CE56C9A">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丰度</w:t>
            </w:r>
          </w:p>
        </w:tc>
      </w:tr>
      <w:tr w14:paraId="083E06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792" w:type="dxa"/>
            <w:gridSpan w:val="9"/>
            <w:tcBorders>
              <w:top w:val="nil"/>
            </w:tcBorders>
            <w:shd w:val="clear" w:color="auto" w:fill="auto"/>
            <w:vAlign w:val="center"/>
          </w:tcPr>
          <w:p w14:paraId="3716AA22">
            <w:pPr>
              <w:spacing w:before="1" w:line="249" w:lineRule="auto"/>
              <w:ind w:left="262" w:right="131"/>
              <w:jc w:val="center"/>
              <w:rPr>
                <w:rFonts w:ascii="Times New Roman" w:hAnsi="Times New Roman" w:eastAsia="微软雅黑" w:cs="Times New Roman"/>
                <w:b w:val="0"/>
                <w:color w:val="000000" w:themeColor="text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 != [] %}</w:t>
            </w:r>
          </w:p>
        </w:tc>
      </w:tr>
      <w:tr w14:paraId="335C23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792" w:type="dxa"/>
            <w:gridSpan w:val="9"/>
            <w:shd w:val="clear" w:color="auto" w:fill="auto"/>
            <w:vAlign w:val="center"/>
          </w:tcPr>
          <w:p w14:paraId="6313A22D">
            <w:pPr>
              <w:spacing w:before="1" w:line="249" w:lineRule="auto"/>
              <w:ind w:left="262" w:right="131"/>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 %}</w:t>
            </w:r>
          </w:p>
        </w:tc>
      </w:tr>
      <w:tr w14:paraId="05E926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850" w:type="dxa"/>
            <w:shd w:val="clear" w:color="auto" w:fill="auto"/>
            <w:vAlign w:val="center"/>
          </w:tcPr>
          <w:p w14:paraId="5DAA1332">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559" w:type="dxa"/>
            <w:shd w:val="clear" w:color="auto" w:fill="auto"/>
            <w:vAlign w:val="center"/>
          </w:tcPr>
          <w:p w14:paraId="04838DC8">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559" w:type="dxa"/>
            <w:shd w:val="clear" w:color="auto" w:fill="auto"/>
            <w:vAlign w:val="center"/>
          </w:tcPr>
          <w:p w14:paraId="2178BFA9">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850" w:type="dxa"/>
            <w:shd w:val="clear" w:color="auto" w:fill="auto"/>
            <w:vAlign w:val="center"/>
          </w:tcPr>
          <w:p w14:paraId="430D5911">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992" w:type="dxa"/>
            <w:shd w:val="clear" w:color="auto" w:fill="auto"/>
            <w:vAlign w:val="center"/>
          </w:tcPr>
          <w:p w14:paraId="24212E22">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50" w:type="dxa"/>
            <w:shd w:val="clear" w:color="auto" w:fill="auto"/>
            <w:vAlign w:val="center"/>
          </w:tcPr>
          <w:p w14:paraId="6222D851">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850" w:type="dxa"/>
            <w:shd w:val="clear" w:color="auto" w:fill="auto"/>
            <w:vAlign w:val="center"/>
          </w:tcPr>
          <w:p w14:paraId="716CC3F9">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992" w:type="dxa"/>
            <w:shd w:val="clear" w:color="auto" w:fill="auto"/>
            <w:vAlign w:val="center"/>
          </w:tcPr>
          <w:p w14:paraId="26AC895D">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1290" w:type="dxa"/>
            <w:shd w:val="clear" w:color="auto" w:fill="auto"/>
            <w:vAlign w:val="center"/>
          </w:tcPr>
          <w:p w14:paraId="5666D794">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r>
      <w:tr w14:paraId="27C56B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792" w:type="dxa"/>
            <w:gridSpan w:val="9"/>
            <w:shd w:val="clear" w:color="auto" w:fill="auto"/>
            <w:vAlign w:val="center"/>
          </w:tcPr>
          <w:p w14:paraId="3BD6C6DD">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69C3F9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792" w:type="dxa"/>
            <w:gridSpan w:val="9"/>
            <w:shd w:val="clear" w:color="auto" w:fill="auto"/>
            <w:vAlign w:val="center"/>
          </w:tcPr>
          <w:p w14:paraId="78DB28F6">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1ABBD7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850" w:type="dxa"/>
            <w:shd w:val="clear" w:color="auto" w:fill="auto"/>
            <w:vAlign w:val="center"/>
          </w:tcPr>
          <w:p w14:paraId="4BF3B75C">
            <w:pPr>
              <w:spacing w:line="240" w:lineRule="exact"/>
              <w:jc w:val="center"/>
              <w:rPr>
                <w:rFonts w:ascii="Times New Roman" w:hAnsi="Times New Roman" w:eastAsia="微软雅黑" w:cs="Times New Roman"/>
                <w:b/>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559" w:type="dxa"/>
            <w:shd w:val="clear" w:color="auto" w:fill="auto"/>
            <w:vAlign w:val="center"/>
          </w:tcPr>
          <w:p w14:paraId="15AACFD8">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1559" w:type="dxa"/>
            <w:shd w:val="clear" w:color="auto" w:fill="auto"/>
            <w:vAlign w:val="center"/>
          </w:tcPr>
          <w:p w14:paraId="26106EF1">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850" w:type="dxa"/>
            <w:shd w:val="clear" w:color="auto" w:fill="auto"/>
            <w:vAlign w:val="center"/>
          </w:tcPr>
          <w:p w14:paraId="75BFDF89">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992" w:type="dxa"/>
            <w:shd w:val="clear" w:color="auto" w:fill="auto"/>
            <w:vAlign w:val="center"/>
          </w:tcPr>
          <w:p w14:paraId="67B8420C">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850" w:type="dxa"/>
            <w:shd w:val="clear" w:color="auto" w:fill="auto"/>
            <w:vAlign w:val="center"/>
          </w:tcPr>
          <w:p w14:paraId="676E7B5B">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850" w:type="dxa"/>
            <w:shd w:val="clear" w:color="auto" w:fill="auto"/>
            <w:vAlign w:val="center"/>
          </w:tcPr>
          <w:p w14:paraId="0FA52E06">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992" w:type="dxa"/>
            <w:shd w:val="clear" w:color="auto" w:fill="auto"/>
            <w:vAlign w:val="center"/>
          </w:tcPr>
          <w:p w14:paraId="3E887B1B">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1290" w:type="dxa"/>
            <w:shd w:val="clear" w:color="auto" w:fill="auto"/>
            <w:vAlign w:val="center"/>
          </w:tcPr>
          <w:p w14:paraId="7297D244">
            <w:pPr>
              <w:jc w:val="center"/>
              <w:rPr>
                <w:rFonts w:eastAsiaTheme="minorEastAsia"/>
              </w:rPr>
            </w:pPr>
            <w:r>
              <w:rPr>
                <w:rFonts w:hint="eastAsia" w:ascii="Times New Roman" w:hAnsi="Times New Roman" w:cs="Times New Roman" w:eastAsiaTheme="minorEastAsia"/>
                <w:spacing w:val="-1"/>
                <w:sz w:val="18"/>
                <w:szCs w:val="18"/>
                <w:lang w:eastAsia="zh-CN"/>
              </w:rPr>
              <w:t>/</w:t>
            </w:r>
          </w:p>
        </w:tc>
      </w:tr>
      <w:tr w14:paraId="51BD90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792" w:type="dxa"/>
            <w:gridSpan w:val="9"/>
            <w:shd w:val="clear" w:color="auto" w:fill="auto"/>
            <w:vAlign w:val="center"/>
          </w:tcPr>
          <w:p w14:paraId="099862C8">
            <w:pPr>
              <w:jc w:val="center"/>
              <w:rPr>
                <w:rFonts w:ascii="Times New Roman" w:hAnsi="Times New Roman" w:eastAsia="微软雅黑" w:cs="Times New Roman"/>
                <w:b w:val="0"/>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57DDA27D">
      <w:pPr>
        <w:rPr>
          <w:rFonts w:ascii="Times New Roman" w:hAnsi="Times New Roman" w:eastAsia="微软雅黑" w:cs="Times New Roman"/>
          <w:b/>
          <w:sz w:val="18"/>
          <w:lang w:eastAsia="zh-CN"/>
        </w:rPr>
      </w:pPr>
    </w:p>
    <w:p w14:paraId="2CF9EAC1">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val="en-US" w:eastAsia="zh-CN"/>
        </w:rPr>
        <w:t>注</w:t>
      </w:r>
      <w:r>
        <w:rPr>
          <w:rFonts w:hint="eastAsia" w:ascii="Times New Roman" w:hAnsi="Times New Roman" w:eastAsia="微软雅黑" w:cs="Times New Roman"/>
          <w:b/>
          <w:sz w:val="18"/>
          <w:lang w:eastAsia="zh-CN"/>
        </w:rPr>
        <w:t>：</w:t>
      </w:r>
      <w:r>
        <w:rPr>
          <w:rFonts w:ascii="Times New Roman" w:hAnsi="Times New Roman" w:eastAsia="微软雅黑" w:cs="Times New Roman"/>
          <w:b/>
          <w:sz w:val="18"/>
          <w:lang w:eastAsia="zh-CN"/>
        </w:rPr>
        <w:t xml:space="preserve"> </w:t>
      </w:r>
    </w:p>
    <w:p w14:paraId="3A4C2A4E">
      <w:pPr>
        <w:pStyle w:val="32"/>
        <w:numPr>
          <w:ilvl w:val="0"/>
          <w:numId w:val="21"/>
        </w:numPr>
        <w:ind w:left="425" w:hanging="425" w:firstLineChars="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HLA是编码人类主要组织相容性复合体（MHC）的基因簇。HLA定位于第6染色体短臂上。HLA</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I类抗原的特异性取决于α</w:t>
      </w:r>
      <w:r>
        <w:rPr>
          <w:rFonts w:hint="eastAsia" w:ascii="Times New Roman" w:hAnsi="Times New Roman" w:eastAsia="微软雅黑" w:cs="Times New Roman"/>
          <w:sz w:val="18"/>
          <w:shd w:val="clear" w:color="auto" w:fill="FFFFFF"/>
          <w:lang w:eastAsia="zh-CN"/>
        </w:rPr>
        <w:t xml:space="preserve"> </w:t>
      </w:r>
      <w:r>
        <w:rPr>
          <w:rFonts w:ascii="Times New Roman" w:hAnsi="Times New Roman" w:eastAsia="微软雅黑" w:cs="Times New Roman"/>
          <w:sz w:val="18"/>
          <w:shd w:val="clear" w:color="auto" w:fill="FFFFFF"/>
          <w:lang w:eastAsia="zh-CN"/>
        </w:rPr>
        <w:t>重链，由HLA-A、B、C位点编码；</w:t>
      </w:r>
      <w:r>
        <w:rPr>
          <w:rFonts w:hint="eastAsia" w:ascii="Times New Roman" w:hAnsi="Times New Roman" w:eastAsia="微软雅黑" w:cs="Times New Roman"/>
          <w:sz w:val="18"/>
          <w:shd w:val="clear" w:color="auto" w:fill="FFFFFF"/>
          <w:lang w:eastAsia="zh-CN"/>
        </w:rPr>
        <w:t>其</w:t>
      </w:r>
      <w:r>
        <w:rPr>
          <w:rFonts w:ascii="Times New Roman" w:hAnsi="Times New Roman" w:eastAsia="微软雅黑" w:cs="Times New Roman"/>
          <w:sz w:val="18"/>
          <w:shd w:val="clear" w:color="auto" w:fill="FFFFFF"/>
          <w:lang w:eastAsia="zh-CN"/>
        </w:rPr>
        <w:t>β</w:t>
      </w:r>
      <w:r>
        <w:rPr>
          <w:rFonts w:hint="eastAsia" w:ascii="Times New Roman" w:hAnsi="Times New Roman" w:eastAsia="微软雅黑" w:cs="Times New Roman"/>
          <w:sz w:val="18"/>
          <w:shd w:val="clear" w:color="auto" w:fill="FFFFFF"/>
          <w:lang w:eastAsia="zh-CN"/>
        </w:rPr>
        <w:t xml:space="preserve"> </w:t>
      </w:r>
      <w:r>
        <w:rPr>
          <w:rFonts w:ascii="Times New Roman" w:hAnsi="Times New Roman" w:eastAsia="微软雅黑" w:cs="Times New Roman"/>
          <w:sz w:val="18"/>
          <w:shd w:val="clear" w:color="auto" w:fill="FFFFFF"/>
          <w:lang w:eastAsia="zh-CN"/>
        </w:rPr>
        <w:t>轻链是β2-微球蛋白，编码基因在第15染色体。HLA</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II类抗原受控于HLA-D区（包含5个亚区），由其中的A基因和B基因分别为α 重链和β 轻链编码，抗原多态性取决于β 轻链。以上各基因（名称为WHO命名委员会1975年修订）均系多态性位点（复等位），且共显性</w:t>
      </w:r>
      <w:r>
        <w:rPr>
          <w:rFonts w:hint="eastAsia" w:ascii="Times New Roman" w:hAnsi="Times New Roman" w:eastAsia="微软雅黑" w:cs="Times New Roman"/>
          <w:sz w:val="18"/>
          <w:shd w:val="clear" w:color="auto" w:fill="FFFFFF"/>
          <w:lang w:eastAsia="zh-CN"/>
        </w:rPr>
        <w:t>。</w:t>
      </w:r>
    </w:p>
    <w:p w14:paraId="26DB95A2">
      <w:pPr>
        <w:pStyle w:val="32"/>
        <w:numPr>
          <w:ilvl w:val="0"/>
          <w:numId w:val="21"/>
        </w:numPr>
        <w:ind w:left="425" w:hanging="425" w:firstLineChars="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HLA 分型主要依赖IMGT 数据库url:http://www.imgt.org</w:t>
      </w:r>
      <w:r>
        <w:rPr>
          <w:rFonts w:hint="eastAsia" w:ascii="Times New Roman" w:hAnsi="Times New Roman" w:eastAsia="微软雅黑" w:cs="Times New Roman"/>
          <w:sz w:val="18"/>
          <w:shd w:val="clear" w:color="auto" w:fill="FFFFFF"/>
          <w:lang w:eastAsia="zh-CN"/>
        </w:rPr>
        <w:t>。</w:t>
      </w:r>
    </w:p>
    <w:p w14:paraId="7CA62DD2">
      <w:pPr>
        <w:pStyle w:val="32"/>
        <w:numPr>
          <w:ilvl w:val="0"/>
          <w:numId w:val="21"/>
        </w:numPr>
        <w:ind w:left="425" w:hanging="425" w:firstLineChars="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打分为综合考虑多个因素的加权结果，一般来讲打分越高，该新抗原肽段在此样本中可能与癌症发生发展具有更加密切的关系，本结果根据新抗原打分由高到低排列。</w:t>
      </w:r>
    </w:p>
    <w:p w14:paraId="4402BDFF">
      <w:pPr>
        <w:widowControl/>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br w:type="page"/>
      </w:r>
      <w:r>
        <w:rPr>
          <w:rFonts w:hint="eastAsia" w:ascii="Times New Roman" w:hAnsi="Times New Roman" w:eastAsia="微软雅黑" w:cs="Times New Roman"/>
          <w:b/>
          <w:sz w:val="24"/>
          <w:szCs w:val="24"/>
          <w:lang w:eastAsia="zh-CN"/>
        </w:rPr>
        <w:t xml:space="preserve">{%if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105" w:name="_Toc28864"/>
      <w:bookmarkStart w:id="106" w:name="_Toc32616"/>
      <w:bookmarkStart w:id="107" w:name="_Toc25534"/>
      <w:r>
        <w:rPr>
          <w:rFonts w:hint="eastAsia"/>
          <w:color w:val="auto"/>
          <w:sz w:val="30"/>
          <w:lang w:eastAsia="zh-CN"/>
        </w:rPr>
        <w:t>预后相关基因检测结果及解析</w:t>
      </w:r>
      <w:bookmarkEnd w:id="105"/>
      <w:bookmarkEnd w:id="106"/>
      <w:bookmarkEnd w:id="107"/>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9"/>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8"/>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7"/>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2"/>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2"/>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1FD13AEC">
      <w:pPr>
        <w:pStyle w:val="26"/>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1E6CF199">
      <w:pPr>
        <w:pStyle w:val="3"/>
        <w:numPr>
          <w:ilvl w:val="255"/>
          <w:numId w:val="0"/>
        </w:numPr>
        <w:jc w:val="both"/>
        <w:rPr>
          <w:color w:val="auto"/>
          <w:sz w:val="30"/>
          <w:lang w:eastAsia="zh-CN"/>
        </w:rPr>
      </w:pPr>
      <w:bookmarkStart w:id="108" w:name="_Toc31431"/>
      <w:bookmarkStart w:id="109" w:name="_Toc22362"/>
      <w:r>
        <w:rPr>
          <w:color w:val="auto"/>
          <w:sz w:val="30"/>
          <w:lang w:eastAsia="zh-CN"/>
        </w:rPr>
        <w:t>化疗药物检测解析</w:t>
      </w:r>
      <w:bookmarkEnd w:id="96"/>
      <w:bookmarkEnd w:id="97"/>
      <w:bookmarkEnd w:id="98"/>
      <w:bookmarkEnd w:id="99"/>
      <w:bookmarkEnd w:id="100"/>
      <w:bookmarkEnd w:id="108"/>
      <w:bookmarkEnd w:id="109"/>
    </w:p>
    <w:p w14:paraId="11F61B6C">
      <w:pPr>
        <w:spacing w:before="26" w:after="120" w:afterLines="50"/>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D8F7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DC5A80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7B85644">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00BA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4828F79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2793A77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AADD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6BFF7B7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3F8F27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97A2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417E9BF9">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5DA50DC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193D93E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4B655142">
      <w:pPr>
        <w:numPr>
          <w:ilvl w:val="0"/>
          <w:numId w:val="2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59BB058">
      <w:pPr>
        <w:numPr>
          <w:ilvl w:val="0"/>
          <w:numId w:val="2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EB93CF2">
      <w:pPr>
        <w:numPr>
          <w:ilvl w:val="0"/>
          <w:numId w:val="2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373EC94">
      <w:pPr>
        <w:numPr>
          <w:ilvl w:val="0"/>
          <w:numId w:val="2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425FC974">
      <w:pPr>
        <w:numPr>
          <w:ilvl w:val="0"/>
          <w:numId w:val="2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35F5DD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BE0D84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65859A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C15000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79F255B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74B714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A69A40F">
      <w:pPr>
        <w:numPr>
          <w:ilvl w:val="0"/>
          <w:numId w:val="2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D052950">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893763D">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06"/>
        <w:gridCol w:w="867"/>
        <w:gridCol w:w="849"/>
        <w:gridCol w:w="908"/>
        <w:gridCol w:w="865"/>
        <w:gridCol w:w="2931"/>
        <w:gridCol w:w="884"/>
        <w:gridCol w:w="816"/>
        <w:gridCol w:w="556"/>
      </w:tblGrid>
      <w:tr w14:paraId="37B0D51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62BC41"/>
            <w:vAlign w:val="center"/>
          </w:tcPr>
          <w:p w14:paraId="603805FC">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443" w:type="pct"/>
            <w:tcBorders>
              <w:top w:val="nil"/>
              <w:bottom w:val="nil"/>
              <w:right w:val="single" w:color="FFFFFF" w:sz="18" w:space="0"/>
            </w:tcBorders>
            <w:shd w:val="clear" w:color="auto" w:fill="62BC41"/>
            <w:vAlign w:val="center"/>
          </w:tcPr>
          <w:p w14:paraId="28257AE0">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434" w:type="pct"/>
            <w:tcBorders>
              <w:top w:val="nil"/>
              <w:left w:val="single" w:color="FFFFFF" w:sz="18" w:space="0"/>
              <w:bottom w:val="nil"/>
              <w:right w:val="single" w:color="FFFFFF" w:sz="18" w:space="0"/>
            </w:tcBorders>
            <w:shd w:val="clear" w:color="auto" w:fill="62BC41"/>
            <w:vAlign w:val="center"/>
          </w:tcPr>
          <w:p w14:paraId="55143DD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464" w:type="pct"/>
            <w:tcBorders>
              <w:top w:val="nil"/>
              <w:left w:val="single" w:color="FFFFFF" w:sz="18" w:space="0"/>
              <w:bottom w:val="nil"/>
              <w:right w:val="single" w:color="FFFFFF" w:sz="18" w:space="0"/>
            </w:tcBorders>
            <w:shd w:val="clear" w:color="auto" w:fill="62BC41"/>
            <w:vAlign w:val="center"/>
          </w:tcPr>
          <w:p w14:paraId="15E5237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42" w:type="pct"/>
            <w:tcBorders>
              <w:top w:val="nil"/>
              <w:left w:val="single" w:color="FFFFFF" w:sz="18" w:space="0"/>
              <w:bottom w:val="nil"/>
              <w:right w:val="single" w:color="FFFFFF" w:sz="18" w:space="0"/>
            </w:tcBorders>
            <w:shd w:val="clear" w:color="auto" w:fill="62BC41"/>
            <w:vAlign w:val="center"/>
          </w:tcPr>
          <w:p w14:paraId="4A82238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1498" w:type="pct"/>
            <w:tcBorders>
              <w:top w:val="nil"/>
              <w:left w:val="single" w:color="FFFFFF" w:sz="18" w:space="0"/>
              <w:bottom w:val="nil"/>
              <w:right w:val="single" w:color="FFFFFF" w:sz="18" w:space="0"/>
            </w:tcBorders>
            <w:shd w:val="clear" w:color="auto" w:fill="62BC41"/>
            <w:vAlign w:val="center"/>
          </w:tcPr>
          <w:p w14:paraId="0D194E0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c>
          <w:tcPr>
            <w:tcW w:w="452" w:type="pct"/>
            <w:tcBorders>
              <w:top w:val="nil"/>
              <w:left w:val="single" w:color="FFFFFF" w:sz="18" w:space="0"/>
              <w:bottom w:val="nil"/>
            </w:tcBorders>
            <w:shd w:val="clear" w:color="auto" w:fill="62BC41"/>
            <w:vAlign w:val="center"/>
          </w:tcPr>
          <w:p w14:paraId="74747EC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417" w:type="pct"/>
            <w:tcBorders>
              <w:top w:val="nil"/>
              <w:left w:val="single" w:color="FFFFFF" w:sz="18" w:space="0"/>
              <w:bottom w:val="nil"/>
            </w:tcBorders>
            <w:shd w:val="clear" w:color="auto" w:fill="62BC41"/>
            <w:vAlign w:val="center"/>
          </w:tcPr>
          <w:p w14:paraId="4DB68B9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1" w:type="pct"/>
            <w:tcBorders>
              <w:top w:val="nil"/>
              <w:left w:val="single" w:color="FFFFFF" w:sz="18" w:space="0"/>
              <w:bottom w:val="nil"/>
            </w:tcBorders>
            <w:shd w:val="clear" w:color="auto" w:fill="62BC41"/>
            <w:vAlign w:val="center"/>
          </w:tcPr>
          <w:p w14:paraId="302E73A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54B55BE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5ED8BD2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07012A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7EAC8EF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F281C8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14:paraId="30CA501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14:paraId="5B052C1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14:paraId="17BB3D3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14:paraId="181EE70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14:paraId="7E6846B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14:paraId="73D88429">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14:paraId="106667C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14:paraId="0EA5DDA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14:paraId="46561F6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AA09A3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3B7E8B1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80FF1A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7CD374B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3B7495CA">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p>
    <w:bookmarkEnd w:id="82"/>
    <w:p w14:paraId="06C95EE3">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bookmarkStart w:id="110" w:name="_Toc96443514"/>
    </w:p>
    <w:p w14:paraId="04B96E1F">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40887747">
      <w:pPr>
        <w:numPr>
          <w:ilvl w:val="0"/>
          <w:numId w:val="2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33913C8">
      <w:pPr>
        <w:numPr>
          <w:ilvl w:val="0"/>
          <w:numId w:val="2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43A98840">
      <w:pPr>
        <w:rPr>
          <w:rFonts w:ascii="Times New Roman" w:hAnsi="Times New Roman" w:eastAsia="微软雅黑" w:cs="Times New Roman"/>
          <w:sz w:val="18"/>
          <w:lang w:eastAsia="zh-CN"/>
        </w:rPr>
      </w:pPr>
      <w:r>
        <w:rPr>
          <w:lang w:eastAsia="zh-CN"/>
        </w:rPr>
        <w:br w:type="page"/>
      </w:r>
      <w:bookmarkEnd w:id="110"/>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20FF6B9">
      <w:pPr>
        <w:numPr>
          <w:ilvl w:val="255"/>
          <w:numId w:val="0"/>
        </w:numPr>
        <w:jc w:val="both"/>
        <w:outlineLvl w:val="0"/>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11" w:name="_Toc26750"/>
      <w:bookmarkStart w:id="112" w:name="_Toc21874"/>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全外显子基因突变结果</w:t>
      </w:r>
      <w:bookmarkEnd w:id="111"/>
      <w:bookmarkEnd w:id="112"/>
    </w:p>
    <w:p w14:paraId="55D5589F">
      <w:pPr>
        <w:widowControl/>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全外显子基因突变列表</w:t>
      </w:r>
    </w:p>
    <w:tbl>
      <w:tblPr>
        <w:tblStyle w:val="3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1302D7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nil"/>
              <w:left w:val="nil"/>
              <w:bottom w:val="nil"/>
              <w:right w:val="single" w:color="auto" w:sz="4" w:space="0"/>
              <w:insideV w:val="single" w:sz="4" w:space="0"/>
            </w:tcBorders>
            <w:shd w:val="clear" w:color="auto" w:fill="62BC41"/>
            <w:vAlign w:val="center"/>
          </w:tcPr>
          <w:p w14:paraId="1F798C7D">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62BC41"/>
            <w:vAlign w:val="center"/>
          </w:tcPr>
          <w:p w14:paraId="3ACEB359">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染色体</w:t>
            </w:r>
          </w:p>
        </w:tc>
        <w:tc>
          <w:tcPr>
            <w:tcW w:w="1984" w:type="dxa"/>
            <w:tcBorders>
              <w:top w:val="nil"/>
              <w:left w:val="single" w:color="FFFFFF" w:sz="18" w:space="0"/>
              <w:bottom w:val="nil"/>
              <w:right w:val="single" w:color="auto" w:sz="4" w:space="0"/>
              <w:insideV w:val="single" w:sz="4" w:space="0"/>
            </w:tcBorders>
            <w:shd w:val="clear" w:color="auto" w:fill="62BC41"/>
            <w:vAlign w:val="center"/>
          </w:tcPr>
          <w:p w14:paraId="004F572F">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14:paraId="7EAFF35C">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62BC41"/>
            <w:vAlign w:val="center"/>
          </w:tcPr>
          <w:p w14:paraId="195EEE2C">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14:paraId="2B735506">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62BC41"/>
            <w:vAlign w:val="center"/>
          </w:tcPr>
          <w:p w14:paraId="42BF5D0A">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62BC41"/>
            <w:vAlign w:val="center"/>
          </w:tcPr>
          <w:p w14:paraId="46FD2095">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丰度</w:t>
            </w:r>
          </w:p>
        </w:tc>
      </w:tr>
      <w:tr w14:paraId="314A9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tcBorders>
            <w:vAlign w:val="center"/>
          </w:tcPr>
          <w:p w14:paraId="4BECD691">
            <w:pPr>
              <w:spacing w:before="1" w:line="249" w:lineRule="auto"/>
              <w:ind w:left="262" w:right="131"/>
              <w:jc w:val="center"/>
              <w:rPr>
                <w:rFonts w:ascii="Times New Roman" w:hAnsi="Times New Roman" w:eastAsia="微软雅黑" w:cs="Times New Roman"/>
                <w:b w:val="0"/>
                <w:color w:val="000000" w:themeColor="text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wesMutation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 != [] %}</w:t>
            </w:r>
          </w:p>
        </w:tc>
      </w:tr>
      <w:tr w14:paraId="2D83B5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235346D4">
            <w:pPr>
              <w:spacing w:before="1" w:line="249" w:lineRule="auto"/>
              <w:ind w:left="262" w:right="131"/>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wm in </w:t>
            </w:r>
            <w:r>
              <w:rPr>
                <w:rFonts w:ascii="Times New Roman" w:hAnsi="Times New Roman" w:eastAsia="微软雅黑" w:cs="Times New Roman"/>
                <w:b w:val="0"/>
                <w:color w:val="000000" w:themeColor="text1"/>
                <w:sz w:val="18"/>
                <w:szCs w:val="18"/>
                <w:lang w:eastAsia="zh-CN"/>
                <w14:textFill>
                  <w14:solidFill>
                    <w14:schemeClr w14:val="tx1"/>
                  </w14:solidFill>
                </w14:textFill>
              </w:rPr>
              <w:t>wesMutation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 %}</w:t>
            </w:r>
          </w:p>
        </w:tc>
      </w:tr>
      <w:tr w14:paraId="2ABA2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vAlign w:val="center"/>
          </w:tcPr>
          <w:p w14:paraId="56A4FC9A">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wm.</w:t>
            </w:r>
            <w:r>
              <w:rPr>
                <w:rFonts w:ascii="Times New Roman" w:hAnsi="Times New Roman" w:eastAsia="微软雅黑" w:cs="Times New Roman"/>
                <w:b/>
                <w:color w:val="000000" w:themeColor="text1"/>
                <w:sz w:val="18"/>
                <w:szCs w:val="18"/>
                <w:lang w:eastAsia="zh-CN"/>
                <w14:textFill>
                  <w14:solidFill>
                    <w14:schemeClr w14:val="tx1"/>
                  </w14:solidFill>
                </w14:textFill>
              </w:rPr>
              <w:t>gene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851" w:type="dxa"/>
            <w:vAlign w:val="center"/>
          </w:tcPr>
          <w:p w14:paraId="54291F95">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chrom</w:t>
            </w:r>
            <w:r>
              <w:rPr>
                <w:rFonts w:hint="eastAsia" w:ascii="Times New Roman" w:hAnsi="Times New Roman" w:eastAsia="微软雅黑" w:cs="Times New Roman"/>
                <w:sz w:val="18"/>
                <w:szCs w:val="18"/>
                <w:lang w:eastAsia="zh-CN"/>
              </w:rPr>
              <w:t xml:space="preserve"> }}</w:t>
            </w:r>
          </w:p>
        </w:tc>
        <w:tc>
          <w:tcPr>
            <w:tcW w:w="1984" w:type="dxa"/>
            <w:vAlign w:val="center"/>
          </w:tcPr>
          <w:p w14:paraId="733611DE">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wm.i</w:t>
            </w:r>
            <w:r>
              <w:rPr>
                <w:rFonts w:ascii="Times New Roman" w:hAnsi="Times New Roman" w:eastAsia="微软雅黑" w:cs="Times New Roman"/>
                <w:sz w:val="18"/>
                <w:szCs w:val="18"/>
                <w:lang w:eastAsia="zh-CN"/>
              </w:rPr>
              <w:t>mpact</w:t>
            </w:r>
            <w:r>
              <w:rPr>
                <w:rFonts w:hint="eastAsia" w:ascii="Times New Roman" w:hAnsi="Times New Roman" w:eastAsia="微软雅黑" w:cs="Times New Roman"/>
                <w:sz w:val="18"/>
                <w:szCs w:val="18"/>
                <w:lang w:eastAsia="zh-CN"/>
              </w:rPr>
              <w:t xml:space="preserve"> }}</w:t>
            </w:r>
          </w:p>
        </w:tc>
        <w:tc>
          <w:tcPr>
            <w:tcW w:w="1276" w:type="dxa"/>
            <w:vAlign w:val="center"/>
          </w:tcPr>
          <w:p w14:paraId="5FB96989">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wm.t</w:t>
            </w:r>
            <w:r>
              <w:rPr>
                <w:rFonts w:ascii="Times New Roman" w:hAnsi="Times New Roman" w:eastAsia="微软雅黑" w:cs="Times New Roman"/>
                <w:sz w:val="18"/>
                <w:szCs w:val="18"/>
                <w:lang w:eastAsia="zh-CN"/>
              </w:rPr>
              <w:t>ranscript</w:t>
            </w:r>
            <w:r>
              <w:rPr>
                <w:rFonts w:hint="eastAsia" w:ascii="Times New Roman" w:hAnsi="Times New Roman" w:eastAsia="微软雅黑" w:cs="Times New Roman"/>
                <w:sz w:val="18"/>
                <w:szCs w:val="18"/>
                <w:lang w:eastAsia="zh-CN"/>
              </w:rPr>
              <w:t xml:space="preserve"> }}</w:t>
            </w:r>
          </w:p>
        </w:tc>
        <w:tc>
          <w:tcPr>
            <w:tcW w:w="992" w:type="dxa"/>
            <w:vAlign w:val="center"/>
          </w:tcPr>
          <w:p w14:paraId="69A58218">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276" w:type="dxa"/>
            <w:vAlign w:val="center"/>
          </w:tcPr>
          <w:p w14:paraId="357AD232">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codon_change</w:t>
            </w:r>
            <w:r>
              <w:rPr>
                <w:rFonts w:hint="eastAsia" w:ascii="Times New Roman" w:hAnsi="Times New Roman" w:eastAsia="微软雅黑" w:cs="Times New Roman"/>
                <w:sz w:val="18"/>
                <w:szCs w:val="18"/>
                <w:lang w:eastAsia="zh-CN"/>
              </w:rPr>
              <w:t xml:space="preserve"> }}</w:t>
            </w:r>
          </w:p>
        </w:tc>
        <w:tc>
          <w:tcPr>
            <w:tcW w:w="1342" w:type="dxa"/>
            <w:vAlign w:val="center"/>
          </w:tcPr>
          <w:p w14:paraId="17D346F0">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aa_change</w:t>
            </w:r>
            <w:r>
              <w:rPr>
                <w:rFonts w:hint="eastAsia" w:ascii="Times New Roman" w:hAnsi="Times New Roman" w:eastAsia="微软雅黑" w:cs="Times New Roman"/>
                <w:sz w:val="18"/>
                <w:szCs w:val="18"/>
                <w:lang w:eastAsia="zh-CN"/>
              </w:rPr>
              <w:t xml:space="preserve"> }}</w:t>
            </w:r>
          </w:p>
        </w:tc>
        <w:tc>
          <w:tcPr>
            <w:tcW w:w="850" w:type="dxa"/>
            <w:vAlign w:val="center"/>
          </w:tcPr>
          <w:p w14:paraId="3A050B44">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VAF</w:t>
            </w:r>
            <w:r>
              <w:rPr>
                <w:rFonts w:hint="eastAsia" w:ascii="Times New Roman" w:hAnsi="Times New Roman" w:eastAsia="微软雅黑" w:cs="Times New Roman"/>
                <w:sz w:val="18"/>
                <w:szCs w:val="18"/>
                <w:lang w:eastAsia="zh-CN"/>
              </w:rPr>
              <w:t xml:space="preserve"> }}</w:t>
            </w:r>
          </w:p>
        </w:tc>
      </w:tr>
      <w:tr w14:paraId="17F88B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1E297423">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0D1A3D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32B8D0C9">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4768D1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vAlign w:val="center"/>
          </w:tcPr>
          <w:p w14:paraId="198638D6">
            <w:pPr>
              <w:spacing w:line="240" w:lineRule="exact"/>
              <w:jc w:val="center"/>
              <w:rPr>
                <w:rFonts w:ascii="Times New Roman" w:hAnsi="Times New Roman" w:eastAsia="微软雅黑" w:cs="Times New Roman"/>
                <w:b/>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851" w:type="dxa"/>
            <w:vAlign w:val="center"/>
          </w:tcPr>
          <w:p w14:paraId="096CE14F">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1984" w:type="dxa"/>
            <w:vAlign w:val="center"/>
          </w:tcPr>
          <w:p w14:paraId="7441CCD3">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1276" w:type="dxa"/>
            <w:vAlign w:val="center"/>
          </w:tcPr>
          <w:p w14:paraId="54E7922C">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992" w:type="dxa"/>
            <w:vAlign w:val="center"/>
          </w:tcPr>
          <w:p w14:paraId="46BF8A48">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1276" w:type="dxa"/>
            <w:vAlign w:val="center"/>
          </w:tcPr>
          <w:p w14:paraId="4C06DA68">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1342" w:type="dxa"/>
            <w:vAlign w:val="center"/>
          </w:tcPr>
          <w:p w14:paraId="1E3E9400">
            <w:pPr>
              <w:jc w:val="center"/>
              <w:rPr>
                <w:rFonts w:eastAsiaTheme="minorEastAsia"/>
              </w:rPr>
            </w:pPr>
            <w:r>
              <w:rPr>
                <w:rFonts w:hint="eastAsia" w:ascii="Times New Roman" w:hAnsi="Times New Roman" w:cs="Times New Roman" w:eastAsiaTheme="minorEastAsia"/>
                <w:spacing w:val="-1"/>
                <w:sz w:val="18"/>
                <w:szCs w:val="18"/>
                <w:lang w:eastAsia="zh-CN"/>
              </w:rPr>
              <w:t>/</w:t>
            </w:r>
          </w:p>
        </w:tc>
        <w:tc>
          <w:tcPr>
            <w:tcW w:w="850" w:type="dxa"/>
            <w:vAlign w:val="center"/>
          </w:tcPr>
          <w:p w14:paraId="0E8B106E">
            <w:pPr>
              <w:jc w:val="center"/>
              <w:rPr>
                <w:rFonts w:eastAsiaTheme="minorEastAsia"/>
              </w:rPr>
            </w:pPr>
            <w:r>
              <w:rPr>
                <w:rFonts w:hint="eastAsia" w:ascii="Times New Roman" w:hAnsi="Times New Roman" w:cs="Times New Roman" w:eastAsiaTheme="minorEastAsia"/>
                <w:spacing w:val="-1"/>
                <w:sz w:val="18"/>
                <w:szCs w:val="18"/>
                <w:lang w:eastAsia="zh-CN"/>
              </w:rPr>
              <w:t>/</w:t>
            </w:r>
          </w:p>
        </w:tc>
      </w:tr>
      <w:tr w14:paraId="365A18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137F6C47">
            <w:pPr>
              <w:spacing w:line="240" w:lineRule="exact"/>
              <w:jc w:val="center"/>
              <w:rPr>
                <w:rFonts w:ascii="Times New Roman" w:hAnsi="Times New Roman" w:eastAsia="微软雅黑" w:cs="Times New Roman"/>
                <w:b w:val="0"/>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FA0552">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val="en-US" w:eastAsia="zh-CN"/>
        </w:rPr>
        <w:t>注</w:t>
      </w:r>
      <w:r>
        <w:rPr>
          <w:rFonts w:hint="eastAsia" w:ascii="Times New Roman" w:hAnsi="Times New Roman" w:eastAsia="微软雅黑" w:cs="Times New Roman"/>
          <w:b/>
          <w:sz w:val="18"/>
          <w:lang w:eastAsia="zh-CN"/>
        </w:rPr>
        <w:t>：</w:t>
      </w:r>
    </w:p>
    <w:p w14:paraId="7224BBA3">
      <w:pPr>
        <w:pStyle w:val="32"/>
        <w:numPr>
          <w:ilvl w:val="0"/>
          <w:numId w:val="25"/>
        </w:numPr>
        <w:ind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突变列表仅保留位于exon 区域的突变，且丢弃同义SNV</w:t>
      </w:r>
      <w:r>
        <w:rPr>
          <w:rFonts w:hint="eastAsia" w:ascii="Times New Roman" w:hAnsi="Times New Roman" w:eastAsia="微软雅黑" w:cs="Times New Roman"/>
          <w:sz w:val="18"/>
          <w:szCs w:val="18"/>
          <w:lang w:eastAsia="zh-CN"/>
        </w:rPr>
        <w:t>。</w:t>
      </w:r>
    </w:p>
    <w:p w14:paraId="56409798">
      <w:pPr>
        <w:pStyle w:val="32"/>
        <w:numPr>
          <w:ilvl w:val="0"/>
          <w:numId w:val="25"/>
        </w:numPr>
        <w:ind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正常人群数据库，MAF 在百分之五以上的位点，同样会被丢弃</w:t>
      </w:r>
      <w:r>
        <w:rPr>
          <w:rFonts w:hint="eastAsia" w:ascii="Times New Roman" w:hAnsi="Times New Roman" w:eastAsia="微软雅黑" w:cs="Times New Roman"/>
          <w:sz w:val="18"/>
          <w:szCs w:val="18"/>
          <w:lang w:eastAsia="zh-CN"/>
        </w:rPr>
        <w:t>。</w:t>
      </w:r>
    </w:p>
    <w:p w14:paraId="4C7EE79C">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1359EB51">
      <w:pPr>
        <w:numPr>
          <w:ilvl w:val="255"/>
          <w:numId w:val="0"/>
        </w:numPr>
        <w:jc w:val="both"/>
        <w:outlineLvl w:val="0"/>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13" w:name="_Toc21764_WPSOffice_Level1"/>
      <w:bookmarkStart w:id="114" w:name="_Toc27302"/>
      <w:bookmarkStart w:id="115" w:name="_Toc1707_WPSOffice_Level1"/>
      <w:bookmarkStart w:id="116" w:name="_Toc13698"/>
      <w:bookmarkStart w:id="117" w:name="_Toc13196_WPSOffice_Level1"/>
      <w:bookmarkStart w:id="118" w:name="_Toc28952"/>
      <w:bookmarkStart w:id="119" w:name="_Toc32461"/>
      <w:bookmarkStart w:id="120" w:name="_Toc28240"/>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13"/>
      <w:bookmarkEnd w:id="114"/>
      <w:bookmarkEnd w:id="115"/>
      <w:bookmarkEnd w:id="116"/>
      <w:bookmarkEnd w:id="117"/>
      <w:bookmarkEnd w:id="118"/>
      <w:bookmarkEnd w:id="119"/>
      <w:bookmarkEnd w:id="120"/>
    </w:p>
    <w:p w14:paraId="252425DA">
      <w:pPr>
        <w:pStyle w:val="3"/>
        <w:numPr>
          <w:ilvl w:val="255"/>
          <w:numId w:val="0"/>
        </w:numPr>
        <w:jc w:val="left"/>
        <w:rPr>
          <w:color w:val="auto"/>
          <w:sz w:val="30"/>
          <w:lang w:eastAsia="zh-CN"/>
        </w:rPr>
      </w:pPr>
      <w:bookmarkStart w:id="121" w:name="_Toc14208"/>
      <w:bookmarkStart w:id="122" w:name="_Toc15840_WPSOffice_Level1"/>
      <w:bookmarkStart w:id="123" w:name="_Toc24085_WPSOffice_Level1"/>
      <w:bookmarkStart w:id="124" w:name="_Toc3674"/>
      <w:bookmarkStart w:id="125" w:name="_Toc14255_WPSOffice_Level1"/>
      <w:bookmarkStart w:id="126" w:name="_Toc29757"/>
      <w:r>
        <w:rPr>
          <w:rFonts w:hint="eastAsia"/>
          <w:color w:val="auto"/>
          <w:sz w:val="30"/>
          <w:lang w:eastAsia="zh-CN"/>
        </w:rPr>
        <w:t>样本质控情况</w:t>
      </w:r>
      <w:bookmarkEnd w:id="121"/>
      <w:bookmarkEnd w:id="122"/>
      <w:bookmarkEnd w:id="123"/>
      <w:bookmarkEnd w:id="124"/>
      <w:bookmarkEnd w:id="125"/>
      <w:bookmarkEnd w:id="126"/>
    </w:p>
    <w:p w14:paraId="39A84982">
      <w:pPr>
        <w:rPr>
          <w:lang w:eastAsia="zh-CN"/>
        </w:rPr>
      </w:pPr>
      <w:r>
        <w:rPr>
          <w:rFonts w:hint="eastAsia" w:ascii="Times New Roman" w:hAnsi="Times New Roman" w:eastAsia="微软雅黑" w:cs="黑体"/>
          <w:sz w:val="21"/>
          <w:lang w:eastAsia="zh-CN"/>
        </w:rPr>
        <w:t>{% if summaryOfRresults.</w:t>
      </w:r>
      <w:r>
        <w:rPr>
          <w:rFonts w:ascii="Times New Roman" w:hAnsi="Times New Roman" w:eastAsia="微软雅黑" w:cs="黑体"/>
          <w:sz w:val="21"/>
          <w:lang w:eastAsia="zh-CN"/>
        </w:rPr>
        <w:t>product_name</w:t>
      </w:r>
      <w:r>
        <w:rPr>
          <w:rFonts w:hint="eastAsia" w:ascii="Times New Roman" w:hAnsi="Times New Roman" w:eastAsia="微软雅黑" w:cs="黑体"/>
          <w:sz w:val="21"/>
          <w:lang w:eastAsia="zh-CN"/>
        </w:rPr>
        <w:t xml:space="preserve"> == </w:t>
      </w:r>
      <w:r>
        <w:rPr>
          <w:rFonts w:ascii="Times New Roman" w:hAnsi="Times New Roman" w:eastAsia="微软雅黑" w:cs="黑体"/>
          <w:sz w:val="21"/>
          <w:lang w:eastAsia="zh-CN"/>
        </w:rPr>
        <w:t>“30</w:t>
      </w:r>
      <w:r>
        <w:rPr>
          <w:rFonts w:hint="eastAsia" w:ascii="Times New Roman" w:hAnsi="Times New Roman" w:eastAsia="微软雅黑" w:cs="黑体"/>
          <w:sz w:val="21"/>
          <w:lang w:eastAsia="zh-CN"/>
        </w:rPr>
        <w:t>G</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 xml:space="preserve"> %}{%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p>
    <w:tbl>
      <w:tblPr>
        <w:tblStyle w:val="14"/>
        <w:tblW w:w="98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078"/>
        <w:gridCol w:w="3649"/>
        <w:gridCol w:w="3078"/>
      </w:tblGrid>
      <w:tr w14:paraId="72D04B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3078" w:type="dxa"/>
            <w:tcBorders>
              <w:top w:val="nil"/>
              <w:bottom w:val="nil"/>
              <w:right w:val="single" w:color="FFFFFF" w:sz="18" w:space="0"/>
            </w:tcBorders>
            <w:shd w:val="clear" w:color="auto" w:fill="62BC41"/>
            <w:vAlign w:val="center"/>
          </w:tcPr>
          <w:p w14:paraId="12422CB9">
            <w:pPr>
              <w:ind w:left="119"/>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3649" w:type="dxa"/>
            <w:tcBorders>
              <w:top w:val="nil"/>
              <w:left w:val="single" w:color="FFFFFF" w:sz="18" w:space="0"/>
              <w:bottom w:val="nil"/>
              <w:right w:val="single" w:color="FFFFFF" w:sz="18" w:space="0"/>
            </w:tcBorders>
            <w:shd w:val="clear" w:color="auto" w:fill="62BC41"/>
            <w:vAlign w:val="center"/>
          </w:tcPr>
          <w:p w14:paraId="16DE280C">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3078" w:type="dxa"/>
            <w:tcBorders>
              <w:top w:val="nil"/>
              <w:left w:val="single" w:color="FFFFFF" w:sz="18" w:space="0"/>
              <w:bottom w:val="nil"/>
            </w:tcBorders>
            <w:shd w:val="clear" w:color="auto" w:fill="62BC41"/>
            <w:vAlign w:val="center"/>
          </w:tcPr>
          <w:p w14:paraId="17118753">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459775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tcBorders>
              <w:top w:val="nil"/>
            </w:tcBorders>
            <w:vAlign w:val="center"/>
          </w:tcPr>
          <w:p w14:paraId="0D2966DD">
            <w:pPr>
              <w:ind w:left="119"/>
              <w:jc w:val="both"/>
              <w:rPr>
                <w:rFonts w:ascii="Times New Roman" w:hAnsi="Times New Roman" w:eastAsia="微软雅黑" w:cs="Times New Roman"/>
                <w:sz w:val="21"/>
              </w:rPr>
            </w:pPr>
            <w:r>
              <w:rPr>
                <w:rFonts w:ascii="Times New Roman" w:hAnsi="Times New Roman" w:eastAsia="微软雅黑" w:cs="Times New Roman"/>
                <w:sz w:val="21"/>
              </w:rPr>
              <w:t>病理质控</w:t>
            </w:r>
          </w:p>
        </w:tc>
        <w:tc>
          <w:tcPr>
            <w:tcW w:w="3649" w:type="dxa"/>
            <w:tcBorders>
              <w:top w:val="nil"/>
            </w:tcBorders>
            <w:vAlign w:val="center"/>
          </w:tcPr>
          <w:p w14:paraId="66B48CB1">
            <w:pPr>
              <w:ind w:left="118"/>
              <w:jc w:val="both"/>
              <w:rPr>
                <w:rFonts w:ascii="Times New Roman" w:hAnsi="Times New Roman" w:eastAsia="微软雅黑" w:cs="Times New Roman"/>
                <w:sz w:val="21"/>
              </w:rPr>
            </w:pPr>
            <w:r>
              <w:rPr>
                <w:rFonts w:ascii="Times New Roman" w:hAnsi="Times New Roman" w:eastAsia="微软雅黑" w:cs="Times New Roman"/>
                <w:sz w:val="21"/>
              </w:rPr>
              <w:t>肿瘤细胞含量</w:t>
            </w:r>
          </w:p>
        </w:tc>
        <w:tc>
          <w:tcPr>
            <w:tcW w:w="3078" w:type="dxa"/>
            <w:tcBorders>
              <w:top w:val="nil"/>
            </w:tcBorders>
            <w:vAlign w:val="center"/>
          </w:tcPr>
          <w:p w14:paraId="1F2EF505">
            <w:pPr>
              <w:ind w:left="118"/>
              <w:jc w:val="both"/>
              <w:rPr>
                <w:rFonts w:ascii="Times New Roman" w:hAnsi="Times New Roman" w:eastAsia="微软雅黑" w:cs="Times New Roman"/>
                <w:sz w:val="21"/>
                <w:lang w:eastAsia="zh-CN"/>
              </w:rPr>
            </w:pPr>
            <w:r>
              <w:rPr>
                <w:rFonts w:ascii="Times New Roman" w:hAnsi="Times New Roman" w:eastAsia="微软雅黑" w:cs="Times New Roman"/>
                <w:sz w:val="21"/>
              </w:rPr>
              <w:t>&gt;=</w:t>
            </w:r>
            <w:r>
              <w:rPr>
                <w:rFonts w:hint="eastAsia" w:ascii="Times New Roman" w:hAnsi="Times New Roman" w:eastAsia="微软雅黑" w:cs="Times New Roman"/>
                <w:sz w:val="21"/>
                <w:lang w:eastAsia="zh-CN"/>
              </w:rPr>
              <w:t>20</w:t>
            </w:r>
            <w:r>
              <w:rPr>
                <w:rFonts w:ascii="Times New Roman" w:hAnsi="Times New Roman" w:eastAsia="微软雅黑" w:cs="Times New Roman"/>
                <w:sz w:val="21"/>
              </w:rPr>
              <w:t>%</w:t>
            </w:r>
          </w:p>
        </w:tc>
      </w:tr>
      <w:tr w14:paraId="62723F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restart"/>
            <w:vAlign w:val="center"/>
          </w:tcPr>
          <w:p w14:paraId="0932F296">
            <w:pPr>
              <w:ind w:left="119"/>
              <w:jc w:val="both"/>
              <w:rPr>
                <w:sz w:val="21"/>
              </w:rPr>
            </w:pPr>
            <w:r>
              <w:rPr>
                <w:rFonts w:ascii="Times New Roman" w:hAnsi="Times New Roman" w:eastAsia="微软雅黑" w:cs="Times New Roman"/>
                <w:sz w:val="21"/>
              </w:rPr>
              <w:t>DNA质量</w:t>
            </w:r>
          </w:p>
        </w:tc>
        <w:tc>
          <w:tcPr>
            <w:tcW w:w="3649" w:type="dxa"/>
            <w:vAlign w:val="center"/>
          </w:tcPr>
          <w:p w14:paraId="71AEF0D7">
            <w:pPr>
              <w:ind w:left="118"/>
              <w:jc w:val="both"/>
              <w:rPr>
                <w:rFonts w:ascii="Times New Roman" w:hAnsi="Times New Roman" w:eastAsia="微软雅黑" w:cs="Times New Roman"/>
                <w:sz w:val="21"/>
              </w:rPr>
            </w:pPr>
            <w:r>
              <w:rPr>
                <w:rFonts w:ascii="Times New Roman" w:hAnsi="Times New Roman" w:eastAsia="微软雅黑" w:cs="Times New Roman"/>
                <w:sz w:val="21"/>
              </w:rPr>
              <w:t>DNA总量</w:t>
            </w:r>
          </w:p>
        </w:tc>
        <w:tc>
          <w:tcPr>
            <w:tcW w:w="3078" w:type="dxa"/>
            <w:vAlign w:val="center"/>
          </w:tcPr>
          <w:p w14:paraId="7085687F">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rPr>
              <w:t>&gt;=</w:t>
            </w:r>
            <w:r>
              <w:rPr>
                <w:rFonts w:hint="eastAsia" w:ascii="Times New Roman" w:hAnsi="Times New Roman" w:eastAsia="微软雅黑" w:cs="Times New Roman"/>
                <w:sz w:val="21"/>
                <w:lang w:eastAsia="zh-CN"/>
              </w:rPr>
              <w:t>2</w:t>
            </w:r>
            <w:r>
              <w:rPr>
                <w:rFonts w:hint="eastAsia" w:ascii="Times New Roman" w:hAnsi="Times New Roman" w:eastAsia="微软雅黑" w:cs="Times New Roman"/>
                <w:sz w:val="21"/>
              </w:rPr>
              <w:t>00ng</w:t>
            </w:r>
          </w:p>
        </w:tc>
      </w:tr>
      <w:tr w14:paraId="297697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continue"/>
            <w:vAlign w:val="center"/>
          </w:tcPr>
          <w:p w14:paraId="21DBE5BF">
            <w:pPr>
              <w:jc w:val="both"/>
              <w:rPr>
                <w:sz w:val="2"/>
                <w:szCs w:val="2"/>
              </w:rPr>
            </w:pPr>
          </w:p>
        </w:tc>
        <w:tc>
          <w:tcPr>
            <w:tcW w:w="3649" w:type="dxa"/>
            <w:vAlign w:val="center"/>
          </w:tcPr>
          <w:p w14:paraId="0C863963">
            <w:pPr>
              <w:ind w:left="118"/>
              <w:jc w:val="both"/>
              <w:rPr>
                <w:rFonts w:ascii="Times New Roman" w:hAnsi="Times New Roman" w:eastAsia="微软雅黑" w:cs="Times New Roman"/>
                <w:sz w:val="21"/>
              </w:rPr>
            </w:pPr>
            <w:r>
              <w:rPr>
                <w:rFonts w:ascii="Times New Roman" w:hAnsi="Times New Roman" w:eastAsia="微软雅黑" w:cs="Times New Roman"/>
                <w:sz w:val="21"/>
              </w:rPr>
              <w:t>DNA降解程度</w:t>
            </w:r>
          </w:p>
        </w:tc>
        <w:tc>
          <w:tcPr>
            <w:tcW w:w="3078" w:type="dxa"/>
            <w:vAlign w:val="center"/>
          </w:tcPr>
          <w:p w14:paraId="1A1B3713">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rPr>
              <w:t>&gt;=</w:t>
            </w:r>
            <w:r>
              <w:rPr>
                <w:rFonts w:hint="eastAsia" w:ascii="Times New Roman" w:hAnsi="Times New Roman" w:eastAsia="微软雅黑" w:cs="Times New Roman"/>
                <w:sz w:val="21"/>
                <w:lang w:val="en-US" w:eastAsia="zh-CN"/>
              </w:rPr>
              <w:t>2</w:t>
            </w:r>
            <w:r>
              <w:rPr>
                <w:rFonts w:hint="eastAsia" w:ascii="Times New Roman" w:hAnsi="Times New Roman" w:eastAsia="微软雅黑" w:cs="Times New Roman"/>
                <w:sz w:val="21"/>
              </w:rPr>
              <w:t>级</w:t>
            </w:r>
          </w:p>
        </w:tc>
      </w:tr>
      <w:tr w14:paraId="111276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restart"/>
            <w:vAlign w:val="center"/>
          </w:tcPr>
          <w:p w14:paraId="7486C5CA">
            <w:pPr>
              <w:ind w:left="118"/>
              <w:jc w:val="both"/>
              <w:rPr>
                <w:rFonts w:ascii="Times New Roman" w:hAnsi="Times New Roman" w:eastAsia="微软雅黑" w:cs="Times New Roman"/>
                <w:sz w:val="21"/>
              </w:rPr>
            </w:pPr>
            <w:r>
              <w:rPr>
                <w:rFonts w:ascii="Times New Roman" w:hAnsi="Times New Roman" w:eastAsia="微软雅黑" w:cs="Times New Roman"/>
                <w:sz w:val="21"/>
              </w:rPr>
              <w:t>测序质控</w:t>
            </w:r>
          </w:p>
        </w:tc>
        <w:tc>
          <w:tcPr>
            <w:tcW w:w="3649" w:type="dxa"/>
            <w:vAlign w:val="center"/>
          </w:tcPr>
          <w:p w14:paraId="7105C481">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下机数据量</w:t>
            </w:r>
          </w:p>
        </w:tc>
        <w:tc>
          <w:tcPr>
            <w:tcW w:w="3078" w:type="dxa"/>
            <w:vAlign w:val="center"/>
          </w:tcPr>
          <w:p w14:paraId="55BAED84">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&gt;=30G</w:t>
            </w:r>
          </w:p>
        </w:tc>
      </w:tr>
      <w:tr w14:paraId="4BA986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40" w:hRule="atLeast"/>
          <w:jc w:val="center"/>
        </w:trPr>
        <w:tc>
          <w:tcPr>
            <w:tcW w:w="3078" w:type="dxa"/>
            <w:vMerge w:val="continue"/>
            <w:vAlign w:val="center"/>
          </w:tcPr>
          <w:p w14:paraId="1EEE22F9">
            <w:pPr>
              <w:ind w:left="118"/>
              <w:jc w:val="both"/>
              <w:rPr>
                <w:rFonts w:ascii="Times New Roman" w:hAnsi="Times New Roman" w:eastAsia="微软雅黑" w:cs="Times New Roman"/>
                <w:sz w:val="21"/>
              </w:rPr>
            </w:pPr>
          </w:p>
        </w:tc>
        <w:tc>
          <w:tcPr>
            <w:tcW w:w="3649" w:type="dxa"/>
            <w:vAlign w:val="center"/>
          </w:tcPr>
          <w:p w14:paraId="6DAE05C4">
            <w:pPr>
              <w:ind w:left="118"/>
              <w:jc w:val="both"/>
              <w:rPr>
                <w:rFonts w:ascii="Times New Roman" w:hAnsi="Times New Roman" w:eastAsia="微软雅黑" w:cs="Times New Roman"/>
                <w:sz w:val="21"/>
              </w:rPr>
            </w:pPr>
            <w:r>
              <w:rPr>
                <w:rFonts w:ascii="Times New Roman" w:hAnsi="Times New Roman" w:eastAsia="微软雅黑" w:cs="Times New Roman"/>
                <w:sz w:val="21"/>
              </w:rPr>
              <w:t>目标区域覆盖度</w:t>
            </w:r>
          </w:p>
        </w:tc>
        <w:tc>
          <w:tcPr>
            <w:tcW w:w="3078" w:type="dxa"/>
            <w:vAlign w:val="center"/>
          </w:tcPr>
          <w:p w14:paraId="1B0EA04B">
            <w:pPr>
              <w:ind w:left="118"/>
              <w:jc w:val="both"/>
              <w:rPr>
                <w:sz w:val="21"/>
              </w:rPr>
            </w:pPr>
            <w:r>
              <w:rPr>
                <w:rFonts w:ascii="Times New Roman" w:hAnsi="Times New Roman" w:eastAsia="微软雅黑" w:cs="Times New Roman"/>
                <w:sz w:val="21"/>
              </w:rPr>
              <w:t>9</w:t>
            </w:r>
            <w:r>
              <w:rPr>
                <w:rFonts w:hint="eastAsia" w:ascii="Times New Roman" w:hAnsi="Times New Roman" w:eastAsia="微软雅黑" w:cs="Times New Roman"/>
                <w:sz w:val="21"/>
                <w:lang w:eastAsia="zh-CN"/>
              </w:rPr>
              <w:t>5</w:t>
            </w:r>
            <w:r>
              <w:rPr>
                <w:rFonts w:ascii="Times New Roman" w:hAnsi="Times New Roman" w:eastAsia="微软雅黑" w:cs="Times New Roman"/>
                <w:sz w:val="21"/>
              </w:rPr>
              <w:t>%以上</w:t>
            </w:r>
          </w:p>
        </w:tc>
      </w:tr>
      <w:tr w14:paraId="5A0C07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40" w:hRule="atLeast"/>
          <w:jc w:val="center"/>
        </w:trPr>
        <w:tc>
          <w:tcPr>
            <w:tcW w:w="3078" w:type="dxa"/>
            <w:vMerge w:val="continue"/>
            <w:vAlign w:val="center"/>
          </w:tcPr>
          <w:p w14:paraId="36133CE3">
            <w:pPr>
              <w:ind w:left="118"/>
              <w:jc w:val="both"/>
              <w:rPr>
                <w:rFonts w:ascii="Times New Roman" w:hAnsi="Times New Roman" w:eastAsia="微软雅黑" w:cs="Times New Roman"/>
                <w:sz w:val="21"/>
              </w:rPr>
            </w:pPr>
          </w:p>
        </w:tc>
        <w:tc>
          <w:tcPr>
            <w:tcW w:w="3649" w:type="dxa"/>
            <w:vAlign w:val="center"/>
          </w:tcPr>
          <w:p w14:paraId="4AEB66C2">
            <w:pPr>
              <w:ind w:left="118"/>
              <w:jc w:val="both"/>
              <w:rPr>
                <w:rFonts w:ascii="Times New Roman" w:hAnsi="Times New Roman" w:eastAsia="微软雅黑" w:cs="Times New Roman"/>
                <w:sz w:val="21"/>
              </w:rPr>
            </w:pPr>
            <w:r>
              <w:rPr>
                <w:rFonts w:ascii="Times New Roman" w:hAnsi="Times New Roman" w:eastAsia="微软雅黑" w:cs="Times New Roman"/>
                <w:sz w:val="21"/>
              </w:rPr>
              <w:t>碱基质量Q30</w:t>
            </w:r>
          </w:p>
        </w:tc>
        <w:tc>
          <w:tcPr>
            <w:tcW w:w="3078" w:type="dxa"/>
            <w:vAlign w:val="center"/>
          </w:tcPr>
          <w:p w14:paraId="321807CE">
            <w:pPr>
              <w:ind w:left="118"/>
              <w:jc w:val="both"/>
              <w:rPr>
                <w:sz w:val="21"/>
              </w:rPr>
            </w:pPr>
            <w:r>
              <w:rPr>
                <w:rFonts w:ascii="Times New Roman" w:hAnsi="Times New Roman" w:eastAsia="微软雅黑" w:cs="Times New Roman"/>
                <w:sz w:val="21"/>
              </w:rPr>
              <w:t>85%以上</w:t>
            </w:r>
          </w:p>
        </w:tc>
      </w:tr>
      <w:tr w14:paraId="729D89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3078" w:type="dxa"/>
            <w:shd w:val="clear" w:color="auto" w:fill="F1F1F1"/>
            <w:vAlign w:val="center"/>
          </w:tcPr>
          <w:p w14:paraId="045D492C">
            <w:pPr>
              <w:ind w:left="119"/>
              <w:jc w:val="both"/>
              <w:rPr>
                <w:rFonts w:ascii="Times New Roman" w:hAnsi="Times New Roman" w:eastAsia="微软雅黑" w:cs="Times New Roman"/>
                <w:sz w:val="21"/>
              </w:rPr>
            </w:pPr>
            <w:r>
              <w:rPr>
                <w:rFonts w:ascii="Times New Roman" w:hAnsi="Times New Roman" w:eastAsia="微软雅黑" w:cs="Times New Roman"/>
                <w:sz w:val="21"/>
              </w:rPr>
              <w:t>总体质量评估</w:t>
            </w:r>
          </w:p>
        </w:tc>
        <w:tc>
          <w:tcPr>
            <w:tcW w:w="6727" w:type="dxa"/>
            <w:gridSpan w:val="2"/>
            <w:shd w:val="clear" w:color="auto" w:fill="F1F1F1"/>
            <w:vAlign w:val="center"/>
          </w:tcPr>
          <w:p w14:paraId="52757BB5">
            <w:pPr>
              <w:jc w:val="center"/>
              <w:rPr>
                <w:rFonts w:ascii="Times New Roman" w:hAnsi="Times New Roman" w:eastAsia="微软雅黑" w:cs="Times New Roman"/>
                <w:sz w:val="21"/>
              </w:rPr>
            </w:pPr>
            <w:r>
              <w:rPr>
                <w:rFonts w:hint="eastAsia" w:ascii="Times New Roman" w:hAnsi="Times New Roman" w:eastAsia="微软雅黑" w:cs="黑体"/>
                <w:sz w:val="21"/>
                <w:lang w:eastAsia="zh-CN"/>
              </w:rPr>
              <w:t>合格</w:t>
            </w:r>
          </w:p>
        </w:tc>
      </w:tr>
    </w:tbl>
    <w:p w14:paraId="342B5EF0">
      <w:r>
        <w:rPr>
          <w:rFonts w:hint="eastAsia" w:ascii="Times New Roman" w:hAnsi="Times New Roman" w:eastAsia="微软雅黑" w:cs="黑体"/>
          <w:sz w:val="21"/>
          <w:lang w:eastAsia="zh-CN"/>
        </w:rPr>
        <w:t>{% else %}</w:t>
      </w:r>
    </w:p>
    <w:tbl>
      <w:tblPr>
        <w:tblStyle w:val="14"/>
        <w:tblW w:w="98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078"/>
        <w:gridCol w:w="3649"/>
        <w:gridCol w:w="3078"/>
      </w:tblGrid>
      <w:tr w14:paraId="7389E4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3078" w:type="dxa"/>
            <w:tcBorders>
              <w:top w:val="nil"/>
              <w:bottom w:val="nil"/>
              <w:right w:val="single" w:color="FFFFFF" w:sz="18" w:space="0"/>
            </w:tcBorders>
            <w:shd w:val="clear" w:color="auto" w:fill="62BC41"/>
            <w:vAlign w:val="center"/>
          </w:tcPr>
          <w:p w14:paraId="5506610F">
            <w:pPr>
              <w:ind w:left="119"/>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3649" w:type="dxa"/>
            <w:tcBorders>
              <w:top w:val="nil"/>
              <w:left w:val="single" w:color="FFFFFF" w:sz="18" w:space="0"/>
              <w:bottom w:val="nil"/>
              <w:right w:val="single" w:color="FFFFFF" w:sz="18" w:space="0"/>
            </w:tcBorders>
            <w:shd w:val="clear" w:color="auto" w:fill="62BC41"/>
            <w:vAlign w:val="center"/>
          </w:tcPr>
          <w:p w14:paraId="1928ACFC">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3078" w:type="dxa"/>
            <w:tcBorders>
              <w:top w:val="nil"/>
              <w:left w:val="single" w:color="FFFFFF" w:sz="18" w:space="0"/>
              <w:bottom w:val="nil"/>
            </w:tcBorders>
            <w:shd w:val="clear" w:color="auto" w:fill="62BC41"/>
            <w:vAlign w:val="center"/>
          </w:tcPr>
          <w:p w14:paraId="44BF4A38">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45CF37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tcBorders>
              <w:top w:val="nil"/>
            </w:tcBorders>
            <w:vAlign w:val="center"/>
          </w:tcPr>
          <w:p w14:paraId="49985FB5">
            <w:pPr>
              <w:ind w:left="119"/>
              <w:jc w:val="both"/>
              <w:rPr>
                <w:rFonts w:ascii="Times New Roman" w:hAnsi="Times New Roman" w:eastAsia="微软雅黑" w:cs="Times New Roman"/>
                <w:sz w:val="21"/>
              </w:rPr>
            </w:pPr>
            <w:r>
              <w:rPr>
                <w:rFonts w:ascii="Times New Roman" w:hAnsi="Times New Roman" w:eastAsia="微软雅黑" w:cs="Times New Roman"/>
                <w:sz w:val="21"/>
              </w:rPr>
              <w:t>病理质控</w:t>
            </w:r>
          </w:p>
        </w:tc>
        <w:tc>
          <w:tcPr>
            <w:tcW w:w="3649" w:type="dxa"/>
            <w:tcBorders>
              <w:top w:val="nil"/>
            </w:tcBorders>
            <w:vAlign w:val="center"/>
          </w:tcPr>
          <w:p w14:paraId="5FC1C500">
            <w:pPr>
              <w:ind w:left="118"/>
              <w:jc w:val="both"/>
              <w:rPr>
                <w:rFonts w:ascii="Times New Roman" w:hAnsi="Times New Roman" w:eastAsia="微软雅黑" w:cs="Times New Roman"/>
                <w:sz w:val="21"/>
              </w:rPr>
            </w:pPr>
            <w:r>
              <w:rPr>
                <w:rFonts w:ascii="Times New Roman" w:hAnsi="Times New Roman" w:eastAsia="微软雅黑" w:cs="Times New Roman"/>
                <w:sz w:val="21"/>
              </w:rPr>
              <w:t>肿瘤细胞含量</w:t>
            </w:r>
          </w:p>
        </w:tc>
        <w:tc>
          <w:tcPr>
            <w:tcW w:w="3078" w:type="dxa"/>
            <w:tcBorders>
              <w:top w:val="nil"/>
            </w:tcBorders>
            <w:vAlign w:val="center"/>
          </w:tcPr>
          <w:p w14:paraId="35E13D2F">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不适用</w:t>
            </w:r>
          </w:p>
        </w:tc>
      </w:tr>
      <w:tr w14:paraId="3449DA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restart"/>
            <w:vAlign w:val="center"/>
          </w:tcPr>
          <w:p w14:paraId="69AC7305">
            <w:pPr>
              <w:ind w:left="119"/>
              <w:jc w:val="both"/>
              <w:rPr>
                <w:sz w:val="21"/>
              </w:rPr>
            </w:pPr>
            <w:r>
              <w:rPr>
                <w:rFonts w:ascii="Times New Roman" w:hAnsi="Times New Roman" w:eastAsia="微软雅黑" w:cs="Times New Roman"/>
                <w:sz w:val="21"/>
              </w:rPr>
              <w:t>DNA质量</w:t>
            </w:r>
          </w:p>
        </w:tc>
        <w:tc>
          <w:tcPr>
            <w:tcW w:w="3649" w:type="dxa"/>
            <w:vAlign w:val="center"/>
          </w:tcPr>
          <w:p w14:paraId="7D94B5CE">
            <w:pPr>
              <w:ind w:left="118"/>
              <w:jc w:val="both"/>
              <w:rPr>
                <w:rFonts w:ascii="Times New Roman" w:hAnsi="Times New Roman" w:eastAsia="微软雅黑" w:cs="Times New Roman"/>
                <w:sz w:val="21"/>
              </w:rPr>
            </w:pPr>
            <w:r>
              <w:rPr>
                <w:rFonts w:ascii="Times New Roman" w:hAnsi="Times New Roman" w:eastAsia="微软雅黑" w:cs="Times New Roman"/>
                <w:sz w:val="21"/>
              </w:rPr>
              <w:t>DNA总量</w:t>
            </w:r>
          </w:p>
        </w:tc>
        <w:tc>
          <w:tcPr>
            <w:tcW w:w="3078" w:type="dxa"/>
            <w:vAlign w:val="center"/>
          </w:tcPr>
          <w:p w14:paraId="78515261">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rPr>
              <w:t>&gt;=</w:t>
            </w:r>
            <w:r>
              <w:rPr>
                <w:rFonts w:hint="eastAsia" w:ascii="Times New Roman" w:hAnsi="Times New Roman" w:eastAsia="微软雅黑" w:cs="Times New Roman"/>
                <w:sz w:val="21"/>
                <w:lang w:eastAsia="zh-CN"/>
              </w:rPr>
              <w:t>30</w:t>
            </w:r>
            <w:r>
              <w:rPr>
                <w:rFonts w:hint="eastAsia" w:ascii="Times New Roman" w:hAnsi="Times New Roman" w:eastAsia="微软雅黑" w:cs="Times New Roman"/>
                <w:sz w:val="21"/>
              </w:rPr>
              <w:t>ng</w:t>
            </w:r>
          </w:p>
        </w:tc>
      </w:tr>
      <w:tr w14:paraId="199F62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continue"/>
            <w:vAlign w:val="center"/>
          </w:tcPr>
          <w:p w14:paraId="71C1CB01">
            <w:pPr>
              <w:jc w:val="both"/>
              <w:rPr>
                <w:sz w:val="2"/>
                <w:szCs w:val="2"/>
              </w:rPr>
            </w:pPr>
          </w:p>
        </w:tc>
        <w:tc>
          <w:tcPr>
            <w:tcW w:w="3649" w:type="dxa"/>
            <w:vAlign w:val="center"/>
          </w:tcPr>
          <w:p w14:paraId="4A5BD4AA">
            <w:pPr>
              <w:ind w:left="118"/>
              <w:jc w:val="both"/>
              <w:rPr>
                <w:rFonts w:ascii="Times New Roman" w:hAnsi="Times New Roman" w:eastAsia="微软雅黑" w:cs="Times New Roman"/>
                <w:sz w:val="21"/>
              </w:rPr>
            </w:pPr>
            <w:r>
              <w:rPr>
                <w:rFonts w:ascii="Times New Roman" w:hAnsi="Times New Roman" w:eastAsia="微软雅黑" w:cs="Times New Roman"/>
                <w:sz w:val="21"/>
              </w:rPr>
              <w:t>DNA降解程度</w:t>
            </w:r>
          </w:p>
        </w:tc>
        <w:tc>
          <w:tcPr>
            <w:tcW w:w="3078" w:type="dxa"/>
            <w:vAlign w:val="center"/>
          </w:tcPr>
          <w:p w14:paraId="12FF43AF">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不适用</w:t>
            </w:r>
          </w:p>
        </w:tc>
      </w:tr>
      <w:tr w14:paraId="67A5D5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restart"/>
            <w:vAlign w:val="center"/>
          </w:tcPr>
          <w:p w14:paraId="7249C03B">
            <w:pPr>
              <w:ind w:left="119"/>
              <w:jc w:val="both"/>
              <w:rPr>
                <w:rFonts w:ascii="Times New Roman" w:hAnsi="Times New Roman" w:eastAsia="微软雅黑" w:cs="Times New Roman"/>
                <w:sz w:val="21"/>
              </w:rPr>
            </w:pPr>
            <w:r>
              <w:rPr>
                <w:rFonts w:ascii="Times New Roman" w:hAnsi="Times New Roman" w:eastAsia="微软雅黑" w:cs="Times New Roman"/>
                <w:sz w:val="21"/>
              </w:rPr>
              <w:t>测序质控</w:t>
            </w:r>
          </w:p>
        </w:tc>
        <w:tc>
          <w:tcPr>
            <w:tcW w:w="3649" w:type="dxa"/>
            <w:vAlign w:val="center"/>
          </w:tcPr>
          <w:p w14:paraId="27869E4F">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下机数据量</w:t>
            </w:r>
          </w:p>
        </w:tc>
        <w:tc>
          <w:tcPr>
            <w:tcW w:w="3078" w:type="dxa"/>
            <w:vAlign w:val="center"/>
          </w:tcPr>
          <w:p w14:paraId="499DBD03">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&gt;=30G</w:t>
            </w:r>
          </w:p>
        </w:tc>
      </w:tr>
      <w:tr w14:paraId="0D69C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3078" w:type="dxa"/>
            <w:vMerge w:val="continue"/>
            <w:vAlign w:val="center"/>
          </w:tcPr>
          <w:p w14:paraId="02ED3269">
            <w:pPr>
              <w:ind w:left="119"/>
              <w:jc w:val="both"/>
              <w:rPr>
                <w:rFonts w:ascii="Times New Roman" w:hAnsi="Times New Roman" w:eastAsia="微软雅黑" w:cs="Times New Roman"/>
                <w:sz w:val="21"/>
              </w:rPr>
            </w:pPr>
          </w:p>
        </w:tc>
        <w:tc>
          <w:tcPr>
            <w:tcW w:w="3649" w:type="dxa"/>
            <w:vAlign w:val="center"/>
          </w:tcPr>
          <w:p w14:paraId="7C301B20">
            <w:pPr>
              <w:ind w:left="118"/>
              <w:jc w:val="both"/>
              <w:rPr>
                <w:rFonts w:ascii="Times New Roman" w:hAnsi="Times New Roman" w:eastAsia="微软雅黑" w:cs="Times New Roman"/>
                <w:sz w:val="21"/>
              </w:rPr>
            </w:pPr>
            <w:r>
              <w:rPr>
                <w:rFonts w:ascii="Times New Roman" w:hAnsi="Times New Roman" w:eastAsia="微软雅黑" w:cs="Times New Roman"/>
                <w:sz w:val="21"/>
              </w:rPr>
              <w:t>目标区域覆盖度</w:t>
            </w:r>
          </w:p>
        </w:tc>
        <w:tc>
          <w:tcPr>
            <w:tcW w:w="3078" w:type="dxa"/>
            <w:vAlign w:val="center"/>
          </w:tcPr>
          <w:p w14:paraId="258CED5F">
            <w:pPr>
              <w:ind w:left="118"/>
              <w:jc w:val="both"/>
              <w:rPr>
                <w:sz w:val="21"/>
              </w:rPr>
            </w:pPr>
            <w:r>
              <w:rPr>
                <w:rFonts w:ascii="Times New Roman" w:hAnsi="Times New Roman" w:eastAsia="微软雅黑" w:cs="Times New Roman"/>
                <w:sz w:val="21"/>
              </w:rPr>
              <w:t>9</w:t>
            </w:r>
            <w:r>
              <w:rPr>
                <w:rFonts w:hint="eastAsia" w:ascii="Times New Roman" w:hAnsi="Times New Roman" w:eastAsia="微软雅黑" w:cs="Times New Roman"/>
                <w:sz w:val="21"/>
                <w:lang w:eastAsia="zh-CN"/>
              </w:rPr>
              <w:t>5</w:t>
            </w:r>
            <w:r>
              <w:rPr>
                <w:rFonts w:ascii="Times New Roman" w:hAnsi="Times New Roman" w:eastAsia="微软雅黑" w:cs="Times New Roman"/>
                <w:sz w:val="21"/>
              </w:rPr>
              <w:t>%以上</w:t>
            </w:r>
          </w:p>
        </w:tc>
      </w:tr>
      <w:tr w14:paraId="160571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6" w:hRule="atLeast"/>
          <w:jc w:val="center"/>
        </w:trPr>
        <w:tc>
          <w:tcPr>
            <w:tcW w:w="3078" w:type="dxa"/>
            <w:vMerge w:val="continue"/>
            <w:vAlign w:val="center"/>
          </w:tcPr>
          <w:p w14:paraId="45CB5170">
            <w:pPr>
              <w:ind w:left="119"/>
              <w:jc w:val="both"/>
              <w:rPr>
                <w:rFonts w:ascii="Times New Roman" w:hAnsi="Times New Roman" w:eastAsia="微软雅黑" w:cs="Times New Roman"/>
                <w:sz w:val="21"/>
              </w:rPr>
            </w:pPr>
          </w:p>
        </w:tc>
        <w:tc>
          <w:tcPr>
            <w:tcW w:w="3649" w:type="dxa"/>
            <w:vAlign w:val="center"/>
          </w:tcPr>
          <w:p w14:paraId="2FF1499A">
            <w:pPr>
              <w:ind w:left="118"/>
              <w:jc w:val="both"/>
              <w:rPr>
                <w:rFonts w:ascii="Times New Roman" w:hAnsi="Times New Roman" w:eastAsia="微软雅黑" w:cs="Times New Roman"/>
                <w:sz w:val="21"/>
              </w:rPr>
            </w:pPr>
            <w:r>
              <w:rPr>
                <w:rFonts w:ascii="Times New Roman" w:hAnsi="Times New Roman" w:eastAsia="微软雅黑" w:cs="Times New Roman"/>
                <w:sz w:val="21"/>
              </w:rPr>
              <w:t>碱基质量Q30</w:t>
            </w:r>
          </w:p>
        </w:tc>
        <w:tc>
          <w:tcPr>
            <w:tcW w:w="3078" w:type="dxa"/>
            <w:vAlign w:val="center"/>
          </w:tcPr>
          <w:p w14:paraId="64F12092">
            <w:pPr>
              <w:ind w:left="118"/>
              <w:jc w:val="both"/>
              <w:rPr>
                <w:sz w:val="21"/>
              </w:rPr>
            </w:pPr>
            <w:r>
              <w:rPr>
                <w:rFonts w:ascii="Times New Roman" w:hAnsi="Times New Roman" w:eastAsia="微软雅黑" w:cs="Times New Roman"/>
                <w:sz w:val="21"/>
              </w:rPr>
              <w:t>85%以上</w:t>
            </w:r>
          </w:p>
        </w:tc>
      </w:tr>
      <w:tr w14:paraId="41CDBF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3078" w:type="dxa"/>
            <w:shd w:val="clear" w:color="auto" w:fill="F1F1F1"/>
            <w:vAlign w:val="center"/>
          </w:tcPr>
          <w:p w14:paraId="1347F9EC">
            <w:pPr>
              <w:ind w:left="119"/>
              <w:jc w:val="both"/>
              <w:rPr>
                <w:rFonts w:ascii="Times New Roman" w:hAnsi="Times New Roman" w:eastAsia="微软雅黑" w:cs="Times New Roman"/>
                <w:sz w:val="21"/>
              </w:rPr>
            </w:pPr>
            <w:r>
              <w:rPr>
                <w:rFonts w:ascii="Times New Roman" w:hAnsi="Times New Roman" w:eastAsia="微软雅黑" w:cs="Times New Roman"/>
                <w:sz w:val="21"/>
              </w:rPr>
              <w:t>总体质量评估</w:t>
            </w:r>
          </w:p>
        </w:tc>
        <w:tc>
          <w:tcPr>
            <w:tcW w:w="6727" w:type="dxa"/>
            <w:gridSpan w:val="2"/>
            <w:shd w:val="clear" w:color="auto" w:fill="F1F1F1"/>
            <w:vAlign w:val="center"/>
          </w:tcPr>
          <w:p w14:paraId="5BFF3F4A">
            <w:pPr>
              <w:jc w:val="center"/>
              <w:rPr>
                <w:rFonts w:ascii="Times New Roman" w:hAnsi="Times New Roman" w:eastAsia="微软雅黑" w:cs="Times New Roman"/>
                <w:sz w:val="21"/>
              </w:rPr>
            </w:pPr>
            <w:r>
              <w:rPr>
                <w:rFonts w:hint="eastAsia" w:ascii="Times New Roman" w:hAnsi="Times New Roman" w:eastAsia="微软雅黑" w:cs="黑体"/>
                <w:sz w:val="21"/>
                <w:lang w:eastAsia="zh-CN"/>
              </w:rPr>
              <w:t>合格</w:t>
            </w:r>
          </w:p>
        </w:tc>
      </w:tr>
    </w:tbl>
    <w:p w14:paraId="26DC1423">
      <w:pPr>
        <w:rPr>
          <w:lang w:eastAsia="zh-CN"/>
        </w:rPr>
      </w:pPr>
      <w:r>
        <w:rPr>
          <w:rFonts w:hint="eastAsia" w:ascii="Times New Roman" w:hAnsi="Times New Roman" w:eastAsia="微软雅黑" w:cs="黑体"/>
          <w:sz w:val="21"/>
          <w:lang w:eastAsia="zh-CN"/>
        </w:rPr>
        <w:t>{% endif %}{% endif %}{% if summaryOfRresults.</w:t>
      </w:r>
      <w:r>
        <w:rPr>
          <w:rFonts w:ascii="Times New Roman" w:hAnsi="Times New Roman" w:eastAsia="微软雅黑" w:cs="黑体"/>
          <w:sz w:val="21"/>
          <w:lang w:eastAsia="zh-CN"/>
        </w:rPr>
        <w:t>product_name</w:t>
      </w:r>
      <w:r>
        <w:rPr>
          <w:rFonts w:hint="eastAsia" w:ascii="Times New Roman" w:hAnsi="Times New Roman" w:eastAsia="微软雅黑" w:cs="黑体"/>
          <w:sz w:val="21"/>
          <w:lang w:eastAsia="zh-CN"/>
        </w:rPr>
        <w:t xml:space="preserve"> == </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5</w:t>
      </w:r>
      <w:r>
        <w:rPr>
          <w:rFonts w:ascii="Times New Roman" w:hAnsi="Times New Roman" w:eastAsia="微软雅黑" w:cs="黑体"/>
          <w:sz w:val="21"/>
          <w:lang w:eastAsia="zh-CN"/>
        </w:rPr>
        <w:t>0</w:t>
      </w:r>
      <w:r>
        <w:rPr>
          <w:rFonts w:hint="eastAsia" w:ascii="Times New Roman" w:hAnsi="Times New Roman" w:eastAsia="微软雅黑" w:cs="黑体"/>
          <w:sz w:val="21"/>
          <w:lang w:eastAsia="zh-CN"/>
        </w:rPr>
        <w:t>G</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 xml:space="preserve"> %}{%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p>
    <w:tbl>
      <w:tblPr>
        <w:tblStyle w:val="14"/>
        <w:tblW w:w="98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078"/>
        <w:gridCol w:w="3649"/>
        <w:gridCol w:w="3078"/>
      </w:tblGrid>
      <w:tr w14:paraId="75466D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3078" w:type="dxa"/>
            <w:tcBorders>
              <w:top w:val="nil"/>
              <w:bottom w:val="nil"/>
              <w:right w:val="single" w:color="FFFFFF" w:sz="18" w:space="0"/>
            </w:tcBorders>
            <w:shd w:val="clear" w:color="auto" w:fill="62BC41"/>
            <w:vAlign w:val="center"/>
          </w:tcPr>
          <w:p w14:paraId="67CC77EE">
            <w:pPr>
              <w:ind w:left="119"/>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3649" w:type="dxa"/>
            <w:tcBorders>
              <w:top w:val="nil"/>
              <w:left w:val="single" w:color="FFFFFF" w:sz="18" w:space="0"/>
              <w:bottom w:val="nil"/>
              <w:right w:val="single" w:color="FFFFFF" w:sz="18" w:space="0"/>
            </w:tcBorders>
            <w:shd w:val="clear" w:color="auto" w:fill="62BC41"/>
            <w:vAlign w:val="center"/>
          </w:tcPr>
          <w:p w14:paraId="5A39A6C0">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3078" w:type="dxa"/>
            <w:tcBorders>
              <w:top w:val="nil"/>
              <w:left w:val="single" w:color="FFFFFF" w:sz="18" w:space="0"/>
              <w:bottom w:val="nil"/>
            </w:tcBorders>
            <w:shd w:val="clear" w:color="auto" w:fill="62BC41"/>
            <w:vAlign w:val="center"/>
          </w:tcPr>
          <w:p w14:paraId="7764E832">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506E96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tcBorders>
              <w:top w:val="nil"/>
            </w:tcBorders>
            <w:vAlign w:val="center"/>
          </w:tcPr>
          <w:p w14:paraId="0E5D1CE8">
            <w:pPr>
              <w:ind w:left="119"/>
              <w:jc w:val="both"/>
              <w:rPr>
                <w:rFonts w:ascii="Times New Roman" w:hAnsi="Times New Roman" w:eastAsia="微软雅黑" w:cs="Times New Roman"/>
                <w:sz w:val="21"/>
              </w:rPr>
            </w:pPr>
            <w:r>
              <w:rPr>
                <w:rFonts w:ascii="Times New Roman" w:hAnsi="Times New Roman" w:eastAsia="微软雅黑" w:cs="Times New Roman"/>
                <w:sz w:val="21"/>
              </w:rPr>
              <w:t>病理质控</w:t>
            </w:r>
          </w:p>
        </w:tc>
        <w:tc>
          <w:tcPr>
            <w:tcW w:w="3649" w:type="dxa"/>
            <w:tcBorders>
              <w:top w:val="nil"/>
            </w:tcBorders>
            <w:vAlign w:val="center"/>
          </w:tcPr>
          <w:p w14:paraId="2BCF61C8">
            <w:pPr>
              <w:ind w:left="118"/>
              <w:jc w:val="both"/>
              <w:rPr>
                <w:rFonts w:ascii="Times New Roman" w:hAnsi="Times New Roman" w:eastAsia="微软雅黑" w:cs="Times New Roman"/>
                <w:sz w:val="21"/>
              </w:rPr>
            </w:pPr>
            <w:r>
              <w:rPr>
                <w:rFonts w:ascii="Times New Roman" w:hAnsi="Times New Roman" w:eastAsia="微软雅黑" w:cs="Times New Roman"/>
                <w:sz w:val="21"/>
              </w:rPr>
              <w:t>肿瘤细胞含量</w:t>
            </w:r>
          </w:p>
        </w:tc>
        <w:tc>
          <w:tcPr>
            <w:tcW w:w="3078" w:type="dxa"/>
            <w:tcBorders>
              <w:top w:val="nil"/>
            </w:tcBorders>
            <w:vAlign w:val="center"/>
          </w:tcPr>
          <w:p w14:paraId="628A5F1A">
            <w:pPr>
              <w:ind w:left="118"/>
              <w:jc w:val="both"/>
              <w:rPr>
                <w:rFonts w:ascii="Times New Roman" w:hAnsi="Times New Roman" w:eastAsia="微软雅黑" w:cs="Times New Roman"/>
                <w:sz w:val="21"/>
                <w:lang w:eastAsia="zh-CN"/>
              </w:rPr>
            </w:pPr>
            <w:r>
              <w:rPr>
                <w:rFonts w:ascii="Times New Roman" w:hAnsi="Times New Roman" w:eastAsia="微软雅黑" w:cs="Times New Roman"/>
                <w:sz w:val="21"/>
              </w:rPr>
              <w:t>&gt;=</w:t>
            </w:r>
            <w:r>
              <w:rPr>
                <w:rFonts w:hint="eastAsia" w:ascii="Times New Roman" w:hAnsi="Times New Roman" w:eastAsia="微软雅黑" w:cs="Times New Roman"/>
                <w:sz w:val="21"/>
                <w:lang w:eastAsia="zh-CN"/>
              </w:rPr>
              <w:t>20</w:t>
            </w:r>
            <w:r>
              <w:rPr>
                <w:rFonts w:ascii="Times New Roman" w:hAnsi="Times New Roman" w:eastAsia="微软雅黑" w:cs="Times New Roman"/>
                <w:sz w:val="21"/>
              </w:rPr>
              <w:t>%</w:t>
            </w:r>
          </w:p>
        </w:tc>
      </w:tr>
      <w:tr w14:paraId="07959C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restart"/>
            <w:vAlign w:val="center"/>
          </w:tcPr>
          <w:p w14:paraId="2450F207">
            <w:pPr>
              <w:ind w:left="119"/>
              <w:jc w:val="both"/>
              <w:rPr>
                <w:sz w:val="21"/>
              </w:rPr>
            </w:pPr>
            <w:r>
              <w:rPr>
                <w:rFonts w:ascii="Times New Roman" w:hAnsi="Times New Roman" w:eastAsia="微软雅黑" w:cs="Times New Roman"/>
                <w:sz w:val="21"/>
              </w:rPr>
              <w:t>DNA质量</w:t>
            </w:r>
          </w:p>
        </w:tc>
        <w:tc>
          <w:tcPr>
            <w:tcW w:w="3649" w:type="dxa"/>
            <w:vAlign w:val="center"/>
          </w:tcPr>
          <w:p w14:paraId="6F57B744">
            <w:pPr>
              <w:ind w:left="118"/>
              <w:jc w:val="both"/>
              <w:rPr>
                <w:rFonts w:ascii="Times New Roman" w:hAnsi="Times New Roman" w:eastAsia="微软雅黑" w:cs="Times New Roman"/>
                <w:sz w:val="21"/>
              </w:rPr>
            </w:pPr>
            <w:r>
              <w:rPr>
                <w:rFonts w:ascii="Times New Roman" w:hAnsi="Times New Roman" w:eastAsia="微软雅黑" w:cs="Times New Roman"/>
                <w:sz w:val="21"/>
              </w:rPr>
              <w:t>DNA总量</w:t>
            </w:r>
          </w:p>
        </w:tc>
        <w:tc>
          <w:tcPr>
            <w:tcW w:w="3078" w:type="dxa"/>
            <w:vAlign w:val="center"/>
          </w:tcPr>
          <w:p w14:paraId="16D9D11C">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rPr>
              <w:t>&gt;=</w:t>
            </w:r>
            <w:r>
              <w:rPr>
                <w:rFonts w:hint="eastAsia" w:ascii="Times New Roman" w:hAnsi="Times New Roman" w:eastAsia="微软雅黑" w:cs="Times New Roman"/>
                <w:sz w:val="21"/>
                <w:lang w:eastAsia="zh-CN"/>
              </w:rPr>
              <w:t>2</w:t>
            </w:r>
            <w:r>
              <w:rPr>
                <w:rFonts w:hint="eastAsia" w:ascii="Times New Roman" w:hAnsi="Times New Roman" w:eastAsia="微软雅黑" w:cs="Times New Roman"/>
                <w:sz w:val="21"/>
              </w:rPr>
              <w:t>00ng</w:t>
            </w:r>
          </w:p>
        </w:tc>
      </w:tr>
      <w:tr w14:paraId="6721AE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continue"/>
            <w:vAlign w:val="center"/>
          </w:tcPr>
          <w:p w14:paraId="3D1F714E">
            <w:pPr>
              <w:jc w:val="both"/>
              <w:rPr>
                <w:sz w:val="2"/>
                <w:szCs w:val="2"/>
              </w:rPr>
            </w:pPr>
          </w:p>
        </w:tc>
        <w:tc>
          <w:tcPr>
            <w:tcW w:w="3649" w:type="dxa"/>
            <w:vAlign w:val="center"/>
          </w:tcPr>
          <w:p w14:paraId="1467497E">
            <w:pPr>
              <w:ind w:left="118"/>
              <w:jc w:val="both"/>
              <w:rPr>
                <w:rFonts w:ascii="Times New Roman" w:hAnsi="Times New Roman" w:eastAsia="微软雅黑" w:cs="Times New Roman"/>
                <w:sz w:val="21"/>
              </w:rPr>
            </w:pPr>
            <w:r>
              <w:rPr>
                <w:rFonts w:ascii="Times New Roman" w:hAnsi="Times New Roman" w:eastAsia="微软雅黑" w:cs="Times New Roman"/>
                <w:sz w:val="21"/>
              </w:rPr>
              <w:t>DNA降解程度</w:t>
            </w:r>
          </w:p>
        </w:tc>
        <w:tc>
          <w:tcPr>
            <w:tcW w:w="3078" w:type="dxa"/>
            <w:vAlign w:val="center"/>
          </w:tcPr>
          <w:p w14:paraId="5FE428B5">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rPr>
              <w:t>&gt;=</w:t>
            </w:r>
            <w:r>
              <w:rPr>
                <w:rFonts w:hint="eastAsia" w:ascii="Times New Roman" w:hAnsi="Times New Roman" w:eastAsia="微软雅黑" w:cs="Times New Roman"/>
                <w:sz w:val="21"/>
                <w:lang w:val="en-US" w:eastAsia="zh-CN"/>
              </w:rPr>
              <w:t>2</w:t>
            </w:r>
            <w:r>
              <w:rPr>
                <w:rFonts w:hint="eastAsia" w:ascii="Times New Roman" w:hAnsi="Times New Roman" w:eastAsia="微软雅黑" w:cs="Times New Roman"/>
                <w:sz w:val="21"/>
              </w:rPr>
              <w:t>级</w:t>
            </w:r>
          </w:p>
        </w:tc>
      </w:tr>
      <w:tr w14:paraId="6764E6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restart"/>
            <w:vAlign w:val="center"/>
          </w:tcPr>
          <w:p w14:paraId="55111B5A">
            <w:pPr>
              <w:ind w:left="118"/>
              <w:jc w:val="both"/>
              <w:rPr>
                <w:rFonts w:ascii="Times New Roman" w:hAnsi="Times New Roman" w:eastAsia="微软雅黑" w:cs="Times New Roman"/>
                <w:sz w:val="21"/>
              </w:rPr>
            </w:pPr>
            <w:r>
              <w:rPr>
                <w:rFonts w:ascii="Times New Roman" w:hAnsi="Times New Roman" w:eastAsia="微软雅黑" w:cs="Times New Roman"/>
                <w:sz w:val="21"/>
              </w:rPr>
              <w:t>测序质控</w:t>
            </w:r>
          </w:p>
        </w:tc>
        <w:tc>
          <w:tcPr>
            <w:tcW w:w="3649" w:type="dxa"/>
            <w:vAlign w:val="center"/>
          </w:tcPr>
          <w:p w14:paraId="7B7BA2FC">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下机数据量</w:t>
            </w:r>
          </w:p>
        </w:tc>
        <w:tc>
          <w:tcPr>
            <w:tcW w:w="3078" w:type="dxa"/>
            <w:vAlign w:val="center"/>
          </w:tcPr>
          <w:p w14:paraId="7B83871C">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&gt;=50G</w:t>
            </w:r>
          </w:p>
        </w:tc>
      </w:tr>
      <w:tr w14:paraId="2921C1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40" w:hRule="atLeast"/>
          <w:jc w:val="center"/>
        </w:trPr>
        <w:tc>
          <w:tcPr>
            <w:tcW w:w="3078" w:type="dxa"/>
            <w:vMerge w:val="continue"/>
            <w:vAlign w:val="center"/>
          </w:tcPr>
          <w:p w14:paraId="420D4F49">
            <w:pPr>
              <w:ind w:left="118"/>
              <w:jc w:val="both"/>
              <w:rPr>
                <w:rFonts w:ascii="Times New Roman" w:hAnsi="Times New Roman" w:eastAsia="微软雅黑" w:cs="Times New Roman"/>
                <w:sz w:val="21"/>
              </w:rPr>
            </w:pPr>
          </w:p>
        </w:tc>
        <w:tc>
          <w:tcPr>
            <w:tcW w:w="3649" w:type="dxa"/>
            <w:vAlign w:val="center"/>
          </w:tcPr>
          <w:p w14:paraId="4DF2C430">
            <w:pPr>
              <w:ind w:left="118"/>
              <w:jc w:val="both"/>
              <w:rPr>
                <w:rFonts w:ascii="Times New Roman" w:hAnsi="Times New Roman" w:eastAsia="微软雅黑" w:cs="Times New Roman"/>
                <w:sz w:val="21"/>
              </w:rPr>
            </w:pPr>
            <w:r>
              <w:rPr>
                <w:rFonts w:ascii="Times New Roman" w:hAnsi="Times New Roman" w:eastAsia="微软雅黑" w:cs="Times New Roman"/>
                <w:sz w:val="21"/>
              </w:rPr>
              <w:t>目标区域覆盖度</w:t>
            </w:r>
          </w:p>
        </w:tc>
        <w:tc>
          <w:tcPr>
            <w:tcW w:w="3078" w:type="dxa"/>
            <w:vAlign w:val="center"/>
          </w:tcPr>
          <w:p w14:paraId="0C81B758">
            <w:pPr>
              <w:ind w:left="118"/>
              <w:jc w:val="both"/>
              <w:rPr>
                <w:sz w:val="21"/>
              </w:rPr>
            </w:pPr>
            <w:r>
              <w:rPr>
                <w:rFonts w:ascii="Times New Roman" w:hAnsi="Times New Roman" w:eastAsia="微软雅黑" w:cs="Times New Roman"/>
                <w:sz w:val="21"/>
              </w:rPr>
              <w:t>9</w:t>
            </w:r>
            <w:r>
              <w:rPr>
                <w:rFonts w:hint="eastAsia" w:ascii="Times New Roman" w:hAnsi="Times New Roman" w:eastAsia="微软雅黑" w:cs="Times New Roman"/>
                <w:sz w:val="21"/>
                <w:lang w:eastAsia="zh-CN"/>
              </w:rPr>
              <w:t>5</w:t>
            </w:r>
            <w:r>
              <w:rPr>
                <w:rFonts w:ascii="Times New Roman" w:hAnsi="Times New Roman" w:eastAsia="微软雅黑" w:cs="Times New Roman"/>
                <w:sz w:val="21"/>
              </w:rPr>
              <w:t>%以上</w:t>
            </w:r>
          </w:p>
        </w:tc>
      </w:tr>
      <w:tr w14:paraId="75F49C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40" w:hRule="atLeast"/>
          <w:jc w:val="center"/>
        </w:trPr>
        <w:tc>
          <w:tcPr>
            <w:tcW w:w="3078" w:type="dxa"/>
            <w:vMerge w:val="continue"/>
            <w:vAlign w:val="center"/>
          </w:tcPr>
          <w:p w14:paraId="16F07E26">
            <w:pPr>
              <w:ind w:left="118"/>
              <w:jc w:val="both"/>
              <w:rPr>
                <w:rFonts w:ascii="Times New Roman" w:hAnsi="Times New Roman" w:eastAsia="微软雅黑" w:cs="Times New Roman"/>
                <w:sz w:val="21"/>
              </w:rPr>
            </w:pPr>
          </w:p>
        </w:tc>
        <w:tc>
          <w:tcPr>
            <w:tcW w:w="3649" w:type="dxa"/>
            <w:vAlign w:val="center"/>
          </w:tcPr>
          <w:p w14:paraId="242E7112">
            <w:pPr>
              <w:ind w:left="118"/>
              <w:jc w:val="both"/>
              <w:rPr>
                <w:rFonts w:ascii="Times New Roman" w:hAnsi="Times New Roman" w:eastAsia="微软雅黑" w:cs="Times New Roman"/>
                <w:sz w:val="21"/>
              </w:rPr>
            </w:pPr>
            <w:r>
              <w:rPr>
                <w:rFonts w:ascii="Times New Roman" w:hAnsi="Times New Roman" w:eastAsia="微软雅黑" w:cs="Times New Roman"/>
                <w:sz w:val="21"/>
              </w:rPr>
              <w:t>碱基质量Q30</w:t>
            </w:r>
          </w:p>
        </w:tc>
        <w:tc>
          <w:tcPr>
            <w:tcW w:w="3078" w:type="dxa"/>
            <w:vAlign w:val="center"/>
          </w:tcPr>
          <w:p w14:paraId="627EB6CE">
            <w:pPr>
              <w:ind w:left="118"/>
              <w:jc w:val="both"/>
              <w:rPr>
                <w:sz w:val="21"/>
              </w:rPr>
            </w:pPr>
            <w:r>
              <w:rPr>
                <w:rFonts w:ascii="Times New Roman" w:hAnsi="Times New Roman" w:eastAsia="微软雅黑" w:cs="Times New Roman"/>
                <w:sz w:val="21"/>
              </w:rPr>
              <w:t>85%以上</w:t>
            </w:r>
          </w:p>
        </w:tc>
      </w:tr>
      <w:tr w14:paraId="328959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3078" w:type="dxa"/>
            <w:shd w:val="clear" w:color="auto" w:fill="F1F1F1"/>
            <w:vAlign w:val="center"/>
          </w:tcPr>
          <w:p w14:paraId="3C661B68">
            <w:pPr>
              <w:ind w:left="119"/>
              <w:jc w:val="both"/>
              <w:rPr>
                <w:rFonts w:ascii="Times New Roman" w:hAnsi="Times New Roman" w:eastAsia="微软雅黑" w:cs="Times New Roman"/>
                <w:sz w:val="21"/>
              </w:rPr>
            </w:pPr>
            <w:r>
              <w:rPr>
                <w:rFonts w:ascii="Times New Roman" w:hAnsi="Times New Roman" w:eastAsia="微软雅黑" w:cs="Times New Roman"/>
                <w:sz w:val="21"/>
              </w:rPr>
              <w:t>总体质量评估</w:t>
            </w:r>
          </w:p>
        </w:tc>
        <w:tc>
          <w:tcPr>
            <w:tcW w:w="6727" w:type="dxa"/>
            <w:gridSpan w:val="2"/>
            <w:shd w:val="clear" w:color="auto" w:fill="F1F1F1"/>
            <w:vAlign w:val="center"/>
          </w:tcPr>
          <w:p w14:paraId="21EC2822">
            <w:pPr>
              <w:jc w:val="center"/>
              <w:rPr>
                <w:rFonts w:ascii="Times New Roman" w:hAnsi="Times New Roman" w:eastAsia="微软雅黑" w:cs="Times New Roman"/>
                <w:sz w:val="21"/>
              </w:rPr>
            </w:pPr>
            <w:r>
              <w:rPr>
                <w:rFonts w:hint="eastAsia" w:ascii="Times New Roman" w:hAnsi="Times New Roman" w:eastAsia="微软雅黑" w:cs="黑体"/>
                <w:sz w:val="21"/>
                <w:lang w:eastAsia="zh-CN"/>
              </w:rPr>
              <w:t>合格</w:t>
            </w:r>
          </w:p>
        </w:tc>
      </w:tr>
    </w:tbl>
    <w:p w14:paraId="034055F2">
      <w:bookmarkStart w:id="498" w:name="_GoBack"/>
      <w:bookmarkEnd w:id="498"/>
      <w:r>
        <w:rPr>
          <w:rFonts w:hint="eastAsia" w:ascii="Times New Roman" w:hAnsi="Times New Roman" w:eastAsia="微软雅黑" w:cs="黑体"/>
          <w:sz w:val="21"/>
          <w:lang w:eastAsia="zh-CN"/>
        </w:rPr>
        <w:t>{% else %}</w:t>
      </w:r>
    </w:p>
    <w:tbl>
      <w:tblPr>
        <w:tblStyle w:val="14"/>
        <w:tblW w:w="98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078"/>
        <w:gridCol w:w="3649"/>
        <w:gridCol w:w="3078"/>
      </w:tblGrid>
      <w:tr w14:paraId="266428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3078" w:type="dxa"/>
            <w:tcBorders>
              <w:top w:val="nil"/>
              <w:bottom w:val="nil"/>
              <w:right w:val="single" w:color="FFFFFF" w:sz="18" w:space="0"/>
            </w:tcBorders>
            <w:shd w:val="clear" w:color="auto" w:fill="62BC41"/>
            <w:vAlign w:val="center"/>
          </w:tcPr>
          <w:p w14:paraId="118D09E4">
            <w:pPr>
              <w:ind w:left="119"/>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3649" w:type="dxa"/>
            <w:tcBorders>
              <w:top w:val="nil"/>
              <w:left w:val="single" w:color="FFFFFF" w:sz="18" w:space="0"/>
              <w:bottom w:val="nil"/>
              <w:right w:val="single" w:color="FFFFFF" w:sz="18" w:space="0"/>
            </w:tcBorders>
            <w:shd w:val="clear" w:color="auto" w:fill="62BC41"/>
            <w:vAlign w:val="center"/>
          </w:tcPr>
          <w:p w14:paraId="3C56DD3A">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3078" w:type="dxa"/>
            <w:tcBorders>
              <w:top w:val="nil"/>
              <w:left w:val="single" w:color="FFFFFF" w:sz="18" w:space="0"/>
              <w:bottom w:val="nil"/>
            </w:tcBorders>
            <w:shd w:val="clear" w:color="auto" w:fill="62BC41"/>
            <w:vAlign w:val="center"/>
          </w:tcPr>
          <w:p w14:paraId="1937446F">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A6A9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tcBorders>
              <w:top w:val="nil"/>
            </w:tcBorders>
            <w:vAlign w:val="center"/>
          </w:tcPr>
          <w:p w14:paraId="230EB94E">
            <w:pPr>
              <w:ind w:left="119"/>
              <w:jc w:val="both"/>
              <w:rPr>
                <w:rFonts w:ascii="Times New Roman" w:hAnsi="Times New Roman" w:eastAsia="微软雅黑" w:cs="Times New Roman"/>
                <w:sz w:val="21"/>
              </w:rPr>
            </w:pPr>
            <w:r>
              <w:rPr>
                <w:rFonts w:ascii="Times New Roman" w:hAnsi="Times New Roman" w:eastAsia="微软雅黑" w:cs="Times New Roman"/>
                <w:sz w:val="21"/>
              </w:rPr>
              <w:t>病理质控</w:t>
            </w:r>
          </w:p>
        </w:tc>
        <w:tc>
          <w:tcPr>
            <w:tcW w:w="3649" w:type="dxa"/>
            <w:tcBorders>
              <w:top w:val="nil"/>
            </w:tcBorders>
            <w:vAlign w:val="center"/>
          </w:tcPr>
          <w:p w14:paraId="0BA511BA">
            <w:pPr>
              <w:ind w:left="118"/>
              <w:jc w:val="both"/>
              <w:rPr>
                <w:rFonts w:ascii="Times New Roman" w:hAnsi="Times New Roman" w:eastAsia="微软雅黑" w:cs="Times New Roman"/>
                <w:sz w:val="21"/>
              </w:rPr>
            </w:pPr>
            <w:r>
              <w:rPr>
                <w:rFonts w:ascii="Times New Roman" w:hAnsi="Times New Roman" w:eastAsia="微软雅黑" w:cs="Times New Roman"/>
                <w:sz w:val="21"/>
              </w:rPr>
              <w:t>肿瘤细胞含量</w:t>
            </w:r>
          </w:p>
        </w:tc>
        <w:tc>
          <w:tcPr>
            <w:tcW w:w="3078" w:type="dxa"/>
            <w:tcBorders>
              <w:top w:val="nil"/>
            </w:tcBorders>
            <w:vAlign w:val="center"/>
          </w:tcPr>
          <w:p w14:paraId="521EED92">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不适用</w:t>
            </w:r>
          </w:p>
        </w:tc>
      </w:tr>
      <w:tr w14:paraId="444F16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restart"/>
            <w:vAlign w:val="center"/>
          </w:tcPr>
          <w:p w14:paraId="19B6D685">
            <w:pPr>
              <w:ind w:left="119"/>
              <w:jc w:val="both"/>
              <w:rPr>
                <w:sz w:val="21"/>
              </w:rPr>
            </w:pPr>
            <w:r>
              <w:rPr>
                <w:rFonts w:ascii="Times New Roman" w:hAnsi="Times New Roman" w:eastAsia="微软雅黑" w:cs="Times New Roman"/>
                <w:sz w:val="21"/>
              </w:rPr>
              <w:t>DNA质量</w:t>
            </w:r>
          </w:p>
        </w:tc>
        <w:tc>
          <w:tcPr>
            <w:tcW w:w="3649" w:type="dxa"/>
            <w:vAlign w:val="center"/>
          </w:tcPr>
          <w:p w14:paraId="7DE7B785">
            <w:pPr>
              <w:ind w:left="118"/>
              <w:jc w:val="both"/>
              <w:rPr>
                <w:rFonts w:ascii="Times New Roman" w:hAnsi="Times New Roman" w:eastAsia="微软雅黑" w:cs="Times New Roman"/>
                <w:sz w:val="21"/>
              </w:rPr>
            </w:pPr>
            <w:r>
              <w:rPr>
                <w:rFonts w:ascii="Times New Roman" w:hAnsi="Times New Roman" w:eastAsia="微软雅黑" w:cs="Times New Roman"/>
                <w:sz w:val="21"/>
              </w:rPr>
              <w:t>DNA总量</w:t>
            </w:r>
          </w:p>
        </w:tc>
        <w:tc>
          <w:tcPr>
            <w:tcW w:w="3078" w:type="dxa"/>
            <w:vAlign w:val="center"/>
          </w:tcPr>
          <w:p w14:paraId="4DD17F84">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rPr>
              <w:t>&gt;=</w:t>
            </w:r>
            <w:r>
              <w:rPr>
                <w:rFonts w:hint="eastAsia" w:ascii="Times New Roman" w:hAnsi="Times New Roman" w:eastAsia="微软雅黑" w:cs="Times New Roman"/>
                <w:sz w:val="21"/>
                <w:lang w:eastAsia="zh-CN"/>
              </w:rPr>
              <w:t>30</w:t>
            </w:r>
            <w:r>
              <w:rPr>
                <w:rFonts w:hint="eastAsia" w:ascii="Times New Roman" w:hAnsi="Times New Roman" w:eastAsia="微软雅黑" w:cs="Times New Roman"/>
                <w:sz w:val="21"/>
              </w:rPr>
              <w:t>ng</w:t>
            </w:r>
          </w:p>
        </w:tc>
      </w:tr>
      <w:tr w14:paraId="483FC4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continue"/>
            <w:vAlign w:val="center"/>
          </w:tcPr>
          <w:p w14:paraId="7BA25491">
            <w:pPr>
              <w:jc w:val="both"/>
              <w:rPr>
                <w:sz w:val="2"/>
                <w:szCs w:val="2"/>
              </w:rPr>
            </w:pPr>
          </w:p>
        </w:tc>
        <w:tc>
          <w:tcPr>
            <w:tcW w:w="3649" w:type="dxa"/>
            <w:vAlign w:val="center"/>
          </w:tcPr>
          <w:p w14:paraId="4C0DE664">
            <w:pPr>
              <w:ind w:left="118"/>
              <w:jc w:val="both"/>
              <w:rPr>
                <w:rFonts w:ascii="Times New Roman" w:hAnsi="Times New Roman" w:eastAsia="微软雅黑" w:cs="Times New Roman"/>
                <w:sz w:val="21"/>
              </w:rPr>
            </w:pPr>
            <w:r>
              <w:rPr>
                <w:rFonts w:ascii="Times New Roman" w:hAnsi="Times New Roman" w:eastAsia="微软雅黑" w:cs="Times New Roman"/>
                <w:sz w:val="21"/>
              </w:rPr>
              <w:t>DNA降解程度</w:t>
            </w:r>
          </w:p>
        </w:tc>
        <w:tc>
          <w:tcPr>
            <w:tcW w:w="3078" w:type="dxa"/>
            <w:vAlign w:val="center"/>
          </w:tcPr>
          <w:p w14:paraId="697CFD46">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不适用</w:t>
            </w:r>
          </w:p>
        </w:tc>
      </w:tr>
      <w:tr w14:paraId="23499D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restart"/>
            <w:vAlign w:val="center"/>
          </w:tcPr>
          <w:p w14:paraId="70DD53F7">
            <w:pPr>
              <w:ind w:left="119"/>
              <w:jc w:val="both"/>
              <w:rPr>
                <w:rFonts w:ascii="Times New Roman" w:hAnsi="Times New Roman" w:eastAsia="微软雅黑" w:cs="Times New Roman"/>
                <w:sz w:val="21"/>
              </w:rPr>
            </w:pPr>
            <w:r>
              <w:rPr>
                <w:rFonts w:ascii="Times New Roman" w:hAnsi="Times New Roman" w:eastAsia="微软雅黑" w:cs="Times New Roman"/>
                <w:sz w:val="21"/>
              </w:rPr>
              <w:t>测序质控</w:t>
            </w:r>
          </w:p>
        </w:tc>
        <w:tc>
          <w:tcPr>
            <w:tcW w:w="3649" w:type="dxa"/>
            <w:vAlign w:val="center"/>
          </w:tcPr>
          <w:p w14:paraId="25B1A1CC">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下机数据量</w:t>
            </w:r>
          </w:p>
        </w:tc>
        <w:tc>
          <w:tcPr>
            <w:tcW w:w="3078" w:type="dxa"/>
            <w:vAlign w:val="center"/>
          </w:tcPr>
          <w:p w14:paraId="278B3201">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&gt;=50G</w:t>
            </w:r>
          </w:p>
        </w:tc>
      </w:tr>
      <w:tr w14:paraId="0D36C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3078" w:type="dxa"/>
            <w:vMerge w:val="continue"/>
            <w:vAlign w:val="center"/>
          </w:tcPr>
          <w:p w14:paraId="3BDF8A5D">
            <w:pPr>
              <w:ind w:left="119"/>
              <w:jc w:val="both"/>
              <w:rPr>
                <w:rFonts w:ascii="Times New Roman" w:hAnsi="Times New Roman" w:eastAsia="微软雅黑" w:cs="Times New Roman"/>
                <w:sz w:val="21"/>
              </w:rPr>
            </w:pPr>
          </w:p>
        </w:tc>
        <w:tc>
          <w:tcPr>
            <w:tcW w:w="3649" w:type="dxa"/>
            <w:vAlign w:val="center"/>
          </w:tcPr>
          <w:p w14:paraId="72DDD758">
            <w:pPr>
              <w:ind w:left="118"/>
              <w:jc w:val="both"/>
              <w:rPr>
                <w:rFonts w:ascii="Times New Roman" w:hAnsi="Times New Roman" w:eastAsia="微软雅黑" w:cs="Times New Roman"/>
                <w:sz w:val="21"/>
              </w:rPr>
            </w:pPr>
            <w:r>
              <w:rPr>
                <w:rFonts w:ascii="Times New Roman" w:hAnsi="Times New Roman" w:eastAsia="微软雅黑" w:cs="Times New Roman"/>
                <w:sz w:val="21"/>
              </w:rPr>
              <w:t>目标区域覆盖度</w:t>
            </w:r>
          </w:p>
        </w:tc>
        <w:tc>
          <w:tcPr>
            <w:tcW w:w="3078" w:type="dxa"/>
            <w:vAlign w:val="center"/>
          </w:tcPr>
          <w:p w14:paraId="71A6C0D5">
            <w:pPr>
              <w:ind w:left="118"/>
              <w:jc w:val="both"/>
              <w:rPr>
                <w:sz w:val="21"/>
              </w:rPr>
            </w:pPr>
            <w:r>
              <w:rPr>
                <w:rFonts w:ascii="Times New Roman" w:hAnsi="Times New Roman" w:eastAsia="微软雅黑" w:cs="Times New Roman"/>
                <w:sz w:val="21"/>
              </w:rPr>
              <w:t>9</w:t>
            </w:r>
            <w:r>
              <w:rPr>
                <w:rFonts w:hint="eastAsia" w:ascii="Times New Roman" w:hAnsi="Times New Roman" w:eastAsia="微软雅黑" w:cs="Times New Roman"/>
                <w:sz w:val="21"/>
                <w:lang w:eastAsia="zh-CN"/>
              </w:rPr>
              <w:t>5</w:t>
            </w:r>
            <w:r>
              <w:rPr>
                <w:rFonts w:ascii="Times New Roman" w:hAnsi="Times New Roman" w:eastAsia="微软雅黑" w:cs="Times New Roman"/>
                <w:sz w:val="21"/>
              </w:rPr>
              <w:t>%以上</w:t>
            </w:r>
          </w:p>
        </w:tc>
      </w:tr>
      <w:tr w14:paraId="353DF8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6" w:hRule="atLeast"/>
          <w:jc w:val="center"/>
        </w:trPr>
        <w:tc>
          <w:tcPr>
            <w:tcW w:w="3078" w:type="dxa"/>
            <w:vMerge w:val="continue"/>
            <w:vAlign w:val="center"/>
          </w:tcPr>
          <w:p w14:paraId="0D3172FF">
            <w:pPr>
              <w:ind w:left="119"/>
              <w:jc w:val="both"/>
              <w:rPr>
                <w:rFonts w:ascii="Times New Roman" w:hAnsi="Times New Roman" w:eastAsia="微软雅黑" w:cs="Times New Roman"/>
                <w:sz w:val="21"/>
              </w:rPr>
            </w:pPr>
          </w:p>
        </w:tc>
        <w:tc>
          <w:tcPr>
            <w:tcW w:w="3649" w:type="dxa"/>
            <w:vAlign w:val="center"/>
          </w:tcPr>
          <w:p w14:paraId="2F0CBB3E">
            <w:pPr>
              <w:ind w:left="118"/>
              <w:jc w:val="both"/>
              <w:rPr>
                <w:rFonts w:ascii="Times New Roman" w:hAnsi="Times New Roman" w:eastAsia="微软雅黑" w:cs="Times New Roman"/>
                <w:sz w:val="21"/>
              </w:rPr>
            </w:pPr>
            <w:r>
              <w:rPr>
                <w:rFonts w:ascii="Times New Roman" w:hAnsi="Times New Roman" w:eastAsia="微软雅黑" w:cs="Times New Roman"/>
                <w:sz w:val="21"/>
              </w:rPr>
              <w:t>碱基质量Q30</w:t>
            </w:r>
          </w:p>
        </w:tc>
        <w:tc>
          <w:tcPr>
            <w:tcW w:w="3078" w:type="dxa"/>
            <w:vAlign w:val="center"/>
          </w:tcPr>
          <w:p w14:paraId="6E29432D">
            <w:pPr>
              <w:ind w:left="118"/>
              <w:jc w:val="both"/>
              <w:rPr>
                <w:sz w:val="21"/>
              </w:rPr>
            </w:pPr>
            <w:r>
              <w:rPr>
                <w:rFonts w:ascii="Times New Roman" w:hAnsi="Times New Roman" w:eastAsia="微软雅黑" w:cs="Times New Roman"/>
                <w:sz w:val="21"/>
              </w:rPr>
              <w:t>85%以上</w:t>
            </w:r>
          </w:p>
        </w:tc>
      </w:tr>
      <w:tr w14:paraId="6FBCC4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3078" w:type="dxa"/>
            <w:shd w:val="clear" w:color="auto" w:fill="F1F1F1"/>
            <w:vAlign w:val="center"/>
          </w:tcPr>
          <w:p w14:paraId="1742A0A6">
            <w:pPr>
              <w:ind w:left="119"/>
              <w:jc w:val="both"/>
              <w:rPr>
                <w:rFonts w:ascii="Times New Roman" w:hAnsi="Times New Roman" w:eastAsia="微软雅黑" w:cs="Times New Roman"/>
                <w:sz w:val="21"/>
              </w:rPr>
            </w:pPr>
            <w:r>
              <w:rPr>
                <w:rFonts w:ascii="Times New Roman" w:hAnsi="Times New Roman" w:eastAsia="微软雅黑" w:cs="Times New Roman"/>
                <w:sz w:val="21"/>
              </w:rPr>
              <w:t>总体质量评估</w:t>
            </w:r>
          </w:p>
        </w:tc>
        <w:tc>
          <w:tcPr>
            <w:tcW w:w="6727" w:type="dxa"/>
            <w:gridSpan w:val="2"/>
            <w:shd w:val="clear" w:color="auto" w:fill="F1F1F1"/>
            <w:vAlign w:val="center"/>
          </w:tcPr>
          <w:p w14:paraId="4C993373">
            <w:pPr>
              <w:jc w:val="center"/>
              <w:rPr>
                <w:rFonts w:ascii="Times New Roman" w:hAnsi="Times New Roman" w:eastAsia="微软雅黑" w:cs="Times New Roman"/>
                <w:sz w:val="21"/>
              </w:rPr>
            </w:pPr>
            <w:r>
              <w:rPr>
                <w:rFonts w:hint="eastAsia" w:ascii="Times New Roman" w:hAnsi="Times New Roman" w:eastAsia="微软雅黑" w:cs="黑体"/>
                <w:sz w:val="21"/>
                <w:lang w:eastAsia="zh-CN"/>
              </w:rPr>
              <w:t>合格</w:t>
            </w:r>
          </w:p>
        </w:tc>
      </w:tr>
    </w:tbl>
    <w:p w14:paraId="0B533330">
      <w:pPr>
        <w:rPr>
          <w:lang w:eastAsia="zh-CN"/>
        </w:rPr>
      </w:pPr>
      <w:r>
        <w:rPr>
          <w:rFonts w:hint="eastAsia" w:ascii="Times New Roman" w:hAnsi="Times New Roman" w:eastAsia="微软雅黑" w:cs="黑体"/>
          <w:sz w:val="21"/>
          <w:lang w:eastAsia="zh-CN"/>
        </w:rPr>
        <w:t>{% endif %}{% endif %}{% if summaryOfRresults.</w:t>
      </w:r>
      <w:r>
        <w:rPr>
          <w:rFonts w:ascii="Times New Roman" w:hAnsi="Times New Roman" w:eastAsia="微软雅黑" w:cs="黑体"/>
          <w:sz w:val="21"/>
          <w:lang w:eastAsia="zh-CN"/>
        </w:rPr>
        <w:t>product_name</w:t>
      </w:r>
      <w:r>
        <w:rPr>
          <w:rFonts w:hint="eastAsia" w:ascii="Times New Roman" w:hAnsi="Times New Roman" w:eastAsia="微软雅黑" w:cs="黑体"/>
          <w:sz w:val="21"/>
          <w:lang w:eastAsia="zh-CN"/>
        </w:rPr>
        <w:t xml:space="preserve"> == </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2</w:t>
      </w:r>
      <w:r>
        <w:rPr>
          <w:rFonts w:ascii="Times New Roman" w:hAnsi="Times New Roman" w:eastAsia="微软雅黑" w:cs="黑体"/>
          <w:sz w:val="21"/>
          <w:lang w:eastAsia="zh-CN"/>
        </w:rPr>
        <w:t>0</w:t>
      </w:r>
      <w:r>
        <w:rPr>
          <w:rFonts w:hint="eastAsia" w:ascii="Times New Roman" w:hAnsi="Times New Roman" w:eastAsia="微软雅黑" w:cs="黑体"/>
          <w:sz w:val="21"/>
          <w:lang w:eastAsia="zh-CN"/>
        </w:rPr>
        <w:t>G</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 xml:space="preserve"> %}{%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p>
    <w:tbl>
      <w:tblPr>
        <w:tblStyle w:val="14"/>
        <w:tblW w:w="98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078"/>
        <w:gridCol w:w="3649"/>
        <w:gridCol w:w="3078"/>
      </w:tblGrid>
      <w:tr w14:paraId="6864BB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3078" w:type="dxa"/>
            <w:tcBorders>
              <w:top w:val="nil"/>
              <w:bottom w:val="nil"/>
              <w:right w:val="single" w:color="FFFFFF" w:sz="18" w:space="0"/>
            </w:tcBorders>
            <w:shd w:val="clear" w:color="auto" w:fill="62BC41"/>
            <w:vAlign w:val="center"/>
          </w:tcPr>
          <w:p w14:paraId="3072C059">
            <w:pPr>
              <w:ind w:left="119"/>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3649" w:type="dxa"/>
            <w:tcBorders>
              <w:top w:val="nil"/>
              <w:left w:val="single" w:color="FFFFFF" w:sz="18" w:space="0"/>
              <w:bottom w:val="nil"/>
              <w:right w:val="single" w:color="FFFFFF" w:sz="18" w:space="0"/>
            </w:tcBorders>
            <w:shd w:val="clear" w:color="auto" w:fill="62BC41"/>
            <w:vAlign w:val="center"/>
          </w:tcPr>
          <w:p w14:paraId="068ADFC5">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3078" w:type="dxa"/>
            <w:tcBorders>
              <w:top w:val="nil"/>
              <w:left w:val="single" w:color="FFFFFF" w:sz="18" w:space="0"/>
              <w:bottom w:val="nil"/>
            </w:tcBorders>
            <w:shd w:val="clear" w:color="auto" w:fill="62BC41"/>
            <w:vAlign w:val="center"/>
          </w:tcPr>
          <w:p w14:paraId="6090D1CB">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34FB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tcBorders>
              <w:top w:val="nil"/>
            </w:tcBorders>
            <w:vAlign w:val="center"/>
          </w:tcPr>
          <w:p w14:paraId="09DC730C">
            <w:pPr>
              <w:ind w:left="119"/>
              <w:jc w:val="both"/>
              <w:rPr>
                <w:rFonts w:ascii="Times New Roman" w:hAnsi="Times New Roman" w:eastAsia="微软雅黑" w:cs="Times New Roman"/>
                <w:sz w:val="21"/>
              </w:rPr>
            </w:pPr>
            <w:r>
              <w:rPr>
                <w:rFonts w:ascii="Times New Roman" w:hAnsi="Times New Roman" w:eastAsia="微软雅黑" w:cs="Times New Roman"/>
                <w:sz w:val="21"/>
              </w:rPr>
              <w:t>病理质控</w:t>
            </w:r>
          </w:p>
        </w:tc>
        <w:tc>
          <w:tcPr>
            <w:tcW w:w="3649" w:type="dxa"/>
            <w:tcBorders>
              <w:top w:val="nil"/>
            </w:tcBorders>
            <w:vAlign w:val="center"/>
          </w:tcPr>
          <w:p w14:paraId="04632696">
            <w:pPr>
              <w:ind w:left="118"/>
              <w:jc w:val="both"/>
              <w:rPr>
                <w:rFonts w:ascii="Times New Roman" w:hAnsi="Times New Roman" w:eastAsia="微软雅黑" w:cs="Times New Roman"/>
                <w:sz w:val="21"/>
              </w:rPr>
            </w:pPr>
            <w:r>
              <w:rPr>
                <w:rFonts w:ascii="Times New Roman" w:hAnsi="Times New Roman" w:eastAsia="微软雅黑" w:cs="Times New Roman"/>
                <w:sz w:val="21"/>
              </w:rPr>
              <w:t>肿瘤细胞含量</w:t>
            </w:r>
          </w:p>
        </w:tc>
        <w:tc>
          <w:tcPr>
            <w:tcW w:w="3078" w:type="dxa"/>
            <w:tcBorders>
              <w:top w:val="nil"/>
            </w:tcBorders>
            <w:vAlign w:val="center"/>
          </w:tcPr>
          <w:p w14:paraId="4473E983">
            <w:pPr>
              <w:ind w:left="118"/>
              <w:jc w:val="both"/>
              <w:rPr>
                <w:rFonts w:ascii="Times New Roman" w:hAnsi="Times New Roman" w:eastAsia="微软雅黑" w:cs="Times New Roman"/>
                <w:sz w:val="21"/>
                <w:lang w:eastAsia="zh-CN"/>
              </w:rPr>
            </w:pPr>
            <w:r>
              <w:rPr>
                <w:rFonts w:ascii="Times New Roman" w:hAnsi="Times New Roman" w:eastAsia="微软雅黑" w:cs="Times New Roman"/>
                <w:sz w:val="21"/>
              </w:rPr>
              <w:t>&gt;=</w:t>
            </w:r>
            <w:r>
              <w:rPr>
                <w:rFonts w:hint="eastAsia" w:ascii="Times New Roman" w:hAnsi="Times New Roman" w:eastAsia="微软雅黑" w:cs="Times New Roman"/>
                <w:sz w:val="21"/>
                <w:lang w:eastAsia="zh-CN"/>
              </w:rPr>
              <w:t>20</w:t>
            </w:r>
            <w:r>
              <w:rPr>
                <w:rFonts w:ascii="Times New Roman" w:hAnsi="Times New Roman" w:eastAsia="微软雅黑" w:cs="Times New Roman"/>
                <w:sz w:val="21"/>
              </w:rPr>
              <w:t>%</w:t>
            </w:r>
          </w:p>
        </w:tc>
      </w:tr>
      <w:tr w14:paraId="09DCC6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restart"/>
            <w:vAlign w:val="center"/>
          </w:tcPr>
          <w:p w14:paraId="57B21C66">
            <w:pPr>
              <w:ind w:left="119"/>
              <w:jc w:val="both"/>
              <w:rPr>
                <w:sz w:val="21"/>
              </w:rPr>
            </w:pPr>
            <w:r>
              <w:rPr>
                <w:rFonts w:ascii="Times New Roman" w:hAnsi="Times New Roman" w:eastAsia="微软雅黑" w:cs="Times New Roman"/>
                <w:sz w:val="21"/>
              </w:rPr>
              <w:t>DNA质量</w:t>
            </w:r>
          </w:p>
        </w:tc>
        <w:tc>
          <w:tcPr>
            <w:tcW w:w="3649" w:type="dxa"/>
            <w:vAlign w:val="center"/>
          </w:tcPr>
          <w:p w14:paraId="4D82447B">
            <w:pPr>
              <w:ind w:left="118"/>
              <w:jc w:val="both"/>
              <w:rPr>
                <w:rFonts w:ascii="Times New Roman" w:hAnsi="Times New Roman" w:eastAsia="微软雅黑" w:cs="Times New Roman"/>
                <w:sz w:val="21"/>
              </w:rPr>
            </w:pPr>
            <w:r>
              <w:rPr>
                <w:rFonts w:ascii="Times New Roman" w:hAnsi="Times New Roman" w:eastAsia="微软雅黑" w:cs="Times New Roman"/>
                <w:sz w:val="21"/>
              </w:rPr>
              <w:t>DNA总量</w:t>
            </w:r>
          </w:p>
        </w:tc>
        <w:tc>
          <w:tcPr>
            <w:tcW w:w="3078" w:type="dxa"/>
            <w:vAlign w:val="center"/>
          </w:tcPr>
          <w:p w14:paraId="22B699CD">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rPr>
              <w:t>&gt;=</w:t>
            </w:r>
            <w:r>
              <w:rPr>
                <w:rFonts w:hint="eastAsia" w:ascii="Times New Roman" w:hAnsi="Times New Roman" w:eastAsia="微软雅黑" w:cs="Times New Roman"/>
                <w:sz w:val="21"/>
                <w:lang w:eastAsia="zh-CN"/>
              </w:rPr>
              <w:t>2</w:t>
            </w:r>
            <w:r>
              <w:rPr>
                <w:rFonts w:hint="eastAsia" w:ascii="Times New Roman" w:hAnsi="Times New Roman" w:eastAsia="微软雅黑" w:cs="Times New Roman"/>
                <w:sz w:val="21"/>
              </w:rPr>
              <w:t>00ng</w:t>
            </w:r>
          </w:p>
        </w:tc>
      </w:tr>
      <w:tr w14:paraId="7838D0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continue"/>
            <w:vAlign w:val="center"/>
          </w:tcPr>
          <w:p w14:paraId="73D0E552">
            <w:pPr>
              <w:jc w:val="both"/>
              <w:rPr>
                <w:sz w:val="2"/>
                <w:szCs w:val="2"/>
              </w:rPr>
            </w:pPr>
          </w:p>
        </w:tc>
        <w:tc>
          <w:tcPr>
            <w:tcW w:w="3649" w:type="dxa"/>
            <w:vAlign w:val="center"/>
          </w:tcPr>
          <w:p w14:paraId="645E1824">
            <w:pPr>
              <w:ind w:left="118"/>
              <w:jc w:val="both"/>
              <w:rPr>
                <w:rFonts w:ascii="Times New Roman" w:hAnsi="Times New Roman" w:eastAsia="微软雅黑" w:cs="Times New Roman"/>
                <w:sz w:val="21"/>
              </w:rPr>
            </w:pPr>
            <w:r>
              <w:rPr>
                <w:rFonts w:ascii="Times New Roman" w:hAnsi="Times New Roman" w:eastAsia="微软雅黑" w:cs="Times New Roman"/>
                <w:sz w:val="21"/>
              </w:rPr>
              <w:t>DNA降解程度</w:t>
            </w:r>
          </w:p>
        </w:tc>
        <w:tc>
          <w:tcPr>
            <w:tcW w:w="3078" w:type="dxa"/>
            <w:vAlign w:val="center"/>
          </w:tcPr>
          <w:p w14:paraId="6C6A3C66">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rPr>
              <w:t>&gt;=</w:t>
            </w:r>
            <w:r>
              <w:rPr>
                <w:rFonts w:hint="eastAsia" w:ascii="Times New Roman" w:hAnsi="Times New Roman" w:eastAsia="微软雅黑" w:cs="Times New Roman"/>
                <w:sz w:val="21"/>
                <w:lang w:val="en-US" w:eastAsia="zh-CN"/>
              </w:rPr>
              <w:t>2</w:t>
            </w:r>
            <w:r>
              <w:rPr>
                <w:rFonts w:hint="eastAsia" w:ascii="Times New Roman" w:hAnsi="Times New Roman" w:eastAsia="微软雅黑" w:cs="Times New Roman"/>
                <w:sz w:val="21"/>
              </w:rPr>
              <w:t>级</w:t>
            </w:r>
          </w:p>
        </w:tc>
      </w:tr>
      <w:tr w14:paraId="40B9D1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restart"/>
            <w:vAlign w:val="center"/>
          </w:tcPr>
          <w:p w14:paraId="396AA6F4">
            <w:pPr>
              <w:ind w:left="118"/>
              <w:jc w:val="both"/>
              <w:rPr>
                <w:rFonts w:ascii="Times New Roman" w:hAnsi="Times New Roman" w:eastAsia="微软雅黑" w:cs="Times New Roman"/>
                <w:sz w:val="21"/>
              </w:rPr>
            </w:pPr>
            <w:r>
              <w:rPr>
                <w:rFonts w:ascii="Times New Roman" w:hAnsi="Times New Roman" w:eastAsia="微软雅黑" w:cs="Times New Roman"/>
                <w:sz w:val="21"/>
              </w:rPr>
              <w:t>测序质控</w:t>
            </w:r>
          </w:p>
        </w:tc>
        <w:tc>
          <w:tcPr>
            <w:tcW w:w="3649" w:type="dxa"/>
            <w:vAlign w:val="center"/>
          </w:tcPr>
          <w:p w14:paraId="2A350A51">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下机数据量</w:t>
            </w:r>
          </w:p>
        </w:tc>
        <w:tc>
          <w:tcPr>
            <w:tcW w:w="3078" w:type="dxa"/>
            <w:vAlign w:val="center"/>
          </w:tcPr>
          <w:p w14:paraId="7722B8F3">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&gt;=20G</w:t>
            </w:r>
          </w:p>
        </w:tc>
      </w:tr>
      <w:tr w14:paraId="2B9D58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40" w:hRule="atLeast"/>
          <w:jc w:val="center"/>
        </w:trPr>
        <w:tc>
          <w:tcPr>
            <w:tcW w:w="3078" w:type="dxa"/>
            <w:vMerge w:val="continue"/>
            <w:vAlign w:val="center"/>
          </w:tcPr>
          <w:p w14:paraId="12C110FA">
            <w:pPr>
              <w:ind w:left="118"/>
              <w:jc w:val="both"/>
              <w:rPr>
                <w:rFonts w:ascii="Times New Roman" w:hAnsi="Times New Roman" w:eastAsia="微软雅黑" w:cs="Times New Roman"/>
                <w:sz w:val="21"/>
              </w:rPr>
            </w:pPr>
          </w:p>
        </w:tc>
        <w:tc>
          <w:tcPr>
            <w:tcW w:w="3649" w:type="dxa"/>
            <w:vAlign w:val="center"/>
          </w:tcPr>
          <w:p w14:paraId="0D932C97">
            <w:pPr>
              <w:ind w:left="118"/>
              <w:jc w:val="both"/>
              <w:rPr>
                <w:rFonts w:ascii="Times New Roman" w:hAnsi="Times New Roman" w:eastAsia="微软雅黑" w:cs="Times New Roman"/>
                <w:sz w:val="21"/>
              </w:rPr>
            </w:pPr>
            <w:r>
              <w:rPr>
                <w:rFonts w:ascii="Times New Roman" w:hAnsi="Times New Roman" w:eastAsia="微软雅黑" w:cs="Times New Roman"/>
                <w:sz w:val="21"/>
              </w:rPr>
              <w:t>目标区域覆盖度</w:t>
            </w:r>
          </w:p>
        </w:tc>
        <w:tc>
          <w:tcPr>
            <w:tcW w:w="3078" w:type="dxa"/>
            <w:vAlign w:val="center"/>
          </w:tcPr>
          <w:p w14:paraId="3FE962FD">
            <w:pPr>
              <w:ind w:left="118"/>
              <w:jc w:val="both"/>
              <w:rPr>
                <w:sz w:val="21"/>
              </w:rPr>
            </w:pPr>
            <w:r>
              <w:rPr>
                <w:rFonts w:ascii="Times New Roman" w:hAnsi="Times New Roman" w:eastAsia="微软雅黑" w:cs="Times New Roman"/>
                <w:sz w:val="21"/>
              </w:rPr>
              <w:t>9</w:t>
            </w:r>
            <w:r>
              <w:rPr>
                <w:rFonts w:hint="eastAsia" w:ascii="Times New Roman" w:hAnsi="Times New Roman" w:eastAsia="微软雅黑" w:cs="Times New Roman"/>
                <w:sz w:val="21"/>
                <w:lang w:eastAsia="zh-CN"/>
              </w:rPr>
              <w:t>5</w:t>
            </w:r>
            <w:r>
              <w:rPr>
                <w:rFonts w:ascii="Times New Roman" w:hAnsi="Times New Roman" w:eastAsia="微软雅黑" w:cs="Times New Roman"/>
                <w:sz w:val="21"/>
              </w:rPr>
              <w:t>%以上</w:t>
            </w:r>
          </w:p>
        </w:tc>
      </w:tr>
      <w:tr w14:paraId="017589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40" w:hRule="atLeast"/>
          <w:jc w:val="center"/>
        </w:trPr>
        <w:tc>
          <w:tcPr>
            <w:tcW w:w="3078" w:type="dxa"/>
            <w:vMerge w:val="continue"/>
            <w:vAlign w:val="center"/>
          </w:tcPr>
          <w:p w14:paraId="51BC93C3">
            <w:pPr>
              <w:ind w:left="118"/>
              <w:jc w:val="both"/>
              <w:rPr>
                <w:rFonts w:ascii="Times New Roman" w:hAnsi="Times New Roman" w:eastAsia="微软雅黑" w:cs="Times New Roman"/>
                <w:sz w:val="21"/>
              </w:rPr>
            </w:pPr>
          </w:p>
        </w:tc>
        <w:tc>
          <w:tcPr>
            <w:tcW w:w="3649" w:type="dxa"/>
            <w:vAlign w:val="center"/>
          </w:tcPr>
          <w:p w14:paraId="7E819B03">
            <w:pPr>
              <w:ind w:left="118"/>
              <w:jc w:val="both"/>
              <w:rPr>
                <w:rFonts w:ascii="Times New Roman" w:hAnsi="Times New Roman" w:eastAsia="微软雅黑" w:cs="Times New Roman"/>
                <w:sz w:val="21"/>
              </w:rPr>
            </w:pPr>
            <w:r>
              <w:rPr>
                <w:rFonts w:ascii="Times New Roman" w:hAnsi="Times New Roman" w:eastAsia="微软雅黑" w:cs="Times New Roman"/>
                <w:sz w:val="21"/>
              </w:rPr>
              <w:t>碱基质量Q30</w:t>
            </w:r>
          </w:p>
        </w:tc>
        <w:tc>
          <w:tcPr>
            <w:tcW w:w="3078" w:type="dxa"/>
            <w:vAlign w:val="center"/>
          </w:tcPr>
          <w:p w14:paraId="3D5DAE38">
            <w:pPr>
              <w:ind w:left="118"/>
              <w:jc w:val="both"/>
              <w:rPr>
                <w:sz w:val="21"/>
              </w:rPr>
            </w:pPr>
            <w:r>
              <w:rPr>
                <w:rFonts w:ascii="Times New Roman" w:hAnsi="Times New Roman" w:eastAsia="微软雅黑" w:cs="Times New Roman"/>
                <w:sz w:val="21"/>
              </w:rPr>
              <w:t>85%以上</w:t>
            </w:r>
          </w:p>
        </w:tc>
      </w:tr>
      <w:tr w14:paraId="3FCE6B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3078" w:type="dxa"/>
            <w:shd w:val="clear" w:color="auto" w:fill="F1F1F1"/>
            <w:vAlign w:val="center"/>
          </w:tcPr>
          <w:p w14:paraId="79C2A76B">
            <w:pPr>
              <w:ind w:left="119"/>
              <w:jc w:val="both"/>
              <w:rPr>
                <w:rFonts w:ascii="Times New Roman" w:hAnsi="Times New Roman" w:eastAsia="微软雅黑" w:cs="Times New Roman"/>
                <w:sz w:val="21"/>
              </w:rPr>
            </w:pPr>
            <w:r>
              <w:rPr>
                <w:rFonts w:ascii="Times New Roman" w:hAnsi="Times New Roman" w:eastAsia="微软雅黑" w:cs="Times New Roman"/>
                <w:sz w:val="21"/>
              </w:rPr>
              <w:t>总体质量评估</w:t>
            </w:r>
          </w:p>
        </w:tc>
        <w:tc>
          <w:tcPr>
            <w:tcW w:w="6727" w:type="dxa"/>
            <w:gridSpan w:val="2"/>
            <w:shd w:val="clear" w:color="auto" w:fill="F1F1F1"/>
            <w:vAlign w:val="center"/>
          </w:tcPr>
          <w:p w14:paraId="51E48CCB">
            <w:pPr>
              <w:jc w:val="center"/>
              <w:rPr>
                <w:rFonts w:ascii="Times New Roman" w:hAnsi="Times New Roman" w:eastAsia="微软雅黑" w:cs="Times New Roman"/>
                <w:sz w:val="21"/>
              </w:rPr>
            </w:pPr>
            <w:r>
              <w:rPr>
                <w:rFonts w:hint="eastAsia" w:ascii="Times New Roman" w:hAnsi="Times New Roman" w:eastAsia="微软雅黑" w:cs="黑体"/>
                <w:sz w:val="21"/>
                <w:lang w:eastAsia="zh-CN"/>
              </w:rPr>
              <w:t>合格</w:t>
            </w:r>
          </w:p>
        </w:tc>
      </w:tr>
    </w:tbl>
    <w:p w14:paraId="437D8300">
      <w:r>
        <w:rPr>
          <w:rFonts w:hint="eastAsia" w:ascii="Times New Roman" w:hAnsi="Times New Roman" w:eastAsia="微软雅黑" w:cs="黑体"/>
          <w:sz w:val="21"/>
          <w:lang w:eastAsia="zh-CN"/>
        </w:rPr>
        <w:t>{% else %}</w:t>
      </w:r>
    </w:p>
    <w:tbl>
      <w:tblPr>
        <w:tblStyle w:val="14"/>
        <w:tblW w:w="98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078"/>
        <w:gridCol w:w="3649"/>
        <w:gridCol w:w="3078"/>
      </w:tblGrid>
      <w:tr w14:paraId="4A1147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3078" w:type="dxa"/>
            <w:tcBorders>
              <w:top w:val="nil"/>
              <w:bottom w:val="nil"/>
              <w:right w:val="single" w:color="FFFFFF" w:sz="18" w:space="0"/>
            </w:tcBorders>
            <w:shd w:val="clear" w:color="auto" w:fill="62BC41"/>
            <w:vAlign w:val="center"/>
          </w:tcPr>
          <w:p w14:paraId="3896C921">
            <w:pPr>
              <w:ind w:left="119"/>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3649" w:type="dxa"/>
            <w:tcBorders>
              <w:top w:val="nil"/>
              <w:left w:val="single" w:color="FFFFFF" w:sz="18" w:space="0"/>
              <w:bottom w:val="nil"/>
              <w:right w:val="single" w:color="FFFFFF" w:sz="18" w:space="0"/>
            </w:tcBorders>
            <w:shd w:val="clear" w:color="auto" w:fill="62BC41"/>
            <w:vAlign w:val="center"/>
          </w:tcPr>
          <w:p w14:paraId="23817C10">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3078" w:type="dxa"/>
            <w:tcBorders>
              <w:top w:val="nil"/>
              <w:left w:val="single" w:color="FFFFFF" w:sz="18" w:space="0"/>
              <w:bottom w:val="nil"/>
            </w:tcBorders>
            <w:shd w:val="clear" w:color="auto" w:fill="62BC41"/>
            <w:vAlign w:val="center"/>
          </w:tcPr>
          <w:p w14:paraId="171A0425">
            <w:pPr>
              <w:ind w:left="118"/>
              <w:jc w:val="both"/>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050A9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tcBorders>
              <w:top w:val="nil"/>
            </w:tcBorders>
            <w:vAlign w:val="center"/>
          </w:tcPr>
          <w:p w14:paraId="7E490328">
            <w:pPr>
              <w:ind w:left="119"/>
              <w:jc w:val="both"/>
              <w:rPr>
                <w:rFonts w:ascii="Times New Roman" w:hAnsi="Times New Roman" w:eastAsia="微软雅黑" w:cs="Times New Roman"/>
                <w:sz w:val="21"/>
              </w:rPr>
            </w:pPr>
            <w:r>
              <w:rPr>
                <w:rFonts w:ascii="Times New Roman" w:hAnsi="Times New Roman" w:eastAsia="微软雅黑" w:cs="Times New Roman"/>
                <w:sz w:val="21"/>
              </w:rPr>
              <w:t>病理质控</w:t>
            </w:r>
          </w:p>
        </w:tc>
        <w:tc>
          <w:tcPr>
            <w:tcW w:w="3649" w:type="dxa"/>
            <w:tcBorders>
              <w:top w:val="nil"/>
            </w:tcBorders>
            <w:vAlign w:val="center"/>
          </w:tcPr>
          <w:p w14:paraId="6F8E7189">
            <w:pPr>
              <w:ind w:left="118"/>
              <w:jc w:val="both"/>
              <w:rPr>
                <w:rFonts w:ascii="Times New Roman" w:hAnsi="Times New Roman" w:eastAsia="微软雅黑" w:cs="Times New Roman"/>
                <w:sz w:val="21"/>
              </w:rPr>
            </w:pPr>
            <w:r>
              <w:rPr>
                <w:rFonts w:ascii="Times New Roman" w:hAnsi="Times New Roman" w:eastAsia="微软雅黑" w:cs="Times New Roman"/>
                <w:sz w:val="21"/>
              </w:rPr>
              <w:t>肿瘤细胞含量</w:t>
            </w:r>
          </w:p>
        </w:tc>
        <w:tc>
          <w:tcPr>
            <w:tcW w:w="3078" w:type="dxa"/>
            <w:tcBorders>
              <w:top w:val="nil"/>
            </w:tcBorders>
            <w:vAlign w:val="center"/>
          </w:tcPr>
          <w:p w14:paraId="24BB5FD6">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不适用</w:t>
            </w:r>
          </w:p>
        </w:tc>
      </w:tr>
      <w:tr w14:paraId="29B024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restart"/>
            <w:vAlign w:val="center"/>
          </w:tcPr>
          <w:p w14:paraId="15526A43">
            <w:pPr>
              <w:ind w:left="119"/>
              <w:jc w:val="both"/>
              <w:rPr>
                <w:sz w:val="21"/>
              </w:rPr>
            </w:pPr>
            <w:r>
              <w:rPr>
                <w:rFonts w:ascii="Times New Roman" w:hAnsi="Times New Roman" w:eastAsia="微软雅黑" w:cs="Times New Roman"/>
                <w:sz w:val="21"/>
              </w:rPr>
              <w:t>DNA质量</w:t>
            </w:r>
          </w:p>
        </w:tc>
        <w:tc>
          <w:tcPr>
            <w:tcW w:w="3649" w:type="dxa"/>
            <w:vAlign w:val="center"/>
          </w:tcPr>
          <w:p w14:paraId="1205781E">
            <w:pPr>
              <w:ind w:left="118"/>
              <w:jc w:val="both"/>
              <w:rPr>
                <w:rFonts w:ascii="Times New Roman" w:hAnsi="Times New Roman" w:eastAsia="微软雅黑" w:cs="Times New Roman"/>
                <w:sz w:val="21"/>
              </w:rPr>
            </w:pPr>
            <w:r>
              <w:rPr>
                <w:rFonts w:ascii="Times New Roman" w:hAnsi="Times New Roman" w:eastAsia="微软雅黑" w:cs="Times New Roman"/>
                <w:sz w:val="21"/>
              </w:rPr>
              <w:t>DNA总量</w:t>
            </w:r>
          </w:p>
        </w:tc>
        <w:tc>
          <w:tcPr>
            <w:tcW w:w="3078" w:type="dxa"/>
            <w:vAlign w:val="center"/>
          </w:tcPr>
          <w:p w14:paraId="1FB4A0B8">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rPr>
              <w:t>&gt;=</w:t>
            </w:r>
            <w:r>
              <w:rPr>
                <w:rFonts w:hint="eastAsia" w:ascii="Times New Roman" w:hAnsi="Times New Roman" w:eastAsia="微软雅黑" w:cs="Times New Roman"/>
                <w:sz w:val="21"/>
                <w:lang w:eastAsia="zh-CN"/>
              </w:rPr>
              <w:t>30</w:t>
            </w:r>
            <w:r>
              <w:rPr>
                <w:rFonts w:hint="eastAsia" w:ascii="Times New Roman" w:hAnsi="Times New Roman" w:eastAsia="微软雅黑" w:cs="Times New Roman"/>
                <w:sz w:val="21"/>
              </w:rPr>
              <w:t>ng</w:t>
            </w:r>
          </w:p>
        </w:tc>
      </w:tr>
      <w:tr w14:paraId="14A74A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continue"/>
            <w:vAlign w:val="center"/>
          </w:tcPr>
          <w:p w14:paraId="09CF2F0D">
            <w:pPr>
              <w:jc w:val="both"/>
              <w:rPr>
                <w:sz w:val="2"/>
                <w:szCs w:val="2"/>
              </w:rPr>
            </w:pPr>
          </w:p>
        </w:tc>
        <w:tc>
          <w:tcPr>
            <w:tcW w:w="3649" w:type="dxa"/>
            <w:vAlign w:val="center"/>
          </w:tcPr>
          <w:p w14:paraId="0D6F03A5">
            <w:pPr>
              <w:ind w:left="118"/>
              <w:jc w:val="both"/>
              <w:rPr>
                <w:rFonts w:ascii="Times New Roman" w:hAnsi="Times New Roman" w:eastAsia="微软雅黑" w:cs="Times New Roman"/>
                <w:sz w:val="21"/>
              </w:rPr>
            </w:pPr>
            <w:r>
              <w:rPr>
                <w:rFonts w:ascii="Times New Roman" w:hAnsi="Times New Roman" w:eastAsia="微软雅黑" w:cs="Times New Roman"/>
                <w:sz w:val="21"/>
              </w:rPr>
              <w:t>DNA降解程度</w:t>
            </w:r>
          </w:p>
        </w:tc>
        <w:tc>
          <w:tcPr>
            <w:tcW w:w="3078" w:type="dxa"/>
            <w:vAlign w:val="center"/>
          </w:tcPr>
          <w:p w14:paraId="79BEC5AF">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不适用</w:t>
            </w:r>
          </w:p>
        </w:tc>
      </w:tr>
      <w:tr w14:paraId="77612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3078" w:type="dxa"/>
            <w:vMerge w:val="restart"/>
            <w:vAlign w:val="center"/>
          </w:tcPr>
          <w:p w14:paraId="4FA180BE">
            <w:pPr>
              <w:ind w:left="119"/>
              <w:jc w:val="both"/>
              <w:rPr>
                <w:rFonts w:ascii="Times New Roman" w:hAnsi="Times New Roman" w:eastAsia="微软雅黑" w:cs="Times New Roman"/>
                <w:sz w:val="21"/>
              </w:rPr>
            </w:pPr>
            <w:r>
              <w:rPr>
                <w:rFonts w:ascii="Times New Roman" w:hAnsi="Times New Roman" w:eastAsia="微软雅黑" w:cs="Times New Roman"/>
                <w:sz w:val="21"/>
              </w:rPr>
              <w:t>测序质控</w:t>
            </w:r>
          </w:p>
        </w:tc>
        <w:tc>
          <w:tcPr>
            <w:tcW w:w="3649" w:type="dxa"/>
            <w:vAlign w:val="center"/>
          </w:tcPr>
          <w:p w14:paraId="79C81358">
            <w:pPr>
              <w:ind w:left="118"/>
              <w:jc w:val="both"/>
              <w:rPr>
                <w:rFonts w:ascii="Times New Roman" w:hAnsi="Times New Roman" w:eastAsia="微软雅黑" w:cs="Times New Roman"/>
                <w:sz w:val="21"/>
              </w:rPr>
            </w:pPr>
            <w:r>
              <w:rPr>
                <w:rFonts w:hint="eastAsia" w:ascii="Times New Roman" w:hAnsi="Times New Roman" w:eastAsia="微软雅黑" w:cs="Times New Roman"/>
                <w:sz w:val="21"/>
              </w:rPr>
              <w:t>下机数据量</w:t>
            </w:r>
          </w:p>
        </w:tc>
        <w:tc>
          <w:tcPr>
            <w:tcW w:w="3078" w:type="dxa"/>
            <w:vAlign w:val="center"/>
          </w:tcPr>
          <w:p w14:paraId="45BD88C3">
            <w:pPr>
              <w:ind w:left="118"/>
              <w:jc w:val="both"/>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&gt;=20G</w:t>
            </w:r>
          </w:p>
        </w:tc>
      </w:tr>
      <w:tr w14:paraId="266C06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3078" w:type="dxa"/>
            <w:vMerge w:val="continue"/>
            <w:vAlign w:val="center"/>
          </w:tcPr>
          <w:p w14:paraId="6A89A915">
            <w:pPr>
              <w:ind w:left="119"/>
              <w:jc w:val="both"/>
              <w:rPr>
                <w:rFonts w:ascii="Times New Roman" w:hAnsi="Times New Roman" w:eastAsia="微软雅黑" w:cs="Times New Roman"/>
                <w:sz w:val="21"/>
              </w:rPr>
            </w:pPr>
          </w:p>
        </w:tc>
        <w:tc>
          <w:tcPr>
            <w:tcW w:w="3649" w:type="dxa"/>
            <w:vAlign w:val="center"/>
          </w:tcPr>
          <w:p w14:paraId="532A93F2">
            <w:pPr>
              <w:ind w:left="118"/>
              <w:jc w:val="both"/>
              <w:rPr>
                <w:rFonts w:ascii="Times New Roman" w:hAnsi="Times New Roman" w:eastAsia="微软雅黑" w:cs="Times New Roman"/>
                <w:sz w:val="21"/>
              </w:rPr>
            </w:pPr>
            <w:r>
              <w:rPr>
                <w:rFonts w:ascii="Times New Roman" w:hAnsi="Times New Roman" w:eastAsia="微软雅黑" w:cs="Times New Roman"/>
                <w:sz w:val="21"/>
              </w:rPr>
              <w:t>目标区域覆盖度</w:t>
            </w:r>
          </w:p>
        </w:tc>
        <w:tc>
          <w:tcPr>
            <w:tcW w:w="3078" w:type="dxa"/>
            <w:vAlign w:val="center"/>
          </w:tcPr>
          <w:p w14:paraId="3CB81359">
            <w:pPr>
              <w:ind w:left="118"/>
              <w:jc w:val="both"/>
              <w:rPr>
                <w:sz w:val="21"/>
              </w:rPr>
            </w:pPr>
            <w:r>
              <w:rPr>
                <w:rFonts w:ascii="Times New Roman" w:hAnsi="Times New Roman" w:eastAsia="微软雅黑" w:cs="Times New Roman"/>
                <w:sz w:val="21"/>
              </w:rPr>
              <w:t>9</w:t>
            </w:r>
            <w:r>
              <w:rPr>
                <w:rFonts w:hint="eastAsia" w:ascii="Times New Roman" w:hAnsi="Times New Roman" w:eastAsia="微软雅黑" w:cs="Times New Roman"/>
                <w:sz w:val="21"/>
                <w:lang w:eastAsia="zh-CN"/>
              </w:rPr>
              <w:t>5</w:t>
            </w:r>
            <w:r>
              <w:rPr>
                <w:rFonts w:ascii="Times New Roman" w:hAnsi="Times New Roman" w:eastAsia="微软雅黑" w:cs="Times New Roman"/>
                <w:sz w:val="21"/>
              </w:rPr>
              <w:t>%以上</w:t>
            </w:r>
          </w:p>
        </w:tc>
      </w:tr>
      <w:tr w14:paraId="15451E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6" w:hRule="atLeast"/>
          <w:jc w:val="center"/>
        </w:trPr>
        <w:tc>
          <w:tcPr>
            <w:tcW w:w="3078" w:type="dxa"/>
            <w:vMerge w:val="continue"/>
            <w:vAlign w:val="center"/>
          </w:tcPr>
          <w:p w14:paraId="2C72E853">
            <w:pPr>
              <w:ind w:left="119"/>
              <w:jc w:val="both"/>
              <w:rPr>
                <w:rFonts w:ascii="Times New Roman" w:hAnsi="Times New Roman" w:eastAsia="微软雅黑" w:cs="Times New Roman"/>
                <w:sz w:val="21"/>
              </w:rPr>
            </w:pPr>
          </w:p>
        </w:tc>
        <w:tc>
          <w:tcPr>
            <w:tcW w:w="3649" w:type="dxa"/>
            <w:vAlign w:val="center"/>
          </w:tcPr>
          <w:p w14:paraId="360590B1">
            <w:pPr>
              <w:ind w:left="118"/>
              <w:jc w:val="both"/>
              <w:rPr>
                <w:rFonts w:ascii="Times New Roman" w:hAnsi="Times New Roman" w:eastAsia="微软雅黑" w:cs="Times New Roman"/>
                <w:sz w:val="21"/>
              </w:rPr>
            </w:pPr>
            <w:r>
              <w:rPr>
                <w:rFonts w:ascii="Times New Roman" w:hAnsi="Times New Roman" w:eastAsia="微软雅黑" w:cs="Times New Roman"/>
                <w:sz w:val="21"/>
              </w:rPr>
              <w:t>碱基质量Q30</w:t>
            </w:r>
          </w:p>
        </w:tc>
        <w:tc>
          <w:tcPr>
            <w:tcW w:w="3078" w:type="dxa"/>
            <w:vAlign w:val="center"/>
          </w:tcPr>
          <w:p w14:paraId="6F948BF8">
            <w:pPr>
              <w:ind w:left="118"/>
              <w:jc w:val="both"/>
              <w:rPr>
                <w:sz w:val="21"/>
              </w:rPr>
            </w:pPr>
            <w:r>
              <w:rPr>
                <w:rFonts w:ascii="Times New Roman" w:hAnsi="Times New Roman" w:eastAsia="微软雅黑" w:cs="Times New Roman"/>
                <w:sz w:val="21"/>
              </w:rPr>
              <w:t>85%以上</w:t>
            </w:r>
          </w:p>
        </w:tc>
      </w:tr>
      <w:tr w14:paraId="67FDF2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3078" w:type="dxa"/>
            <w:shd w:val="clear" w:color="auto" w:fill="F1F1F1"/>
            <w:vAlign w:val="center"/>
          </w:tcPr>
          <w:p w14:paraId="2E025BB3">
            <w:pPr>
              <w:ind w:left="119"/>
              <w:jc w:val="both"/>
              <w:rPr>
                <w:rFonts w:ascii="Times New Roman" w:hAnsi="Times New Roman" w:eastAsia="微软雅黑" w:cs="Times New Roman"/>
                <w:sz w:val="21"/>
              </w:rPr>
            </w:pPr>
            <w:r>
              <w:rPr>
                <w:rFonts w:ascii="Times New Roman" w:hAnsi="Times New Roman" w:eastAsia="微软雅黑" w:cs="Times New Roman"/>
                <w:sz w:val="21"/>
              </w:rPr>
              <w:t>总体质量评估</w:t>
            </w:r>
          </w:p>
        </w:tc>
        <w:tc>
          <w:tcPr>
            <w:tcW w:w="6727" w:type="dxa"/>
            <w:gridSpan w:val="2"/>
            <w:shd w:val="clear" w:color="auto" w:fill="F1F1F1"/>
            <w:vAlign w:val="center"/>
          </w:tcPr>
          <w:p w14:paraId="6269C2F3">
            <w:pPr>
              <w:jc w:val="center"/>
              <w:rPr>
                <w:rFonts w:ascii="Times New Roman" w:hAnsi="Times New Roman" w:eastAsia="微软雅黑" w:cs="Times New Roman"/>
                <w:sz w:val="21"/>
              </w:rPr>
            </w:pPr>
            <w:r>
              <w:rPr>
                <w:rFonts w:hint="eastAsia" w:ascii="Times New Roman" w:hAnsi="Times New Roman" w:eastAsia="微软雅黑" w:cs="黑体"/>
                <w:sz w:val="21"/>
                <w:lang w:eastAsia="zh-CN"/>
              </w:rPr>
              <w:t>合格</w:t>
            </w:r>
          </w:p>
        </w:tc>
      </w:tr>
    </w:tbl>
    <w:p w14:paraId="2D585114">
      <w:pPr>
        <w:spacing w:before="53" w:line="301" w:lineRule="exact"/>
        <w:rPr>
          <w:rFonts w:ascii="Times New Roman" w:hAnsi="Times New Roman" w:eastAsia="微软雅黑" w:cs="Times New Roman"/>
          <w:bCs/>
          <w:sz w:val="18"/>
          <w:szCs w:val="18"/>
          <w:lang w:eastAsia="zh-CN"/>
        </w:rPr>
      </w:pPr>
      <w:r>
        <w:rPr>
          <w:rFonts w:hint="eastAsia" w:ascii="Times New Roman" w:hAnsi="Times New Roman" w:eastAsia="微软雅黑" w:cs="黑体"/>
          <w:sz w:val="21"/>
          <w:lang w:eastAsia="zh-CN"/>
        </w:rPr>
        <w:t>{% endif %}{% endif %}</w:t>
      </w:r>
      <w:r>
        <w:rPr>
          <w:rFonts w:ascii="Times New Roman" w:hAnsi="Times New Roman" w:eastAsia="微软雅黑" w:cs="Times New Roman"/>
          <w:b/>
          <w:sz w:val="18"/>
        </w:rPr>
        <w:t>DNA 降解程度说明</w:t>
      </w:r>
      <w:r>
        <w:rPr>
          <w:rFonts w:hint="default" w:ascii="Times New Roman" w:hAnsi="Times New Roman" w:eastAsia="微软雅黑" w:cs="Times New Roman"/>
          <w:b/>
          <w:bCs/>
          <w:sz w:val="18"/>
          <w:lang w:eastAsia="zh-CN"/>
        </w:rPr>
        <w:t>：</w:t>
      </w:r>
      <w:r>
        <w:rPr>
          <w:rFonts w:hint="eastAsia" w:ascii="Times New Roman" w:hAnsi="Times New Roman" w:eastAsia="微软雅黑" w:cs="Times New Roman"/>
          <w:sz w:val="18"/>
          <w:lang w:eastAsia="zh-CN"/>
        </w:rPr>
        <w:t>1-2级别样本质量较好，3级不能满足检测要求{% if summaryOfRresults.type == “blood” %}；cfDNA样本不适用于此项评估{% endif %}。</w:t>
      </w:r>
    </w:p>
    <w:p w14:paraId="7C756E7F">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47DE1837">
      <w:pPr>
        <w:rPr>
          <w:rFonts w:ascii="Times New Roman" w:hAnsi="Times New Roman" w:eastAsia="微软雅黑" w:cs="Times New Roman"/>
          <w:sz w:val="24"/>
          <w:szCs w:val="24"/>
          <w:lang w:eastAsia="zh-CN"/>
        </w:rPr>
      </w:pPr>
      <w:bookmarkStart w:id="127" w:name="_Toc106294407"/>
      <w:bookmarkStart w:id="128" w:name="_Toc12133"/>
      <w:bookmarkStart w:id="129" w:name="_Toc18564"/>
      <w:bookmarkStart w:id="130" w:name="_Toc11896_WPSOffice_Level1"/>
      <w:bookmarkStart w:id="131" w:name="_Toc23688"/>
      <w:bookmarkStart w:id="132" w:name="_Toc11193_WPSOffice_Level1"/>
      <w:bookmarkStart w:id="133" w:name="_Toc28810_WPSOffice_Level1"/>
      <w:r>
        <w:rPr>
          <w:rFonts w:hint="eastAsia" w:ascii="Times New Roman" w:hAnsi="Times New Roman" w:eastAsia="微软雅黑" w:cs="Times New Roman"/>
          <w:sz w:val="24"/>
          <w:szCs w:val="24"/>
          <w:lang w:eastAsia="zh-CN"/>
        </w:rPr>
        <w:t>{% if endometrialCarcinoma == True %}</w:t>
      </w:r>
    </w:p>
    <w:bookmarkEnd w:id="127"/>
    <w:bookmarkEnd w:id="128"/>
    <w:bookmarkEnd w:id="129"/>
    <w:p w14:paraId="76461AD9">
      <w:pPr>
        <w:pStyle w:val="3"/>
        <w:numPr>
          <w:ilvl w:val="255"/>
          <w:numId w:val="0"/>
        </w:numPr>
        <w:jc w:val="left"/>
        <w:rPr>
          <w:color w:val="auto"/>
          <w:sz w:val="30"/>
        </w:rPr>
      </w:pPr>
      <w:bookmarkStart w:id="134" w:name="_Toc11446"/>
      <w:bookmarkStart w:id="135" w:name="_Toc20494"/>
      <w:bookmarkStart w:id="136" w:name="_Toc3454"/>
      <w:bookmarkStart w:id="137" w:name="_Toc7522"/>
      <w:bookmarkStart w:id="138" w:name="_Toc149837270"/>
      <w:bookmarkStart w:id="139" w:name="_Toc17216"/>
      <w:bookmarkStart w:id="140" w:name="_Toc106294408"/>
      <w:r>
        <w:rPr>
          <w:rFonts w:hint="eastAsia"/>
          <w:color w:val="auto"/>
          <w:sz w:val="30"/>
        </w:rPr>
        <w:t>子宫内膜癌分子分型与预后的相关性</w:t>
      </w:r>
      <w:bookmarkEnd w:id="134"/>
      <w:bookmarkEnd w:id="135"/>
      <w:bookmarkEnd w:id="136"/>
      <w:bookmarkEnd w:id="137"/>
      <w:bookmarkEnd w:id="138"/>
      <w:bookmarkEnd w:id="139"/>
      <w:bookmarkEnd w:id="140"/>
    </w:p>
    <w:p w14:paraId="356FFE6C">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2A3451D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C63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1EE4FAD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7FBACCF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0CF3213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5CD6233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0AA5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2FBCE78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258E73B6">
            <w:pPr>
              <w:widowControl/>
              <w:numPr>
                <w:ilvl w:val="0"/>
                <w:numId w:val="26"/>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6DED541E">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323A10A8">
            <w:pPr>
              <w:widowControl/>
              <w:numPr>
                <w:ilvl w:val="0"/>
                <w:numId w:val="26"/>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7F43F501">
            <w:pPr>
              <w:widowControl/>
              <w:numPr>
                <w:ilvl w:val="0"/>
                <w:numId w:val="26"/>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721E2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0678BA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5563378">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145F114">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006F504">
            <w:pPr>
              <w:widowControl/>
              <w:numPr>
                <w:ilvl w:val="0"/>
                <w:numId w:val="26"/>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7AF98211">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33626E2">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3157156">
            <w:pPr>
              <w:widowControl/>
              <w:numPr>
                <w:ilvl w:val="0"/>
                <w:numId w:val="26"/>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0361E659">
            <w:pPr>
              <w:widowControl/>
              <w:numPr>
                <w:ilvl w:val="0"/>
                <w:numId w:val="26"/>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0BEA0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B675AD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5BE3DAF">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1C031386">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04B99F41">
            <w:pPr>
              <w:widowControl/>
              <w:numPr>
                <w:ilvl w:val="0"/>
                <w:numId w:val="26"/>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6064278F">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3BE135D1">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30369DC4">
            <w:pPr>
              <w:widowControl/>
              <w:numPr>
                <w:ilvl w:val="0"/>
                <w:numId w:val="26"/>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4BF28C13">
            <w:pPr>
              <w:widowControl/>
              <w:numPr>
                <w:ilvl w:val="0"/>
                <w:numId w:val="26"/>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4904E54A">
            <w:pPr>
              <w:widowControl/>
              <w:numPr>
                <w:ilvl w:val="0"/>
                <w:numId w:val="26"/>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5F57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C179AD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A5B1D99">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5CA606B8">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3B622555">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0524FD18">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20744CFC">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32A802B5">
            <w:pPr>
              <w:widowControl/>
              <w:numPr>
                <w:ilvl w:val="0"/>
                <w:numId w:val="26"/>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185DBFE5">
            <w:pPr>
              <w:widowControl/>
              <w:numPr>
                <w:ilvl w:val="0"/>
                <w:numId w:val="26"/>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49E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82FFB5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54AC891D">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625DFB50">
            <w:pPr>
              <w:widowControl/>
              <w:numPr>
                <w:ilvl w:val="0"/>
                <w:numId w:val="26"/>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283FF91C">
            <w:pPr>
              <w:widowControl/>
              <w:numPr>
                <w:ilvl w:val="0"/>
                <w:numId w:val="26"/>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7DB8E054">
            <w:pPr>
              <w:widowControl/>
              <w:numPr>
                <w:ilvl w:val="0"/>
                <w:numId w:val="26"/>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339A37A1">
            <w:pPr>
              <w:widowControl/>
              <w:numPr>
                <w:ilvl w:val="0"/>
                <w:numId w:val="26"/>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73261C90">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65C6D032">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50CD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153F615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DCBDAB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FCC3DA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2B75E0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11603C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7DD1790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3BC5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170116E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209448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7B84E7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1059602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2F8B665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0FA54D0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1C1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64D0F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450D8C8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BF0B06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743DFDF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714BA1C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73FE43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813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FB2255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63CCC0C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B8E4A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3BF97C0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696A6F9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6B663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369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4025C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10A0CB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361FC50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3BFA2E0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0A1F31E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7B7ADE6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19D73DA">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BD7A235">
      <w:pPr>
        <w:rPr>
          <w:rFonts w:ascii="Times New Roman" w:hAnsi="Times New Roman" w:eastAsia="微软雅黑" w:cs="Times New Roman"/>
          <w:sz w:val="20"/>
          <w:szCs w:val="20"/>
          <w:lang w:eastAsia="zh-CN"/>
        </w:rPr>
      </w:pPr>
    </w:p>
    <w:p w14:paraId="7D7E70CE">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1B039CCE">
      <w:pPr>
        <w:numPr>
          <w:ilvl w:val="0"/>
          <w:numId w:val="2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3CF79055">
      <w:pPr>
        <w:numPr>
          <w:ilvl w:val="0"/>
          <w:numId w:val="27"/>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28B7DE2D">
      <w:pPr>
        <w:numPr>
          <w:ilvl w:val="0"/>
          <w:numId w:val="2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0AC83715">
      <w:pPr>
        <w:rPr>
          <w:rFonts w:ascii="Times New Roman" w:hAnsi="Times New Roman"/>
          <w:sz w:val="30"/>
          <w:lang w:eastAsia="zh-CN"/>
        </w:rPr>
      </w:pPr>
      <w:r>
        <w:rPr>
          <w:rFonts w:hint="eastAsia" w:ascii="Times New Roman" w:hAnsi="Times New Roman"/>
          <w:sz w:val="30"/>
          <w:lang w:eastAsia="zh-CN"/>
        </w:rPr>
        <w:br w:type="page"/>
      </w:r>
    </w:p>
    <w:p w14:paraId="537D316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1B7006F1">
      <w:pPr>
        <w:pStyle w:val="3"/>
        <w:numPr>
          <w:ilvl w:val="255"/>
          <w:numId w:val="0"/>
        </w:numPr>
        <w:jc w:val="left"/>
        <w:rPr>
          <w:color w:val="auto"/>
          <w:sz w:val="30"/>
          <w:lang w:eastAsia="zh-CN"/>
        </w:rPr>
      </w:pPr>
      <w:bookmarkStart w:id="141" w:name="_Toc23459"/>
      <w:bookmarkStart w:id="142" w:name="_Toc11748"/>
      <w:r>
        <w:rPr>
          <w:rFonts w:hint="eastAsia"/>
          <w:color w:val="auto"/>
          <w:sz w:val="30"/>
          <w:lang w:eastAsia="zh-CN"/>
        </w:rPr>
        <w:t>常见靶向药物相关基因检测列表</w:t>
      </w:r>
      <w:bookmarkEnd w:id="130"/>
      <w:bookmarkEnd w:id="131"/>
      <w:bookmarkEnd w:id="141"/>
      <w:bookmarkEnd w:id="142"/>
    </w:p>
    <w:bookmarkEnd w:id="132"/>
    <w:bookmarkEnd w:id="133"/>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29399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AE88084">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bookmarkStart w:id="143" w:name="_Toc28807_WPSOffice_Level1"/>
            <w:bookmarkStart w:id="144" w:name="_Toc27192_WPSOffice_Level1"/>
            <w:bookmarkStart w:id="145" w:name="_Toc30929"/>
            <w:bookmarkStart w:id="146" w:name="_Toc17711_WPSOffice_Level1"/>
            <w:bookmarkStart w:id="147" w:name="_Toc22623_WPSOffice_Level1"/>
            <w:bookmarkStart w:id="148" w:name="_Toc17254_WPSOffice_Level1"/>
            <w:bookmarkStart w:id="149" w:name="_Toc3901626"/>
            <w:bookmarkStart w:id="150" w:name="_Toc26031_WPSOffice_Level1"/>
            <w:bookmarkStart w:id="151" w:name="_Toc20736_WPSOffice_Level1"/>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42F26C5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8A85A6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D81FA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D862B1E">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02BE34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24C37657">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95D9A26">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C26AD7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85A442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6E29AF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3F456B4E">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96F0E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4A29CABE">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E4D76FE">
      <w:pPr>
        <w:rPr>
          <w:rFonts w:ascii="Times New Roman" w:hAnsi="Times New Roman" w:eastAsia="微软雅黑" w:cs="Times New Roman"/>
          <w:sz w:val="20"/>
          <w:szCs w:val="20"/>
          <w:lang w:eastAsia="zh-CN"/>
        </w:rPr>
      </w:pPr>
    </w:p>
    <w:p w14:paraId="17BA20D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B3ED076">
      <w:pPr>
        <w:pStyle w:val="3"/>
        <w:numPr>
          <w:ilvl w:val="255"/>
          <w:numId w:val="0"/>
        </w:numPr>
        <w:jc w:val="left"/>
        <w:rPr>
          <w:color w:val="auto"/>
          <w:sz w:val="30"/>
          <w:lang w:eastAsia="zh-CN"/>
        </w:rPr>
      </w:pPr>
      <w:bookmarkStart w:id="152" w:name="_Toc11645"/>
      <w:bookmarkStart w:id="153" w:name="_Toc8598"/>
      <w:r>
        <w:rPr>
          <w:rFonts w:hint="eastAsia"/>
          <w:color w:val="auto"/>
          <w:sz w:val="30"/>
          <w:lang w:eastAsia="zh-CN"/>
        </w:rPr>
        <w:t>癌症相关的基因背景介绍</w:t>
      </w:r>
      <w:bookmarkEnd w:id="143"/>
      <w:bookmarkEnd w:id="144"/>
      <w:bookmarkEnd w:id="145"/>
      <w:bookmarkEnd w:id="146"/>
      <w:bookmarkEnd w:id="147"/>
      <w:bookmarkEnd w:id="148"/>
      <w:bookmarkEnd w:id="149"/>
      <w:bookmarkEnd w:id="150"/>
      <w:bookmarkEnd w:id="151"/>
      <w:bookmarkEnd w:id="152"/>
      <w:bookmarkEnd w:id="153"/>
    </w:p>
    <w:p w14:paraId="5E220092">
      <w:pPr>
        <w:widowControl/>
        <w:rPr>
          <w:rFonts w:ascii="Times New Roman" w:hAnsi="Times New Roman" w:eastAsia="微软雅黑" w:cs="Times New Roman"/>
          <w:b/>
          <w:bCs/>
          <w:color w:val="416AAB"/>
          <w:sz w:val="24"/>
          <w:szCs w:val="24"/>
          <w:lang w:eastAsia="zh-CN"/>
        </w:rPr>
      </w:pPr>
    </w:p>
    <w:p w14:paraId="4701A943">
      <w:pPr>
        <w:widowControl/>
        <w:rPr>
          <w:rFonts w:ascii="Times New Roman" w:hAnsi="Times New Roman" w:eastAsia="微软雅黑" w:cs="Times New Roman"/>
          <w:b/>
          <w:bCs/>
          <w:sz w:val="24"/>
          <w:szCs w:val="24"/>
          <w:lang w:eastAsia="zh-CN"/>
        </w:rPr>
      </w:pPr>
      <w:bookmarkStart w:id="154" w:name="_Toc18784_WPSOffice_Level1"/>
      <w:bookmarkStart w:id="155" w:name="_Toc11576_WPSOffice_Level1"/>
      <w:bookmarkStart w:id="156" w:name="_Toc25837_WPSOffice_Level1"/>
      <w:bookmarkStart w:id="157" w:name="_Toc18295_WPSOffice_Level1"/>
      <w:bookmarkStart w:id="158" w:name="_Toc10534_WPSOffice_Level1"/>
      <w:bookmarkStart w:id="159" w:name="_Toc31683_WPSOffice_Level1"/>
      <w:bookmarkStart w:id="160" w:name="_Toc24586_WPSOffice_Level1"/>
      <w:bookmarkStart w:id="161" w:name="_Toc18813_WPSOffice_Level1"/>
      <w:r>
        <w:rPr>
          <w:rFonts w:ascii="Times New Roman" w:hAnsi="Times New Roman" w:eastAsia="微软雅黑" w:cs="Times New Roman"/>
          <w:b/>
          <w:bCs/>
          <w:sz w:val="24"/>
          <w:szCs w:val="24"/>
          <w:lang w:eastAsia="zh-CN"/>
        </w:rPr>
        <w:t>AKT1</w:t>
      </w:r>
      <w:bookmarkEnd w:id="154"/>
      <w:bookmarkEnd w:id="155"/>
      <w:bookmarkEnd w:id="156"/>
      <w:bookmarkEnd w:id="157"/>
      <w:bookmarkEnd w:id="158"/>
      <w:bookmarkEnd w:id="159"/>
      <w:bookmarkEnd w:id="160"/>
      <w:bookmarkEnd w:id="161"/>
    </w:p>
    <w:p w14:paraId="5C4B4DCF">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25396A8B">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AKT1是丝氨酸-苏氨酸蛋白激酶家族的一个成员，该家族也包括AKT2和AKT3。AKT1在多个细胞生理流程中起关键作用，如生长、增殖、存活和血管形成。AKT1是磷脂酰肌醇3-激酶的下游媒介者（图示）。所有非小细胞肺癌患者（组织学观察为腺癌或鳞状细胞癌）中，1%携带有AKT1基因体细胞突变</w:t>
      </w:r>
      <w:r>
        <w:rPr>
          <w:rFonts w:hint="eastAsia" w:ascii="Times New Roman" w:hAnsi="Times New Roman" w:eastAsia="微软雅黑" w:cs="Times New Roman"/>
          <w:bCs/>
          <w:sz w:val="18"/>
          <w:szCs w:val="18"/>
          <w:shd w:val="clear" w:color="auto" w:fill="FFFFFF"/>
          <w:lang w:eastAsia="zh-CN"/>
        </w:rPr>
        <w:t>[PMID: 18504432; PMID: 18611285; PMID: 18256540]</w:t>
      </w:r>
      <w:r>
        <w:rPr>
          <w:rFonts w:ascii="Times New Roman" w:hAnsi="Times New Roman" w:eastAsia="微软雅黑" w:cs="Times New Roman"/>
          <w:bCs/>
          <w:sz w:val="18"/>
          <w:szCs w:val="18"/>
          <w:shd w:val="clear" w:color="auto" w:fill="FFFFFF"/>
          <w:lang w:eastAsia="zh-CN"/>
        </w:rPr>
        <w:t>。临床前的体外和体内研究表明，细胞中存在AKT1基因突变将导致细胞发生转化</w:t>
      </w:r>
      <w:r>
        <w:rPr>
          <w:rFonts w:hint="eastAsia" w:ascii="Times New Roman" w:hAnsi="Times New Roman" w:eastAsia="微软雅黑" w:cs="Times New Roman"/>
          <w:bCs/>
          <w:sz w:val="18"/>
          <w:szCs w:val="18"/>
          <w:shd w:val="clear" w:color="auto" w:fill="FFFFFF"/>
          <w:lang w:eastAsia="zh-CN"/>
        </w:rPr>
        <w:t>[PMID: 17611497]</w:t>
      </w:r>
      <w:r>
        <w:rPr>
          <w:rFonts w:ascii="Times New Roman" w:hAnsi="Times New Roman" w:eastAsia="微软雅黑" w:cs="Times New Roman"/>
          <w:bCs/>
          <w:sz w:val="18"/>
          <w:szCs w:val="18"/>
          <w:shd w:val="clear" w:color="auto" w:fill="FFFFFF"/>
          <w:lang w:eastAsia="zh-CN"/>
        </w:rPr>
        <w:t>。存在AKT1基因突变的肺癌患者的临床特征还有待详细阐述。绝大多数情况AKT1基因突变并不与其它原癌基因突变如EGFR突变、ALK重排等同时出现。</w:t>
      </w:r>
    </w:p>
    <w:p w14:paraId="75C2E50E">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6592344B">
      <w:pPr>
        <w:spacing w:line="259" w:lineRule="auto"/>
        <w:ind w:left="992" w:leftChars="451" w:right="1683" w:rightChars="765" w:firstLine="140" w:firstLineChars="64"/>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anchor distT="0" distB="0" distL="114300" distR="114300" simplePos="0" relativeHeight="251664384" behindDoc="0" locked="0" layoutInCell="1" allowOverlap="0">
            <wp:simplePos x="0" y="0"/>
            <wp:positionH relativeFrom="margin">
              <wp:posOffset>2077720</wp:posOffset>
            </wp:positionH>
            <wp:positionV relativeFrom="paragraph">
              <wp:posOffset>60960</wp:posOffset>
            </wp:positionV>
            <wp:extent cx="2084705" cy="2858135"/>
            <wp:effectExtent l="0" t="0" r="3175" b="6985"/>
            <wp:wrapNone/>
            <wp:docPr id="14580" name="Picture 14580"/>
            <wp:cNvGraphicFramePr/>
            <a:graphic xmlns:a="http://schemas.openxmlformats.org/drawingml/2006/main">
              <a:graphicData uri="http://schemas.openxmlformats.org/drawingml/2006/picture">
                <pic:pic xmlns:pic="http://schemas.openxmlformats.org/drawingml/2006/picture">
                  <pic:nvPicPr>
                    <pic:cNvPr id="14580" name="Picture 14580"/>
                    <pic:cNvPicPr/>
                  </pic:nvPicPr>
                  <pic:blipFill>
                    <a:blip r:embed="rId10">
                      <a:extLst>
                        <a:ext uri="{28A0092B-C50C-407E-A947-70E740481C1C}">
                          <a14:useLocalDpi xmlns:a14="http://schemas.microsoft.com/office/drawing/2010/main" val="0"/>
                        </a:ext>
                      </a:extLst>
                    </a:blip>
                    <a:stretch>
                      <a:fillRect/>
                    </a:stretch>
                  </pic:blipFill>
                  <pic:spPr>
                    <a:xfrm>
                      <a:off x="0" y="0"/>
                      <a:ext cx="2084400" cy="2858400"/>
                    </a:xfrm>
                    <a:prstGeom prst="rect">
                      <a:avLst/>
                    </a:prstGeom>
                  </pic:spPr>
                </pic:pic>
              </a:graphicData>
            </a:graphic>
          </wp:anchor>
        </w:drawing>
      </w:r>
    </w:p>
    <w:p w14:paraId="10699E53">
      <w:pPr>
        <w:spacing w:line="400" w:lineRule="exact"/>
        <w:ind w:left="992" w:leftChars="451" w:right="1683" w:rightChars="765" w:firstLine="115" w:firstLineChars="64"/>
        <w:jc w:val="center"/>
        <w:rPr>
          <w:rFonts w:ascii="Times New Roman" w:hAnsi="Times New Roman" w:eastAsia="微软雅黑" w:cs="Times New Roman"/>
          <w:sz w:val="18"/>
          <w:szCs w:val="18"/>
          <w:lang w:eastAsia="zh-CN"/>
        </w:rPr>
      </w:pPr>
    </w:p>
    <w:p w14:paraId="41D12261">
      <w:pPr>
        <w:spacing w:line="276" w:lineRule="auto"/>
        <w:ind w:firstLine="360" w:firstLineChars="200"/>
        <w:jc w:val="both"/>
        <w:rPr>
          <w:rFonts w:ascii="Times New Roman" w:hAnsi="Times New Roman" w:eastAsia="微软雅黑" w:cs="Times New Roman"/>
          <w:sz w:val="18"/>
          <w:szCs w:val="18"/>
          <w:lang w:eastAsia="zh-CN"/>
        </w:rPr>
      </w:pPr>
    </w:p>
    <w:p w14:paraId="6CB6900B">
      <w:pPr>
        <w:spacing w:line="276" w:lineRule="auto"/>
        <w:ind w:firstLine="360" w:firstLineChars="200"/>
        <w:jc w:val="both"/>
        <w:rPr>
          <w:rFonts w:ascii="Times New Roman" w:hAnsi="Times New Roman" w:eastAsia="微软雅黑" w:cs="Times New Roman"/>
          <w:sz w:val="18"/>
          <w:szCs w:val="18"/>
          <w:lang w:eastAsia="zh-CN"/>
        </w:rPr>
      </w:pPr>
    </w:p>
    <w:p w14:paraId="35D56147">
      <w:pPr>
        <w:spacing w:line="276" w:lineRule="auto"/>
        <w:ind w:firstLine="360" w:firstLineChars="200"/>
        <w:jc w:val="both"/>
        <w:rPr>
          <w:rFonts w:ascii="Times New Roman" w:hAnsi="Times New Roman" w:eastAsia="微软雅黑" w:cs="Times New Roman"/>
          <w:sz w:val="18"/>
          <w:szCs w:val="18"/>
          <w:lang w:eastAsia="zh-CN"/>
        </w:rPr>
      </w:pPr>
    </w:p>
    <w:p w14:paraId="56B38C2C">
      <w:pPr>
        <w:spacing w:line="276" w:lineRule="auto"/>
        <w:ind w:firstLine="360" w:firstLineChars="200"/>
        <w:jc w:val="both"/>
        <w:rPr>
          <w:rFonts w:ascii="Times New Roman" w:hAnsi="Times New Roman" w:eastAsia="微软雅黑" w:cs="Times New Roman"/>
          <w:sz w:val="18"/>
          <w:szCs w:val="18"/>
          <w:lang w:eastAsia="zh-CN"/>
        </w:rPr>
      </w:pPr>
    </w:p>
    <w:p w14:paraId="584B89C9">
      <w:pPr>
        <w:spacing w:line="276" w:lineRule="auto"/>
        <w:ind w:firstLine="360" w:firstLineChars="200"/>
        <w:jc w:val="both"/>
        <w:rPr>
          <w:rFonts w:ascii="Times New Roman" w:hAnsi="Times New Roman" w:eastAsia="微软雅黑" w:cs="Times New Roman"/>
          <w:sz w:val="18"/>
          <w:szCs w:val="18"/>
          <w:lang w:eastAsia="zh-CN"/>
        </w:rPr>
      </w:pPr>
    </w:p>
    <w:p w14:paraId="14444937">
      <w:pPr>
        <w:spacing w:line="276" w:lineRule="auto"/>
        <w:ind w:firstLine="360" w:firstLineChars="200"/>
        <w:jc w:val="both"/>
        <w:rPr>
          <w:rFonts w:ascii="Times New Roman" w:hAnsi="Times New Roman" w:eastAsia="微软雅黑" w:cs="Times New Roman"/>
          <w:sz w:val="18"/>
          <w:szCs w:val="18"/>
          <w:lang w:eastAsia="zh-CN"/>
        </w:rPr>
      </w:pPr>
    </w:p>
    <w:p w14:paraId="32983D99">
      <w:pPr>
        <w:spacing w:line="276" w:lineRule="auto"/>
        <w:ind w:firstLine="360" w:firstLineChars="200"/>
        <w:jc w:val="both"/>
        <w:rPr>
          <w:rFonts w:ascii="Times New Roman" w:hAnsi="Times New Roman" w:eastAsia="微软雅黑" w:cs="Times New Roman"/>
          <w:sz w:val="18"/>
          <w:szCs w:val="18"/>
          <w:lang w:eastAsia="zh-CN"/>
        </w:rPr>
      </w:pPr>
    </w:p>
    <w:p w14:paraId="394CCCDD">
      <w:pPr>
        <w:spacing w:line="276" w:lineRule="auto"/>
        <w:ind w:firstLine="360" w:firstLineChars="200"/>
        <w:jc w:val="both"/>
        <w:rPr>
          <w:rFonts w:ascii="Times New Roman" w:hAnsi="Times New Roman" w:eastAsia="微软雅黑" w:cs="Times New Roman"/>
          <w:sz w:val="18"/>
          <w:szCs w:val="18"/>
          <w:lang w:eastAsia="zh-CN"/>
        </w:rPr>
      </w:pPr>
    </w:p>
    <w:p w14:paraId="2286D8F4">
      <w:pPr>
        <w:spacing w:line="276" w:lineRule="auto"/>
        <w:ind w:firstLine="360" w:firstLineChars="200"/>
        <w:jc w:val="both"/>
        <w:rPr>
          <w:rFonts w:ascii="Times New Roman" w:hAnsi="Times New Roman" w:eastAsia="微软雅黑" w:cs="Times New Roman"/>
          <w:sz w:val="18"/>
          <w:szCs w:val="18"/>
          <w:lang w:eastAsia="zh-CN"/>
        </w:rPr>
      </w:pPr>
    </w:p>
    <w:p w14:paraId="0D627418">
      <w:pPr>
        <w:spacing w:line="276" w:lineRule="auto"/>
        <w:ind w:firstLine="360" w:firstLineChars="200"/>
        <w:jc w:val="both"/>
        <w:rPr>
          <w:rFonts w:ascii="Times New Roman" w:hAnsi="Times New Roman" w:eastAsia="微软雅黑" w:cs="Times New Roman"/>
          <w:sz w:val="18"/>
          <w:szCs w:val="18"/>
          <w:lang w:eastAsia="zh-CN"/>
        </w:rPr>
      </w:pPr>
    </w:p>
    <w:p w14:paraId="0154B605">
      <w:pPr>
        <w:spacing w:line="276" w:lineRule="auto"/>
        <w:ind w:firstLine="360" w:firstLineChars="200"/>
        <w:jc w:val="both"/>
        <w:rPr>
          <w:rFonts w:ascii="Times New Roman" w:hAnsi="Times New Roman" w:eastAsia="微软雅黑" w:cs="Times New Roman"/>
          <w:sz w:val="18"/>
          <w:szCs w:val="18"/>
          <w:lang w:eastAsia="zh-CN"/>
        </w:rPr>
      </w:pPr>
    </w:p>
    <w:p w14:paraId="2D75F3EB">
      <w:pPr>
        <w:spacing w:line="276" w:lineRule="auto"/>
        <w:ind w:firstLine="360" w:firstLineChars="200"/>
        <w:jc w:val="both"/>
        <w:rPr>
          <w:rFonts w:ascii="Times New Roman" w:hAnsi="Times New Roman" w:eastAsia="微软雅黑" w:cs="Times New Roman"/>
          <w:sz w:val="18"/>
          <w:szCs w:val="18"/>
          <w:lang w:eastAsia="zh-CN"/>
        </w:rPr>
      </w:pPr>
    </w:p>
    <w:p w14:paraId="33C94611">
      <w:pPr>
        <w:spacing w:line="276" w:lineRule="auto"/>
        <w:ind w:firstLine="360" w:firstLineChars="200"/>
        <w:jc w:val="both"/>
        <w:rPr>
          <w:rFonts w:ascii="Times New Roman" w:hAnsi="Times New Roman" w:eastAsia="微软雅黑" w:cs="Times New Roman"/>
          <w:sz w:val="18"/>
          <w:szCs w:val="18"/>
          <w:lang w:eastAsia="zh-CN"/>
        </w:rPr>
      </w:pPr>
    </w:p>
    <w:p w14:paraId="089E9B81">
      <w:pPr>
        <w:spacing w:line="276" w:lineRule="auto"/>
        <w:ind w:firstLine="360" w:firstLineChars="200"/>
        <w:jc w:val="both"/>
        <w:rPr>
          <w:rFonts w:ascii="Times New Roman" w:hAnsi="Times New Roman" w:eastAsia="微软雅黑" w:cs="Times New Roman"/>
          <w:sz w:val="18"/>
          <w:szCs w:val="18"/>
          <w:lang w:eastAsia="zh-CN"/>
        </w:rPr>
      </w:pPr>
    </w:p>
    <w:p w14:paraId="17FAC85D">
      <w:pPr>
        <w:spacing w:line="276" w:lineRule="auto"/>
        <w:ind w:firstLine="360" w:firstLineChars="200"/>
        <w:jc w:val="both"/>
        <w:rPr>
          <w:rFonts w:ascii="Times New Roman" w:hAnsi="Times New Roman" w:eastAsia="微软雅黑" w:cs="Times New Roman"/>
          <w:sz w:val="18"/>
          <w:szCs w:val="18"/>
          <w:lang w:eastAsia="zh-CN"/>
        </w:rPr>
      </w:pPr>
    </w:p>
    <w:p w14:paraId="66AEF893">
      <w:pPr>
        <w:spacing w:line="276" w:lineRule="auto"/>
        <w:ind w:firstLine="360" w:firstLineChars="200"/>
        <w:jc w:val="both"/>
        <w:rPr>
          <w:rFonts w:ascii="Times New Roman" w:hAnsi="Times New Roman" w:eastAsia="微软雅黑" w:cs="Times New Roman"/>
          <w:sz w:val="18"/>
          <w:szCs w:val="18"/>
          <w:lang w:eastAsia="zh-CN"/>
        </w:rPr>
      </w:pPr>
    </w:p>
    <w:p w14:paraId="10B4C1EE">
      <w:pPr>
        <w:spacing w:line="276" w:lineRule="auto"/>
        <w:ind w:firstLine="360" w:firstLineChars="200"/>
        <w:jc w:val="both"/>
        <w:rPr>
          <w:rFonts w:ascii="Times New Roman" w:hAnsi="Times New Roman" w:eastAsia="微软雅黑" w:cs="Times New Roman"/>
          <w:sz w:val="18"/>
          <w:szCs w:val="18"/>
          <w:lang w:eastAsia="zh-CN"/>
        </w:rPr>
      </w:pPr>
    </w:p>
    <w:p w14:paraId="3A1AD749">
      <w:pPr>
        <w:spacing w:line="276" w:lineRule="auto"/>
        <w:ind w:firstLine="360" w:firstLineChars="200"/>
        <w:jc w:val="both"/>
        <w:rPr>
          <w:rFonts w:ascii="Times New Roman" w:hAnsi="Times New Roman" w:eastAsia="微软雅黑" w:cs="Times New Roman"/>
          <w:sz w:val="18"/>
          <w:szCs w:val="18"/>
          <w:lang w:eastAsia="zh-CN"/>
        </w:rPr>
      </w:pPr>
    </w:p>
    <w:p w14:paraId="679CE0BC">
      <w:pPr>
        <w:spacing w:line="276" w:lineRule="auto"/>
        <w:ind w:firstLine="360" w:firstLineChars="20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图示：AKT参与的MAPK和PI3K信号通路。生长因子与酪氨酸激酶受体的结合导致MAPK（RAS-RAF-MEK-ERK）和PI3K（PI3K-AKT-mTOR）信号通路的激活。</w:t>
      </w:r>
    </w:p>
    <w:p w14:paraId="3CC9105F">
      <w:pPr>
        <w:spacing w:line="276" w:lineRule="auto"/>
        <w:ind w:firstLine="360" w:firstLineChars="200"/>
        <w:jc w:val="both"/>
        <w:rPr>
          <w:rFonts w:ascii="Times New Roman" w:hAnsi="Times New Roman" w:eastAsia="微软雅黑" w:cs="Times New Roman"/>
          <w:sz w:val="18"/>
          <w:szCs w:val="18"/>
          <w:lang w:eastAsia="zh-CN"/>
        </w:rPr>
      </w:pPr>
    </w:p>
    <w:p w14:paraId="45F5DD1A">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7C45A1A6">
      <w:pPr>
        <w:rPr>
          <w:rFonts w:ascii="Times New Roman" w:hAnsi="Times New Roman" w:eastAsia="微软雅黑" w:cs="Times New Roman"/>
          <w:b/>
          <w:sz w:val="18"/>
          <w:shd w:val="clear" w:color="auto" w:fill="FFFFFF"/>
          <w:lang w:eastAsia="zh-CN"/>
        </w:rPr>
      </w:pPr>
    </w:p>
    <w:p w14:paraId="7040A4A3">
      <w:pPr>
        <w:widowControl/>
        <w:spacing w:after="84" w:line="259" w:lineRule="auto"/>
        <w:rPr>
          <w:rFonts w:ascii="Times New Roman" w:hAnsi="Times New Roman" w:cs="Times New Roman"/>
          <w:sz w:val="15"/>
          <w:szCs w:val="15"/>
        </w:rPr>
      </w:pPr>
      <w:r>
        <w:rPr>
          <w:rFonts w:ascii="Times New Roman" w:hAnsi="Times New Roman" w:cs="Times New Roman"/>
          <w:sz w:val="15"/>
          <w:szCs w:val="15"/>
        </w:rPr>
        <w:t>Bleeker FE, Felicioni L, Buttitta F, Lamba S, Cardone L, Rodolfo M, Scarpa A, Leenstra S, Frattini M, Barbareschi M, Grammastro MD, Sciarrotta MG, Zanon C, Marchetti A, Bardelli A. AKT1(E17K) in human solid tumours. Oncogene. 2008, 27(42):5648-50.</w:t>
      </w:r>
      <w:r>
        <w:rPr>
          <w:rFonts w:hint="eastAsia" w:ascii="Times New Roman" w:hAnsi="Times New Roman" w:cs="Times New Roman"/>
          <w:sz w:val="15"/>
          <w:szCs w:val="15"/>
          <w:lang w:eastAsia="zh-CN"/>
        </w:rPr>
        <w:t xml:space="preserve"> [PMID: 18504432]</w:t>
      </w:r>
    </w:p>
    <w:p w14:paraId="27571FA8">
      <w:pPr>
        <w:widowControl/>
        <w:spacing w:after="84" w:line="259" w:lineRule="auto"/>
        <w:rPr>
          <w:rFonts w:ascii="Times New Roman" w:hAnsi="Times New Roman" w:cs="Times New Roman"/>
          <w:sz w:val="15"/>
          <w:szCs w:val="15"/>
        </w:rPr>
      </w:pPr>
      <w:r>
        <w:rPr>
          <w:rFonts w:ascii="Times New Roman" w:hAnsi="Times New Roman" w:cs="Times New Roman"/>
          <w:sz w:val="15"/>
          <w:szCs w:val="15"/>
        </w:rPr>
        <w:t>Do H, et al. Detection of the transforming AKT1 mutation E17K in non-small cell lung cancer by high resolution melting. BMC Res Notes. 2008, 1:14.</w:t>
      </w:r>
      <w:r>
        <w:rPr>
          <w:rFonts w:hint="eastAsia" w:ascii="Times New Roman" w:hAnsi="Times New Roman" w:cs="Times New Roman"/>
          <w:sz w:val="15"/>
          <w:szCs w:val="15"/>
          <w:lang w:eastAsia="zh-CN"/>
        </w:rPr>
        <w:t xml:space="preserve"> [PMID: 18611285]</w:t>
      </w:r>
    </w:p>
    <w:p w14:paraId="6978BC74">
      <w:pPr>
        <w:widowControl/>
        <w:spacing w:after="84" w:line="259" w:lineRule="auto"/>
        <w:rPr>
          <w:rFonts w:ascii="Times New Roman" w:hAnsi="Times New Roman" w:cs="Times New Roman"/>
          <w:sz w:val="15"/>
          <w:szCs w:val="15"/>
        </w:rPr>
      </w:pPr>
      <w:r>
        <w:rPr>
          <w:rFonts w:ascii="Times New Roman" w:hAnsi="Times New Roman" w:cs="Times New Roman"/>
          <w:sz w:val="15"/>
          <w:szCs w:val="15"/>
        </w:rPr>
        <w:t>Malanga D, et al. Activating E17K mutation in the gene encoding the protein kinase AKT1 in a subset of squamous cell carcinoma of the lung. Cell Cycle. 2008, 7(5):665-9.</w:t>
      </w:r>
      <w:r>
        <w:rPr>
          <w:rFonts w:hint="eastAsia" w:ascii="Times New Roman" w:hAnsi="Times New Roman" w:cs="Times New Roman"/>
          <w:sz w:val="15"/>
          <w:szCs w:val="15"/>
          <w:lang w:eastAsia="zh-CN"/>
        </w:rPr>
        <w:t xml:space="preserve"> [PMID: 18256540]</w:t>
      </w:r>
    </w:p>
    <w:p w14:paraId="0413C7FB">
      <w:pPr>
        <w:widowControl/>
        <w:spacing w:after="84" w:line="259" w:lineRule="auto"/>
        <w:rPr>
          <w:rFonts w:ascii="Times New Roman" w:hAnsi="Times New Roman" w:cs="Times New Roman"/>
          <w:sz w:val="15"/>
          <w:szCs w:val="15"/>
        </w:rPr>
      </w:pPr>
      <w:r>
        <w:rPr>
          <w:rFonts w:ascii="Times New Roman" w:hAnsi="Times New Roman" w:cs="Times New Roman"/>
          <w:sz w:val="15"/>
          <w:szCs w:val="15"/>
        </w:rPr>
        <w:t>Carpten JD, et al. A transforming mutation in the pleckstrin homology domain of AKT1 in cancer. Nature. 2007, 448(7152):439-44.</w:t>
      </w:r>
      <w:r>
        <w:rPr>
          <w:rFonts w:hint="eastAsia" w:ascii="Times New Roman" w:hAnsi="Times New Roman" w:cs="Times New Roman"/>
          <w:sz w:val="15"/>
          <w:szCs w:val="15"/>
          <w:lang w:eastAsia="zh-CN"/>
        </w:rPr>
        <w:t xml:space="preserve"> [PMID: 17611497]</w:t>
      </w:r>
    </w:p>
    <w:p w14:paraId="00D3C0C8">
      <w:pPr>
        <w:widowControl/>
        <w:ind w:left="992" w:leftChars="451" w:right="1683" w:rightChars="765" w:firstLine="140" w:firstLineChars="64"/>
        <w:jc w:val="center"/>
        <w:rPr>
          <w:rFonts w:ascii="Times New Roman" w:hAnsi="Times New Roman" w:eastAsia="微软雅黑" w:cs="Times New Roman"/>
        </w:rPr>
      </w:pPr>
      <w:r>
        <w:rPr>
          <w:rFonts w:ascii="Times New Roman" w:hAnsi="Times New Roman" w:eastAsia="微软雅黑" w:cs="Times New Roman"/>
        </w:rPr>
        <w:br w:type="page"/>
      </w:r>
    </w:p>
    <w:p w14:paraId="7114E41F">
      <w:pPr>
        <w:widowControl/>
        <w:rPr>
          <w:rFonts w:ascii="Times New Roman" w:hAnsi="Times New Roman" w:eastAsia="微软雅黑" w:cs="Times New Roman"/>
          <w:b/>
          <w:bCs/>
          <w:sz w:val="24"/>
          <w:szCs w:val="24"/>
          <w:lang w:eastAsia="zh-CN"/>
        </w:rPr>
      </w:pPr>
      <w:bookmarkStart w:id="162" w:name="_Toc31152_WPSOffice_Level1"/>
      <w:bookmarkStart w:id="163" w:name="_Toc2455_WPSOffice_Level1"/>
      <w:bookmarkStart w:id="164" w:name="_Toc22167_WPSOffice_Level1"/>
      <w:bookmarkStart w:id="165" w:name="_Toc24581_WPSOffice_Level1"/>
      <w:bookmarkStart w:id="166" w:name="_Toc30144_WPSOffice_Level1"/>
      <w:bookmarkStart w:id="167" w:name="_Toc15930_WPSOffice_Level1"/>
      <w:bookmarkStart w:id="168" w:name="_Toc6504_WPSOffice_Level1"/>
      <w:bookmarkStart w:id="169" w:name="_Toc21844_WPSOffice_Level1"/>
      <w:r>
        <w:rPr>
          <w:rFonts w:ascii="Times New Roman" w:hAnsi="Times New Roman" w:eastAsia="微软雅黑" w:cs="Times New Roman"/>
          <w:b/>
          <w:bCs/>
          <w:sz w:val="24"/>
          <w:szCs w:val="24"/>
          <w:lang w:eastAsia="zh-CN"/>
        </w:rPr>
        <w:t>BRAF</w:t>
      </w:r>
      <w:bookmarkEnd w:id="162"/>
      <w:bookmarkEnd w:id="163"/>
      <w:bookmarkEnd w:id="164"/>
      <w:bookmarkEnd w:id="165"/>
      <w:bookmarkEnd w:id="166"/>
      <w:bookmarkEnd w:id="167"/>
      <w:bookmarkEnd w:id="168"/>
      <w:bookmarkEnd w:id="169"/>
    </w:p>
    <w:p w14:paraId="15E60B3B">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5A3CAB7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BRAF是丝氨酸-苏氨酸蛋白激酶家族的一员，其它成员包括 ARAF、BRAF和CRAF (RAF1)。</w:t>
      </w:r>
    </w:p>
    <w:p w14:paraId="26CFD1C9">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AF激酶是MAP激酶信号通路级联中的中心调节者，主要通过磷酸化和激活MEK起作用，这通常需要同源或异源RAF分子构成双体。作为MAP激酶通路的部分，RAF参与众多细胞生理过程，包括增殖、分化和转录调控。临床研究表明，BRAF突变体出现于多种癌症的发病过程，如黑色素瘤、非小细胞肺癌、结直肠癌、乳头状甲状腺癌和卵巢癌等</w:t>
      </w:r>
      <w:r>
        <w:rPr>
          <w:rFonts w:hint="eastAsia" w:ascii="Times New Roman" w:hAnsi="Times New Roman" w:eastAsia="微软雅黑" w:cs="Times New Roman"/>
          <w:bCs/>
          <w:sz w:val="18"/>
          <w:szCs w:val="18"/>
          <w:shd w:val="clear" w:color="auto" w:fill="FFFFFF"/>
          <w:lang w:eastAsia="zh-CN"/>
        </w:rPr>
        <w:t>[PMID: 12068308]</w:t>
      </w:r>
      <w:r>
        <w:rPr>
          <w:rFonts w:ascii="Times New Roman" w:hAnsi="Times New Roman" w:eastAsia="微软雅黑" w:cs="Times New Roman"/>
          <w:bCs/>
          <w:sz w:val="18"/>
          <w:szCs w:val="18"/>
          <w:shd w:val="clear" w:color="auto" w:fill="FFFFFF"/>
          <w:lang w:eastAsia="zh-CN"/>
        </w:rPr>
        <w:t>。</w:t>
      </w:r>
    </w:p>
    <w:p w14:paraId="0AFE0E74">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06128ECD">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0DEC3420">
      <w:pPr>
        <w:spacing w:line="276" w:lineRule="auto"/>
        <w:ind w:firstLine="360" w:firstLineChars="200"/>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drawing>
          <wp:inline distT="0" distB="0" distL="0" distR="0">
            <wp:extent cx="2809875" cy="2476500"/>
            <wp:effectExtent l="0" t="0" r="9525" b="7620"/>
            <wp:docPr id="14949" name="Picture 14949"/>
            <wp:cNvGraphicFramePr/>
            <a:graphic xmlns:a="http://schemas.openxmlformats.org/drawingml/2006/main">
              <a:graphicData uri="http://schemas.openxmlformats.org/drawingml/2006/picture">
                <pic:pic xmlns:pic="http://schemas.openxmlformats.org/drawingml/2006/picture">
                  <pic:nvPicPr>
                    <pic:cNvPr id="14949" name="Picture 14949"/>
                    <pic:cNvPicPr/>
                  </pic:nvPicPr>
                  <pic:blipFill>
                    <a:blip r:embed="rId11"/>
                    <a:stretch>
                      <a:fillRect/>
                    </a:stretch>
                  </pic:blipFill>
                  <pic:spPr>
                    <a:xfrm>
                      <a:off x="0" y="0"/>
                      <a:ext cx="2809875" cy="2476500"/>
                    </a:xfrm>
                    <a:prstGeom prst="rect">
                      <a:avLst/>
                    </a:prstGeom>
                  </pic:spPr>
                </pic:pic>
              </a:graphicData>
            </a:graphic>
          </wp:inline>
        </w:drawing>
      </w:r>
    </w:p>
    <w:p w14:paraId="4251B8FF">
      <w:pPr>
        <w:spacing w:line="276" w:lineRule="auto"/>
        <w:ind w:firstLine="360" w:firstLineChars="200"/>
        <w:jc w:val="center"/>
        <w:rPr>
          <w:rFonts w:ascii="Times New Roman" w:hAnsi="Times New Roman" w:eastAsia="微软雅黑" w:cs="Times New Roman"/>
          <w:bCs/>
          <w:sz w:val="18"/>
          <w:szCs w:val="18"/>
          <w:shd w:val="clear" w:color="auto" w:fill="FFFFFF"/>
          <w:lang w:eastAsia="zh-CN"/>
        </w:rPr>
      </w:pPr>
    </w:p>
    <w:p w14:paraId="64CE2961">
      <w:pPr>
        <w:spacing w:line="276" w:lineRule="auto"/>
        <w:ind w:firstLine="360" w:firstLineChars="200"/>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图示：甲状腺癌有丝分裂原活性蛋白激酶MAPK通路的活化。图中显示，BRAF突变体（BRAF*）可直接刺激MEK。BRAF的化学抑制剂如索拉非尼等可抑制其下游信号通路传递。</w:t>
      </w:r>
    </w:p>
    <w:p w14:paraId="0E4412E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5C6B9159">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69A06ED0">
      <w:pPr>
        <w:rPr>
          <w:rFonts w:ascii="Times New Roman" w:hAnsi="Times New Roman" w:eastAsia="微软雅黑" w:cs="Times New Roman"/>
          <w:b/>
          <w:sz w:val="18"/>
          <w:shd w:val="clear" w:color="auto" w:fill="FFFFFF"/>
          <w:lang w:eastAsia="zh-CN"/>
        </w:rPr>
      </w:pPr>
    </w:p>
    <w:p w14:paraId="69EB43A7">
      <w:pPr>
        <w:widowControl/>
        <w:spacing w:after="84" w:line="259" w:lineRule="auto"/>
        <w:rPr>
          <w:rFonts w:ascii="Times New Roman" w:hAnsi="Times New Roman" w:cs="Times New Roman"/>
          <w:sz w:val="15"/>
          <w:szCs w:val="15"/>
          <w:lang w:eastAsia="zh-CN"/>
        </w:rPr>
      </w:pPr>
      <w:r>
        <w:rPr>
          <w:rFonts w:ascii="Times New Roman" w:hAnsi="Times New Roman" w:cs="Times New Roman"/>
          <w:sz w:val="15"/>
          <w:szCs w:val="15"/>
        </w:rPr>
        <w:t xml:space="preserve">Davies H, et al. Mutations of the BRAF gene in human cancer. </w:t>
      </w:r>
      <w:r>
        <w:rPr>
          <w:rFonts w:ascii="Times New Roman" w:hAnsi="Times New Roman" w:cs="Times New Roman"/>
          <w:sz w:val="15"/>
          <w:szCs w:val="15"/>
          <w:lang w:eastAsia="zh-CN"/>
        </w:rPr>
        <w:t>Nature. 2002, 417(6892):949-54.</w:t>
      </w:r>
      <w:r>
        <w:rPr>
          <w:rFonts w:hint="eastAsia" w:ascii="Times New Roman" w:hAnsi="Times New Roman" w:cs="Times New Roman"/>
          <w:sz w:val="15"/>
          <w:szCs w:val="15"/>
          <w:lang w:eastAsia="zh-CN"/>
        </w:rPr>
        <w:t xml:space="preserve"> [PMID: 12068308]</w:t>
      </w:r>
    </w:p>
    <w:p w14:paraId="77FB083B">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23A6746B">
      <w:pPr>
        <w:widowControl/>
        <w:rPr>
          <w:rFonts w:ascii="Times New Roman" w:hAnsi="Times New Roman" w:eastAsia="微软雅黑" w:cs="Times New Roman"/>
          <w:b/>
          <w:bCs/>
          <w:sz w:val="24"/>
          <w:szCs w:val="24"/>
          <w:lang w:eastAsia="zh-CN"/>
        </w:rPr>
      </w:pPr>
      <w:bookmarkStart w:id="170" w:name="_Toc21218_WPSOffice_Level1"/>
      <w:bookmarkStart w:id="171" w:name="_Toc3881_WPSOffice_Level1"/>
      <w:bookmarkStart w:id="172" w:name="_Toc10927_WPSOffice_Level1"/>
      <w:bookmarkStart w:id="173" w:name="_Toc18298_WPSOffice_Level1"/>
      <w:bookmarkStart w:id="174" w:name="_Toc26632_WPSOffice_Level1"/>
      <w:bookmarkStart w:id="175" w:name="_Toc6105_WPSOffice_Level1"/>
      <w:bookmarkStart w:id="176" w:name="_Toc30383_WPSOffice_Level1"/>
      <w:bookmarkStart w:id="177" w:name="_Toc17817_WPSOffice_Level1"/>
      <w:r>
        <w:rPr>
          <w:rFonts w:ascii="Times New Roman" w:hAnsi="Times New Roman" w:eastAsia="微软雅黑" w:cs="Times New Roman"/>
          <w:b/>
          <w:bCs/>
          <w:sz w:val="24"/>
          <w:szCs w:val="24"/>
          <w:lang w:eastAsia="zh-CN"/>
        </w:rPr>
        <w:t>DDR2</w:t>
      </w:r>
      <w:bookmarkEnd w:id="170"/>
      <w:bookmarkEnd w:id="171"/>
      <w:bookmarkEnd w:id="172"/>
      <w:bookmarkEnd w:id="173"/>
      <w:bookmarkEnd w:id="174"/>
      <w:bookmarkEnd w:id="175"/>
      <w:bookmarkEnd w:id="176"/>
      <w:bookmarkEnd w:id="177"/>
    </w:p>
    <w:p w14:paraId="76495A92">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0FAB842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盘状死亡受体(DDR2)是DDR酪氨酸激酶受体家族的成员，这类激酶被胶原蛋白而非肽生长因子激活（图示）；其在癌症细胞中的下游信号通路并不清晰，但可能通过SRC 和STAT信号通路。与整合受体相似，DDR2可能在调节细胞与胞外基质反应中起作用。</w:t>
      </w:r>
    </w:p>
    <w:p w14:paraId="4DB5AD4E">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临床研究表明，DDR2突变低频出现于一些癌症，如肾细胞癌、胶质母细胞瘤、子宫癌、结直肠癌；被报道出现频率最高是在鳞状细胞肺癌</w:t>
      </w:r>
      <w:r>
        <w:rPr>
          <w:rFonts w:hint="eastAsia" w:ascii="Times New Roman" w:hAnsi="Times New Roman" w:eastAsia="微软雅黑" w:cs="Times New Roman"/>
          <w:bCs/>
          <w:sz w:val="18"/>
          <w:szCs w:val="18"/>
          <w:shd w:val="clear" w:color="auto" w:fill="FFFFFF"/>
          <w:lang w:eastAsia="zh-CN"/>
        </w:rPr>
        <w:t>[PMID: 22328973]</w:t>
      </w:r>
      <w:r>
        <w:rPr>
          <w:rFonts w:ascii="Times New Roman" w:hAnsi="Times New Roman" w:eastAsia="微软雅黑" w:cs="Times New Roman"/>
          <w:bCs/>
          <w:sz w:val="18"/>
          <w:szCs w:val="18"/>
          <w:shd w:val="clear" w:color="auto" w:fill="FFFFFF"/>
          <w:lang w:eastAsia="zh-CN"/>
        </w:rPr>
        <w:t>。</w:t>
      </w:r>
    </w:p>
    <w:p w14:paraId="3ABA3F9E">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736A3E16">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drawing>
          <wp:anchor distT="0" distB="0" distL="114300" distR="114300" simplePos="0" relativeHeight="251665408" behindDoc="0" locked="0" layoutInCell="1" allowOverlap="1">
            <wp:simplePos x="0" y="0"/>
            <wp:positionH relativeFrom="margin">
              <wp:align>center</wp:align>
            </wp:positionH>
            <wp:positionV relativeFrom="paragraph">
              <wp:posOffset>133985</wp:posOffset>
            </wp:positionV>
            <wp:extent cx="3924300" cy="2876550"/>
            <wp:effectExtent l="0" t="0" r="7620" b="3810"/>
            <wp:wrapNone/>
            <wp:docPr id="15278" name="Picture 15278"/>
            <wp:cNvGraphicFramePr/>
            <a:graphic xmlns:a="http://schemas.openxmlformats.org/drawingml/2006/main">
              <a:graphicData uri="http://schemas.openxmlformats.org/drawingml/2006/picture">
                <pic:pic xmlns:pic="http://schemas.openxmlformats.org/drawingml/2006/picture">
                  <pic:nvPicPr>
                    <pic:cNvPr id="15278" name="Picture 15278"/>
                    <pic:cNvPicPr/>
                  </pic:nvPicPr>
                  <pic:blipFill>
                    <a:blip r:embed="rId12">
                      <a:extLst>
                        <a:ext uri="{28A0092B-C50C-407E-A947-70E740481C1C}">
                          <a14:useLocalDpi xmlns:a14="http://schemas.microsoft.com/office/drawing/2010/main" val="0"/>
                        </a:ext>
                      </a:extLst>
                    </a:blip>
                    <a:stretch>
                      <a:fillRect/>
                    </a:stretch>
                  </pic:blipFill>
                  <pic:spPr>
                    <a:xfrm>
                      <a:off x="0" y="0"/>
                      <a:ext cx="3924300" cy="2876550"/>
                    </a:xfrm>
                    <a:prstGeom prst="rect">
                      <a:avLst/>
                    </a:prstGeom>
                  </pic:spPr>
                </pic:pic>
              </a:graphicData>
            </a:graphic>
          </wp:anchor>
        </w:drawing>
      </w:r>
    </w:p>
    <w:p w14:paraId="17F9AA0B">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5EDCB0C">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20259FFC">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587808DC">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6FF0878C">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7653EF50">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39FD039">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189F64C2">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6F3AB8FB">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58B994F6">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4B8B18ED">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4C540399">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6393DE9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4CAB2E96">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758E2A8C">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6F3A8A3D">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2F1956FF">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53A4A6F">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456568F7">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6AA0D21">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5E4E5013">
      <w:pPr>
        <w:spacing w:line="276" w:lineRule="auto"/>
        <w:ind w:firstLine="360" w:firstLineChars="200"/>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 DDR2的信号通路。胶原蛋白与DDR2的结合激活了下游的信号通路。</w:t>
      </w:r>
    </w:p>
    <w:p w14:paraId="6D8F93E2">
      <w:pPr>
        <w:rPr>
          <w:rFonts w:ascii="Times New Roman" w:hAnsi="Times New Roman" w:eastAsia="微软雅黑" w:cs="Times New Roman"/>
          <w:b/>
          <w:sz w:val="18"/>
          <w:shd w:val="clear" w:color="auto" w:fill="FFFFFF"/>
          <w:lang w:eastAsia="zh-CN"/>
        </w:rPr>
      </w:pPr>
    </w:p>
    <w:p w14:paraId="5D294EE0">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46C4C055">
      <w:pPr>
        <w:rPr>
          <w:rFonts w:ascii="Times New Roman" w:hAnsi="Times New Roman" w:eastAsia="微软雅黑" w:cs="Times New Roman"/>
          <w:b/>
          <w:sz w:val="18"/>
          <w:shd w:val="clear" w:color="auto" w:fill="FFFFFF"/>
          <w:lang w:eastAsia="zh-CN"/>
        </w:rPr>
      </w:pPr>
    </w:p>
    <w:p w14:paraId="426A2D0B">
      <w:pPr>
        <w:widowControl/>
        <w:spacing w:after="84" w:line="259" w:lineRule="auto"/>
        <w:rPr>
          <w:rFonts w:ascii="Times New Roman" w:hAnsi="Times New Roman" w:cs="Times New Roman"/>
          <w:sz w:val="15"/>
          <w:szCs w:val="15"/>
        </w:rPr>
      </w:pPr>
      <w:r>
        <w:rPr>
          <w:rFonts w:ascii="Times New Roman" w:hAnsi="Times New Roman" w:cs="Times New Roman"/>
          <w:sz w:val="15"/>
          <w:szCs w:val="15"/>
        </w:rPr>
        <w:t>Hammerman, et al. Mutations in the DDR2 kinase gene identify a novel therapeutic target in squamous cell lung cancer. Cancer Discov. 2011, 1(1):78-89.</w:t>
      </w:r>
      <w:r>
        <w:rPr>
          <w:rFonts w:hint="eastAsia" w:ascii="Times New Roman" w:hAnsi="Times New Roman" w:cs="Times New Roman"/>
          <w:sz w:val="15"/>
          <w:szCs w:val="15"/>
          <w:lang w:eastAsia="zh-CN"/>
        </w:rPr>
        <w:t xml:space="preserve"> [PMID: 22328973]</w:t>
      </w:r>
    </w:p>
    <w:p w14:paraId="0ECFE452">
      <w:pPr>
        <w:widowControl/>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Cs/>
          <w:sz w:val="18"/>
          <w:szCs w:val="18"/>
          <w:shd w:val="clear" w:color="auto" w:fill="FFFFFF"/>
          <w:lang w:eastAsia="zh-CN"/>
        </w:rPr>
        <w:br w:type="page"/>
      </w:r>
    </w:p>
    <w:p w14:paraId="4654D330">
      <w:pPr>
        <w:widowControl/>
        <w:rPr>
          <w:rFonts w:ascii="Times New Roman" w:hAnsi="Times New Roman" w:eastAsia="微软雅黑" w:cs="Times New Roman"/>
          <w:b/>
          <w:bCs/>
          <w:sz w:val="24"/>
          <w:szCs w:val="24"/>
          <w:lang w:eastAsia="zh-CN"/>
        </w:rPr>
      </w:pPr>
      <w:bookmarkStart w:id="178" w:name="_Toc32618_WPSOffice_Level1"/>
      <w:bookmarkStart w:id="179" w:name="_Toc14661_WPSOffice_Level1"/>
      <w:bookmarkStart w:id="180" w:name="_Toc5805_WPSOffice_Level1"/>
      <w:bookmarkStart w:id="181" w:name="_Toc7518_WPSOffice_Level1"/>
      <w:bookmarkStart w:id="182" w:name="_Toc29986_WPSOffice_Level1"/>
      <w:bookmarkStart w:id="183" w:name="_Toc22629_WPSOffice_Level1"/>
      <w:bookmarkStart w:id="184" w:name="_Toc20673_WPSOffice_Level1"/>
      <w:bookmarkStart w:id="185" w:name="_Toc22953_WPSOffice_Level1"/>
      <w:r>
        <w:rPr>
          <w:rFonts w:ascii="Times New Roman" w:hAnsi="Times New Roman" w:eastAsia="微软雅黑" w:cs="Times New Roman"/>
          <w:b/>
          <w:bCs/>
          <w:sz w:val="24"/>
          <w:szCs w:val="24"/>
          <w:lang w:eastAsia="zh-CN"/>
        </w:rPr>
        <w:t>ERBB2 (HER2)</w:t>
      </w:r>
      <w:bookmarkEnd w:id="178"/>
      <w:bookmarkEnd w:id="179"/>
      <w:bookmarkEnd w:id="180"/>
      <w:bookmarkEnd w:id="181"/>
      <w:bookmarkEnd w:id="182"/>
      <w:bookmarkEnd w:id="183"/>
      <w:bookmarkEnd w:id="184"/>
      <w:bookmarkEnd w:id="185"/>
    </w:p>
    <w:p w14:paraId="793D956E">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4D70FE96">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HER2属于受体酪氨酸激酶（RTK）家族，包括EGFR/ERBB1，HER2/ERBB2/NEU，HER3/ERBB3，和HER4/ERBB4。HER2的编码基因位于人类17号染色体上。有研究报道，在多种癌症鉴定到基因拷贝数增加（图示）</w:t>
      </w:r>
      <w:r>
        <w:rPr>
          <w:rFonts w:hint="eastAsia" w:ascii="Times New Roman" w:hAnsi="Times New Roman" w:eastAsia="微软雅黑" w:cs="Times New Roman"/>
          <w:bCs/>
          <w:sz w:val="18"/>
          <w:szCs w:val="18"/>
          <w:shd w:val="clear" w:color="auto" w:fill="FFFFFF"/>
          <w:lang w:eastAsia="zh-CN"/>
        </w:rPr>
        <w:t>[PMID: 20185938]</w:t>
      </w:r>
      <w:r>
        <w:rPr>
          <w:rFonts w:ascii="Times New Roman" w:hAnsi="Times New Roman" w:eastAsia="微软雅黑" w:cs="Times New Roman"/>
          <w:bCs/>
          <w:sz w:val="18"/>
          <w:szCs w:val="18"/>
          <w:shd w:val="clear" w:color="auto" w:fill="FFFFFF"/>
          <w:lang w:eastAsia="zh-CN"/>
        </w:rPr>
        <w:t>。HER2基因扩增被认为促进了肿瘤发生进程，参与几种癌症的发病机制</w:t>
      </w:r>
      <w:r>
        <w:rPr>
          <w:rFonts w:hint="eastAsia" w:ascii="Times New Roman" w:hAnsi="Times New Roman" w:eastAsia="微软雅黑" w:cs="Times New Roman"/>
          <w:bCs/>
          <w:sz w:val="18"/>
          <w:szCs w:val="18"/>
          <w:shd w:val="clear" w:color="auto" w:fill="FFFFFF"/>
          <w:lang w:eastAsia="zh-CN"/>
        </w:rPr>
        <w:t>[PMID: 17471238]</w:t>
      </w:r>
      <w:r>
        <w:rPr>
          <w:rFonts w:ascii="Times New Roman" w:hAnsi="Times New Roman" w:eastAsia="微软雅黑" w:cs="Times New Roman"/>
          <w:bCs/>
          <w:sz w:val="18"/>
          <w:szCs w:val="18"/>
          <w:shd w:val="clear" w:color="auto" w:fill="FFFFFF"/>
          <w:lang w:eastAsia="zh-CN"/>
        </w:rPr>
        <w:t>。</w:t>
      </w:r>
    </w:p>
    <w:p w14:paraId="5784AD96">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迄今为止，还没有鉴定到HER2的配体。HER2似乎适合与ErbB家族所有成员形成二聚体</w:t>
      </w:r>
      <w:r>
        <w:rPr>
          <w:rFonts w:hint="eastAsia" w:ascii="Times New Roman" w:hAnsi="Times New Roman" w:eastAsia="微软雅黑" w:cs="Times New Roman"/>
          <w:bCs/>
          <w:sz w:val="18"/>
          <w:szCs w:val="18"/>
          <w:shd w:val="clear" w:color="auto" w:fill="FFFFFF"/>
          <w:lang w:eastAsia="zh-CN"/>
        </w:rPr>
        <w:t>[PMID: 9130710]</w:t>
      </w:r>
      <w:r>
        <w:rPr>
          <w:rFonts w:ascii="Times New Roman" w:hAnsi="Times New Roman" w:eastAsia="微软雅黑" w:cs="Times New Roman"/>
          <w:bCs/>
          <w:sz w:val="18"/>
          <w:szCs w:val="18"/>
          <w:shd w:val="clear" w:color="auto" w:fill="FFFFFF"/>
          <w:lang w:eastAsia="zh-CN"/>
        </w:rPr>
        <w:t>。配体结合及随后的异源二聚体化可激活HER2的酪氨酸激酶活性。活化的HER2然后磷酸化它的底物，以至于激活下游多个细胞内通路，如决定细胞存活的PI3K-AKT-mTOR 通路，参与细胞增殖的RAS-RAF-MEK-ERK通路。</w:t>
      </w:r>
    </w:p>
    <w:p w14:paraId="601C812E">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7175A801">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0678287">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drawing>
          <wp:inline distT="0" distB="0" distL="0" distR="0">
            <wp:extent cx="3838575" cy="2171700"/>
            <wp:effectExtent l="0" t="0" r="1905" b="7620"/>
            <wp:docPr id="15660" name="Picture 15660"/>
            <wp:cNvGraphicFramePr/>
            <a:graphic xmlns:a="http://schemas.openxmlformats.org/drawingml/2006/main">
              <a:graphicData uri="http://schemas.openxmlformats.org/drawingml/2006/picture">
                <pic:pic xmlns:pic="http://schemas.openxmlformats.org/drawingml/2006/picture">
                  <pic:nvPicPr>
                    <pic:cNvPr id="15660" name="Picture 15660"/>
                    <pic:cNvPicPr/>
                  </pic:nvPicPr>
                  <pic:blipFill>
                    <a:blip r:embed="rId13"/>
                    <a:stretch>
                      <a:fillRect/>
                    </a:stretch>
                  </pic:blipFill>
                  <pic:spPr>
                    <a:xfrm>
                      <a:off x="0" y="0"/>
                      <a:ext cx="3838575" cy="2171700"/>
                    </a:xfrm>
                    <a:prstGeom prst="rect">
                      <a:avLst/>
                    </a:prstGeom>
                  </pic:spPr>
                </pic:pic>
              </a:graphicData>
            </a:graphic>
          </wp:inline>
        </w:drawing>
      </w:r>
    </w:p>
    <w:p w14:paraId="74E9B6AF">
      <w:pPr>
        <w:spacing w:line="276" w:lineRule="auto"/>
        <w:jc w:val="center"/>
        <w:rPr>
          <w:rFonts w:ascii="Times New Roman" w:hAnsi="Times New Roman" w:eastAsia="微软雅黑" w:cs="Times New Roman"/>
          <w:bCs/>
          <w:sz w:val="18"/>
          <w:szCs w:val="18"/>
          <w:shd w:val="clear" w:color="auto" w:fill="FFFFFF"/>
          <w:lang w:eastAsia="zh-CN"/>
        </w:rPr>
      </w:pPr>
    </w:p>
    <w:p w14:paraId="4B4064A9">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图示：癌症细胞内由于HER2基因拷贝数增加导致过表达</w:t>
      </w:r>
    </w:p>
    <w:p w14:paraId="07DD3E5F">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2049CD52">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75BFD45E">
      <w:pPr>
        <w:rPr>
          <w:rFonts w:ascii="Times New Roman" w:hAnsi="Times New Roman" w:eastAsia="微软雅黑" w:cs="Times New Roman"/>
          <w:b/>
          <w:sz w:val="18"/>
          <w:shd w:val="clear" w:color="auto" w:fill="FFFFFF"/>
          <w:lang w:eastAsia="zh-CN"/>
        </w:rPr>
      </w:pPr>
    </w:p>
    <w:p w14:paraId="77ADBE31">
      <w:pPr>
        <w:widowControl/>
        <w:spacing w:after="84" w:line="259" w:lineRule="auto"/>
        <w:rPr>
          <w:rFonts w:ascii="Times New Roman" w:hAnsi="Times New Roman" w:cs="Times New Roman"/>
          <w:sz w:val="15"/>
          <w:szCs w:val="15"/>
        </w:rPr>
      </w:pPr>
      <w:bookmarkStart w:id="186" w:name="_Toc4328_WPSOffice_Level1"/>
      <w:r>
        <w:fldChar w:fldCharType="begin"/>
      </w:r>
      <w:r>
        <w:instrText xml:space="preserve"> HYPERLINK "http://www.ncbi.nlm.nih.gov/pubmed?term=J%C3%B8rgensen%20JT%5BAuthor%5D&amp;cauthor=true&amp;cauthor_uid=20185938" \h </w:instrText>
      </w:r>
      <w:r>
        <w:fldChar w:fldCharType="separate"/>
      </w:r>
      <w:r>
        <w:rPr>
          <w:rFonts w:ascii="Times New Roman" w:hAnsi="Times New Roman" w:cs="Times New Roman"/>
          <w:sz w:val="15"/>
          <w:szCs w:val="15"/>
        </w:rPr>
        <w:t>Jorgensen JT.</w:t>
      </w:r>
      <w:r>
        <w:rPr>
          <w:rFonts w:ascii="Times New Roman" w:hAnsi="Times New Roman" w:cs="Times New Roman"/>
          <w:sz w:val="15"/>
          <w:szCs w:val="15"/>
        </w:rPr>
        <w:fldChar w:fldCharType="end"/>
      </w:r>
      <w:r>
        <w:rPr>
          <w:rFonts w:ascii="Times New Roman" w:hAnsi="Times New Roman" w:cs="Times New Roman"/>
          <w:sz w:val="15"/>
          <w:szCs w:val="15"/>
        </w:rPr>
        <w:t xml:space="preserve"> Targeted HER2 treatment in advanced gastric cancer. Oncology. 2010, 78(1):26-33.</w:t>
      </w:r>
      <w:r>
        <w:rPr>
          <w:rFonts w:hint="eastAsia" w:ascii="Times New Roman" w:hAnsi="Times New Roman" w:cs="Times New Roman"/>
          <w:sz w:val="15"/>
          <w:szCs w:val="15"/>
          <w:lang w:eastAsia="zh-CN"/>
        </w:rPr>
        <w:t xml:space="preserve"> [PMID: 20185938]</w:t>
      </w:r>
    </w:p>
    <w:p w14:paraId="511DACEF">
      <w:pPr>
        <w:widowControl/>
        <w:spacing w:after="84" w:line="259" w:lineRule="auto"/>
        <w:rPr>
          <w:rFonts w:ascii="Times New Roman" w:hAnsi="Times New Roman" w:cs="Times New Roman"/>
          <w:sz w:val="15"/>
          <w:szCs w:val="15"/>
        </w:rPr>
      </w:pPr>
      <w:r>
        <w:fldChar w:fldCharType="begin"/>
      </w:r>
      <w:r>
        <w:instrText xml:space="preserve"> HYPERLINK "http://www.ncbi.nlm.nih.gov/pubmed?term=Moasser%20MM%5BAuthor%5D&amp;cauthor=true&amp;cauthor_uid=17471238" \h </w:instrText>
      </w:r>
      <w:r>
        <w:fldChar w:fldCharType="separate"/>
      </w:r>
      <w:r>
        <w:rPr>
          <w:rFonts w:ascii="Times New Roman" w:hAnsi="Times New Roman" w:cs="Times New Roman"/>
          <w:sz w:val="15"/>
          <w:szCs w:val="15"/>
        </w:rPr>
        <w:t>Moasser MM.</w:t>
      </w:r>
      <w:r>
        <w:rPr>
          <w:rFonts w:ascii="Times New Roman" w:hAnsi="Times New Roman" w:cs="Times New Roman"/>
          <w:sz w:val="15"/>
          <w:szCs w:val="15"/>
        </w:rPr>
        <w:fldChar w:fldCharType="end"/>
      </w:r>
      <w:r>
        <w:rPr>
          <w:rFonts w:ascii="Times New Roman" w:hAnsi="Times New Roman" w:cs="Times New Roman"/>
          <w:sz w:val="15"/>
          <w:szCs w:val="15"/>
        </w:rPr>
        <w:t xml:space="preserve"> The oncogene HER2: its signaling and transforming functions and its role in human cancer pathogenesis. Oncology. 2007, 26(45):6469-87.</w:t>
      </w:r>
      <w:r>
        <w:rPr>
          <w:rFonts w:hint="eastAsia" w:ascii="Times New Roman" w:hAnsi="Times New Roman" w:cs="Times New Roman"/>
          <w:sz w:val="15"/>
          <w:szCs w:val="15"/>
          <w:lang w:eastAsia="zh-CN"/>
        </w:rPr>
        <w:t xml:space="preserve"> [PMID: 17471238]</w:t>
      </w:r>
    </w:p>
    <w:p w14:paraId="144E304E">
      <w:pPr>
        <w:widowControl/>
        <w:spacing w:after="84" w:line="259" w:lineRule="auto"/>
        <w:rPr>
          <w:rFonts w:ascii="Times New Roman" w:hAnsi="Times New Roman" w:cs="Times New Roman"/>
          <w:sz w:val="15"/>
          <w:szCs w:val="15"/>
          <w:lang w:eastAsia="zh-CN"/>
        </w:rPr>
      </w:pPr>
      <w:r>
        <w:fldChar w:fldCharType="begin"/>
      </w:r>
      <w:r>
        <w:instrText xml:space="preserve"> HYPERLINK "http://www.ncbi.nlm.nih.gov/pubmed?term=Graus-Porta%20D%5BAuthor%5D&amp;cauthor=true&amp;cauthor_uid=9130710" \h </w:instrText>
      </w:r>
      <w:r>
        <w:fldChar w:fldCharType="separate"/>
      </w:r>
      <w:r>
        <w:rPr>
          <w:rFonts w:ascii="Times New Roman" w:hAnsi="Times New Roman" w:cs="Times New Roman"/>
          <w:sz w:val="15"/>
          <w:szCs w:val="15"/>
        </w:rPr>
        <w:t>Graus</w:t>
      </w:r>
      <w:r>
        <w:rPr>
          <w:rFonts w:ascii="Times New Roman" w:hAnsi="Times New Roman" w:cs="Times New Roman"/>
          <w:sz w:val="15"/>
          <w:szCs w:val="15"/>
        </w:rPr>
        <w:fldChar w:fldCharType="end"/>
      </w:r>
      <w:r>
        <w:fldChar w:fldCharType="begin"/>
      </w:r>
      <w:r>
        <w:instrText xml:space="preserve"> HYPERLINK "http://www.ncbi.nlm.nih.gov/pubmed?term=Graus-Porta%20D%5BAuthor%5D&amp;cauthor=true&amp;cauthor_uid=9130710"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"http://www.ncbi.nlm.nih.gov/pubmed?term=Graus-Porta%20D%5BAuthor%5D&amp;cauthor=true&amp;cauthor_uid=9130710" \h </w:instrText>
      </w:r>
      <w:r>
        <w:fldChar w:fldCharType="separate"/>
      </w:r>
      <w:r>
        <w:rPr>
          <w:rFonts w:ascii="Times New Roman" w:hAnsi="Times New Roman" w:cs="Times New Roman"/>
          <w:sz w:val="15"/>
          <w:szCs w:val="15"/>
        </w:rPr>
        <w:t>Porta e</w:t>
      </w:r>
      <w:r>
        <w:rPr>
          <w:rFonts w:ascii="Times New Roman" w:hAnsi="Times New Roman" w:cs="Times New Roman"/>
          <w:sz w:val="15"/>
          <w:szCs w:val="15"/>
        </w:rPr>
        <w:fldChar w:fldCharType="end"/>
      </w:r>
      <w:r>
        <w:rPr>
          <w:rFonts w:ascii="Times New Roman" w:hAnsi="Times New Roman" w:cs="Times New Roman"/>
          <w:sz w:val="15"/>
          <w:szCs w:val="15"/>
        </w:rPr>
        <w:t xml:space="preserve">t al. ErbB-2, the preferred heterodimerization partner of all ErbB receptors, is a mediator of lateral signaling. </w:t>
      </w:r>
      <w:r>
        <w:rPr>
          <w:rFonts w:ascii="Times New Roman" w:hAnsi="Times New Roman" w:cs="Times New Roman"/>
          <w:sz w:val="15"/>
          <w:szCs w:val="15"/>
          <w:lang w:eastAsia="zh-CN"/>
        </w:rPr>
        <w:t>EMBO J. 1997, 16(7):1647-55.</w:t>
      </w:r>
      <w:r>
        <w:rPr>
          <w:rFonts w:hint="eastAsia" w:ascii="Times New Roman" w:hAnsi="Times New Roman" w:cs="Times New Roman"/>
          <w:sz w:val="15"/>
          <w:szCs w:val="15"/>
          <w:lang w:eastAsia="zh-CN"/>
        </w:rPr>
        <w:t xml:space="preserve"> [PMID: 9130710]</w:t>
      </w:r>
    </w:p>
    <w:p w14:paraId="3B96E5B4">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0907CE4B">
      <w:pPr>
        <w:widowControl/>
        <w:rPr>
          <w:rFonts w:ascii="Times New Roman" w:hAnsi="Times New Roman" w:eastAsia="微软雅黑" w:cs="Times New Roman"/>
          <w:b/>
          <w:bCs/>
          <w:sz w:val="24"/>
          <w:szCs w:val="24"/>
          <w:lang w:eastAsia="zh-CN"/>
        </w:rPr>
      </w:pPr>
      <w:bookmarkStart w:id="187" w:name="_Toc5539_WPSOffice_Level1"/>
      <w:bookmarkStart w:id="188" w:name="_Toc31722_WPSOffice_Level1"/>
      <w:bookmarkStart w:id="189" w:name="_Toc15940_WPSOffice_Level1"/>
      <w:bookmarkStart w:id="190" w:name="_Toc22431_WPSOffice_Level1"/>
      <w:bookmarkStart w:id="191" w:name="_Toc25299_WPSOffice_Level1"/>
      <w:bookmarkStart w:id="192" w:name="_Toc27188_WPSOffice_Level1"/>
      <w:bookmarkStart w:id="193" w:name="_Toc9505_WPSOffice_Level1"/>
      <w:r>
        <w:rPr>
          <w:rFonts w:ascii="Times New Roman" w:hAnsi="Times New Roman" w:eastAsia="微软雅黑" w:cs="Times New Roman"/>
          <w:b/>
          <w:bCs/>
          <w:sz w:val="24"/>
          <w:szCs w:val="24"/>
          <w:lang w:eastAsia="zh-CN"/>
        </w:rPr>
        <w:t>GNA11</w:t>
      </w:r>
      <w:bookmarkEnd w:id="186"/>
      <w:bookmarkEnd w:id="187"/>
      <w:bookmarkEnd w:id="188"/>
      <w:bookmarkEnd w:id="189"/>
      <w:bookmarkEnd w:id="190"/>
      <w:bookmarkEnd w:id="191"/>
      <w:bookmarkEnd w:id="192"/>
      <w:bookmarkEnd w:id="193"/>
    </w:p>
    <w:p w14:paraId="678F49E7">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74E6137F">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鸟嘌呤核苷酸结合蛋白（G蛋白）是一类异源三聚体蛋白，可偶联七次跨膜结构域受体与细胞内的级联反应因子，如神经递质，生长因子和激素信号通路</w:t>
      </w:r>
      <w:r>
        <w:rPr>
          <w:rFonts w:hint="eastAsia" w:ascii="Times New Roman" w:hAnsi="Times New Roman" w:eastAsia="微软雅黑" w:cs="Times New Roman"/>
          <w:bCs/>
          <w:sz w:val="18"/>
          <w:szCs w:val="18"/>
          <w:shd w:val="clear" w:color="auto" w:fill="FFFFFF"/>
          <w:lang w:eastAsia="zh-CN"/>
        </w:rPr>
        <w:t>[PMID: 19458711]</w:t>
      </w:r>
      <w:r>
        <w:rPr>
          <w:rFonts w:ascii="Times New Roman" w:hAnsi="Times New Roman" w:eastAsia="微软雅黑" w:cs="Times New Roman"/>
          <w:bCs/>
          <w:sz w:val="18"/>
          <w:szCs w:val="18"/>
          <w:shd w:val="clear" w:color="auto" w:fill="FFFFFF"/>
          <w:lang w:eastAsia="zh-CN"/>
        </w:rPr>
        <w:t>。异源三聚体G蛋白由三个亚基组成，Gα、Gβ和Gγ（图示），每个亚基又包含不同的成员。GNA11基因编码α-11亚基（Gα11）。受体活化可催化Gα 亚基上GDP（鸟苷二磷酸）置换为GTP（三磷酸鸟苷），导致Gα亚基从Gßγ上解离。Gα或Gßγ均可激活下游的细胞信号传导通路；Gα亚基自身的GTPase活性将GTP水解为GDP后，该信号传导即被终止。GNA11基因突变多是位于第5外显子的密码子209，所在区域正好是具有GTPase 催化活性的。因此，在该区域的突变会导致基因的构成型激活，从而保持GTP结合的状态</w:t>
      </w:r>
      <w:r>
        <w:rPr>
          <w:rFonts w:hint="eastAsia" w:ascii="Times New Roman" w:hAnsi="Times New Roman" w:eastAsia="微软雅黑" w:cs="Times New Roman"/>
          <w:bCs/>
          <w:sz w:val="18"/>
          <w:szCs w:val="18"/>
          <w:shd w:val="clear" w:color="auto" w:fill="FFFFFF"/>
          <w:lang w:eastAsia="zh-CN"/>
        </w:rPr>
        <w:t>[PMID: 1328859; PMID: 2549426]</w:t>
      </w:r>
      <w:r>
        <w:rPr>
          <w:rFonts w:ascii="Times New Roman" w:hAnsi="Times New Roman" w:eastAsia="微软雅黑" w:cs="Times New Roman"/>
          <w:bCs/>
          <w:sz w:val="18"/>
          <w:szCs w:val="18"/>
          <w:shd w:val="clear" w:color="auto" w:fill="FFFFFF"/>
          <w:lang w:eastAsia="zh-CN"/>
        </w:rPr>
        <w:t>。在小鼠体内表达GNA11 Q209L直接导致黑素细胞癌化，并通过MAPK通路增加信号传导活性</w:t>
      </w:r>
      <w:r>
        <w:rPr>
          <w:rFonts w:hint="eastAsia" w:ascii="Times New Roman" w:hAnsi="Times New Roman" w:eastAsia="微软雅黑" w:cs="Times New Roman"/>
          <w:bCs/>
          <w:sz w:val="18"/>
          <w:szCs w:val="18"/>
          <w:shd w:val="clear" w:color="auto" w:fill="FFFFFF"/>
          <w:lang w:eastAsia="zh-CN"/>
        </w:rPr>
        <w:t>[PMID: 21083380]</w:t>
      </w:r>
      <w:r>
        <w:rPr>
          <w:rFonts w:ascii="Times New Roman" w:hAnsi="Times New Roman" w:eastAsia="微软雅黑" w:cs="Times New Roman"/>
          <w:bCs/>
          <w:sz w:val="18"/>
          <w:szCs w:val="18"/>
          <w:shd w:val="clear" w:color="auto" w:fill="FFFFFF"/>
          <w:lang w:eastAsia="zh-CN"/>
        </w:rPr>
        <w:t>。可在34％的原发性葡萄膜黑色素瘤患者检测到GNA11体细胞突变，在高达63％的葡萄膜黑色素瘤转移患者发现有该基因体细胞突变。以恶性黑色素瘤总体而言，约2％的样本可见GNA11突变；但尚未在眼黑色素瘤患者检测到该基因突变</w:t>
      </w:r>
      <w:r>
        <w:rPr>
          <w:rFonts w:hint="eastAsia" w:ascii="Times New Roman" w:hAnsi="Times New Roman" w:eastAsia="微软雅黑" w:cs="Times New Roman"/>
          <w:bCs/>
          <w:sz w:val="18"/>
          <w:szCs w:val="18"/>
          <w:shd w:val="clear" w:color="auto" w:fill="FFFFFF"/>
          <w:lang w:eastAsia="zh-CN"/>
        </w:rPr>
        <w:t>[PMID: 21083380]</w:t>
      </w:r>
      <w:r>
        <w:rPr>
          <w:rFonts w:ascii="Times New Roman" w:hAnsi="Times New Roman" w:eastAsia="微软雅黑" w:cs="Times New Roman"/>
          <w:bCs/>
          <w:sz w:val="18"/>
          <w:szCs w:val="18"/>
          <w:shd w:val="clear" w:color="auto" w:fill="FFFFFF"/>
          <w:lang w:eastAsia="zh-CN"/>
        </w:rPr>
        <w:t>。绝大多数情况下，GNA11基因突变并不与黑色素瘤其它原癌基因突变如 BRAF 突变，KIT突变等共存；目前也缺乏抗GNA11的靶向药物。</w:t>
      </w:r>
    </w:p>
    <w:p w14:paraId="4A693476">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5955638E">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67D60940">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4A5DFB98">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drawing>
          <wp:inline distT="0" distB="0" distL="0" distR="0">
            <wp:extent cx="2981325" cy="2488565"/>
            <wp:effectExtent l="0" t="0" r="5715" b="10795"/>
            <wp:docPr id="16332" name="Picture 16332"/>
            <wp:cNvGraphicFramePr/>
            <a:graphic xmlns:a="http://schemas.openxmlformats.org/drawingml/2006/main">
              <a:graphicData uri="http://schemas.openxmlformats.org/drawingml/2006/picture">
                <pic:pic xmlns:pic="http://schemas.openxmlformats.org/drawingml/2006/picture">
                  <pic:nvPicPr>
                    <pic:cNvPr id="16332" name="Picture 16332"/>
                    <pic:cNvPicPr/>
                  </pic:nvPicPr>
                  <pic:blipFill>
                    <a:blip r:embed="rId14"/>
                    <a:stretch>
                      <a:fillRect/>
                    </a:stretch>
                  </pic:blipFill>
                  <pic:spPr>
                    <a:xfrm>
                      <a:off x="0" y="0"/>
                      <a:ext cx="2992689" cy="2497897"/>
                    </a:xfrm>
                    <a:prstGeom prst="rect">
                      <a:avLst/>
                    </a:prstGeom>
                  </pic:spPr>
                </pic:pic>
              </a:graphicData>
            </a:graphic>
          </wp:inline>
        </w:drawing>
      </w:r>
    </w:p>
    <w:p w14:paraId="7083C64A">
      <w:pPr>
        <w:spacing w:line="276" w:lineRule="auto"/>
        <w:jc w:val="center"/>
        <w:rPr>
          <w:rFonts w:ascii="Times New Roman" w:hAnsi="Times New Roman" w:eastAsia="微软雅黑" w:cs="Times New Roman"/>
          <w:bCs/>
          <w:sz w:val="18"/>
          <w:szCs w:val="18"/>
          <w:shd w:val="clear" w:color="auto" w:fill="FFFFFF"/>
          <w:lang w:eastAsia="zh-CN"/>
        </w:rPr>
      </w:pPr>
    </w:p>
    <w:p w14:paraId="5AAE7C64">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 Gα 亚基的活化</w:t>
      </w:r>
    </w:p>
    <w:p w14:paraId="1AD0D24F">
      <w:pPr>
        <w:rPr>
          <w:rFonts w:ascii="Times New Roman" w:hAnsi="Times New Roman" w:eastAsia="微软雅黑" w:cs="Times New Roman"/>
          <w:b/>
          <w:sz w:val="18"/>
          <w:shd w:val="clear" w:color="auto" w:fill="FFFFFF"/>
          <w:lang w:eastAsia="zh-CN"/>
        </w:rPr>
      </w:pPr>
    </w:p>
    <w:p w14:paraId="4DE52894">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29F33BA8">
      <w:pPr>
        <w:rPr>
          <w:rFonts w:ascii="Times New Roman" w:hAnsi="Times New Roman" w:eastAsia="微软雅黑" w:cs="Times New Roman"/>
          <w:b/>
          <w:sz w:val="18"/>
          <w:shd w:val="clear" w:color="auto" w:fill="FFFFFF"/>
          <w:lang w:eastAsia="zh-CN"/>
        </w:rPr>
      </w:pPr>
    </w:p>
    <w:p w14:paraId="22A73151">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"http://www.ncbi.nlm.nih.gov/pubmed?term=Rosenbaum%20DM%5BAuthor%5D&amp;cauthor=true&amp;cauthor_uid=19458711" \h </w:instrText>
      </w:r>
      <w:r>
        <w:fldChar w:fldCharType="separate"/>
      </w:r>
      <w:r>
        <w:rPr>
          <w:rFonts w:ascii="Times New Roman" w:hAnsi="Times New Roman" w:cs="Times New Roman"/>
          <w:sz w:val="15"/>
          <w:szCs w:val="15"/>
        </w:rPr>
        <w:t>Rosenbaum</w:t>
      </w:r>
      <w:r>
        <w:rPr>
          <w:rFonts w:ascii="Times New Roman" w:hAnsi="Times New Roman" w:cs="Times New Roman"/>
          <w:sz w:val="15"/>
          <w:szCs w:val="15"/>
        </w:rPr>
        <w:fldChar w:fldCharType="end"/>
      </w:r>
      <w:r>
        <w:fldChar w:fldCharType="begin"/>
      </w:r>
      <w:r>
        <w:instrText xml:space="preserve"> HYPERLINK "http://www.ncbi.nlm.nih.gov/pubmed?term=Rosenbaum%20DM%5BAuthor%5D&amp;cauthor=true&amp;cauthor_uid=19458711"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DM, et al. The structure and function of G-protein-coupled receptors. Nature. 2009, 459(7245):356-63.</w:t>
      </w:r>
      <w:r>
        <w:rPr>
          <w:rFonts w:hint="eastAsia" w:ascii="Times New Roman" w:hAnsi="Times New Roman" w:cs="Times New Roman"/>
          <w:sz w:val="15"/>
          <w:szCs w:val="15"/>
          <w:lang w:eastAsia="zh-CN"/>
        </w:rPr>
        <w:t xml:space="preserve"> [PMID: 19458711]</w:t>
      </w:r>
    </w:p>
    <w:p w14:paraId="3B230BD7">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"http://www.ncbi.nlm.nih.gov/pubmed?term=Kalinec%20G%5BAuthor%5D&amp;cauthor=true&amp;cauthor_uid=1328859" \h </w:instrText>
      </w:r>
      <w:r>
        <w:fldChar w:fldCharType="separate"/>
      </w:r>
      <w:r>
        <w:rPr>
          <w:rFonts w:ascii="Times New Roman" w:hAnsi="Times New Roman" w:cs="Times New Roman"/>
          <w:sz w:val="15"/>
          <w:szCs w:val="15"/>
        </w:rPr>
        <w:t>Kalinec</w:t>
      </w:r>
      <w:r>
        <w:rPr>
          <w:rFonts w:ascii="Times New Roman" w:hAnsi="Times New Roman" w:cs="Times New Roman"/>
          <w:sz w:val="15"/>
          <w:szCs w:val="15"/>
        </w:rPr>
        <w:fldChar w:fldCharType="end"/>
      </w:r>
      <w:r>
        <w:fldChar w:fldCharType="begin"/>
      </w:r>
      <w:r>
        <w:instrText xml:space="preserve"> HYPERLINK "http://www.ncbi.nlm.nih.gov/pubmed?term=Kalinec%20G%5BAuthor%5D&amp;cauthor=true&amp;cauthor_uid=1328859"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G, et al. Mutated alpha subunit of the Gq protein induces malignant transformation in NIH 3T3 cells. Mol Cell Biol. 1992, 12(10):4687-93.</w:t>
      </w:r>
      <w:r>
        <w:rPr>
          <w:rFonts w:hint="eastAsia" w:ascii="Times New Roman" w:hAnsi="Times New Roman" w:cs="Times New Roman"/>
          <w:sz w:val="15"/>
          <w:szCs w:val="15"/>
          <w:lang w:eastAsia="zh-CN"/>
        </w:rPr>
        <w:t xml:space="preserve"> [PMID: 1328859]</w:t>
      </w:r>
    </w:p>
    <w:p w14:paraId="414CCF98">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"http://www.ncbi.nlm.nih.gov/pubmed?term=Landis%20CA%5BAuthor%5D&amp;cauthor=true&amp;cauthor_uid=2549426" \h </w:instrText>
      </w:r>
      <w:r>
        <w:fldChar w:fldCharType="separate"/>
      </w:r>
      <w:r>
        <w:rPr>
          <w:rFonts w:ascii="Times New Roman" w:hAnsi="Times New Roman" w:cs="Times New Roman"/>
          <w:sz w:val="15"/>
          <w:szCs w:val="15"/>
        </w:rPr>
        <w:t>Landis C</w:t>
      </w:r>
      <w:r>
        <w:rPr>
          <w:rFonts w:ascii="Times New Roman" w:hAnsi="Times New Roman" w:cs="Times New Roman"/>
          <w:sz w:val="15"/>
          <w:szCs w:val="15"/>
        </w:rPr>
        <w:fldChar w:fldCharType="end"/>
      </w:r>
      <w:r>
        <w:rPr>
          <w:rFonts w:ascii="Times New Roman" w:hAnsi="Times New Roman" w:cs="Times New Roman"/>
          <w:sz w:val="15"/>
          <w:szCs w:val="15"/>
        </w:rPr>
        <w:t>A, et al. GTPase inhibiting mutations activate the alpha chain of Gs and stimulate adenylyl cyclase in human pituitary tumours. Nature. 1989, 340(6236):692-6.</w:t>
      </w:r>
      <w:r>
        <w:rPr>
          <w:rFonts w:hint="eastAsia" w:ascii="Times New Roman" w:hAnsi="Times New Roman" w:cs="Times New Roman"/>
          <w:sz w:val="15"/>
          <w:szCs w:val="15"/>
          <w:lang w:eastAsia="zh-CN"/>
        </w:rPr>
        <w:t xml:space="preserve"> [PMID: 2549426]</w:t>
      </w:r>
    </w:p>
    <w:p w14:paraId="11BD82D4">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"http://www.ncbi.nlm.nih.gov/pubmed?term=Van%20Raamsdonk%20CD%5BAuthor%5D&amp;cauthor=true&amp;cauthor_uid=21083380" \h </w:instrText>
      </w:r>
      <w:r>
        <w:fldChar w:fldCharType="separate"/>
      </w:r>
      <w:r>
        <w:rPr>
          <w:rFonts w:ascii="Times New Roman" w:hAnsi="Times New Roman" w:cs="Times New Roman"/>
          <w:sz w:val="15"/>
          <w:szCs w:val="15"/>
        </w:rPr>
        <w:t>Van Raamsdonk C</w:t>
      </w:r>
      <w:r>
        <w:rPr>
          <w:rFonts w:ascii="Times New Roman" w:hAnsi="Times New Roman" w:cs="Times New Roman"/>
          <w:sz w:val="15"/>
          <w:szCs w:val="15"/>
        </w:rPr>
        <w:fldChar w:fldCharType="end"/>
      </w:r>
      <w:r>
        <w:rPr>
          <w:rFonts w:ascii="Times New Roman" w:hAnsi="Times New Roman" w:cs="Times New Roman"/>
          <w:sz w:val="15"/>
          <w:szCs w:val="15"/>
        </w:rPr>
        <w:t>D, et al. Mutations in GNA11 in uveal melanoma. N Engl J Med. 2010, 363(23):2191-9.</w:t>
      </w:r>
      <w:r>
        <w:rPr>
          <w:rFonts w:hint="eastAsia" w:ascii="Times New Roman" w:hAnsi="Times New Roman" w:cs="Times New Roman"/>
          <w:sz w:val="15"/>
          <w:szCs w:val="15"/>
          <w:lang w:eastAsia="zh-CN"/>
        </w:rPr>
        <w:t xml:space="preserve"> [PMID: 21083380]</w:t>
      </w:r>
    </w:p>
    <w:p w14:paraId="3B3ADA96">
      <w:pPr>
        <w:widowControl/>
        <w:spacing w:line="276" w:lineRule="auto"/>
        <w:ind w:firstLine="360" w:firstLineChars="200"/>
        <w:jc w:val="both"/>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3C399F37">
      <w:pPr>
        <w:widowControl/>
        <w:rPr>
          <w:rFonts w:ascii="Times New Roman" w:hAnsi="Times New Roman" w:eastAsia="微软雅黑" w:cs="Times New Roman"/>
          <w:b/>
          <w:bCs/>
          <w:sz w:val="24"/>
          <w:szCs w:val="24"/>
          <w:lang w:eastAsia="zh-CN"/>
        </w:rPr>
      </w:pPr>
      <w:bookmarkStart w:id="194" w:name="_Toc8746_WPSOffice_Level1"/>
      <w:bookmarkStart w:id="195" w:name="_Toc24372_WPSOffice_Level1"/>
      <w:bookmarkStart w:id="196" w:name="_Toc5581_WPSOffice_Level1"/>
      <w:bookmarkStart w:id="197" w:name="_Toc26466_WPSOffice_Level1"/>
      <w:bookmarkStart w:id="198" w:name="_Toc20849_WPSOffice_Level1"/>
      <w:bookmarkStart w:id="199" w:name="_Toc7607_WPSOffice_Level1"/>
      <w:bookmarkStart w:id="200" w:name="_Toc27147_WPSOffice_Level1"/>
      <w:bookmarkStart w:id="201" w:name="_Toc1158_WPSOffice_Level1"/>
      <w:r>
        <w:rPr>
          <w:rFonts w:ascii="Times New Roman" w:hAnsi="Times New Roman" w:eastAsia="微软雅黑" w:cs="Times New Roman"/>
          <w:b/>
          <w:bCs/>
          <w:sz w:val="24"/>
          <w:szCs w:val="24"/>
          <w:lang w:eastAsia="zh-CN"/>
        </w:rPr>
        <w:t>HRAS</w:t>
      </w:r>
      <w:bookmarkEnd w:id="194"/>
      <w:bookmarkEnd w:id="195"/>
      <w:bookmarkEnd w:id="196"/>
      <w:bookmarkEnd w:id="197"/>
      <w:bookmarkEnd w:id="198"/>
      <w:bookmarkEnd w:id="199"/>
      <w:bookmarkEnd w:id="200"/>
      <w:bookmarkEnd w:id="201"/>
    </w:p>
    <w:p w14:paraId="5F6CF1FB">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009E9A67">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已在人类鉴定出三种不同的RAS基因：KRAS基因（与 Kirsten大鼠肉瘤病毒致癌基因同源），HRAS（与哈维大鼠肉瘤病毒致癌基因同源），和NRAS（分离自人类神经母细胞瘤）。RAS基因高度同源但功能区分，基因冗余度有待深入研究</w:t>
      </w:r>
      <w:r>
        <w:rPr>
          <w:rFonts w:hint="eastAsia" w:ascii="Times New Roman" w:hAnsi="Times New Roman" w:eastAsia="微软雅黑" w:cs="Times New Roman"/>
          <w:bCs/>
          <w:sz w:val="18"/>
          <w:szCs w:val="18"/>
          <w:shd w:val="clear" w:color="auto" w:fill="FFFFFF"/>
          <w:lang w:eastAsia="zh-CN"/>
        </w:rPr>
        <w:t>[PMID: 21993244]</w:t>
      </w:r>
      <w:r>
        <w:rPr>
          <w:rFonts w:ascii="Times New Roman" w:hAnsi="Times New Roman" w:eastAsia="微软雅黑" w:cs="Times New Roman"/>
          <w:bCs/>
          <w:sz w:val="18"/>
          <w:szCs w:val="18"/>
          <w:shd w:val="clear" w:color="auto" w:fill="FFFFFF"/>
          <w:lang w:eastAsia="zh-CN"/>
        </w:rPr>
        <w:t>。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 途径，参与细胞增殖的RAS-RAF-MEK-ERK 通路（图示）。</w:t>
      </w:r>
    </w:p>
    <w:p w14:paraId="6E286D8E">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某种RAS基因常在恶性肿瘤中反复突变，如HRAS基因突变在唾液腺、尿道、上消化道、宫颈和胸腺等组织癌中特别常见</w:t>
      </w:r>
      <w:r>
        <w:rPr>
          <w:rFonts w:hint="eastAsia" w:ascii="Times New Roman" w:hAnsi="Times New Roman" w:eastAsia="微软雅黑" w:cs="Times New Roman"/>
          <w:bCs/>
          <w:sz w:val="18"/>
          <w:szCs w:val="18"/>
          <w:shd w:val="clear" w:color="auto" w:fill="FFFFFF"/>
          <w:lang w:eastAsia="zh-CN"/>
        </w:rPr>
        <w:t>[PMID: 18568040; PMID: 17384584]</w:t>
      </w:r>
      <w:r>
        <w:rPr>
          <w:rFonts w:ascii="Times New Roman" w:hAnsi="Times New Roman" w:eastAsia="微软雅黑" w:cs="Times New Roman"/>
          <w:bCs/>
          <w:sz w:val="18"/>
          <w:szCs w:val="18"/>
          <w:shd w:val="clear" w:color="auto" w:fill="FFFFFF"/>
          <w:lang w:eastAsia="zh-CN"/>
        </w:rPr>
        <w:t>。</w:t>
      </w:r>
    </w:p>
    <w:p w14:paraId="5610D2E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DDF945B">
      <w:pPr>
        <w:spacing w:line="276" w:lineRule="auto"/>
        <w:ind w:firstLine="44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lang w:eastAsia="zh-CN"/>
        </w:rPr>
        <w:drawing>
          <wp:anchor distT="0" distB="0" distL="114300" distR="114300" simplePos="0" relativeHeight="251666432" behindDoc="0" locked="0" layoutInCell="1" allowOverlap="1">
            <wp:simplePos x="0" y="0"/>
            <wp:positionH relativeFrom="margin">
              <wp:posOffset>1245235</wp:posOffset>
            </wp:positionH>
            <wp:positionV relativeFrom="paragraph">
              <wp:posOffset>75565</wp:posOffset>
            </wp:positionV>
            <wp:extent cx="3790950" cy="2867025"/>
            <wp:effectExtent l="0" t="0" r="3810" b="13335"/>
            <wp:wrapNone/>
            <wp:docPr id="16472" name="Picture 16472"/>
            <wp:cNvGraphicFramePr/>
            <a:graphic xmlns:a="http://schemas.openxmlformats.org/drawingml/2006/main">
              <a:graphicData uri="http://schemas.openxmlformats.org/drawingml/2006/picture">
                <pic:pic xmlns:pic="http://schemas.openxmlformats.org/drawingml/2006/picture">
                  <pic:nvPicPr>
                    <pic:cNvPr id="16472" name="Picture 16472"/>
                    <pic:cNvPicPr/>
                  </pic:nvPicPr>
                  <pic:blipFill>
                    <a:blip r:embed="rId15">
                      <a:extLst>
                        <a:ext uri="{28A0092B-C50C-407E-A947-70E740481C1C}">
                          <a14:useLocalDpi xmlns:a14="http://schemas.microsoft.com/office/drawing/2010/main" val="0"/>
                        </a:ext>
                      </a:extLst>
                    </a:blip>
                    <a:stretch>
                      <a:fillRect/>
                    </a:stretch>
                  </pic:blipFill>
                  <pic:spPr>
                    <a:xfrm>
                      <a:off x="0" y="0"/>
                      <a:ext cx="3790950" cy="2867025"/>
                    </a:xfrm>
                    <a:prstGeom prst="rect">
                      <a:avLst/>
                    </a:prstGeom>
                  </pic:spPr>
                </pic:pic>
              </a:graphicData>
            </a:graphic>
          </wp:anchor>
        </w:drawing>
      </w:r>
    </w:p>
    <w:p w14:paraId="7D637EA3">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05AD0D98">
      <w:pPr>
        <w:spacing w:line="276" w:lineRule="auto"/>
        <w:ind w:firstLine="480" w:firstLineChars="200"/>
        <w:jc w:val="both"/>
        <w:rPr>
          <w:rFonts w:ascii="Times New Roman" w:hAnsi="Times New Roman" w:eastAsia="微软雅黑" w:cs="Times New Roman"/>
          <w:sz w:val="24"/>
          <w:lang w:eastAsia="zh-CN"/>
        </w:rPr>
      </w:pPr>
    </w:p>
    <w:p w14:paraId="6BDC53BF">
      <w:pPr>
        <w:spacing w:line="276" w:lineRule="auto"/>
        <w:ind w:firstLine="440" w:firstLineChars="200"/>
        <w:jc w:val="both"/>
        <w:rPr>
          <w:rFonts w:ascii="Times New Roman" w:hAnsi="Times New Roman" w:eastAsia="微软雅黑" w:cs="Times New Roman"/>
          <w:lang w:eastAsia="zh-CN"/>
        </w:rPr>
      </w:pPr>
    </w:p>
    <w:p w14:paraId="04602550">
      <w:pPr>
        <w:spacing w:line="276" w:lineRule="auto"/>
        <w:ind w:firstLine="440" w:firstLineChars="200"/>
        <w:jc w:val="both"/>
        <w:rPr>
          <w:rFonts w:ascii="Times New Roman" w:hAnsi="Times New Roman" w:eastAsia="微软雅黑" w:cs="Times New Roman"/>
          <w:lang w:eastAsia="zh-CN"/>
        </w:rPr>
      </w:pPr>
    </w:p>
    <w:p w14:paraId="1B8EE7BF">
      <w:pPr>
        <w:spacing w:line="276" w:lineRule="auto"/>
        <w:ind w:firstLine="440" w:firstLineChars="200"/>
        <w:jc w:val="both"/>
        <w:rPr>
          <w:rFonts w:ascii="Times New Roman" w:hAnsi="Times New Roman" w:eastAsia="微软雅黑" w:cs="Times New Roman"/>
          <w:lang w:eastAsia="zh-CN"/>
        </w:rPr>
      </w:pPr>
    </w:p>
    <w:p w14:paraId="2C747A2A">
      <w:pPr>
        <w:spacing w:line="276" w:lineRule="auto"/>
        <w:ind w:firstLine="440" w:firstLineChars="200"/>
        <w:jc w:val="both"/>
        <w:rPr>
          <w:rFonts w:ascii="Times New Roman" w:hAnsi="Times New Roman" w:eastAsia="微软雅黑" w:cs="Times New Roman"/>
          <w:lang w:eastAsia="zh-CN"/>
        </w:rPr>
      </w:pPr>
    </w:p>
    <w:p w14:paraId="654E1B20">
      <w:pPr>
        <w:spacing w:line="276" w:lineRule="auto"/>
        <w:ind w:firstLine="440" w:firstLineChars="200"/>
        <w:jc w:val="both"/>
        <w:rPr>
          <w:rFonts w:ascii="Times New Roman" w:hAnsi="Times New Roman" w:eastAsia="微软雅黑" w:cs="Times New Roman"/>
          <w:lang w:eastAsia="zh-CN"/>
        </w:rPr>
      </w:pPr>
    </w:p>
    <w:p w14:paraId="03EBE9C9">
      <w:pPr>
        <w:spacing w:line="276" w:lineRule="auto"/>
        <w:ind w:firstLine="440" w:firstLineChars="200"/>
        <w:jc w:val="both"/>
        <w:rPr>
          <w:rFonts w:ascii="Times New Roman" w:hAnsi="Times New Roman" w:eastAsia="微软雅黑" w:cs="Times New Roman"/>
          <w:lang w:eastAsia="zh-CN"/>
        </w:rPr>
      </w:pPr>
    </w:p>
    <w:p w14:paraId="0EF82B55">
      <w:pPr>
        <w:spacing w:line="276" w:lineRule="auto"/>
        <w:ind w:firstLine="440" w:firstLineChars="200"/>
        <w:jc w:val="both"/>
        <w:rPr>
          <w:rFonts w:ascii="Times New Roman" w:hAnsi="Times New Roman" w:eastAsia="微软雅黑" w:cs="Times New Roman"/>
          <w:lang w:eastAsia="zh-CN"/>
        </w:rPr>
      </w:pPr>
    </w:p>
    <w:p w14:paraId="26DBDBAB">
      <w:pPr>
        <w:spacing w:line="276" w:lineRule="auto"/>
        <w:ind w:firstLine="440" w:firstLineChars="200"/>
        <w:jc w:val="both"/>
        <w:rPr>
          <w:rFonts w:ascii="Times New Roman" w:hAnsi="Times New Roman" w:eastAsia="微软雅黑" w:cs="Times New Roman"/>
          <w:lang w:eastAsia="zh-CN"/>
        </w:rPr>
      </w:pPr>
    </w:p>
    <w:p w14:paraId="0E6E465C">
      <w:pPr>
        <w:spacing w:line="276" w:lineRule="auto"/>
        <w:ind w:firstLine="440" w:firstLineChars="200"/>
        <w:jc w:val="both"/>
        <w:rPr>
          <w:rFonts w:ascii="Times New Roman" w:hAnsi="Times New Roman" w:eastAsia="微软雅黑" w:cs="Times New Roman"/>
          <w:lang w:eastAsia="zh-CN"/>
        </w:rPr>
      </w:pPr>
    </w:p>
    <w:p w14:paraId="219ED720">
      <w:pPr>
        <w:spacing w:line="276" w:lineRule="auto"/>
        <w:ind w:firstLine="440" w:firstLineChars="200"/>
        <w:jc w:val="both"/>
        <w:rPr>
          <w:rFonts w:ascii="Times New Roman" w:hAnsi="Times New Roman" w:eastAsia="微软雅黑" w:cs="Times New Roman"/>
          <w:lang w:eastAsia="zh-CN"/>
        </w:rPr>
      </w:pPr>
    </w:p>
    <w:p w14:paraId="2F13D95F">
      <w:pPr>
        <w:spacing w:line="276" w:lineRule="auto"/>
        <w:ind w:firstLine="440" w:firstLineChars="200"/>
        <w:jc w:val="both"/>
        <w:rPr>
          <w:rFonts w:ascii="Times New Roman" w:hAnsi="Times New Roman" w:eastAsia="微软雅黑" w:cs="Times New Roman"/>
          <w:lang w:eastAsia="zh-CN"/>
        </w:rPr>
      </w:pPr>
    </w:p>
    <w:p w14:paraId="3CDB5EB5">
      <w:pPr>
        <w:spacing w:line="276" w:lineRule="auto"/>
        <w:ind w:firstLine="440" w:firstLineChars="200"/>
        <w:jc w:val="both"/>
        <w:rPr>
          <w:rFonts w:ascii="Times New Roman" w:hAnsi="Times New Roman" w:eastAsia="微软雅黑" w:cs="Times New Roman"/>
          <w:lang w:eastAsia="zh-CN"/>
        </w:rPr>
      </w:pPr>
    </w:p>
    <w:p w14:paraId="71BF6D1D">
      <w:pPr>
        <w:spacing w:line="276" w:lineRule="auto"/>
        <w:ind w:firstLine="440" w:firstLineChars="200"/>
        <w:jc w:val="both"/>
        <w:rPr>
          <w:rFonts w:ascii="Times New Roman" w:hAnsi="Times New Roman" w:eastAsia="微软雅黑" w:cs="Times New Roman"/>
          <w:lang w:eastAsia="zh-CN"/>
        </w:rPr>
      </w:pPr>
    </w:p>
    <w:p w14:paraId="22E98FAB">
      <w:pPr>
        <w:spacing w:line="276" w:lineRule="auto"/>
        <w:ind w:firstLine="440" w:firstLineChars="200"/>
        <w:jc w:val="both"/>
        <w:rPr>
          <w:rFonts w:ascii="Times New Roman" w:hAnsi="Times New Roman" w:eastAsia="微软雅黑" w:cs="Times New Roman"/>
          <w:lang w:eastAsia="zh-CN"/>
        </w:rPr>
      </w:pPr>
    </w:p>
    <w:p w14:paraId="0D9153DC">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 RAS下游信号通路</w:t>
      </w:r>
    </w:p>
    <w:p w14:paraId="2DB6AA6F">
      <w:pPr>
        <w:rPr>
          <w:rFonts w:ascii="Times New Roman" w:hAnsi="Times New Roman" w:eastAsia="微软雅黑" w:cs="Times New Roman"/>
          <w:b/>
          <w:sz w:val="18"/>
          <w:shd w:val="clear" w:color="auto" w:fill="FFFFFF"/>
          <w:lang w:eastAsia="zh-CN"/>
        </w:rPr>
      </w:pPr>
    </w:p>
    <w:p w14:paraId="2BEBDC6F">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535FA000">
      <w:pPr>
        <w:rPr>
          <w:rFonts w:ascii="Times New Roman" w:hAnsi="Times New Roman" w:eastAsia="微软雅黑" w:cs="Times New Roman"/>
          <w:b/>
          <w:sz w:val="18"/>
          <w:shd w:val="clear" w:color="auto" w:fill="FFFFFF"/>
          <w:lang w:eastAsia="zh-CN"/>
        </w:rPr>
      </w:pPr>
    </w:p>
    <w:p w14:paraId="4917E924">
      <w:pPr>
        <w:widowControl/>
        <w:spacing w:after="84" w:line="259" w:lineRule="auto"/>
        <w:rPr>
          <w:rFonts w:ascii="Times New Roman" w:hAnsi="Times New Roman" w:cs="Times New Roman"/>
          <w:sz w:val="15"/>
          <w:szCs w:val="15"/>
        </w:rPr>
      </w:pPr>
      <w:r>
        <w:fldChar w:fldCharType="begin"/>
      </w:r>
      <w:r>
        <w:instrText xml:space="preserve"> HYPERLINK "http://www.ncbi.nlm.nih.gov/pubmed?term=Pylayeva-Gupta%20Y%5BAuthor%5D&amp;cauthor=true&amp;cauthor_uid=21993244" \h </w:instrText>
      </w:r>
      <w:r>
        <w:fldChar w:fldCharType="separate"/>
      </w:r>
      <w:r>
        <w:rPr>
          <w:rFonts w:ascii="Times New Roman" w:hAnsi="Times New Roman" w:cs="Times New Roman"/>
          <w:sz w:val="15"/>
          <w:szCs w:val="15"/>
        </w:rPr>
        <w:t>Pylayeva</w:t>
      </w:r>
      <w:r>
        <w:rPr>
          <w:rFonts w:ascii="Times New Roman" w:hAnsi="Times New Roman" w:cs="Times New Roman"/>
          <w:sz w:val="15"/>
          <w:szCs w:val="15"/>
        </w:rPr>
        <w:fldChar w:fldCharType="end"/>
      </w:r>
      <w:r>
        <w:fldChar w:fldCharType="begin"/>
      </w:r>
      <w:r>
        <w:instrText xml:space="preserve"> HYPERLINK "http://www.ncbi.nlm.nih.gov/pubmed?term=Pylayeva-Gupta%20Y%5BAuthor%5D&amp;cauthor=true&amp;cauthor_uid=21993244"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"http://www.ncbi.nlm.nih.gov/pubmed?term=Pylayeva-Gupta%20Y%5BAuthor%5D&amp;cauthor=true&amp;cauthor_uid=21993244" \h </w:instrText>
      </w:r>
      <w:r>
        <w:fldChar w:fldCharType="separate"/>
      </w:r>
      <w:r>
        <w:rPr>
          <w:rFonts w:ascii="Times New Roman" w:hAnsi="Times New Roman" w:cs="Times New Roman"/>
          <w:sz w:val="15"/>
          <w:szCs w:val="15"/>
        </w:rPr>
        <w:t>Gupta Y, e</w:t>
      </w:r>
      <w:r>
        <w:rPr>
          <w:rFonts w:ascii="Times New Roman" w:hAnsi="Times New Roman" w:cs="Times New Roman"/>
          <w:sz w:val="15"/>
          <w:szCs w:val="15"/>
        </w:rPr>
        <w:fldChar w:fldCharType="end"/>
      </w:r>
      <w:r>
        <w:rPr>
          <w:rFonts w:ascii="Times New Roman" w:hAnsi="Times New Roman" w:cs="Times New Roman"/>
          <w:sz w:val="15"/>
          <w:szCs w:val="15"/>
        </w:rPr>
        <w:t>t al. RAS oncogenes: weaving a tumorigenic web. Nat Rev Cancer. 2011, 11(11):76174.</w:t>
      </w:r>
      <w:r>
        <w:rPr>
          <w:rFonts w:hint="eastAsia" w:ascii="Times New Roman" w:hAnsi="Times New Roman" w:cs="Times New Roman"/>
          <w:sz w:val="15"/>
          <w:szCs w:val="15"/>
          <w:lang w:eastAsia="zh-CN"/>
        </w:rPr>
        <w:t xml:space="preserve"> [PMID: 21993244]</w:t>
      </w:r>
    </w:p>
    <w:p w14:paraId="3776D77B">
      <w:pPr>
        <w:widowControl/>
        <w:spacing w:after="84" w:line="259" w:lineRule="auto"/>
        <w:rPr>
          <w:rFonts w:ascii="Times New Roman" w:hAnsi="Times New Roman" w:cs="Times New Roman"/>
          <w:sz w:val="15"/>
          <w:szCs w:val="15"/>
        </w:rPr>
      </w:pPr>
      <w:r>
        <w:fldChar w:fldCharType="begin"/>
      </w:r>
      <w:r>
        <w:instrText xml:space="preserve"> HYPERLINK "http://www.ncbi.nlm.nih.gov/pubmed?term=Karnoub%20AE%5BAuthor%5D&amp;cauthor=true&amp;cauthor_uid=18568040" \h </w:instrText>
      </w:r>
      <w:r>
        <w:fldChar w:fldCharType="separate"/>
      </w:r>
      <w:r>
        <w:rPr>
          <w:rFonts w:ascii="Times New Roman" w:hAnsi="Times New Roman" w:cs="Times New Roman"/>
          <w:sz w:val="15"/>
          <w:szCs w:val="15"/>
        </w:rPr>
        <w:t>Karnoub AE</w:t>
      </w:r>
      <w:r>
        <w:rPr>
          <w:rFonts w:ascii="Times New Roman" w:hAnsi="Times New Roman" w:cs="Times New Roman"/>
          <w:sz w:val="15"/>
          <w:szCs w:val="15"/>
        </w:rPr>
        <w:fldChar w:fldCharType="end"/>
      </w:r>
      <w:r>
        <w:fldChar w:fldCharType="begin"/>
      </w:r>
      <w:r>
        <w:instrText xml:space="preserve"> HYPERLINK "http://www.ncbi.nlm.nih.gov/pubmed?term=Karnoub%20AE%5BAuthor%5D&amp;cauthor=true&amp;cauthor_uid=18568040"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"http://www.ncbi.nlm.nih.gov/pubmed?term=Weinberg%20RA%5BAuthor%5D&amp;cauthor=true&amp;cauthor_uid=18568040"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fldChar w:fldCharType="begin"/>
      </w:r>
      <w:r>
        <w:instrText xml:space="preserve"> HYPERLINK "http://www.ncbi.nlm.nih.gov/pubmed?term=Weinberg%20RA%5BAuthor%5D&amp;cauthor=true&amp;cauthor_uid=18568040" \h </w:instrText>
      </w:r>
      <w:r>
        <w:fldChar w:fldCharType="separate"/>
      </w:r>
      <w:r>
        <w:rPr>
          <w:rFonts w:ascii="Times New Roman" w:hAnsi="Times New Roman" w:cs="Times New Roman"/>
          <w:sz w:val="15"/>
          <w:szCs w:val="15"/>
        </w:rPr>
        <w:t>Weinberg RA.</w:t>
      </w:r>
      <w:r>
        <w:rPr>
          <w:rFonts w:ascii="Times New Roman" w:hAnsi="Times New Roman" w:cs="Times New Roman"/>
          <w:sz w:val="15"/>
          <w:szCs w:val="15"/>
        </w:rPr>
        <w:fldChar w:fldCharType="end"/>
      </w:r>
      <w:r>
        <w:rPr>
          <w:rFonts w:ascii="Times New Roman" w:hAnsi="Times New Roman" w:cs="Times New Roman"/>
          <w:sz w:val="15"/>
          <w:szCs w:val="15"/>
        </w:rPr>
        <w:t xml:space="preserve"> Ras oncogenes: split personalities. Nat Rev Mol Cell Biol. 2008, 9(7):517-31.</w:t>
      </w:r>
      <w:r>
        <w:rPr>
          <w:rFonts w:hint="eastAsia" w:ascii="Times New Roman" w:hAnsi="Times New Roman" w:cs="Times New Roman"/>
          <w:sz w:val="15"/>
          <w:szCs w:val="15"/>
          <w:lang w:eastAsia="zh-CN"/>
        </w:rPr>
        <w:t xml:space="preserve"> [PMID: 18568040]</w:t>
      </w:r>
    </w:p>
    <w:p w14:paraId="29327BD6">
      <w:pPr>
        <w:widowControl/>
        <w:spacing w:after="84" w:line="259" w:lineRule="auto"/>
        <w:rPr>
          <w:rFonts w:ascii="Times New Roman" w:hAnsi="Times New Roman" w:cs="Times New Roman"/>
          <w:sz w:val="15"/>
          <w:szCs w:val="15"/>
        </w:rPr>
      </w:pPr>
      <w:r>
        <w:fldChar w:fldCharType="begin"/>
      </w:r>
      <w:r>
        <w:instrText xml:space="preserve"> HYPERLINK "http://www.ncbi.nlm.nih.gov/pubmed?term=Schubbert%20S%5BAuthor%5D&amp;cauthor=true&amp;cauthor_uid=17384584" \h </w:instrText>
      </w:r>
      <w:r>
        <w:fldChar w:fldCharType="separate"/>
      </w:r>
      <w:r>
        <w:rPr>
          <w:rFonts w:ascii="Times New Roman" w:hAnsi="Times New Roman" w:cs="Times New Roman"/>
          <w:sz w:val="15"/>
          <w:szCs w:val="15"/>
        </w:rPr>
        <w:t>Schubbert S</w:t>
      </w:r>
      <w:r>
        <w:rPr>
          <w:rFonts w:ascii="Times New Roman" w:hAnsi="Times New Roman" w:cs="Times New Roman"/>
          <w:sz w:val="15"/>
          <w:szCs w:val="15"/>
        </w:rPr>
        <w:fldChar w:fldCharType="end"/>
      </w:r>
      <w:r>
        <w:rPr>
          <w:rFonts w:ascii="Times New Roman" w:hAnsi="Times New Roman" w:cs="Times New Roman"/>
          <w:sz w:val="15"/>
          <w:szCs w:val="15"/>
        </w:rPr>
        <w:t>, et al. Hyperactive Ras in developmental disorders and cancer. Nat Rev Cancer. 2007, 7(4):295-308.</w:t>
      </w:r>
      <w:r>
        <w:rPr>
          <w:rFonts w:hint="eastAsia" w:ascii="Times New Roman" w:hAnsi="Times New Roman" w:cs="Times New Roman"/>
          <w:sz w:val="15"/>
          <w:szCs w:val="15"/>
          <w:lang w:eastAsia="zh-CN"/>
        </w:rPr>
        <w:t xml:space="preserve"> [PMID: 17384584]</w:t>
      </w:r>
    </w:p>
    <w:p w14:paraId="616DD3A4">
      <w:pPr>
        <w:widowControl/>
        <w:spacing w:line="276" w:lineRule="auto"/>
        <w:ind w:firstLine="440" w:firstLineChars="200"/>
        <w:jc w:val="both"/>
        <w:rPr>
          <w:rFonts w:ascii="Times New Roman" w:hAnsi="Times New Roman" w:eastAsia="微软雅黑" w:cs="Times New Roman"/>
        </w:rPr>
      </w:pPr>
      <w:r>
        <w:rPr>
          <w:rFonts w:ascii="Times New Roman" w:hAnsi="Times New Roman" w:eastAsia="微软雅黑" w:cs="Times New Roman"/>
        </w:rPr>
        <w:br w:type="page"/>
      </w:r>
    </w:p>
    <w:p w14:paraId="1B7AB645">
      <w:pPr>
        <w:widowControl/>
        <w:rPr>
          <w:rFonts w:ascii="Times New Roman" w:hAnsi="Times New Roman" w:eastAsia="微软雅黑" w:cs="Times New Roman"/>
          <w:b/>
          <w:bCs/>
          <w:sz w:val="24"/>
          <w:szCs w:val="24"/>
          <w:lang w:eastAsia="zh-CN"/>
        </w:rPr>
      </w:pPr>
      <w:bookmarkStart w:id="202" w:name="_Toc23457_WPSOffice_Level1"/>
      <w:bookmarkStart w:id="203" w:name="_Toc9066_WPSOffice_Level1"/>
      <w:bookmarkStart w:id="204" w:name="_Toc11511_WPSOffice_Level1"/>
      <w:bookmarkStart w:id="205" w:name="_Toc23854_WPSOffice_Level1"/>
      <w:bookmarkStart w:id="206" w:name="_Toc6871_WPSOffice_Level1"/>
      <w:bookmarkStart w:id="207" w:name="_Toc6343_WPSOffice_Level1"/>
      <w:bookmarkStart w:id="208" w:name="_Toc6069_WPSOffice_Level1"/>
      <w:bookmarkStart w:id="209" w:name="_Toc1557_WPSOffice_Level1"/>
      <w:r>
        <w:rPr>
          <w:rFonts w:ascii="Times New Roman" w:hAnsi="Times New Roman" w:eastAsia="微软雅黑" w:cs="Times New Roman"/>
          <w:b/>
          <w:bCs/>
          <w:sz w:val="24"/>
          <w:szCs w:val="24"/>
          <w:lang w:eastAsia="zh-CN"/>
        </w:rPr>
        <w:t>KIT</w:t>
      </w:r>
      <w:bookmarkEnd w:id="202"/>
      <w:bookmarkEnd w:id="203"/>
      <w:bookmarkEnd w:id="204"/>
      <w:bookmarkEnd w:id="205"/>
      <w:bookmarkEnd w:id="206"/>
      <w:bookmarkEnd w:id="207"/>
      <w:bookmarkEnd w:id="208"/>
      <w:bookmarkEnd w:id="209"/>
    </w:p>
    <w:p w14:paraId="417CFD7C">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76E9C54D">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KIT（也称为CD117），是一种受体酪氨酸激酶（RTK）,在多种细胞类型中的表达。KIT 的配体是干细胞因子（SCF）。SCF与KIT胞外结构域的结合诱导其二聚体化，从而活化下游信号传导途径，包括PI3K-AKT-mTOR通路、RAS-RAF-MEK-ERK途径和 STAT3（转录3的信号转导子和活化剂）途径，所有这些途径均调节细胞内促增长和促生存信号。</w:t>
      </w:r>
    </w:p>
    <w:p w14:paraId="7AFAC8D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KIT突变出现在多种癌症的发病机制中，包括黑色素瘤，急性白血病和胃肠道间质瘤（GIST）</w:t>
      </w:r>
      <w:r>
        <w:rPr>
          <w:rFonts w:hint="eastAsia" w:ascii="Times New Roman" w:hAnsi="Times New Roman" w:eastAsia="微软雅黑" w:cs="Times New Roman"/>
          <w:bCs/>
          <w:sz w:val="18"/>
          <w:szCs w:val="18"/>
          <w:shd w:val="clear" w:color="auto" w:fill="FFFFFF"/>
          <w:lang w:eastAsia="zh-CN"/>
        </w:rPr>
        <w:t>[PMID: 14645423; PMID: 9438854]</w:t>
      </w:r>
      <w:r>
        <w:rPr>
          <w:rFonts w:ascii="Times New Roman" w:hAnsi="Times New Roman" w:eastAsia="微软雅黑" w:cs="Times New Roman"/>
          <w:bCs/>
          <w:sz w:val="18"/>
          <w:szCs w:val="18"/>
          <w:shd w:val="clear" w:color="auto" w:fill="FFFFFF"/>
          <w:lang w:eastAsia="zh-CN"/>
        </w:rPr>
        <w:t>。KIT突变的发现彻底改变了间质瘤的治疗。使用一种口服KIT抑制剂甲磺酸伊马替尼（格列卫，诺华制药），可获得迅速、明显和持久的肿瘤反应</w:t>
      </w:r>
      <w:r>
        <w:rPr>
          <w:rFonts w:hint="eastAsia" w:ascii="Times New Roman" w:hAnsi="Times New Roman" w:eastAsia="微软雅黑" w:cs="Times New Roman"/>
          <w:bCs/>
          <w:sz w:val="18"/>
          <w:szCs w:val="18"/>
          <w:shd w:val="clear" w:color="auto" w:fill="FFFFFF"/>
          <w:lang w:eastAsia="zh-CN"/>
        </w:rPr>
        <w:t>[PMID: 12181401]</w:t>
      </w:r>
      <w:r>
        <w:rPr>
          <w:rFonts w:ascii="Times New Roman" w:hAnsi="Times New Roman" w:eastAsia="微软雅黑" w:cs="Times New Roman"/>
          <w:bCs/>
          <w:sz w:val="18"/>
          <w:szCs w:val="18"/>
          <w:shd w:val="clear" w:color="auto" w:fill="FFFFFF"/>
          <w:lang w:eastAsia="zh-CN"/>
        </w:rPr>
        <w:t>。当然，不是所有的KIT突变都对伊马替尼敏感</w:t>
      </w:r>
      <w:r>
        <w:rPr>
          <w:rFonts w:hint="eastAsia" w:ascii="Times New Roman" w:hAnsi="Times New Roman" w:eastAsia="微软雅黑" w:cs="Times New Roman"/>
          <w:bCs/>
          <w:sz w:val="18"/>
          <w:szCs w:val="18"/>
          <w:shd w:val="clear" w:color="auto" w:fill="FFFFFF"/>
          <w:lang w:eastAsia="zh-CN"/>
        </w:rPr>
        <w:t>[PMID: 18955458]</w:t>
      </w:r>
      <w:r>
        <w:rPr>
          <w:rFonts w:ascii="Times New Roman" w:hAnsi="Times New Roman" w:eastAsia="微软雅黑" w:cs="Times New Roman"/>
          <w:bCs/>
          <w:sz w:val="18"/>
          <w:szCs w:val="18"/>
          <w:shd w:val="clear" w:color="auto" w:fill="FFFFFF"/>
          <w:lang w:eastAsia="zh-CN"/>
        </w:rPr>
        <w:t>，有些突变仅对第二代KIT抑制剂敏感。</w:t>
      </w:r>
    </w:p>
    <w:p w14:paraId="1EDD40A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08E0A00B">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15F2C83D">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3324225" cy="2162175"/>
            <wp:effectExtent l="0" t="0" r="13335" b="1905"/>
            <wp:docPr id="17161" name="Picture 17161"/>
            <wp:cNvGraphicFramePr/>
            <a:graphic xmlns:a="http://schemas.openxmlformats.org/drawingml/2006/main">
              <a:graphicData uri="http://schemas.openxmlformats.org/drawingml/2006/picture">
                <pic:pic xmlns:pic="http://schemas.openxmlformats.org/drawingml/2006/picture">
                  <pic:nvPicPr>
                    <pic:cNvPr id="17161" name="Picture 17161"/>
                    <pic:cNvPicPr/>
                  </pic:nvPicPr>
                  <pic:blipFill>
                    <a:blip r:embed="rId16"/>
                    <a:stretch>
                      <a:fillRect/>
                    </a:stretch>
                  </pic:blipFill>
                  <pic:spPr>
                    <a:xfrm>
                      <a:off x="0" y="0"/>
                      <a:ext cx="3324225" cy="2162175"/>
                    </a:xfrm>
                    <a:prstGeom prst="rect">
                      <a:avLst/>
                    </a:prstGeom>
                  </pic:spPr>
                </pic:pic>
              </a:graphicData>
            </a:graphic>
          </wp:inline>
        </w:drawing>
      </w:r>
    </w:p>
    <w:p w14:paraId="7FEB3AB3">
      <w:pPr>
        <w:spacing w:line="276" w:lineRule="auto"/>
        <w:jc w:val="center"/>
        <w:rPr>
          <w:rFonts w:ascii="Times New Roman" w:hAnsi="Times New Roman" w:eastAsia="微软雅黑" w:cs="Times New Roman"/>
        </w:rPr>
      </w:pPr>
    </w:p>
    <w:p w14:paraId="5BB19133">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图示：KIT抑制剂的作用机理</w:t>
      </w:r>
      <w:r>
        <w:rPr>
          <w:rFonts w:hint="eastAsia" w:ascii="Times New Roman" w:hAnsi="Times New Roman" w:eastAsia="微软雅黑" w:cs="Times New Roman"/>
          <w:bCs/>
          <w:sz w:val="18"/>
          <w:szCs w:val="18"/>
          <w:shd w:val="clear" w:color="auto" w:fill="FFFFFF"/>
          <w:lang w:eastAsia="zh-CN"/>
        </w:rPr>
        <w:t>[PMID: 20944735]</w:t>
      </w:r>
    </w:p>
    <w:p w14:paraId="61DC5D57">
      <w:pPr>
        <w:spacing w:line="276" w:lineRule="auto"/>
        <w:ind w:firstLine="440" w:firstLineChars="200"/>
        <w:jc w:val="both"/>
        <w:rPr>
          <w:rFonts w:ascii="Times New Roman" w:hAnsi="Times New Roman" w:eastAsia="微软雅黑" w:cs="Times New Roman"/>
          <w:lang w:eastAsia="zh-CN"/>
        </w:rPr>
      </w:pPr>
    </w:p>
    <w:p w14:paraId="1AC25DA3">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774DD467">
      <w:pPr>
        <w:rPr>
          <w:rFonts w:ascii="Times New Roman" w:hAnsi="Times New Roman" w:eastAsia="微软雅黑" w:cs="Times New Roman"/>
          <w:b/>
          <w:sz w:val="18"/>
          <w:shd w:val="clear" w:color="auto" w:fill="FFFFFF"/>
          <w:lang w:eastAsia="zh-CN"/>
        </w:rPr>
      </w:pPr>
    </w:p>
    <w:p w14:paraId="3F8C8863">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"http://www.ncbi.nlm.nih.gov/pubmed?term=Heinrich%20MC%5BAuthor%5D&amp;cauthor=true&amp;cauthor_uid=14645423" \h </w:instrText>
      </w:r>
      <w:r>
        <w:fldChar w:fldCharType="separate"/>
      </w:r>
      <w:r>
        <w:rPr>
          <w:rFonts w:ascii="Times New Roman" w:hAnsi="Times New Roman" w:cs="Times New Roman"/>
          <w:sz w:val="15"/>
          <w:szCs w:val="15"/>
        </w:rPr>
        <w:t>Heinrich M</w:t>
      </w:r>
      <w:r>
        <w:rPr>
          <w:rFonts w:ascii="Times New Roman" w:hAnsi="Times New Roman" w:cs="Times New Roman"/>
          <w:sz w:val="15"/>
          <w:szCs w:val="15"/>
        </w:rPr>
        <w:fldChar w:fldCharType="end"/>
      </w:r>
      <w:r>
        <w:rPr>
          <w:rFonts w:ascii="Times New Roman" w:hAnsi="Times New Roman" w:cs="Times New Roman"/>
          <w:sz w:val="15"/>
          <w:szCs w:val="15"/>
        </w:rPr>
        <w:t>C, et al. Kinase mutations and imatinib response in patients with metastatic gastrointestinal stromal tumor. J Clin Oncol. 2003, 21(23):4342-9.</w:t>
      </w:r>
      <w:r>
        <w:rPr>
          <w:rFonts w:hint="eastAsia" w:ascii="Times New Roman" w:hAnsi="Times New Roman" w:cs="Times New Roman"/>
          <w:sz w:val="15"/>
          <w:szCs w:val="15"/>
          <w:lang w:eastAsia="zh-CN"/>
        </w:rPr>
        <w:t xml:space="preserve"> [PMID: 14645423]</w:t>
      </w:r>
    </w:p>
    <w:p w14:paraId="24C6FBFF">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"http://www.ncbi.nlm.nih.gov/pubmed?term=Hirota%20S%5BAuthor%5D&amp;cauthor=true&amp;cauthor_uid=9438854" \h </w:instrText>
      </w:r>
      <w:r>
        <w:fldChar w:fldCharType="separate"/>
      </w:r>
      <w:r>
        <w:rPr>
          <w:rFonts w:ascii="Times New Roman" w:hAnsi="Times New Roman" w:cs="Times New Roman"/>
          <w:sz w:val="15"/>
          <w:szCs w:val="15"/>
        </w:rPr>
        <w:t>Hirota</w:t>
      </w:r>
      <w:r>
        <w:rPr>
          <w:rFonts w:ascii="Times New Roman" w:hAnsi="Times New Roman" w:cs="Times New Roman"/>
          <w:sz w:val="15"/>
          <w:szCs w:val="15"/>
        </w:rPr>
        <w:fldChar w:fldCharType="end"/>
      </w:r>
      <w:r>
        <w:fldChar w:fldCharType="begin"/>
      </w:r>
      <w:r>
        <w:instrText xml:space="preserve"> HYPERLINK "http://www.ncbi.nlm.nih.gov/pubmed?term=Hirota%20S%5BAuthor%5D&amp;cauthor=true&amp;cauthor_uid=9438854"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S, et al. Gain-of-function mutations of c-kit in human gastrointestinal stromal tumors. Science. 1998, 279(5350):577-80.</w:t>
      </w:r>
      <w:r>
        <w:rPr>
          <w:rFonts w:hint="eastAsia" w:ascii="Times New Roman" w:hAnsi="Times New Roman" w:cs="Times New Roman"/>
          <w:sz w:val="15"/>
          <w:szCs w:val="15"/>
          <w:lang w:eastAsia="zh-CN"/>
        </w:rPr>
        <w:t xml:space="preserve"> [PMID: 9438854]</w:t>
      </w:r>
    </w:p>
    <w:p w14:paraId="598F3C1C">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"http://www.ncbi.nlm.nih.gov/pubmed?term=Demetri%20GD%5BAuthor%5D&amp;cauthor=true&amp;cauthor_uid=12181401" \h </w:instrText>
      </w:r>
      <w:r>
        <w:fldChar w:fldCharType="separate"/>
      </w:r>
      <w:r>
        <w:rPr>
          <w:rFonts w:ascii="Times New Roman" w:hAnsi="Times New Roman" w:cs="Times New Roman"/>
          <w:sz w:val="15"/>
          <w:szCs w:val="15"/>
        </w:rPr>
        <w:t>Demetri G</w:t>
      </w:r>
      <w:r>
        <w:rPr>
          <w:rFonts w:ascii="Times New Roman" w:hAnsi="Times New Roman" w:cs="Times New Roman"/>
          <w:sz w:val="15"/>
          <w:szCs w:val="15"/>
        </w:rPr>
        <w:fldChar w:fldCharType="end"/>
      </w:r>
      <w:r>
        <w:rPr>
          <w:rFonts w:ascii="Times New Roman" w:hAnsi="Times New Roman" w:cs="Times New Roman"/>
          <w:sz w:val="15"/>
          <w:szCs w:val="15"/>
        </w:rPr>
        <w:t>D, et al. Efficacy and safety of imatinib mesylate in advanced gastrointestinal stromal tumors. N Engl J Med. 2002, 347(7):472-80.</w:t>
      </w:r>
      <w:r>
        <w:rPr>
          <w:rFonts w:hint="eastAsia" w:ascii="Times New Roman" w:hAnsi="Times New Roman" w:cs="Times New Roman"/>
          <w:sz w:val="15"/>
          <w:szCs w:val="15"/>
          <w:lang w:eastAsia="zh-CN"/>
        </w:rPr>
        <w:t xml:space="preserve"> [PMID: 12181401]</w:t>
      </w:r>
    </w:p>
    <w:p w14:paraId="10BC788C">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"http://www.ncbi.nlm.nih.gov/pubmed?term=Heinrich%20MC%5BAuthor%5D&amp;cauthor=true&amp;cauthor_uid=18955458" \h </w:instrText>
      </w:r>
      <w:r>
        <w:fldChar w:fldCharType="separate"/>
      </w:r>
      <w:r>
        <w:rPr>
          <w:rFonts w:ascii="Times New Roman" w:hAnsi="Times New Roman" w:cs="Times New Roman"/>
          <w:sz w:val="15"/>
          <w:szCs w:val="15"/>
        </w:rPr>
        <w:t>Heinrich M</w:t>
      </w:r>
      <w:r>
        <w:rPr>
          <w:rFonts w:ascii="Times New Roman" w:hAnsi="Times New Roman" w:cs="Times New Roman"/>
          <w:sz w:val="15"/>
          <w:szCs w:val="15"/>
        </w:rPr>
        <w:fldChar w:fldCharType="end"/>
      </w:r>
      <w:r>
        <w:rPr>
          <w:rFonts w:ascii="Times New Roman" w:hAnsi="Times New Roman" w:cs="Times New Roman"/>
          <w:sz w:val="15"/>
          <w:szCs w:val="15"/>
        </w:rPr>
        <w:t xml:space="preserve">C, et al. Primary and secondary kinase genotypes correlate with the biological and clinical activity of sunitinib in imatinib-resistant gastrointestinal stromal tumor. </w:t>
      </w:r>
      <w:r>
        <w:fldChar w:fldCharType="begin"/>
      </w:r>
      <w:r>
        <w:instrText xml:space="preserve"> HYPERLINK "http://www.ncbi.nlm.nih.gov/pubmed/?term=Primary+and+secondary+kinase+genotypes+correlate+with+the+biological+and+clinical+activity+of+sunitinib+in+imatinib-resistant+gastrointestinal+stromal+tumor" \h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rPr>
        <w:fldChar w:fldCharType="end"/>
      </w:r>
      <w:r>
        <w:fldChar w:fldCharType="begin"/>
      </w:r>
      <w:r>
        <w:instrText xml:space="preserve"> HYPERLINK "http://www.ncbi.nlm.nih.gov/pubmed/?term=Primary+and+secondary+kinase+genotypes+correlate+with+the+biological+and+clinical+activity+of+sunitinib+in+imatinib-resistant+gastrointestinal+stromal+tumor"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rPr>
          <w:rFonts w:ascii="Times New Roman" w:hAnsi="Times New Roman" w:cs="Times New Roman"/>
          <w:sz w:val="15"/>
          <w:szCs w:val="15"/>
        </w:rPr>
        <w:t xml:space="preserve"> 2008, 26(33):53529.</w:t>
      </w:r>
      <w:r>
        <w:rPr>
          <w:rFonts w:hint="eastAsia" w:ascii="Times New Roman" w:hAnsi="Times New Roman" w:cs="Times New Roman"/>
          <w:sz w:val="15"/>
          <w:szCs w:val="15"/>
          <w:lang w:eastAsia="zh-CN"/>
        </w:rPr>
        <w:t xml:space="preserve"> [PMID: 18955458]</w:t>
      </w:r>
    </w:p>
    <w:p w14:paraId="6A0C79B1">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Heinrich MC, Corless CL. Cancer: Oncogenes in context. Nature. 2010, 467(7317):796-7.</w:t>
      </w:r>
      <w:r>
        <w:rPr>
          <w:rFonts w:hint="eastAsia" w:ascii="Times New Roman" w:hAnsi="Times New Roman" w:cs="Times New Roman"/>
          <w:sz w:val="15"/>
          <w:szCs w:val="15"/>
          <w:lang w:eastAsia="zh-CN"/>
        </w:rPr>
        <w:t xml:space="preserve"> [PMID: 20944735]</w:t>
      </w:r>
    </w:p>
    <w:p w14:paraId="683626B2">
      <w:pPr>
        <w:widowControl/>
        <w:spacing w:line="276" w:lineRule="auto"/>
        <w:ind w:firstLine="360" w:firstLineChars="200"/>
        <w:jc w:val="both"/>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42C99885">
      <w:pPr>
        <w:widowControl/>
        <w:rPr>
          <w:rFonts w:ascii="Times New Roman" w:hAnsi="Times New Roman" w:eastAsia="微软雅黑" w:cs="Times New Roman"/>
          <w:b/>
          <w:bCs/>
          <w:sz w:val="24"/>
          <w:szCs w:val="24"/>
          <w:lang w:eastAsia="zh-CN"/>
        </w:rPr>
      </w:pPr>
      <w:bookmarkStart w:id="210" w:name="_Toc17440_WPSOffice_Level1"/>
      <w:bookmarkStart w:id="211" w:name="_Toc3049_WPSOffice_Level1"/>
      <w:bookmarkStart w:id="212" w:name="_Toc21686_WPSOffice_Level1"/>
      <w:bookmarkStart w:id="213" w:name="_Toc12685_WPSOffice_Level1"/>
      <w:bookmarkStart w:id="214" w:name="_Toc20319_WPSOffice_Level1"/>
      <w:bookmarkStart w:id="215" w:name="_Toc28180_WPSOffice_Level1"/>
      <w:bookmarkStart w:id="216" w:name="_Toc29285_WPSOffice_Level1"/>
      <w:bookmarkStart w:id="217" w:name="_Toc17938_WPSOffice_Level1"/>
      <w:r>
        <w:rPr>
          <w:rFonts w:ascii="Times New Roman" w:hAnsi="Times New Roman" w:eastAsia="微软雅黑" w:cs="Times New Roman"/>
          <w:b/>
          <w:bCs/>
          <w:sz w:val="24"/>
          <w:szCs w:val="24"/>
          <w:lang w:eastAsia="zh-CN"/>
        </w:rPr>
        <w:t>KRAS</w:t>
      </w:r>
      <w:bookmarkEnd w:id="210"/>
      <w:bookmarkEnd w:id="211"/>
      <w:bookmarkEnd w:id="212"/>
      <w:bookmarkEnd w:id="213"/>
      <w:bookmarkEnd w:id="214"/>
      <w:bookmarkEnd w:id="215"/>
      <w:bookmarkEnd w:id="216"/>
      <w:bookmarkEnd w:id="217"/>
    </w:p>
    <w:p w14:paraId="4AAEBAAC">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69B0B2B">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已在人类鉴定出三种不同的RAS基因：KRAS基因（与Kirsten大鼠肉瘤病毒致癌基因同源）、HRAS（与哈维大鼠肉瘤病毒致癌基因同源）和NRAS（分离自人类神经母细胞瘤）。RAS基因高度同源但功能区分。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途径，参与细胞增殖的 RAS-RAF-MEK-ERK通路（图示）。</w:t>
      </w:r>
    </w:p>
    <w:p w14:paraId="1A5D1EA1">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AS被发现可在多种癌症的发病中起作用。RAS基因的激活性突变，在缺乏生长因子信号输入的情况下亦能保持RAS的GTP酶活性持续存在，结果转化为细胞不断增殖的信号（图示）。某种RAS基因常在不同的恶性肿瘤中反复突变。KRAS基因突变特别常见于结肠癌，肺癌和胰腺癌</w:t>
      </w:r>
      <w:r>
        <w:rPr>
          <w:rFonts w:hint="eastAsia" w:ascii="Times New Roman" w:hAnsi="Times New Roman" w:eastAsia="微软雅黑" w:cs="Times New Roman"/>
          <w:bCs/>
          <w:sz w:val="18"/>
          <w:szCs w:val="18"/>
          <w:shd w:val="clear" w:color="auto" w:fill="FFFFFF"/>
          <w:lang w:eastAsia="zh-CN"/>
        </w:rPr>
        <w:t>[PMID: 17384584]</w:t>
      </w:r>
      <w:r>
        <w:rPr>
          <w:rFonts w:ascii="Times New Roman" w:hAnsi="Times New Roman" w:eastAsia="微软雅黑" w:cs="Times New Roman"/>
          <w:bCs/>
          <w:sz w:val="18"/>
          <w:szCs w:val="18"/>
          <w:shd w:val="clear" w:color="auto" w:fill="FFFFFF"/>
          <w:lang w:eastAsia="zh-CN"/>
        </w:rPr>
        <w:t>。</w:t>
      </w:r>
    </w:p>
    <w:p w14:paraId="1A85E9D2">
      <w:pPr>
        <w:spacing w:line="276" w:lineRule="auto"/>
        <w:ind w:firstLine="440" w:firstLineChars="200"/>
        <w:jc w:val="both"/>
        <w:rPr>
          <w:rFonts w:ascii="Times New Roman" w:hAnsi="Times New Roman" w:eastAsia="微软雅黑" w:cs="Times New Roman"/>
          <w:lang w:eastAsia="zh-CN"/>
        </w:rPr>
      </w:pPr>
    </w:p>
    <w:p w14:paraId="63DC43DA">
      <w:pPr>
        <w:spacing w:line="276" w:lineRule="auto"/>
        <w:ind w:firstLine="440" w:firstLineChars="200"/>
        <w:jc w:val="both"/>
        <w:rPr>
          <w:rFonts w:ascii="Times New Roman" w:hAnsi="Times New Roman" w:eastAsia="微软雅黑" w:cs="Times New Roman"/>
          <w:lang w:eastAsia="zh-CN"/>
        </w:rPr>
      </w:pPr>
    </w:p>
    <w:p w14:paraId="730B587B">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3400425" cy="1771650"/>
            <wp:effectExtent l="0" t="0" r="13335" b="11430"/>
            <wp:docPr id="17294" name="Picture 17294"/>
            <wp:cNvGraphicFramePr/>
            <a:graphic xmlns:a="http://schemas.openxmlformats.org/drawingml/2006/main">
              <a:graphicData uri="http://schemas.openxmlformats.org/drawingml/2006/picture">
                <pic:pic xmlns:pic="http://schemas.openxmlformats.org/drawingml/2006/picture">
                  <pic:nvPicPr>
                    <pic:cNvPr id="17294" name="Picture 17294"/>
                    <pic:cNvPicPr/>
                  </pic:nvPicPr>
                  <pic:blipFill>
                    <a:blip r:embed="rId17"/>
                    <a:stretch>
                      <a:fillRect/>
                    </a:stretch>
                  </pic:blipFill>
                  <pic:spPr>
                    <a:xfrm>
                      <a:off x="0" y="0"/>
                      <a:ext cx="3400425" cy="1771650"/>
                    </a:xfrm>
                    <a:prstGeom prst="rect">
                      <a:avLst/>
                    </a:prstGeom>
                  </pic:spPr>
                </pic:pic>
              </a:graphicData>
            </a:graphic>
          </wp:inline>
        </w:drawing>
      </w:r>
    </w:p>
    <w:p w14:paraId="5A97BAE5">
      <w:pPr>
        <w:spacing w:line="276" w:lineRule="auto"/>
        <w:jc w:val="center"/>
        <w:rPr>
          <w:rFonts w:ascii="Times New Roman" w:hAnsi="Times New Roman" w:eastAsia="微软雅黑" w:cs="Times New Roman"/>
        </w:rPr>
      </w:pPr>
    </w:p>
    <w:p w14:paraId="796EBF22">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图示：KRAS基因突变导致即使缺乏 EGFR 信号输入也能刺激细胞增殖</w:t>
      </w:r>
    </w:p>
    <w:p w14:paraId="7E71F4C7">
      <w:pPr>
        <w:spacing w:line="276" w:lineRule="auto"/>
        <w:ind w:firstLine="440" w:firstLineChars="200"/>
        <w:jc w:val="both"/>
        <w:rPr>
          <w:rFonts w:ascii="Times New Roman" w:hAnsi="Times New Roman" w:eastAsia="微软雅黑" w:cs="Times New Roman"/>
          <w:lang w:eastAsia="zh-CN"/>
        </w:rPr>
      </w:pPr>
    </w:p>
    <w:p w14:paraId="4A27DD8A">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2FA36CA4">
      <w:pPr>
        <w:rPr>
          <w:rFonts w:ascii="Times New Roman" w:hAnsi="Times New Roman" w:eastAsia="微软雅黑" w:cs="Times New Roman"/>
          <w:b/>
          <w:sz w:val="18"/>
          <w:shd w:val="clear" w:color="auto" w:fill="FFFFFF"/>
          <w:lang w:eastAsia="zh-CN"/>
        </w:rPr>
      </w:pPr>
    </w:p>
    <w:p w14:paraId="6CDAD608">
      <w:pPr>
        <w:widowControl/>
        <w:spacing w:after="84" w:line="259" w:lineRule="auto"/>
        <w:rPr>
          <w:rFonts w:ascii="Times New Roman" w:hAnsi="Times New Roman" w:cs="Times New Roman"/>
          <w:sz w:val="15"/>
          <w:szCs w:val="15"/>
        </w:rPr>
      </w:pPr>
      <w:r>
        <w:fldChar w:fldCharType="begin"/>
      </w:r>
      <w:r>
        <w:instrText xml:space="preserve"> HYPERLINK "http://www.ncbi.nlm.nih.gov/pubmed?term=Schubbert%20S%5BAuthor%5D&amp;cauthor=true&amp;cauthor_uid=17384584" \h </w:instrText>
      </w:r>
      <w:r>
        <w:fldChar w:fldCharType="separate"/>
      </w:r>
      <w:r>
        <w:rPr>
          <w:rFonts w:ascii="Times New Roman" w:hAnsi="Times New Roman" w:cs="Times New Roman"/>
          <w:sz w:val="15"/>
          <w:szCs w:val="15"/>
        </w:rPr>
        <w:t>Schubbert S</w:t>
      </w:r>
      <w:r>
        <w:rPr>
          <w:rFonts w:ascii="Times New Roman" w:hAnsi="Times New Roman" w:cs="Times New Roman"/>
          <w:sz w:val="15"/>
          <w:szCs w:val="15"/>
        </w:rPr>
        <w:fldChar w:fldCharType="end"/>
      </w:r>
      <w:r>
        <w:rPr>
          <w:rFonts w:ascii="Times New Roman" w:hAnsi="Times New Roman" w:cs="Times New Roman"/>
          <w:sz w:val="15"/>
          <w:szCs w:val="15"/>
        </w:rPr>
        <w:t>, et al. Hyperactive Ras in developmental disorders and cancer. Nat Rev Cancer. 2007, 7(4):295-308.</w:t>
      </w:r>
      <w:r>
        <w:rPr>
          <w:rFonts w:hint="eastAsia" w:ascii="Times New Roman" w:hAnsi="Times New Roman" w:cs="Times New Roman"/>
          <w:sz w:val="15"/>
          <w:szCs w:val="15"/>
          <w:lang w:eastAsia="zh-CN"/>
        </w:rPr>
        <w:t xml:space="preserve"> [PMID: 17384584]</w:t>
      </w:r>
    </w:p>
    <w:p w14:paraId="36082501">
      <w:pPr>
        <w:widowControl/>
        <w:spacing w:line="276" w:lineRule="auto"/>
        <w:ind w:firstLine="360" w:firstLineChars="200"/>
        <w:jc w:val="both"/>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77FC47E1">
      <w:pPr>
        <w:widowControl/>
        <w:rPr>
          <w:rFonts w:ascii="Times New Roman" w:hAnsi="Times New Roman" w:eastAsia="微软雅黑" w:cs="Times New Roman"/>
          <w:b/>
          <w:bCs/>
          <w:sz w:val="24"/>
          <w:szCs w:val="24"/>
          <w:lang w:eastAsia="zh-CN"/>
        </w:rPr>
      </w:pPr>
      <w:bookmarkStart w:id="218" w:name="_Toc24661_WPSOffice_Level1"/>
      <w:bookmarkStart w:id="219" w:name="_Toc18427_WPSOffice_Level1"/>
      <w:bookmarkStart w:id="220" w:name="_Toc4584_WPSOffice_Level1"/>
      <w:bookmarkStart w:id="221" w:name="_Toc25956_WPSOffice_Level1"/>
      <w:bookmarkStart w:id="222" w:name="_Toc19766_WPSOffice_Level1"/>
      <w:bookmarkStart w:id="223" w:name="_Toc27941_WPSOffice_Level1"/>
      <w:bookmarkStart w:id="224" w:name="_Toc27824_WPSOffice_Level1"/>
      <w:bookmarkStart w:id="225" w:name="_Toc29816_WPSOffice_Level1"/>
      <w:r>
        <w:rPr>
          <w:rFonts w:ascii="Times New Roman" w:hAnsi="Times New Roman" w:eastAsia="微软雅黑" w:cs="Times New Roman"/>
          <w:b/>
          <w:bCs/>
          <w:sz w:val="24"/>
          <w:szCs w:val="24"/>
          <w:lang w:eastAsia="zh-CN"/>
        </w:rPr>
        <w:t>MAP2K1 (MEK1)</w:t>
      </w:r>
      <w:bookmarkEnd w:id="218"/>
      <w:bookmarkEnd w:id="219"/>
      <w:bookmarkEnd w:id="220"/>
      <w:bookmarkEnd w:id="221"/>
      <w:bookmarkEnd w:id="222"/>
      <w:bookmarkEnd w:id="223"/>
      <w:bookmarkEnd w:id="224"/>
      <w:bookmarkEnd w:id="225"/>
    </w:p>
    <w:p w14:paraId="7797A61F">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756D0CB7">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MEK1（也称为 MAP2K1）是一种丝氨酸 - 苏氨酸蛋白激酶，是MAP激酶信号传导途径的中央调控者。作为MAP激酶途径的组成部分，MEK1参与细胞生命过程，包括细胞增殖、分化和转录调控。</w:t>
      </w:r>
    </w:p>
    <w:p w14:paraId="1A5F903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可在约1％的所有非小细胞肺癌病人发现MEK1体细胞突变，在肺腺癌中的出现频率高于鳞状细胞肺癌</w:t>
      </w:r>
      <w:r>
        <w:rPr>
          <w:rFonts w:hint="eastAsia" w:ascii="Times New Roman" w:hAnsi="Times New Roman" w:eastAsia="微软雅黑" w:cs="Times New Roman"/>
          <w:bCs/>
          <w:sz w:val="18"/>
          <w:szCs w:val="18"/>
          <w:shd w:val="clear" w:color="auto" w:fill="FFFFFF"/>
          <w:lang w:eastAsia="zh-CN"/>
        </w:rPr>
        <w:t>[PMID: 18632602]</w:t>
      </w:r>
      <w:r>
        <w:rPr>
          <w:rFonts w:ascii="Times New Roman" w:hAnsi="Times New Roman" w:eastAsia="微软雅黑" w:cs="Times New Roman"/>
          <w:bCs/>
          <w:sz w:val="18"/>
          <w:szCs w:val="18"/>
          <w:shd w:val="clear" w:color="auto" w:fill="FFFFFF"/>
          <w:lang w:eastAsia="zh-CN"/>
        </w:rPr>
        <w:t>。携带有MEK1体细胞突变的肺癌病人的临床特征尚有待详细阐述。</w:t>
      </w:r>
    </w:p>
    <w:p w14:paraId="1EBCA93A">
      <w:pPr>
        <w:spacing w:line="276" w:lineRule="auto"/>
        <w:ind w:firstLine="440" w:firstLineChars="200"/>
        <w:jc w:val="both"/>
        <w:rPr>
          <w:rFonts w:ascii="Times New Roman" w:hAnsi="Times New Roman" w:eastAsia="微软雅黑" w:cs="Times New Roman"/>
          <w:lang w:eastAsia="zh-CN"/>
        </w:rPr>
      </w:pPr>
    </w:p>
    <w:p w14:paraId="7E130032">
      <w:pPr>
        <w:spacing w:line="276" w:lineRule="auto"/>
        <w:ind w:firstLine="440" w:firstLineChars="200"/>
        <w:jc w:val="both"/>
        <w:rPr>
          <w:rFonts w:ascii="Times New Roman" w:hAnsi="Times New Roman" w:eastAsia="微软雅黑" w:cs="Times New Roman"/>
          <w:lang w:eastAsia="zh-CN"/>
        </w:rPr>
      </w:pPr>
    </w:p>
    <w:p w14:paraId="691A57CE">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3219450" cy="2867025"/>
            <wp:effectExtent l="0" t="0" r="11430" b="13335"/>
            <wp:docPr id="17381" name="Picture 17381"/>
            <wp:cNvGraphicFramePr/>
            <a:graphic xmlns:a="http://schemas.openxmlformats.org/drawingml/2006/main">
              <a:graphicData uri="http://schemas.openxmlformats.org/drawingml/2006/picture">
                <pic:pic xmlns:pic="http://schemas.openxmlformats.org/drawingml/2006/picture">
                  <pic:nvPicPr>
                    <pic:cNvPr id="17381" name="Picture 17381"/>
                    <pic:cNvPicPr/>
                  </pic:nvPicPr>
                  <pic:blipFill>
                    <a:blip r:embed="rId18"/>
                    <a:stretch>
                      <a:fillRect/>
                    </a:stretch>
                  </pic:blipFill>
                  <pic:spPr>
                    <a:xfrm>
                      <a:off x="0" y="0"/>
                      <a:ext cx="3219450" cy="2867025"/>
                    </a:xfrm>
                    <a:prstGeom prst="rect">
                      <a:avLst/>
                    </a:prstGeom>
                  </pic:spPr>
                </pic:pic>
              </a:graphicData>
            </a:graphic>
          </wp:inline>
        </w:drawing>
      </w:r>
    </w:p>
    <w:p w14:paraId="555F0CB3">
      <w:pPr>
        <w:spacing w:line="276" w:lineRule="auto"/>
        <w:jc w:val="center"/>
        <w:rPr>
          <w:rFonts w:ascii="Times New Roman" w:hAnsi="Times New Roman" w:eastAsia="微软雅黑" w:cs="Times New Roman"/>
        </w:rPr>
      </w:pPr>
    </w:p>
    <w:p w14:paraId="6A01CDA3">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图示：MEK1突变与癌症治疗</w:t>
      </w:r>
    </w:p>
    <w:p w14:paraId="7760B2FA">
      <w:pPr>
        <w:spacing w:line="276" w:lineRule="auto"/>
        <w:ind w:firstLine="440" w:firstLineChars="200"/>
        <w:jc w:val="both"/>
        <w:rPr>
          <w:rFonts w:ascii="Times New Roman" w:hAnsi="Times New Roman" w:eastAsia="微软雅黑" w:cs="Times New Roman"/>
          <w:lang w:eastAsia="zh-CN"/>
        </w:rPr>
      </w:pPr>
    </w:p>
    <w:p w14:paraId="56FE1EEF">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517E8AD0">
      <w:pPr>
        <w:rPr>
          <w:rFonts w:ascii="Times New Roman" w:hAnsi="Times New Roman" w:eastAsia="微软雅黑" w:cs="Times New Roman"/>
          <w:b/>
          <w:sz w:val="18"/>
          <w:shd w:val="clear" w:color="auto" w:fill="FFFFFF"/>
          <w:lang w:eastAsia="zh-CN"/>
        </w:rPr>
      </w:pPr>
    </w:p>
    <w:p w14:paraId="2C2E6479">
      <w:pPr>
        <w:widowControl/>
        <w:spacing w:after="84" w:line="259" w:lineRule="auto"/>
        <w:rPr>
          <w:rFonts w:ascii="Times New Roman" w:hAnsi="Times New Roman" w:cs="Times New Roman"/>
          <w:sz w:val="15"/>
          <w:szCs w:val="15"/>
        </w:rPr>
      </w:pPr>
      <w:r>
        <w:fldChar w:fldCharType="begin"/>
      </w:r>
      <w:r>
        <w:instrText xml:space="preserve"> HYPERLINK "http://www.ncbi.nlm.nih.gov/pubmed?term=Marks%20JL%5BAuthor%5D&amp;cauthor=true&amp;cauthor_uid=18632602" \h </w:instrText>
      </w:r>
      <w:r>
        <w:fldChar w:fldCharType="separate"/>
      </w:r>
      <w:r>
        <w:rPr>
          <w:rFonts w:ascii="Times New Roman" w:hAnsi="Times New Roman" w:cs="Times New Roman"/>
          <w:sz w:val="15"/>
          <w:szCs w:val="15"/>
        </w:rPr>
        <w:t>Marks J</w:t>
      </w:r>
      <w:r>
        <w:rPr>
          <w:rFonts w:ascii="Times New Roman" w:hAnsi="Times New Roman" w:cs="Times New Roman"/>
          <w:sz w:val="15"/>
          <w:szCs w:val="15"/>
        </w:rPr>
        <w:fldChar w:fldCharType="end"/>
      </w:r>
      <w:r>
        <w:rPr>
          <w:rFonts w:ascii="Times New Roman" w:hAnsi="Times New Roman" w:cs="Times New Roman"/>
          <w:sz w:val="15"/>
          <w:szCs w:val="15"/>
        </w:rPr>
        <w:t>L, et al. Novel MEK1 mutation identified by mutational analysis of epidermal growth factor receptor signaling pathway genes in lung adenocarcinoma. Cancer Res. 2008, 68(14):5524-8.</w:t>
      </w:r>
      <w:r>
        <w:rPr>
          <w:rFonts w:hint="eastAsia" w:ascii="Times New Roman" w:hAnsi="Times New Roman" w:cs="Times New Roman"/>
          <w:sz w:val="15"/>
          <w:szCs w:val="15"/>
          <w:lang w:eastAsia="zh-CN"/>
        </w:rPr>
        <w:t xml:space="preserve"> [PMID: 18632602]</w:t>
      </w:r>
    </w:p>
    <w:p w14:paraId="63D0FF9F">
      <w:pPr>
        <w:spacing w:line="276" w:lineRule="auto"/>
        <w:ind w:firstLine="440" w:firstLineChars="200"/>
        <w:jc w:val="both"/>
        <w:rPr>
          <w:rFonts w:ascii="Times New Roman" w:hAnsi="Times New Roman" w:eastAsia="微软雅黑" w:cs="Times New Roman"/>
        </w:rPr>
      </w:pPr>
    </w:p>
    <w:p w14:paraId="38E411D6">
      <w:pPr>
        <w:widowControl/>
        <w:spacing w:line="276" w:lineRule="auto"/>
        <w:ind w:firstLine="360" w:firstLineChars="200"/>
        <w:jc w:val="both"/>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741C8B34">
      <w:pPr>
        <w:widowControl/>
        <w:rPr>
          <w:rFonts w:ascii="Times New Roman" w:hAnsi="Times New Roman" w:eastAsia="微软雅黑" w:cs="Times New Roman"/>
          <w:b/>
          <w:bCs/>
          <w:sz w:val="24"/>
          <w:szCs w:val="24"/>
          <w:lang w:eastAsia="zh-CN"/>
        </w:rPr>
      </w:pPr>
      <w:bookmarkStart w:id="226" w:name="_Toc8141_WPSOffice_Level1"/>
      <w:bookmarkStart w:id="227" w:name="_Toc13267_WPSOffice_Level1"/>
      <w:bookmarkStart w:id="228" w:name="_Toc19658_WPSOffice_Level1"/>
      <w:bookmarkStart w:id="229" w:name="_Toc8959_WPSOffice_Level1"/>
      <w:bookmarkStart w:id="230" w:name="_Toc12258_WPSOffice_Level1"/>
      <w:bookmarkStart w:id="231" w:name="_Toc20570_WPSOffice_Level1"/>
      <w:bookmarkStart w:id="232" w:name="_Toc7268_WPSOffice_Level1"/>
      <w:bookmarkStart w:id="233" w:name="_Toc9870_WPSOffice_Level1"/>
      <w:r>
        <w:rPr>
          <w:rFonts w:ascii="Times New Roman" w:hAnsi="Times New Roman" w:eastAsia="微软雅黑" w:cs="Times New Roman"/>
          <w:b/>
          <w:bCs/>
          <w:sz w:val="24"/>
          <w:szCs w:val="24"/>
          <w:lang w:eastAsia="zh-CN"/>
        </w:rPr>
        <w:t>MET</w:t>
      </w:r>
      <w:bookmarkEnd w:id="226"/>
      <w:bookmarkEnd w:id="227"/>
      <w:bookmarkEnd w:id="228"/>
      <w:bookmarkEnd w:id="229"/>
      <w:bookmarkEnd w:id="230"/>
      <w:bookmarkEnd w:id="231"/>
      <w:bookmarkEnd w:id="232"/>
      <w:bookmarkEnd w:id="233"/>
    </w:p>
    <w:p w14:paraId="049F27DC">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248A83B2">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MET基因MNNG-HOS转化基因位于第7号染色体，编码一种受体酪氨酸激酶（RTK）</w:t>
      </w:r>
      <w:r>
        <w:rPr>
          <w:rFonts w:hint="eastAsia" w:ascii="Times New Roman" w:hAnsi="Times New Roman" w:eastAsia="微软雅黑" w:cs="Times New Roman"/>
          <w:bCs/>
          <w:sz w:val="18"/>
          <w:szCs w:val="18"/>
          <w:shd w:val="clear" w:color="auto" w:fill="FFFFFF"/>
          <w:lang w:eastAsia="zh-CN"/>
        </w:rPr>
        <w:t>[PMID: 6590967]</w:t>
      </w:r>
      <w:r>
        <w:rPr>
          <w:rFonts w:ascii="Times New Roman" w:hAnsi="Times New Roman" w:eastAsia="微软雅黑" w:cs="Times New Roman"/>
          <w:bCs/>
          <w:sz w:val="18"/>
          <w:szCs w:val="18"/>
          <w:shd w:val="clear" w:color="auto" w:fill="FFFFFF"/>
          <w:lang w:eastAsia="zh-CN"/>
        </w:rPr>
        <w:t>。与其配体肝细胞生长因子（HG）的结合，诱导MET受体的构象变化，由此磷酸化和激活。活化的MET接着磷酸化其底物，从而激活下游多个途径，包括涉及细胞存活的PI3K-AKT-mTOR途径，参与细胞增殖的RAS-RAF-MEK-ERK通路（图示）。恶性肿瘤细胞，由MET受体传输的异常信号会促成多效作用，包括生长、存活、侵入、迁移、血管生成和转移</w:t>
      </w:r>
      <w:r>
        <w:rPr>
          <w:rFonts w:hint="eastAsia" w:ascii="Times New Roman" w:hAnsi="Times New Roman" w:eastAsia="微软雅黑" w:cs="Times New Roman"/>
          <w:bCs/>
          <w:sz w:val="18"/>
          <w:szCs w:val="18"/>
          <w:shd w:val="clear" w:color="auto" w:fill="FFFFFF"/>
          <w:lang w:eastAsia="zh-CN"/>
        </w:rPr>
        <w:t>[PMID: 14685170; PMID: 16778093]</w:t>
      </w:r>
      <w:r>
        <w:rPr>
          <w:rFonts w:ascii="Times New Roman" w:hAnsi="Times New Roman" w:eastAsia="微软雅黑" w:cs="Times New Roman"/>
          <w:bCs/>
          <w:sz w:val="18"/>
          <w:szCs w:val="18"/>
          <w:shd w:val="clear" w:color="auto" w:fill="FFFFFF"/>
          <w:lang w:eastAsia="zh-CN"/>
        </w:rPr>
        <w:t>。已在多种人类癌症鉴定到MET受体及其配体HGF的异常激活，如所有的遗传性乳头状肾细胞癌都存在MET基因酪氨酸激酶功能域的遗传性突变，而10-15％的散发性乳头状肾细胞癌也可检测到体细胞突变</w:t>
      </w:r>
      <w:r>
        <w:rPr>
          <w:rFonts w:hint="eastAsia" w:ascii="Times New Roman" w:hAnsi="Times New Roman" w:eastAsia="微软雅黑" w:cs="Times New Roman"/>
          <w:bCs/>
          <w:sz w:val="18"/>
          <w:szCs w:val="18"/>
          <w:shd w:val="clear" w:color="auto" w:fill="FFFFFF"/>
          <w:lang w:eastAsia="zh-CN"/>
        </w:rPr>
        <w:t>[PMID: 9140397]</w:t>
      </w:r>
      <w:r>
        <w:rPr>
          <w:rFonts w:ascii="Times New Roman" w:hAnsi="Times New Roman" w:eastAsia="微软雅黑" w:cs="Times New Roman"/>
          <w:bCs/>
          <w:sz w:val="18"/>
          <w:szCs w:val="18"/>
          <w:shd w:val="clear" w:color="auto" w:fill="FFFFFF"/>
          <w:lang w:eastAsia="zh-CN"/>
        </w:rPr>
        <w:t>。头颈部鳞状细胞癌、儿童肝细胞癌、非小细胞肺癌和小细胞肺癌也能检测到低频的MET基因突变</w:t>
      </w:r>
      <w:r>
        <w:rPr>
          <w:rFonts w:hint="eastAsia" w:ascii="Times New Roman" w:hAnsi="Times New Roman" w:eastAsia="微软雅黑" w:cs="Times New Roman"/>
          <w:bCs/>
          <w:sz w:val="18"/>
          <w:szCs w:val="18"/>
          <w:shd w:val="clear" w:color="auto" w:fill="FFFFFF"/>
          <w:lang w:eastAsia="zh-CN"/>
        </w:rPr>
        <w:t>[PMID: 14559814]</w:t>
      </w:r>
      <w:r>
        <w:rPr>
          <w:rFonts w:ascii="Times New Roman" w:hAnsi="Times New Roman" w:eastAsia="微软雅黑" w:cs="Times New Roman"/>
          <w:bCs/>
          <w:sz w:val="18"/>
          <w:szCs w:val="18"/>
          <w:shd w:val="clear" w:color="auto" w:fill="FFFFFF"/>
          <w:lang w:eastAsia="zh-CN"/>
        </w:rPr>
        <w:t>。此外，MET基因扩增被报道出现于胃癌、食管癌、大肠癌、胶质瘤、非小细胞肺癌和透明细胞卵巢癌等</w:t>
      </w:r>
      <w:r>
        <w:rPr>
          <w:rFonts w:hint="eastAsia" w:ascii="Times New Roman" w:hAnsi="Times New Roman" w:eastAsia="微软雅黑" w:cs="Times New Roman"/>
          <w:bCs/>
          <w:sz w:val="18"/>
          <w:szCs w:val="18"/>
          <w:shd w:val="clear" w:color="auto" w:fill="FFFFFF"/>
          <w:lang w:eastAsia="zh-CN"/>
        </w:rPr>
        <w:t>[PMID: 18093943; PMID: 19117057]</w:t>
      </w:r>
      <w:r>
        <w:rPr>
          <w:rFonts w:ascii="Times New Roman" w:hAnsi="Times New Roman" w:eastAsia="微软雅黑" w:cs="Times New Roman"/>
          <w:bCs/>
          <w:sz w:val="18"/>
          <w:szCs w:val="18"/>
          <w:shd w:val="clear" w:color="auto" w:fill="FFFFFF"/>
          <w:lang w:eastAsia="zh-CN"/>
        </w:rPr>
        <w:t>。</w:t>
      </w:r>
    </w:p>
    <w:p w14:paraId="0D932C00">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62D171C6">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2A308018">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2676525" cy="2066925"/>
            <wp:effectExtent l="0" t="0" r="5715" b="5715"/>
            <wp:docPr id="17574" name="Picture 17574"/>
            <wp:cNvGraphicFramePr/>
            <a:graphic xmlns:a="http://schemas.openxmlformats.org/drawingml/2006/main">
              <a:graphicData uri="http://schemas.openxmlformats.org/drawingml/2006/picture">
                <pic:pic xmlns:pic="http://schemas.openxmlformats.org/drawingml/2006/picture">
                  <pic:nvPicPr>
                    <pic:cNvPr id="17574" name="Picture 17574"/>
                    <pic:cNvPicPr/>
                  </pic:nvPicPr>
                  <pic:blipFill>
                    <a:blip r:embed="rId19"/>
                    <a:stretch>
                      <a:fillRect/>
                    </a:stretch>
                  </pic:blipFill>
                  <pic:spPr>
                    <a:xfrm>
                      <a:off x="0" y="0"/>
                      <a:ext cx="2676525" cy="2066925"/>
                    </a:xfrm>
                    <a:prstGeom prst="rect">
                      <a:avLst/>
                    </a:prstGeom>
                  </pic:spPr>
                </pic:pic>
              </a:graphicData>
            </a:graphic>
          </wp:inline>
        </w:drawing>
      </w:r>
    </w:p>
    <w:p w14:paraId="18293C66">
      <w:pPr>
        <w:spacing w:line="276" w:lineRule="auto"/>
        <w:jc w:val="center"/>
        <w:rPr>
          <w:rFonts w:ascii="Times New Roman" w:hAnsi="Times New Roman" w:eastAsia="微软雅黑" w:cs="Times New Roman"/>
        </w:rPr>
      </w:pPr>
    </w:p>
    <w:p w14:paraId="1CA394AE">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图示：MET信号通路</w:t>
      </w:r>
      <w:r>
        <w:rPr>
          <w:rFonts w:hint="eastAsia" w:ascii="Times New Roman" w:hAnsi="Times New Roman" w:eastAsia="微软雅黑" w:cs="Times New Roman"/>
          <w:bCs/>
          <w:sz w:val="18"/>
          <w:szCs w:val="18"/>
          <w:shd w:val="clear" w:color="auto" w:fill="FFFFFF"/>
          <w:lang w:eastAsia="zh-CN"/>
        </w:rPr>
        <w:t>[PMID: 20448661]</w:t>
      </w:r>
    </w:p>
    <w:p w14:paraId="513BED73">
      <w:pPr>
        <w:rPr>
          <w:rFonts w:ascii="Times New Roman" w:hAnsi="Times New Roman" w:eastAsia="微软雅黑" w:cs="Times New Roman"/>
          <w:b/>
          <w:sz w:val="18"/>
          <w:shd w:val="clear" w:color="auto" w:fill="FFFFFF"/>
          <w:lang w:eastAsia="zh-CN"/>
        </w:rPr>
      </w:pPr>
    </w:p>
    <w:p w14:paraId="40FF7E2C">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3153BC34">
      <w:pPr>
        <w:rPr>
          <w:rFonts w:ascii="Times New Roman" w:hAnsi="Times New Roman" w:eastAsia="微软雅黑" w:cs="Times New Roman"/>
          <w:b/>
          <w:sz w:val="18"/>
          <w:shd w:val="clear" w:color="auto" w:fill="FFFFFF"/>
          <w:lang w:eastAsia="zh-CN"/>
        </w:rPr>
      </w:pPr>
    </w:p>
    <w:p w14:paraId="45409496">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Cooper CS, et al. Molecular cloning of a new transforming gene from a chemically transformed human cell line. Nature. 1984, 311(5981):29-33.</w:t>
      </w:r>
      <w:r>
        <w:rPr>
          <w:rFonts w:hint="eastAsia" w:ascii="Times New Roman" w:hAnsi="Times New Roman" w:cs="Times New Roman"/>
          <w:sz w:val="15"/>
          <w:szCs w:val="15"/>
          <w:lang w:eastAsia="zh-CN"/>
        </w:rPr>
        <w:t xml:space="preserve"> [PMID: 6590967]</w:t>
      </w:r>
    </w:p>
    <w:p w14:paraId="0E0D6FA5">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Birchmeier C, et al. Met, metastasis, motility and more. Nat Rev Mol Cell Biol. 2003, 4(12):915-25.</w:t>
      </w:r>
      <w:r>
        <w:rPr>
          <w:rFonts w:hint="eastAsia" w:ascii="Times New Roman" w:hAnsi="Times New Roman" w:cs="Times New Roman"/>
          <w:sz w:val="15"/>
          <w:szCs w:val="15"/>
          <w:lang w:eastAsia="zh-CN"/>
        </w:rPr>
        <w:t xml:space="preserve"> [PMID: 14685170]</w:t>
      </w:r>
    </w:p>
    <w:p w14:paraId="6E6CCCEB">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Peruzzi B, Bottaro DP. Targeting the c-Met signaling pathway in cancer. Clin Cancer Res. 2006, 12(12):3657-60.</w:t>
      </w:r>
      <w:r>
        <w:rPr>
          <w:rFonts w:hint="eastAsia" w:ascii="Times New Roman" w:hAnsi="Times New Roman" w:cs="Times New Roman"/>
          <w:sz w:val="15"/>
          <w:szCs w:val="15"/>
          <w:lang w:eastAsia="zh-CN"/>
        </w:rPr>
        <w:t xml:space="preserve"> [PMID: 16778093]</w:t>
      </w:r>
    </w:p>
    <w:p w14:paraId="45A4CDC5">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"http://www.ncbi.nlm.nih.gov/pubmed?term=Schmidt%20L%5BAuthor%5D&amp;cauthor=true&amp;cauthor_uid=9140397" \h </w:instrText>
      </w:r>
      <w:r>
        <w:fldChar w:fldCharType="separate"/>
      </w:r>
      <w:r>
        <w:rPr>
          <w:rFonts w:ascii="Times New Roman" w:hAnsi="Times New Roman" w:cs="Times New Roman"/>
          <w:sz w:val="15"/>
          <w:szCs w:val="15"/>
        </w:rPr>
        <w:t>Schmidt L,</w:t>
      </w:r>
      <w:r>
        <w:rPr>
          <w:rFonts w:ascii="Times New Roman" w:hAnsi="Times New Roman" w:cs="Times New Roman"/>
          <w:sz w:val="15"/>
          <w:szCs w:val="15"/>
        </w:rPr>
        <w:fldChar w:fldCharType="end"/>
      </w:r>
      <w:r>
        <w:rPr>
          <w:rFonts w:ascii="Times New Roman" w:hAnsi="Times New Roman" w:cs="Times New Roman"/>
          <w:sz w:val="15"/>
          <w:szCs w:val="15"/>
        </w:rPr>
        <w:t xml:space="preserve"> et al. Germline and somatic mutations in the tyrosine kinase domain of the MET protooncogene in papillary renal carcinomas. </w:t>
      </w:r>
      <w:r>
        <w:fldChar w:fldCharType="begin"/>
      </w:r>
      <w:r>
        <w:instrText xml:space="preserve"> HYPERLINK "http://www.ncbi.nlm.nih.gov/pubmed/9140397" \h </w:instrText>
      </w:r>
      <w:r>
        <w:fldChar w:fldCharType="separate"/>
      </w:r>
      <w:r>
        <w:rPr>
          <w:rFonts w:ascii="Times New Roman" w:hAnsi="Times New Roman" w:cs="Times New Roman"/>
          <w:sz w:val="15"/>
          <w:szCs w:val="15"/>
        </w:rPr>
        <w:t>Nat Genet.</w:t>
      </w:r>
      <w:r>
        <w:rPr>
          <w:rFonts w:ascii="Times New Roman" w:hAnsi="Times New Roman" w:cs="Times New Roman"/>
          <w:sz w:val="15"/>
          <w:szCs w:val="15"/>
        </w:rPr>
        <w:fldChar w:fldCharType="end"/>
      </w:r>
      <w:r>
        <w:fldChar w:fldCharType="begin"/>
      </w:r>
      <w:r>
        <w:instrText xml:space="preserve"> HYPERLINK "http://www.ncbi.nlm.nih.gov/pubmed/9140397"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1997, 16(1):68-73.</w:t>
      </w:r>
      <w:r>
        <w:rPr>
          <w:rFonts w:hint="eastAsia" w:ascii="Times New Roman" w:hAnsi="Times New Roman" w:cs="Times New Roman"/>
          <w:sz w:val="15"/>
          <w:szCs w:val="15"/>
          <w:lang w:eastAsia="zh-CN"/>
        </w:rPr>
        <w:t xml:space="preserve"> [PMID: 9140397]</w:t>
      </w:r>
    </w:p>
    <w:p w14:paraId="4F5EB772">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Ma PC, et al. c-MET mutational analysis in small cell lung cancer: novel juxtamembrane domain mutations regulating cytoskeletal functions. Cancer Res. 2003, 63(19):6272-81.</w:t>
      </w:r>
      <w:r>
        <w:rPr>
          <w:rFonts w:hint="eastAsia" w:ascii="Times New Roman" w:hAnsi="Times New Roman" w:cs="Times New Roman"/>
          <w:sz w:val="15"/>
          <w:szCs w:val="15"/>
          <w:lang w:eastAsia="zh-CN"/>
        </w:rPr>
        <w:t xml:space="preserve"> [PMID: 14559814]</w:t>
      </w:r>
    </w:p>
    <w:p w14:paraId="67BBC3F2">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Bean J, et al. MET amplification occurs with or without T790M mutations in EGFR mutant lung tumors with acquired resistance to gefitinib or erlotinib. Proc Natl Acad Sci U S A. 2007, 104(52):20932-7.</w:t>
      </w:r>
      <w:r>
        <w:rPr>
          <w:rFonts w:hint="eastAsia" w:ascii="Times New Roman" w:hAnsi="Times New Roman" w:cs="Times New Roman"/>
          <w:sz w:val="15"/>
          <w:szCs w:val="15"/>
          <w:lang w:eastAsia="zh-CN"/>
        </w:rPr>
        <w:t xml:space="preserve"> [PMID: 18093943]</w:t>
      </w:r>
    </w:p>
    <w:p w14:paraId="4185B850">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Kubo T, et al. MET gene amplification or EGFR mutation activate MET in lung cancers untreated with EGFR tyrosine kinase inhibitors. Int J Cancer. 2009, 124(8):1778-84.</w:t>
      </w:r>
      <w:r>
        <w:rPr>
          <w:rFonts w:hint="eastAsia" w:ascii="Times New Roman" w:hAnsi="Times New Roman" w:cs="Times New Roman"/>
          <w:sz w:val="15"/>
          <w:szCs w:val="15"/>
          <w:lang w:eastAsia="zh-CN"/>
        </w:rPr>
        <w:t xml:space="preserve"> [PMID: 19117057]</w:t>
      </w:r>
    </w:p>
    <w:p w14:paraId="38F7C99E">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Linehan WM, et al. The genetic basis of kidney cancer: a metabolic disease. Nat Rev Urol. 2010, 7(5):277-85.</w:t>
      </w:r>
      <w:r>
        <w:rPr>
          <w:rFonts w:hint="eastAsia" w:ascii="Times New Roman" w:hAnsi="Times New Roman" w:cs="Times New Roman"/>
          <w:sz w:val="15"/>
          <w:szCs w:val="15"/>
          <w:lang w:eastAsia="zh-CN"/>
        </w:rPr>
        <w:t xml:space="preserve"> [PMID: 20448661]</w:t>
      </w:r>
    </w:p>
    <w:p w14:paraId="68A1BFD9">
      <w:pPr>
        <w:spacing w:line="276" w:lineRule="auto"/>
        <w:ind w:firstLine="360" w:firstLineChars="200"/>
        <w:jc w:val="both"/>
        <w:rPr>
          <w:rFonts w:ascii="Times New Roman" w:hAnsi="Times New Roman" w:eastAsia="微软雅黑" w:cs="Times New Roman"/>
          <w:b/>
          <w:bCs/>
          <w:sz w:val="30"/>
          <w:szCs w:val="30"/>
          <w:lang w:eastAsia="zh-CN"/>
        </w:rPr>
      </w:pPr>
      <w:r>
        <w:rPr>
          <w:rFonts w:ascii="Times New Roman" w:hAnsi="Times New Roman" w:eastAsia="微软雅黑" w:cs="Times New Roman"/>
          <w:sz w:val="18"/>
          <w:szCs w:val="18"/>
        </w:rPr>
        <w:br w:type="page"/>
      </w:r>
    </w:p>
    <w:p w14:paraId="1E9A2DE0">
      <w:pPr>
        <w:widowControl/>
        <w:rPr>
          <w:rFonts w:ascii="Times New Roman" w:hAnsi="Times New Roman" w:eastAsia="微软雅黑" w:cs="Times New Roman"/>
          <w:b/>
          <w:bCs/>
          <w:sz w:val="24"/>
          <w:szCs w:val="24"/>
          <w:lang w:eastAsia="zh-CN"/>
        </w:rPr>
      </w:pPr>
      <w:bookmarkStart w:id="234" w:name="_Toc29912_WPSOffice_Level1"/>
      <w:bookmarkStart w:id="235" w:name="_Toc21505_WPSOffice_Level1"/>
      <w:bookmarkStart w:id="236" w:name="_Toc18680_WPSOffice_Level1"/>
      <w:bookmarkStart w:id="237" w:name="_Toc7978_WPSOffice_Level1"/>
      <w:bookmarkStart w:id="238" w:name="_Toc25251_WPSOffice_Level1"/>
      <w:bookmarkStart w:id="239" w:name="_Toc14829_WPSOffice_Level1"/>
      <w:bookmarkStart w:id="240" w:name="_Toc22326_WPSOffice_Level1"/>
      <w:bookmarkStart w:id="241" w:name="_Toc3149_WPSOffice_Level1"/>
      <w:r>
        <w:rPr>
          <w:rFonts w:ascii="Times New Roman" w:hAnsi="Times New Roman" w:eastAsia="微软雅黑" w:cs="Times New Roman"/>
          <w:b/>
          <w:bCs/>
          <w:sz w:val="24"/>
          <w:szCs w:val="24"/>
          <w:lang w:eastAsia="zh-CN"/>
        </w:rPr>
        <w:t>NRAS</w:t>
      </w:r>
      <w:bookmarkEnd w:id="234"/>
      <w:bookmarkEnd w:id="235"/>
      <w:bookmarkEnd w:id="236"/>
      <w:bookmarkEnd w:id="237"/>
      <w:bookmarkEnd w:id="238"/>
      <w:bookmarkEnd w:id="239"/>
      <w:bookmarkEnd w:id="240"/>
      <w:bookmarkEnd w:id="241"/>
    </w:p>
    <w:p w14:paraId="51B0E6EE">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68A616A9">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已在人类鉴定出三种不同的RAS基因：KRAS基因（与 Kirsten 大鼠肉瘤病毒致癌基因同源），HRAS（与哈维大鼠肉瘤病毒致癌基因同源），和NRAS（分离自人类神经母细胞瘤）。RAS基因高度同源但功能区分。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途径，参与细胞增殖的 RAS-RAF-MEK-ERK通路（图示）。不同的恶性肿瘤可观察到某种RAS基因的反复突变。NRAS突变特别常见于黑色素瘤、干细胞癌、髓性白血病，以及甲状腺癌</w:t>
      </w:r>
      <w:r>
        <w:rPr>
          <w:rFonts w:hint="eastAsia" w:ascii="Times New Roman" w:hAnsi="Times New Roman" w:eastAsia="微软雅黑" w:cs="Times New Roman"/>
          <w:bCs/>
          <w:sz w:val="18"/>
          <w:szCs w:val="18"/>
          <w:shd w:val="clear" w:color="auto" w:fill="FFFFFF"/>
          <w:lang w:eastAsia="zh-CN"/>
        </w:rPr>
        <w:t>[PMID: 17384584; PMID: 19458705]</w:t>
      </w:r>
      <w:r>
        <w:rPr>
          <w:rFonts w:ascii="Times New Roman" w:hAnsi="Times New Roman" w:eastAsia="微软雅黑" w:cs="Times New Roman"/>
          <w:bCs/>
          <w:sz w:val="18"/>
          <w:szCs w:val="18"/>
          <w:shd w:val="clear" w:color="auto" w:fill="FFFFFF"/>
          <w:lang w:eastAsia="zh-CN"/>
        </w:rPr>
        <w:t>。</w:t>
      </w:r>
    </w:p>
    <w:p w14:paraId="4B51164D">
      <w:pPr>
        <w:spacing w:line="276" w:lineRule="auto"/>
        <w:ind w:firstLine="340" w:firstLineChars="200"/>
        <w:jc w:val="both"/>
        <w:rPr>
          <w:rFonts w:ascii="Times New Roman" w:hAnsi="Times New Roman" w:eastAsia="微软雅黑" w:cs="Times New Roman"/>
          <w:sz w:val="17"/>
          <w:lang w:eastAsia="zh-CN"/>
        </w:rPr>
      </w:pPr>
    </w:p>
    <w:p w14:paraId="32273414">
      <w:pPr>
        <w:spacing w:line="276" w:lineRule="auto"/>
        <w:ind w:firstLine="440" w:firstLineChars="200"/>
        <w:jc w:val="both"/>
        <w:rPr>
          <w:rFonts w:ascii="Times New Roman" w:hAnsi="Times New Roman" w:eastAsia="微软雅黑" w:cs="Times New Roman"/>
          <w:sz w:val="17"/>
          <w:lang w:eastAsia="zh-CN"/>
        </w:rPr>
      </w:pPr>
      <w:r>
        <w:rPr>
          <w:rFonts w:ascii="Times New Roman" w:hAnsi="Times New Roman" w:eastAsia="微软雅黑" w:cs="Times New Roman"/>
          <w:lang w:eastAsia="zh-CN"/>
        </w:rPr>
        <w:drawing>
          <wp:anchor distT="0" distB="0" distL="114300" distR="114300" simplePos="0" relativeHeight="251667456" behindDoc="0" locked="0" layoutInCell="1" allowOverlap="1">
            <wp:simplePos x="0" y="0"/>
            <wp:positionH relativeFrom="margin">
              <wp:posOffset>977265</wp:posOffset>
            </wp:positionH>
            <wp:positionV relativeFrom="paragraph">
              <wp:posOffset>78740</wp:posOffset>
            </wp:positionV>
            <wp:extent cx="4400550" cy="2838450"/>
            <wp:effectExtent l="0" t="0" r="3810" b="11430"/>
            <wp:wrapNone/>
            <wp:docPr id="17902" name="Picture 17902"/>
            <wp:cNvGraphicFramePr/>
            <a:graphic xmlns:a="http://schemas.openxmlformats.org/drawingml/2006/main">
              <a:graphicData uri="http://schemas.openxmlformats.org/drawingml/2006/picture">
                <pic:pic xmlns:pic="http://schemas.openxmlformats.org/drawingml/2006/picture">
                  <pic:nvPicPr>
                    <pic:cNvPr id="17902" name="Picture 17902"/>
                    <pic:cNvPicPr/>
                  </pic:nvPicPr>
                  <pic:blipFill>
                    <a:blip r:embed="rId20">
                      <a:extLst>
                        <a:ext uri="{28A0092B-C50C-407E-A947-70E740481C1C}">
                          <a14:useLocalDpi xmlns:a14="http://schemas.microsoft.com/office/drawing/2010/main" val="0"/>
                        </a:ext>
                      </a:extLst>
                    </a:blip>
                    <a:stretch>
                      <a:fillRect/>
                    </a:stretch>
                  </pic:blipFill>
                  <pic:spPr>
                    <a:xfrm>
                      <a:off x="0" y="0"/>
                      <a:ext cx="4400550" cy="2838450"/>
                    </a:xfrm>
                    <a:prstGeom prst="rect">
                      <a:avLst/>
                    </a:prstGeom>
                  </pic:spPr>
                </pic:pic>
              </a:graphicData>
            </a:graphic>
          </wp:anchor>
        </w:drawing>
      </w:r>
    </w:p>
    <w:p w14:paraId="733DF748">
      <w:pPr>
        <w:spacing w:line="276" w:lineRule="auto"/>
        <w:ind w:firstLine="440" w:firstLineChars="200"/>
        <w:jc w:val="both"/>
        <w:rPr>
          <w:rFonts w:ascii="Times New Roman" w:hAnsi="Times New Roman" w:eastAsia="微软雅黑" w:cs="Times New Roman"/>
          <w:lang w:eastAsia="zh-CN"/>
        </w:rPr>
      </w:pPr>
    </w:p>
    <w:p w14:paraId="6678FD39">
      <w:pPr>
        <w:spacing w:line="276" w:lineRule="auto"/>
        <w:ind w:firstLine="440" w:firstLineChars="200"/>
        <w:jc w:val="both"/>
        <w:rPr>
          <w:rFonts w:ascii="Times New Roman" w:hAnsi="Times New Roman" w:eastAsia="微软雅黑" w:cs="Times New Roman"/>
          <w:lang w:eastAsia="zh-CN"/>
        </w:rPr>
      </w:pPr>
    </w:p>
    <w:p w14:paraId="09B7E693">
      <w:pPr>
        <w:spacing w:line="276" w:lineRule="auto"/>
        <w:ind w:firstLine="440" w:firstLineChars="200"/>
        <w:jc w:val="both"/>
        <w:rPr>
          <w:rFonts w:ascii="Times New Roman" w:hAnsi="Times New Roman" w:eastAsia="微软雅黑" w:cs="Times New Roman"/>
          <w:lang w:eastAsia="zh-CN"/>
        </w:rPr>
      </w:pPr>
    </w:p>
    <w:p w14:paraId="092B3D9F">
      <w:pPr>
        <w:spacing w:line="276" w:lineRule="auto"/>
        <w:ind w:firstLine="440" w:firstLineChars="200"/>
        <w:jc w:val="both"/>
        <w:rPr>
          <w:rFonts w:ascii="Times New Roman" w:hAnsi="Times New Roman" w:eastAsia="微软雅黑" w:cs="Times New Roman"/>
          <w:lang w:eastAsia="zh-CN"/>
        </w:rPr>
      </w:pPr>
    </w:p>
    <w:p w14:paraId="224B22C1">
      <w:pPr>
        <w:spacing w:line="276" w:lineRule="auto"/>
        <w:ind w:firstLine="440" w:firstLineChars="200"/>
        <w:jc w:val="both"/>
        <w:rPr>
          <w:rFonts w:ascii="Times New Roman" w:hAnsi="Times New Roman" w:eastAsia="微软雅黑" w:cs="Times New Roman"/>
          <w:lang w:eastAsia="zh-CN"/>
        </w:rPr>
      </w:pPr>
    </w:p>
    <w:p w14:paraId="083D8F04">
      <w:pPr>
        <w:spacing w:line="276" w:lineRule="auto"/>
        <w:ind w:firstLine="440" w:firstLineChars="200"/>
        <w:jc w:val="both"/>
        <w:rPr>
          <w:rFonts w:ascii="Times New Roman" w:hAnsi="Times New Roman" w:eastAsia="微软雅黑" w:cs="Times New Roman"/>
          <w:lang w:eastAsia="zh-CN"/>
        </w:rPr>
      </w:pPr>
    </w:p>
    <w:p w14:paraId="719B44FA">
      <w:pPr>
        <w:spacing w:line="276" w:lineRule="auto"/>
        <w:ind w:firstLine="440" w:firstLineChars="200"/>
        <w:jc w:val="both"/>
        <w:rPr>
          <w:rFonts w:ascii="Times New Roman" w:hAnsi="Times New Roman" w:eastAsia="微软雅黑" w:cs="Times New Roman"/>
          <w:lang w:eastAsia="zh-CN"/>
        </w:rPr>
      </w:pPr>
    </w:p>
    <w:p w14:paraId="23BE7AF4">
      <w:pPr>
        <w:spacing w:line="276" w:lineRule="auto"/>
        <w:ind w:firstLine="440" w:firstLineChars="200"/>
        <w:jc w:val="both"/>
        <w:rPr>
          <w:rFonts w:ascii="Times New Roman" w:hAnsi="Times New Roman" w:eastAsia="微软雅黑" w:cs="Times New Roman"/>
          <w:lang w:eastAsia="zh-CN"/>
        </w:rPr>
      </w:pPr>
    </w:p>
    <w:p w14:paraId="4815E211">
      <w:pPr>
        <w:spacing w:line="276" w:lineRule="auto"/>
        <w:ind w:firstLine="440" w:firstLineChars="200"/>
        <w:jc w:val="both"/>
        <w:rPr>
          <w:rFonts w:ascii="Times New Roman" w:hAnsi="Times New Roman" w:eastAsia="微软雅黑" w:cs="Times New Roman"/>
          <w:lang w:eastAsia="zh-CN"/>
        </w:rPr>
      </w:pPr>
    </w:p>
    <w:p w14:paraId="1F8C5FCC">
      <w:pPr>
        <w:spacing w:line="276" w:lineRule="auto"/>
        <w:ind w:firstLine="440" w:firstLineChars="200"/>
        <w:jc w:val="both"/>
        <w:rPr>
          <w:rFonts w:ascii="Times New Roman" w:hAnsi="Times New Roman" w:eastAsia="微软雅黑" w:cs="Times New Roman"/>
          <w:lang w:eastAsia="zh-CN"/>
        </w:rPr>
      </w:pPr>
    </w:p>
    <w:p w14:paraId="03F9619A">
      <w:pPr>
        <w:spacing w:line="276" w:lineRule="auto"/>
        <w:ind w:firstLine="440" w:firstLineChars="200"/>
        <w:jc w:val="both"/>
        <w:rPr>
          <w:rFonts w:ascii="Times New Roman" w:hAnsi="Times New Roman" w:eastAsia="微软雅黑" w:cs="Times New Roman"/>
          <w:lang w:eastAsia="zh-CN"/>
        </w:rPr>
      </w:pPr>
    </w:p>
    <w:p w14:paraId="03B6F8A8">
      <w:pPr>
        <w:spacing w:line="276" w:lineRule="auto"/>
        <w:ind w:firstLine="440" w:firstLineChars="200"/>
        <w:jc w:val="both"/>
        <w:rPr>
          <w:rFonts w:ascii="Times New Roman" w:hAnsi="Times New Roman" w:eastAsia="微软雅黑" w:cs="Times New Roman"/>
          <w:lang w:eastAsia="zh-CN"/>
        </w:rPr>
      </w:pPr>
    </w:p>
    <w:p w14:paraId="51087755">
      <w:pPr>
        <w:spacing w:line="276" w:lineRule="auto"/>
        <w:ind w:firstLine="440" w:firstLineChars="200"/>
        <w:jc w:val="both"/>
        <w:rPr>
          <w:rFonts w:ascii="Times New Roman" w:hAnsi="Times New Roman" w:eastAsia="微软雅黑" w:cs="Times New Roman"/>
          <w:lang w:eastAsia="zh-CN"/>
        </w:rPr>
      </w:pPr>
    </w:p>
    <w:p w14:paraId="31A5C742">
      <w:pPr>
        <w:spacing w:line="276" w:lineRule="auto"/>
        <w:ind w:firstLine="440" w:firstLineChars="200"/>
        <w:jc w:val="both"/>
        <w:rPr>
          <w:rFonts w:ascii="Times New Roman" w:hAnsi="Times New Roman" w:eastAsia="微软雅黑" w:cs="Times New Roman"/>
          <w:lang w:eastAsia="zh-CN"/>
        </w:rPr>
      </w:pPr>
    </w:p>
    <w:p w14:paraId="0762CEC9">
      <w:pPr>
        <w:spacing w:line="276" w:lineRule="auto"/>
        <w:ind w:firstLine="440" w:firstLineChars="200"/>
        <w:jc w:val="both"/>
        <w:rPr>
          <w:rFonts w:ascii="Times New Roman" w:hAnsi="Times New Roman" w:eastAsia="微软雅黑" w:cs="Times New Roman"/>
          <w:lang w:eastAsia="zh-CN"/>
        </w:rPr>
      </w:pPr>
    </w:p>
    <w:p w14:paraId="71092FFE">
      <w:pPr>
        <w:spacing w:line="276" w:lineRule="auto"/>
        <w:ind w:firstLine="440" w:firstLineChars="200"/>
        <w:jc w:val="both"/>
        <w:rPr>
          <w:rFonts w:ascii="Times New Roman" w:hAnsi="Times New Roman" w:eastAsia="微软雅黑" w:cs="Times New Roman"/>
          <w:lang w:eastAsia="zh-CN"/>
        </w:rPr>
      </w:pPr>
    </w:p>
    <w:p w14:paraId="7BEB3318">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图示：突变 NARS 导致黑色素细胞癌变</w:t>
      </w:r>
    </w:p>
    <w:p w14:paraId="53C67070">
      <w:pPr>
        <w:spacing w:line="276" w:lineRule="auto"/>
        <w:ind w:firstLine="440" w:firstLineChars="200"/>
        <w:jc w:val="both"/>
        <w:rPr>
          <w:rFonts w:ascii="Times New Roman" w:hAnsi="Times New Roman" w:eastAsia="微软雅黑" w:cs="Times New Roman"/>
          <w:lang w:eastAsia="zh-CN"/>
        </w:rPr>
      </w:pPr>
    </w:p>
    <w:p w14:paraId="7009FC17">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73E89B70">
      <w:pPr>
        <w:rPr>
          <w:rFonts w:ascii="Times New Roman" w:hAnsi="Times New Roman" w:eastAsia="微软雅黑" w:cs="Times New Roman"/>
          <w:b/>
          <w:sz w:val="18"/>
          <w:shd w:val="clear" w:color="auto" w:fill="FFFFFF"/>
          <w:lang w:eastAsia="zh-CN"/>
        </w:rPr>
      </w:pPr>
    </w:p>
    <w:p w14:paraId="03FE50C3">
      <w:pPr>
        <w:widowControl/>
        <w:spacing w:after="84" w:line="259" w:lineRule="auto"/>
        <w:rPr>
          <w:rFonts w:ascii="Times New Roman" w:hAnsi="Times New Roman" w:cs="Times New Roman"/>
          <w:sz w:val="15"/>
          <w:szCs w:val="15"/>
        </w:rPr>
      </w:pPr>
      <w:r>
        <w:fldChar w:fldCharType="begin"/>
      </w:r>
      <w:r>
        <w:instrText xml:space="preserve"> HYPERLINK "http://www.ncbi.nlm.nih.gov/pubmed?term=Schubbert%20S%5BAuthor%5D&amp;cauthor=true&amp;cauthor_uid=17384584" \h </w:instrText>
      </w:r>
      <w:r>
        <w:fldChar w:fldCharType="separate"/>
      </w:r>
      <w:r>
        <w:rPr>
          <w:rFonts w:ascii="Times New Roman" w:hAnsi="Times New Roman" w:cs="Times New Roman"/>
          <w:sz w:val="15"/>
          <w:szCs w:val="15"/>
        </w:rPr>
        <w:t>Schubbert S</w:t>
      </w:r>
      <w:r>
        <w:rPr>
          <w:rFonts w:ascii="Times New Roman" w:hAnsi="Times New Roman" w:cs="Times New Roman"/>
          <w:sz w:val="15"/>
          <w:szCs w:val="15"/>
        </w:rPr>
        <w:fldChar w:fldCharType="end"/>
      </w:r>
      <w:r>
        <w:rPr>
          <w:rFonts w:ascii="Times New Roman" w:hAnsi="Times New Roman" w:cs="Times New Roman"/>
          <w:sz w:val="15"/>
          <w:szCs w:val="15"/>
        </w:rPr>
        <w:t>, et al. Hyperactive Ras in developmental disorders and cancer. Nat Rev Cancer. 2007, 7(4):295-308.</w:t>
      </w:r>
      <w:r>
        <w:rPr>
          <w:rFonts w:hint="eastAsia" w:ascii="Times New Roman" w:hAnsi="Times New Roman" w:cs="Times New Roman"/>
          <w:sz w:val="15"/>
          <w:szCs w:val="15"/>
          <w:lang w:eastAsia="zh-CN"/>
        </w:rPr>
        <w:t xml:space="preserve"> [PMID: 17384584]</w:t>
      </w:r>
    </w:p>
    <w:p w14:paraId="7B58D752">
      <w:pPr>
        <w:widowControl/>
        <w:spacing w:after="84" w:line="259" w:lineRule="auto"/>
        <w:rPr>
          <w:rFonts w:ascii="Times New Roman" w:hAnsi="Times New Roman" w:cs="Times New Roman"/>
          <w:sz w:val="15"/>
          <w:szCs w:val="15"/>
        </w:rPr>
      </w:pPr>
      <w:r>
        <w:rPr>
          <w:rFonts w:ascii="Times New Roman" w:hAnsi="Times New Roman" w:cs="Times New Roman"/>
          <w:sz w:val="15"/>
          <w:szCs w:val="15"/>
        </w:rPr>
        <w:t>Huang PH, Marais R. Cancer: Melanoma troops massed. Nature. 2009, 459(7245):336-7.</w:t>
      </w:r>
      <w:r>
        <w:rPr>
          <w:rFonts w:hint="eastAsia" w:ascii="Times New Roman" w:hAnsi="Times New Roman" w:cs="Times New Roman"/>
          <w:sz w:val="15"/>
          <w:szCs w:val="15"/>
          <w:lang w:eastAsia="zh-CN"/>
        </w:rPr>
        <w:t xml:space="preserve"> [PMID: 19458705]</w:t>
      </w:r>
    </w:p>
    <w:p w14:paraId="5FF56C36">
      <w:pPr>
        <w:widowControl/>
        <w:numPr>
          <w:ilvl w:val="0"/>
          <w:numId w:val="28"/>
        </w:numPr>
        <w:spacing w:after="84" w:line="259" w:lineRule="auto"/>
        <w:rPr>
          <w:rFonts w:ascii="Times New Roman" w:hAnsi="Times New Roman" w:cs="Times New Roman"/>
          <w:sz w:val="15"/>
          <w:szCs w:val="15"/>
        </w:rPr>
      </w:pPr>
      <w:r>
        <w:rPr>
          <w:rFonts w:ascii="Times New Roman" w:hAnsi="Times New Roman" w:cs="Times New Roman"/>
          <w:sz w:val="15"/>
          <w:szCs w:val="15"/>
        </w:rPr>
        <w:br w:type="page"/>
      </w:r>
    </w:p>
    <w:p w14:paraId="69538524">
      <w:pPr>
        <w:widowControl/>
        <w:rPr>
          <w:rFonts w:ascii="Times New Roman" w:hAnsi="Times New Roman" w:eastAsia="微软雅黑" w:cs="Times New Roman"/>
          <w:b/>
          <w:bCs/>
          <w:sz w:val="24"/>
          <w:szCs w:val="24"/>
          <w:lang w:eastAsia="zh-CN"/>
        </w:rPr>
      </w:pPr>
      <w:bookmarkStart w:id="242" w:name="_Toc4993_WPSOffice_Level1"/>
      <w:bookmarkStart w:id="243" w:name="_Toc29818_WPSOffice_Level1"/>
      <w:bookmarkStart w:id="244" w:name="_Toc4238_WPSOffice_Level1"/>
      <w:bookmarkStart w:id="245" w:name="_Toc9131_WPSOffice_Level1"/>
      <w:bookmarkStart w:id="246" w:name="_Toc16333_WPSOffice_Level1"/>
      <w:bookmarkStart w:id="247" w:name="_Toc17014_WPSOffice_Level1"/>
      <w:bookmarkStart w:id="248" w:name="_Toc29741_WPSOffice_Level1"/>
      <w:bookmarkStart w:id="249" w:name="_Toc22522_WPSOffice_Level1"/>
      <w:r>
        <w:rPr>
          <w:rFonts w:ascii="Times New Roman" w:hAnsi="Times New Roman" w:eastAsia="微软雅黑" w:cs="Times New Roman"/>
          <w:b/>
          <w:bCs/>
          <w:sz w:val="24"/>
          <w:szCs w:val="24"/>
          <w:lang w:eastAsia="zh-CN"/>
        </w:rPr>
        <w:t>PDGFRA</w:t>
      </w:r>
      <w:bookmarkEnd w:id="242"/>
      <w:bookmarkEnd w:id="243"/>
      <w:bookmarkEnd w:id="244"/>
      <w:bookmarkEnd w:id="245"/>
      <w:bookmarkEnd w:id="246"/>
      <w:bookmarkEnd w:id="247"/>
      <w:bookmarkEnd w:id="248"/>
      <w:bookmarkEnd w:id="249"/>
    </w:p>
    <w:p w14:paraId="7D54A227">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452DBE0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血小板衍生生长因子受体α（PDGFRA）属于受体酪氨酸激酶（RTK）家族，包括PDGFRA 和PDGFRB。与配体如血小板衍生生长因子（PDGF）的结合，诱导构象变化从而形成同源或异源二聚体，这样活化PDGFRA 酪氨酸激酶活性（图示）。活化的PDGFRA 然后磷酸化其底物，导致细胞中多个下游途径的激活，包括与细胞存活有关的PI3K-AKT-mTOR途径，和涉及细胞增殖的RAS-RAF-MEKERK通路。突变体PDGFRA被报道参与了一些癌症的发病。如突变可见于胃肠道间质瘤（GIST）</w:t>
      </w:r>
      <w:r>
        <w:rPr>
          <w:rFonts w:hint="eastAsia" w:ascii="Times New Roman" w:hAnsi="Times New Roman" w:eastAsia="微软雅黑" w:cs="Times New Roman"/>
          <w:bCs/>
          <w:sz w:val="18"/>
          <w:szCs w:val="18"/>
          <w:shd w:val="clear" w:color="auto" w:fill="FFFFFF"/>
          <w:lang w:eastAsia="zh-CN"/>
        </w:rPr>
        <w:t>[PMID: 15928335; PMID: 12522257]</w:t>
      </w:r>
      <w:r>
        <w:rPr>
          <w:rFonts w:ascii="Times New Roman" w:hAnsi="Times New Roman" w:eastAsia="微软雅黑" w:cs="Times New Roman"/>
          <w:bCs/>
          <w:sz w:val="18"/>
          <w:szCs w:val="18"/>
          <w:shd w:val="clear" w:color="auto" w:fill="FFFFFF"/>
          <w:lang w:eastAsia="zh-CN"/>
        </w:rPr>
        <w:t>，基因融合见于嗜酸性粒细胞增多综合征</w:t>
      </w:r>
      <w:r>
        <w:rPr>
          <w:rFonts w:hint="eastAsia" w:ascii="Times New Roman" w:hAnsi="Times New Roman" w:eastAsia="微软雅黑" w:cs="Times New Roman"/>
          <w:bCs/>
          <w:sz w:val="18"/>
          <w:szCs w:val="18"/>
          <w:shd w:val="clear" w:color="auto" w:fill="FFFFFF"/>
          <w:lang w:eastAsia="zh-CN"/>
        </w:rPr>
        <w:t>[PMID: 12660384]</w:t>
      </w:r>
      <w:r>
        <w:rPr>
          <w:rFonts w:ascii="Times New Roman" w:hAnsi="Times New Roman" w:eastAsia="微软雅黑" w:cs="Times New Roman"/>
          <w:bCs/>
          <w:sz w:val="18"/>
          <w:szCs w:val="18"/>
          <w:shd w:val="clear" w:color="auto" w:fill="FFFFFF"/>
          <w:lang w:eastAsia="zh-CN"/>
        </w:rPr>
        <w:t>和隆突皮肤纤维肉瘤</w:t>
      </w:r>
      <w:r>
        <w:rPr>
          <w:rFonts w:hint="eastAsia" w:ascii="Times New Roman" w:hAnsi="Times New Roman" w:eastAsia="微软雅黑" w:cs="Times New Roman"/>
          <w:bCs/>
          <w:sz w:val="18"/>
          <w:szCs w:val="18"/>
          <w:shd w:val="clear" w:color="auto" w:fill="FFFFFF"/>
          <w:lang w:eastAsia="zh-CN"/>
        </w:rPr>
        <w:t>[PMID: 8988177]</w:t>
      </w:r>
      <w:r>
        <w:rPr>
          <w:rFonts w:ascii="Times New Roman" w:hAnsi="Times New Roman" w:eastAsia="微软雅黑" w:cs="Times New Roman"/>
          <w:bCs/>
          <w:sz w:val="18"/>
          <w:szCs w:val="18"/>
          <w:shd w:val="clear" w:color="auto" w:fill="FFFFFF"/>
          <w:lang w:eastAsia="zh-CN"/>
        </w:rPr>
        <w:t>。5%的GIST患者能检测到PDGFRA基因突变，大部分是胃性GIST。PDGFRA基因突变主要在其18外显子（也就是酪氨酸激酶 2功能域，约5%）、12外显子上（近膜功能域，约1%）、14外显子（也就是酪氨酸激酶1功能域，少于1%）。除D842V外，18号外显子其它的突变均对伊马替尼（Imatinib）敏感</w:t>
      </w:r>
      <w:r>
        <w:rPr>
          <w:rFonts w:hint="eastAsia" w:ascii="Times New Roman" w:hAnsi="Times New Roman" w:eastAsia="微软雅黑" w:cs="Times New Roman"/>
          <w:bCs/>
          <w:sz w:val="18"/>
          <w:szCs w:val="18"/>
          <w:shd w:val="clear" w:color="auto" w:fill="FFFFFF"/>
          <w:lang w:eastAsia="zh-CN"/>
        </w:rPr>
        <w:t>[PMID: 15928335]</w:t>
      </w:r>
      <w:r>
        <w:rPr>
          <w:rFonts w:ascii="Times New Roman" w:hAnsi="Times New Roman" w:eastAsia="微软雅黑" w:cs="Times New Roman"/>
          <w:bCs/>
          <w:sz w:val="18"/>
          <w:szCs w:val="18"/>
          <w:shd w:val="clear" w:color="auto" w:fill="FFFFFF"/>
          <w:lang w:eastAsia="zh-CN"/>
        </w:rPr>
        <w:t>。</w:t>
      </w:r>
    </w:p>
    <w:p w14:paraId="74AB1D48">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BA4BDB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4C1E9098">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11FD34B9">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1771650" cy="2409825"/>
            <wp:effectExtent l="0" t="0" r="11430" b="13335"/>
            <wp:docPr id="18082" name="Picture 18082"/>
            <wp:cNvGraphicFramePr/>
            <a:graphic xmlns:a="http://schemas.openxmlformats.org/drawingml/2006/main">
              <a:graphicData uri="http://schemas.openxmlformats.org/drawingml/2006/picture">
                <pic:pic xmlns:pic="http://schemas.openxmlformats.org/drawingml/2006/picture">
                  <pic:nvPicPr>
                    <pic:cNvPr id="18082" name="Picture 18082"/>
                    <pic:cNvPicPr/>
                  </pic:nvPicPr>
                  <pic:blipFill>
                    <a:blip r:embed="rId21"/>
                    <a:stretch>
                      <a:fillRect/>
                    </a:stretch>
                  </pic:blipFill>
                  <pic:spPr>
                    <a:xfrm>
                      <a:off x="0" y="0"/>
                      <a:ext cx="1771650" cy="2409825"/>
                    </a:xfrm>
                    <a:prstGeom prst="rect">
                      <a:avLst/>
                    </a:prstGeom>
                  </pic:spPr>
                </pic:pic>
              </a:graphicData>
            </a:graphic>
          </wp:inline>
        </w:drawing>
      </w:r>
    </w:p>
    <w:p w14:paraId="5ADEF011">
      <w:pPr>
        <w:spacing w:line="276" w:lineRule="auto"/>
        <w:jc w:val="center"/>
        <w:rPr>
          <w:rFonts w:ascii="Times New Roman" w:hAnsi="Times New Roman" w:eastAsia="微软雅黑" w:cs="Times New Roman"/>
        </w:rPr>
      </w:pPr>
    </w:p>
    <w:p w14:paraId="5FEDEDAC">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图示：PDGFRA信号传递途径</w:t>
      </w:r>
    </w:p>
    <w:p w14:paraId="3630EC18">
      <w:pPr>
        <w:spacing w:line="276" w:lineRule="auto"/>
        <w:jc w:val="center"/>
        <w:rPr>
          <w:rFonts w:ascii="Times New Roman" w:hAnsi="Times New Roman" w:eastAsia="微软雅黑" w:cs="Times New Roman"/>
          <w:bCs/>
          <w:sz w:val="18"/>
          <w:szCs w:val="18"/>
          <w:shd w:val="clear" w:color="auto" w:fill="FFFFFF"/>
          <w:lang w:eastAsia="zh-CN"/>
        </w:rPr>
      </w:pPr>
    </w:p>
    <w:p w14:paraId="72DC5BCE">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3A86A735">
      <w:pPr>
        <w:rPr>
          <w:rFonts w:ascii="Times New Roman" w:hAnsi="Times New Roman" w:eastAsia="微软雅黑" w:cs="Times New Roman"/>
          <w:b/>
          <w:sz w:val="18"/>
          <w:shd w:val="clear" w:color="auto" w:fill="FFFFFF"/>
          <w:lang w:eastAsia="zh-CN"/>
        </w:rPr>
      </w:pPr>
    </w:p>
    <w:p w14:paraId="4310016A">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Corless CL, et al. PDGFRA mutations in gastrointestinal stromal tumors: frequency, spectrum and in vitro sensitivity to imatinib. J Clin Oncol. 2005, 23(23):5357-64.</w:t>
      </w:r>
      <w:r>
        <w:rPr>
          <w:rFonts w:hint="eastAsia" w:ascii="Times New Roman" w:hAnsi="Times New Roman" w:cs="Times New Roman"/>
          <w:sz w:val="15"/>
          <w:szCs w:val="15"/>
          <w:lang w:eastAsia="zh-CN"/>
        </w:rPr>
        <w:t xml:space="preserve"> [PMID: 15928335]</w:t>
      </w:r>
    </w:p>
    <w:p w14:paraId="1BE5E84A">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"http://www.ncbi.nlm.nih.gov/pubmed?term=Heinrich%20MC%5BAuthor%5D&amp;cauthor=true&amp;cauthor_uid=12522257" \h </w:instrText>
      </w:r>
      <w:r>
        <w:fldChar w:fldCharType="separate"/>
      </w:r>
      <w:r>
        <w:rPr>
          <w:rFonts w:ascii="Times New Roman" w:hAnsi="Times New Roman" w:cs="Times New Roman"/>
          <w:sz w:val="15"/>
          <w:szCs w:val="15"/>
        </w:rPr>
        <w:t>Heinrich M</w:t>
      </w:r>
      <w:r>
        <w:rPr>
          <w:rFonts w:ascii="Times New Roman" w:hAnsi="Times New Roman" w:cs="Times New Roman"/>
          <w:sz w:val="15"/>
          <w:szCs w:val="15"/>
        </w:rPr>
        <w:fldChar w:fldCharType="end"/>
      </w:r>
      <w:r>
        <w:rPr>
          <w:rFonts w:ascii="Times New Roman" w:hAnsi="Times New Roman" w:cs="Times New Roman"/>
          <w:sz w:val="15"/>
          <w:szCs w:val="15"/>
        </w:rPr>
        <w:t>C, et al. PDGFRA activating mutations in gastrointestinal stromal tumors. Science. 2003, 299(5607):708-10.</w:t>
      </w:r>
      <w:r>
        <w:rPr>
          <w:rFonts w:hint="eastAsia" w:ascii="Times New Roman" w:hAnsi="Times New Roman" w:cs="Times New Roman"/>
          <w:sz w:val="15"/>
          <w:szCs w:val="15"/>
          <w:lang w:eastAsia="zh-CN"/>
        </w:rPr>
        <w:t xml:space="preserve"> [PMID: 12522257]</w:t>
      </w:r>
    </w:p>
    <w:p w14:paraId="5868F990">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"http://www.ncbi.nlm.nih.gov/pubmed?term=Cools%20J%5BAuthor%5D&amp;cauthor=true&amp;cauthor_uid=12660384" \h </w:instrText>
      </w:r>
      <w:r>
        <w:fldChar w:fldCharType="separate"/>
      </w:r>
      <w:r>
        <w:rPr>
          <w:rFonts w:ascii="Times New Roman" w:hAnsi="Times New Roman" w:cs="Times New Roman"/>
          <w:sz w:val="15"/>
          <w:szCs w:val="15"/>
        </w:rPr>
        <w:t>Cools J</w:t>
      </w:r>
      <w:r>
        <w:rPr>
          <w:rFonts w:ascii="Times New Roman" w:hAnsi="Times New Roman" w:cs="Times New Roman"/>
          <w:sz w:val="15"/>
          <w:szCs w:val="15"/>
        </w:rPr>
        <w:fldChar w:fldCharType="end"/>
      </w:r>
      <w:r>
        <w:rPr>
          <w:rFonts w:ascii="Times New Roman" w:hAnsi="Times New Roman" w:cs="Times New Roman"/>
          <w:sz w:val="15"/>
          <w:szCs w:val="15"/>
        </w:rPr>
        <w:t>, et al. A tyrosine kinase created by fusion of the PDGFRA and FIP1L1 genes as a therapeutic target of imatinib in idiopathic hypereosinophilic syndrome. N Engl J Med. 2003, 348(13):1201-14.</w:t>
      </w:r>
      <w:r>
        <w:rPr>
          <w:rFonts w:hint="eastAsia" w:ascii="Times New Roman" w:hAnsi="Times New Roman" w:cs="Times New Roman"/>
          <w:sz w:val="15"/>
          <w:szCs w:val="15"/>
          <w:lang w:eastAsia="zh-CN"/>
        </w:rPr>
        <w:t xml:space="preserve"> [PMID: 12660384]</w:t>
      </w:r>
    </w:p>
    <w:p w14:paraId="17DBC1E0">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"http://www.ncbi.nlm.nih.gov/pubmed?term=Simon%20MP%5BAuthor%5D&amp;cauthor=true&amp;cauthor_uid=8988177" \h </w:instrText>
      </w:r>
      <w:r>
        <w:fldChar w:fldCharType="separate"/>
      </w:r>
      <w:r>
        <w:rPr>
          <w:rFonts w:ascii="Times New Roman" w:hAnsi="Times New Roman" w:cs="Times New Roman"/>
          <w:sz w:val="15"/>
          <w:szCs w:val="15"/>
        </w:rPr>
        <w:t>Simon MP, e</w:t>
      </w:r>
      <w:r>
        <w:rPr>
          <w:rFonts w:ascii="Times New Roman" w:hAnsi="Times New Roman" w:cs="Times New Roman"/>
          <w:sz w:val="15"/>
          <w:szCs w:val="15"/>
        </w:rPr>
        <w:fldChar w:fldCharType="end"/>
      </w:r>
      <w:r>
        <w:rPr>
          <w:rFonts w:ascii="Times New Roman" w:hAnsi="Times New Roman" w:cs="Times New Roman"/>
          <w:sz w:val="15"/>
          <w:szCs w:val="15"/>
        </w:rPr>
        <w:t>t al. Deregulation of the platelet-derived growth factor B-chain gene via fusion with collagen gene COL1A1 in dermatofibrosarcoma protuberans and giant-cell fibroblastoma. Nat Genet. 1997, 15(1):95-8.</w:t>
      </w:r>
      <w:r>
        <w:rPr>
          <w:rFonts w:hint="eastAsia" w:ascii="Times New Roman" w:hAnsi="Times New Roman" w:cs="Times New Roman"/>
          <w:sz w:val="15"/>
          <w:szCs w:val="15"/>
          <w:lang w:eastAsia="zh-CN"/>
        </w:rPr>
        <w:t xml:space="preserve"> [PMID: 8988177]</w:t>
      </w:r>
    </w:p>
    <w:p w14:paraId="219434BD">
      <w:pPr>
        <w:widowControl/>
        <w:spacing w:line="276" w:lineRule="auto"/>
        <w:ind w:firstLine="360" w:firstLineChars="200"/>
        <w:jc w:val="both"/>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084FF20F">
      <w:pPr>
        <w:widowControl/>
        <w:rPr>
          <w:rFonts w:ascii="Times New Roman" w:hAnsi="Times New Roman" w:eastAsia="微软雅黑" w:cs="Times New Roman"/>
          <w:b/>
          <w:bCs/>
          <w:sz w:val="24"/>
          <w:szCs w:val="24"/>
          <w:lang w:eastAsia="zh-CN"/>
        </w:rPr>
      </w:pPr>
      <w:bookmarkStart w:id="250" w:name="_Toc8457_WPSOffice_Level1"/>
      <w:bookmarkStart w:id="251" w:name="_Toc19245_WPSOffice_Level1"/>
      <w:bookmarkStart w:id="252" w:name="_Toc1871_WPSOffice_Level1"/>
      <w:bookmarkStart w:id="253" w:name="_Toc17792_WPSOffice_Level1"/>
      <w:bookmarkStart w:id="254" w:name="_Toc17536_WPSOffice_Level1"/>
      <w:bookmarkStart w:id="255" w:name="_Toc30785_WPSOffice_Level1"/>
      <w:bookmarkStart w:id="256" w:name="_Toc6659_WPSOffice_Level1"/>
      <w:bookmarkStart w:id="257" w:name="_Toc25804_WPSOffice_Level1"/>
      <w:r>
        <w:rPr>
          <w:rFonts w:ascii="Times New Roman" w:hAnsi="Times New Roman" w:eastAsia="微软雅黑" w:cs="Times New Roman"/>
          <w:b/>
          <w:bCs/>
          <w:sz w:val="24"/>
          <w:szCs w:val="24"/>
          <w:lang w:eastAsia="zh-CN"/>
        </w:rPr>
        <w:t>PIK3CA</w:t>
      </w:r>
      <w:bookmarkEnd w:id="250"/>
      <w:bookmarkEnd w:id="251"/>
      <w:bookmarkEnd w:id="252"/>
      <w:bookmarkEnd w:id="253"/>
      <w:bookmarkEnd w:id="254"/>
      <w:bookmarkEnd w:id="255"/>
      <w:bookmarkEnd w:id="256"/>
      <w:bookmarkEnd w:id="257"/>
    </w:p>
    <w:p w14:paraId="0A3D9999">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1029A9B">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磷脂酰肌醇3 -激酶（PI3K）属于脂质激酶家族的一种，参与许多细胞过程，包括细胞生长、增殖、分化、迁移和存活等。PI3K由2个非同源亚基组成，包括一个85 kDa 的调节亚基（p85）和110 kDa的催化亚基。PIK3CA基因编码p110α催化亚基。</w:t>
      </w:r>
    </w:p>
    <w:p w14:paraId="5C32F493">
      <w:pPr>
        <w:spacing w:line="276" w:lineRule="auto"/>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在细胞膜内侧，PI3K转换PI（4,5）P2[磷脂酰肌醇4,5 -二磷酸]为PI（3,4,5）P3[磷脂酰肌醇（3,4,5）-三磷酸]。PI（3,4,5）P3可富集重要的下游信号转导蛋白例如AKT到细胞膜区域，从而使这些蛋白活性增加。PIK3CA基因突变被报道参与多种癌症的发病机制（图示），包括结肠癌、神经胶质瘤、胃癌、乳腺癌、子宫内膜癌和肺癌</w:t>
      </w:r>
      <w:r>
        <w:rPr>
          <w:rFonts w:hint="eastAsia" w:ascii="Times New Roman" w:hAnsi="Times New Roman" w:eastAsia="微软雅黑" w:cs="Times New Roman"/>
          <w:bCs/>
          <w:sz w:val="18"/>
          <w:szCs w:val="18"/>
          <w:shd w:val="clear" w:color="auto" w:fill="FFFFFF"/>
          <w:lang w:eastAsia="zh-CN"/>
        </w:rPr>
        <w:t>[PMID: 15016963]</w:t>
      </w:r>
      <w:r>
        <w:rPr>
          <w:rFonts w:ascii="Times New Roman" w:hAnsi="Times New Roman" w:eastAsia="微软雅黑" w:cs="Times New Roman"/>
          <w:bCs/>
          <w:sz w:val="18"/>
          <w:szCs w:val="18"/>
          <w:shd w:val="clear" w:color="auto" w:fill="FFFFFF"/>
          <w:lang w:eastAsia="zh-CN"/>
        </w:rPr>
        <w:t>。</w:t>
      </w:r>
    </w:p>
    <w:p w14:paraId="7A316C64">
      <w:pPr>
        <w:spacing w:line="276" w:lineRule="auto"/>
        <w:jc w:val="both"/>
        <w:rPr>
          <w:rFonts w:ascii="Times New Roman" w:hAnsi="Times New Roman" w:eastAsia="微软雅黑" w:cs="Times New Roman"/>
          <w:bCs/>
          <w:sz w:val="18"/>
          <w:szCs w:val="18"/>
          <w:shd w:val="clear" w:color="auto" w:fill="FFFFFF"/>
          <w:lang w:eastAsia="zh-CN"/>
        </w:rPr>
      </w:pPr>
    </w:p>
    <w:p w14:paraId="4727CB16">
      <w:pPr>
        <w:spacing w:line="276" w:lineRule="auto"/>
        <w:jc w:val="both"/>
        <w:rPr>
          <w:rFonts w:ascii="Times New Roman" w:hAnsi="Times New Roman" w:eastAsia="微软雅黑" w:cs="Times New Roman"/>
          <w:bCs/>
          <w:sz w:val="18"/>
          <w:szCs w:val="18"/>
          <w:shd w:val="clear" w:color="auto" w:fill="FFFFFF"/>
          <w:lang w:eastAsia="zh-CN"/>
        </w:rPr>
      </w:pPr>
    </w:p>
    <w:p w14:paraId="2705D7F0">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2895600" cy="2876550"/>
            <wp:effectExtent l="0" t="0" r="0" b="3810"/>
            <wp:docPr id="18217" name="Picture 18217"/>
            <wp:cNvGraphicFramePr/>
            <a:graphic xmlns:a="http://schemas.openxmlformats.org/drawingml/2006/main">
              <a:graphicData uri="http://schemas.openxmlformats.org/drawingml/2006/picture">
                <pic:pic xmlns:pic="http://schemas.openxmlformats.org/drawingml/2006/picture">
                  <pic:nvPicPr>
                    <pic:cNvPr id="18217" name="Picture 18217"/>
                    <pic:cNvPicPr/>
                  </pic:nvPicPr>
                  <pic:blipFill>
                    <a:blip r:embed="rId22"/>
                    <a:stretch>
                      <a:fillRect/>
                    </a:stretch>
                  </pic:blipFill>
                  <pic:spPr>
                    <a:xfrm>
                      <a:off x="0" y="0"/>
                      <a:ext cx="2895600" cy="2876550"/>
                    </a:xfrm>
                    <a:prstGeom prst="rect">
                      <a:avLst/>
                    </a:prstGeom>
                  </pic:spPr>
                </pic:pic>
              </a:graphicData>
            </a:graphic>
          </wp:inline>
        </w:drawing>
      </w:r>
    </w:p>
    <w:p w14:paraId="3B4B7FC2">
      <w:pPr>
        <w:spacing w:line="276" w:lineRule="auto"/>
        <w:jc w:val="center"/>
        <w:rPr>
          <w:rFonts w:ascii="Times New Roman" w:hAnsi="Times New Roman" w:eastAsia="微软雅黑" w:cs="Times New Roman"/>
        </w:rPr>
      </w:pPr>
    </w:p>
    <w:p w14:paraId="2640DBD8">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图示：PIK3CA基因突变参与细胞癌变</w:t>
      </w:r>
    </w:p>
    <w:p w14:paraId="391AE71F">
      <w:pPr>
        <w:spacing w:line="276" w:lineRule="auto"/>
        <w:ind w:firstLine="440" w:firstLineChars="200"/>
        <w:jc w:val="both"/>
        <w:rPr>
          <w:rFonts w:ascii="Times New Roman" w:hAnsi="Times New Roman" w:eastAsia="微软雅黑" w:cs="Times New Roman"/>
          <w:lang w:eastAsia="zh-CN"/>
        </w:rPr>
      </w:pPr>
    </w:p>
    <w:p w14:paraId="635A06AA">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61550166">
      <w:pPr>
        <w:rPr>
          <w:rFonts w:ascii="Times New Roman" w:hAnsi="Times New Roman" w:eastAsia="微软雅黑" w:cs="Times New Roman"/>
          <w:b/>
          <w:sz w:val="18"/>
          <w:shd w:val="clear" w:color="auto" w:fill="FFFFFF"/>
          <w:lang w:eastAsia="zh-CN"/>
        </w:rPr>
      </w:pPr>
    </w:p>
    <w:p w14:paraId="4601F585">
      <w:pPr>
        <w:widowControl/>
        <w:spacing w:after="84" w:line="259" w:lineRule="auto"/>
        <w:rPr>
          <w:rFonts w:ascii="Times New Roman" w:hAnsi="Times New Roman" w:cs="Times New Roman"/>
          <w:sz w:val="15"/>
          <w:szCs w:val="15"/>
        </w:rPr>
      </w:pPr>
      <w:r>
        <w:fldChar w:fldCharType="begin"/>
      </w:r>
      <w:r>
        <w:instrText xml:space="preserve"> HYPERLINK "http://www.ncbi.nlm.nih.gov/pubmed?term=Samuels%20Y%5BAuthor%5D&amp;cauthor=true&amp;cauthor_uid=15016963" \h </w:instrText>
      </w:r>
      <w:r>
        <w:fldChar w:fldCharType="separate"/>
      </w:r>
      <w:r>
        <w:rPr>
          <w:rFonts w:ascii="Times New Roman" w:hAnsi="Times New Roman" w:cs="Times New Roman"/>
          <w:sz w:val="15"/>
          <w:szCs w:val="15"/>
        </w:rPr>
        <w:t>Samuels Y</w:t>
      </w:r>
      <w:r>
        <w:rPr>
          <w:rFonts w:ascii="Times New Roman" w:hAnsi="Times New Roman" w:cs="Times New Roman"/>
          <w:sz w:val="15"/>
          <w:szCs w:val="15"/>
        </w:rPr>
        <w:fldChar w:fldCharType="end"/>
      </w:r>
      <w:r>
        <w:rPr>
          <w:rFonts w:ascii="Times New Roman" w:hAnsi="Times New Roman" w:cs="Times New Roman"/>
          <w:sz w:val="15"/>
          <w:szCs w:val="15"/>
        </w:rPr>
        <w:t>, et al. High frequency of mutations of the PIK3CA gene in human cancers. Science. 2004, 304(5670):554.</w:t>
      </w:r>
      <w:r>
        <w:rPr>
          <w:rFonts w:hint="eastAsia" w:ascii="Times New Roman" w:hAnsi="Times New Roman" w:cs="Times New Roman"/>
          <w:sz w:val="15"/>
          <w:szCs w:val="15"/>
          <w:lang w:eastAsia="zh-CN"/>
        </w:rPr>
        <w:t xml:space="preserve"> [PMID: 15016963]</w:t>
      </w:r>
    </w:p>
    <w:p w14:paraId="0844F25D">
      <w:pPr>
        <w:widowControl/>
        <w:spacing w:line="276" w:lineRule="auto"/>
        <w:ind w:firstLine="360" w:firstLineChars="200"/>
        <w:jc w:val="both"/>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1E41B444">
      <w:pPr>
        <w:widowControl/>
        <w:rPr>
          <w:rFonts w:ascii="Times New Roman" w:hAnsi="Times New Roman" w:eastAsia="微软雅黑" w:cs="Times New Roman"/>
          <w:b/>
          <w:bCs/>
          <w:sz w:val="24"/>
          <w:szCs w:val="24"/>
          <w:lang w:eastAsia="zh-CN"/>
        </w:rPr>
      </w:pPr>
      <w:bookmarkStart w:id="258" w:name="_Toc20595_WPSOffice_Level1"/>
      <w:bookmarkStart w:id="259" w:name="_Toc6188_WPSOffice_Level1"/>
      <w:bookmarkStart w:id="260" w:name="_Toc21199_WPSOffice_Level1"/>
      <w:bookmarkStart w:id="261" w:name="_Toc8036_WPSOffice_Level1"/>
      <w:bookmarkStart w:id="262" w:name="_Toc23348_WPSOffice_Level1"/>
      <w:bookmarkStart w:id="263" w:name="_Toc254_WPSOffice_Level1"/>
      <w:bookmarkStart w:id="264" w:name="_Toc12526_WPSOffice_Level1"/>
      <w:bookmarkStart w:id="265" w:name="_Toc26181_WPSOffice_Level1"/>
      <w:r>
        <w:rPr>
          <w:rFonts w:ascii="Times New Roman" w:hAnsi="Times New Roman" w:eastAsia="微软雅黑" w:cs="Times New Roman"/>
          <w:b/>
          <w:bCs/>
          <w:sz w:val="24"/>
          <w:szCs w:val="24"/>
          <w:lang w:eastAsia="zh-CN"/>
        </w:rPr>
        <w:t>PTEN</w:t>
      </w:r>
      <w:bookmarkEnd w:id="258"/>
      <w:bookmarkEnd w:id="259"/>
      <w:bookmarkEnd w:id="260"/>
      <w:bookmarkEnd w:id="261"/>
      <w:bookmarkEnd w:id="262"/>
      <w:bookmarkEnd w:id="263"/>
      <w:bookmarkEnd w:id="264"/>
      <w:bookmarkEnd w:id="265"/>
    </w:p>
    <w:p w14:paraId="30B41AB1">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62313BD">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PTEN（磷酸酶和张力蛋白同源物，10号染色体删除）是一种脂质/蛋白质磷酸，在生长、增殖、存活和维持基因组完整性等多种细胞过程起作用。PTEN是一种肿瘤抑制因子，通过对细胞膜上磷脂酰肌醇（3,4,5）-三磷酸（PIP3）的去磷酸化负调控PI3K/AKT 信号传导途径实现功能。</w:t>
      </w:r>
    </w:p>
    <w:p w14:paraId="545D1CB0">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癌症相关PTEN基因的变异经常导致基因失活，从而PI3K-AKT通路活性增加。PTEN 基因体细胞突变可发生于多种恶性肿瘤，包括神经胶质瘤、黑色素瘤、前列腺癌、子宫内膜癌、乳腺癌、卵巢癌、肾癌和肺癌。PTEN基因胚系突变导致遗传性错构瘤和考登综合征</w:t>
      </w:r>
      <w:r>
        <w:rPr>
          <w:rFonts w:hint="eastAsia" w:ascii="Times New Roman" w:hAnsi="Times New Roman" w:eastAsia="微软雅黑" w:cs="Times New Roman"/>
          <w:bCs/>
          <w:sz w:val="18"/>
          <w:szCs w:val="18"/>
          <w:shd w:val="clear" w:color="auto" w:fill="FFFFFF"/>
          <w:lang w:eastAsia="zh-CN"/>
        </w:rPr>
        <w:t>[PMID: 18767981; PMID: 17827710]</w:t>
      </w:r>
      <w:r>
        <w:rPr>
          <w:rFonts w:ascii="Times New Roman" w:hAnsi="Times New Roman" w:eastAsia="微软雅黑" w:cs="Times New Roman"/>
          <w:bCs/>
          <w:sz w:val="18"/>
          <w:szCs w:val="18"/>
          <w:shd w:val="clear" w:color="auto" w:fill="FFFFFF"/>
          <w:lang w:eastAsia="zh-CN"/>
        </w:rPr>
        <w:t>。也可通过其他机制如表观遗传学改变或翻译后修饰丢失PTEN的活性</w:t>
      </w:r>
      <w:r>
        <w:rPr>
          <w:rFonts w:hint="eastAsia" w:ascii="Times New Roman" w:hAnsi="Times New Roman" w:eastAsia="微软雅黑" w:cs="Times New Roman"/>
          <w:bCs/>
          <w:sz w:val="18"/>
          <w:szCs w:val="18"/>
          <w:shd w:val="clear" w:color="auto" w:fill="FFFFFF"/>
          <w:lang w:eastAsia="zh-CN"/>
        </w:rPr>
        <w:t>[PMID: 21236500]</w:t>
      </w:r>
      <w:r>
        <w:rPr>
          <w:rFonts w:ascii="Times New Roman" w:hAnsi="Times New Roman" w:eastAsia="微软雅黑" w:cs="Times New Roman"/>
          <w:bCs/>
          <w:sz w:val="18"/>
          <w:szCs w:val="18"/>
          <w:shd w:val="clear" w:color="auto" w:fill="FFFFFF"/>
          <w:lang w:eastAsia="zh-CN"/>
        </w:rPr>
        <w:t>。免疫化学方法是一种鉴定PTEN表达的常用方式，若低表达则经常被认为是PTEN表达丢失，会导致PI3K- AKT途径活性增加（图示）。</w:t>
      </w:r>
    </w:p>
    <w:p w14:paraId="52C0007C">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150D077A">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3619500" cy="2876550"/>
            <wp:effectExtent l="0" t="0" r="7620" b="3810"/>
            <wp:docPr id="18377" name="Picture 18377"/>
            <wp:cNvGraphicFramePr/>
            <a:graphic xmlns:a="http://schemas.openxmlformats.org/drawingml/2006/main">
              <a:graphicData uri="http://schemas.openxmlformats.org/drawingml/2006/picture">
                <pic:pic xmlns:pic="http://schemas.openxmlformats.org/drawingml/2006/picture">
                  <pic:nvPicPr>
                    <pic:cNvPr id="18377" name="Picture 18377"/>
                    <pic:cNvPicPr/>
                  </pic:nvPicPr>
                  <pic:blipFill>
                    <a:blip r:embed="rId23"/>
                    <a:stretch>
                      <a:fillRect/>
                    </a:stretch>
                  </pic:blipFill>
                  <pic:spPr>
                    <a:xfrm>
                      <a:off x="0" y="0"/>
                      <a:ext cx="3619500" cy="2876550"/>
                    </a:xfrm>
                    <a:prstGeom prst="rect">
                      <a:avLst/>
                    </a:prstGeom>
                  </pic:spPr>
                </pic:pic>
              </a:graphicData>
            </a:graphic>
          </wp:inline>
        </w:drawing>
      </w:r>
    </w:p>
    <w:p w14:paraId="144E40F3">
      <w:pPr>
        <w:spacing w:line="276" w:lineRule="auto"/>
        <w:jc w:val="center"/>
        <w:rPr>
          <w:rFonts w:ascii="Times New Roman" w:hAnsi="Times New Roman" w:eastAsia="微软雅黑" w:cs="Times New Roman"/>
        </w:rPr>
      </w:pPr>
    </w:p>
    <w:p w14:paraId="1EA0CDF0">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图示：PTEN与PI3K-AKT途径</w:t>
      </w:r>
    </w:p>
    <w:p w14:paraId="72194D28">
      <w:pPr>
        <w:spacing w:line="276" w:lineRule="auto"/>
        <w:jc w:val="center"/>
        <w:rPr>
          <w:rFonts w:ascii="Times New Roman" w:hAnsi="Times New Roman" w:eastAsia="微软雅黑" w:cs="Times New Roman"/>
          <w:bCs/>
          <w:sz w:val="18"/>
          <w:szCs w:val="18"/>
          <w:shd w:val="clear" w:color="auto" w:fill="FFFFFF"/>
          <w:lang w:eastAsia="zh-CN"/>
        </w:rPr>
      </w:pPr>
    </w:p>
    <w:p w14:paraId="59D6B581">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211CD7CB">
      <w:pPr>
        <w:rPr>
          <w:rFonts w:ascii="Times New Roman" w:hAnsi="Times New Roman" w:eastAsia="微软雅黑" w:cs="Times New Roman"/>
          <w:b/>
          <w:sz w:val="18"/>
          <w:shd w:val="clear" w:color="auto" w:fill="FFFFFF"/>
          <w:lang w:eastAsia="zh-CN"/>
        </w:rPr>
      </w:pPr>
    </w:p>
    <w:p w14:paraId="31289066">
      <w:pPr>
        <w:widowControl/>
        <w:spacing w:after="84" w:line="259" w:lineRule="auto"/>
        <w:rPr>
          <w:rFonts w:ascii="Times New Roman" w:hAnsi="Times New Roman" w:cs="Times New Roman"/>
          <w:sz w:val="15"/>
          <w:szCs w:val="15"/>
        </w:rPr>
      </w:pPr>
      <w:r>
        <w:fldChar w:fldCharType="begin"/>
      </w:r>
      <w:r>
        <w:instrText xml:space="preserve"> HYPERLINK "http://www.ncbi.nlm.nih.gov/pubmed?term=Chalhoub%20N%5BAuthor%5D&amp;cauthor=true&amp;cauthor_uid=18767981" \h </w:instrText>
      </w:r>
      <w:r>
        <w:fldChar w:fldCharType="separate"/>
      </w:r>
      <w:r>
        <w:rPr>
          <w:rFonts w:ascii="Times New Roman" w:hAnsi="Times New Roman" w:cs="Times New Roman"/>
          <w:sz w:val="15"/>
          <w:szCs w:val="15"/>
        </w:rPr>
        <w:t>Chalhoub N</w:t>
      </w:r>
      <w:r>
        <w:rPr>
          <w:rFonts w:ascii="Times New Roman" w:hAnsi="Times New Roman" w:cs="Times New Roman"/>
          <w:sz w:val="15"/>
          <w:szCs w:val="15"/>
        </w:rPr>
        <w:fldChar w:fldCharType="end"/>
      </w:r>
      <w:r>
        <w:fldChar w:fldCharType="begin"/>
      </w:r>
      <w:r>
        <w:instrText xml:space="preserve"> HYPERLINK "http://www.ncbi.nlm.nih.gov/pubmed?term=Chalhoub%20N%5BAuthor%5D&amp;cauthor=true&amp;cauthor_uid=18767981"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"http://www.ncbi.nlm.nih.gov/pubmed?term=Baker%20SJ%5BAuthor%5D&amp;cauthor=true&amp;cauthor_uid=18767981"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fldChar w:fldCharType="begin"/>
      </w:r>
      <w:r>
        <w:instrText xml:space="preserve"> HYPERLINK "http://www.ncbi.nlm.nih.gov/pubmed?term=Baker%20SJ%5BAuthor%5D&amp;cauthor=true&amp;cauthor_uid=18767981" \h </w:instrText>
      </w:r>
      <w:r>
        <w:fldChar w:fldCharType="separate"/>
      </w:r>
      <w:r>
        <w:rPr>
          <w:rFonts w:ascii="Times New Roman" w:hAnsi="Times New Roman" w:cs="Times New Roman"/>
          <w:sz w:val="15"/>
          <w:szCs w:val="15"/>
        </w:rPr>
        <w:t>Baker SJ.</w:t>
      </w:r>
      <w:r>
        <w:rPr>
          <w:rFonts w:ascii="Times New Roman" w:hAnsi="Times New Roman" w:cs="Times New Roman"/>
          <w:sz w:val="15"/>
          <w:szCs w:val="15"/>
        </w:rPr>
        <w:fldChar w:fldCharType="end"/>
      </w:r>
      <w:r>
        <w:rPr>
          <w:rFonts w:ascii="Times New Roman" w:hAnsi="Times New Roman" w:cs="Times New Roman"/>
          <w:sz w:val="15"/>
          <w:szCs w:val="15"/>
        </w:rPr>
        <w:t xml:space="preserve"> PTEN and the PI3-kinase pathway in cancer. Annu Rev Pathol. 2009, 4:127-50.</w:t>
      </w:r>
      <w:r>
        <w:rPr>
          <w:rFonts w:hint="eastAsia" w:ascii="Times New Roman" w:hAnsi="Times New Roman" w:cs="Times New Roman"/>
          <w:sz w:val="15"/>
          <w:szCs w:val="15"/>
          <w:lang w:eastAsia="zh-CN"/>
        </w:rPr>
        <w:t xml:space="preserve"> [PMID: 18767981]</w:t>
      </w:r>
    </w:p>
    <w:p w14:paraId="0F6D3BCE">
      <w:pPr>
        <w:widowControl/>
        <w:spacing w:after="84" w:line="259" w:lineRule="auto"/>
        <w:rPr>
          <w:rFonts w:ascii="Times New Roman" w:hAnsi="Times New Roman" w:cs="Times New Roman"/>
          <w:sz w:val="15"/>
          <w:szCs w:val="15"/>
        </w:rPr>
      </w:pPr>
      <w:r>
        <w:fldChar w:fldCharType="begin"/>
      </w:r>
      <w:r>
        <w:instrText xml:space="preserve"> HYPERLINK "http://www.ncbi.nlm.nih.gov/pubmed?term=Maehama%20T%5BAuthor%5D&amp;cauthor=true&amp;cauthor_uid=17827710" \h </w:instrText>
      </w:r>
      <w:r>
        <w:fldChar w:fldCharType="separate"/>
      </w:r>
      <w:r>
        <w:rPr>
          <w:rFonts w:ascii="Times New Roman" w:hAnsi="Times New Roman" w:cs="Times New Roman"/>
          <w:sz w:val="15"/>
          <w:szCs w:val="15"/>
        </w:rPr>
        <w:t>Maehama T.</w:t>
      </w:r>
      <w:r>
        <w:rPr>
          <w:rFonts w:ascii="Times New Roman" w:hAnsi="Times New Roman" w:cs="Times New Roman"/>
          <w:sz w:val="15"/>
          <w:szCs w:val="15"/>
        </w:rPr>
        <w:fldChar w:fldCharType="end"/>
      </w:r>
      <w:r>
        <w:rPr>
          <w:rFonts w:ascii="Times New Roman" w:hAnsi="Times New Roman" w:cs="Times New Roman"/>
          <w:sz w:val="15"/>
          <w:szCs w:val="15"/>
        </w:rPr>
        <w:t xml:space="preserve"> PTEN: its deregulation and tumorigenesis. Biol Pharm Bull. 2007, 30(9):1624-7.</w:t>
      </w:r>
      <w:r>
        <w:rPr>
          <w:rFonts w:hint="eastAsia" w:ascii="Times New Roman" w:hAnsi="Times New Roman" w:cs="Times New Roman"/>
          <w:sz w:val="15"/>
          <w:szCs w:val="15"/>
          <w:lang w:eastAsia="zh-CN"/>
        </w:rPr>
        <w:t xml:space="preserve"> [PMID: 17827710]</w:t>
      </w:r>
    </w:p>
    <w:p w14:paraId="0BDADA9E">
      <w:pPr>
        <w:widowControl/>
        <w:spacing w:after="84" w:line="259" w:lineRule="auto"/>
        <w:rPr>
          <w:rFonts w:ascii="Times New Roman" w:hAnsi="Times New Roman" w:cs="Times New Roman"/>
          <w:sz w:val="15"/>
          <w:szCs w:val="15"/>
        </w:rPr>
      </w:pPr>
      <w:r>
        <w:fldChar w:fldCharType="begin"/>
      </w:r>
      <w:r>
        <w:instrText xml:space="preserve"> HYPERLINK "http://www.ncbi.nlm.nih.gov/pubmed?term=Leslie%20NR%5BAuthor%5D&amp;cauthor=true&amp;cauthor_uid=21236500" \h </w:instrText>
      </w:r>
      <w:r>
        <w:fldChar w:fldCharType="separate"/>
      </w:r>
      <w:r>
        <w:rPr>
          <w:rFonts w:ascii="Times New Roman" w:hAnsi="Times New Roman" w:cs="Times New Roman"/>
          <w:sz w:val="15"/>
          <w:szCs w:val="15"/>
        </w:rPr>
        <w:t>Leslie NR</w:t>
      </w:r>
      <w:r>
        <w:rPr>
          <w:rFonts w:ascii="Times New Roman" w:hAnsi="Times New Roman" w:cs="Times New Roman"/>
          <w:sz w:val="15"/>
          <w:szCs w:val="15"/>
        </w:rPr>
        <w:fldChar w:fldCharType="end"/>
      </w:r>
      <w:r>
        <w:fldChar w:fldCharType="begin"/>
      </w:r>
      <w:r>
        <w:instrText xml:space="preserve"> HYPERLINK "http://www.ncbi.nlm.nih.gov/pubmed?term=Leslie%20NR%5BAuthor%5D&amp;cauthor=true&amp;cauthor_uid=21236500"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"http://www.ncbi.nlm.nih.gov/pubmed?term=Foti%20M%5BAuthor%5D&amp;cauthor=true&amp;cauthor_uid=21236500"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fldChar w:fldCharType="begin"/>
      </w:r>
      <w:r>
        <w:instrText xml:space="preserve"> HYPERLINK "http://www.ncbi.nlm.nih.gov/pubmed?term=Foti%20M%5BAuthor%5D&amp;cauthor=true&amp;cauthor_uid=21236500" \h </w:instrText>
      </w:r>
      <w:r>
        <w:fldChar w:fldCharType="separate"/>
      </w:r>
      <w:r>
        <w:rPr>
          <w:rFonts w:ascii="Times New Roman" w:hAnsi="Times New Roman" w:cs="Times New Roman"/>
          <w:sz w:val="15"/>
          <w:szCs w:val="15"/>
        </w:rPr>
        <w:t>Foti M.</w:t>
      </w:r>
      <w:r>
        <w:rPr>
          <w:rFonts w:ascii="Times New Roman" w:hAnsi="Times New Roman" w:cs="Times New Roman"/>
          <w:sz w:val="15"/>
          <w:szCs w:val="15"/>
        </w:rPr>
        <w:fldChar w:fldCharType="end"/>
      </w:r>
      <w:r>
        <w:rPr>
          <w:rFonts w:ascii="Times New Roman" w:hAnsi="Times New Roman" w:cs="Times New Roman"/>
          <w:sz w:val="15"/>
          <w:szCs w:val="15"/>
        </w:rPr>
        <w:t xml:space="preserve"> Non-genomic loss of PTEN function in cancer: not in my genes. Trends Pharmacol Sci. 2011, 32(3):131-40.</w:t>
      </w:r>
      <w:r>
        <w:rPr>
          <w:rFonts w:hint="eastAsia" w:ascii="Times New Roman" w:hAnsi="Times New Roman" w:cs="Times New Roman"/>
          <w:sz w:val="15"/>
          <w:szCs w:val="15"/>
          <w:lang w:eastAsia="zh-CN"/>
        </w:rPr>
        <w:t xml:space="preserve"> [PMID: 21236500]</w:t>
      </w:r>
    </w:p>
    <w:p w14:paraId="6F938249">
      <w:pPr>
        <w:spacing w:line="276" w:lineRule="auto"/>
        <w:ind w:firstLine="360" w:firstLineChars="200"/>
        <w:jc w:val="both"/>
        <w:rPr>
          <w:rFonts w:ascii="Times New Roman" w:hAnsi="Times New Roman" w:eastAsia="微软雅黑" w:cs="Times New Roman"/>
          <w:b/>
          <w:bCs/>
          <w:sz w:val="30"/>
          <w:szCs w:val="30"/>
          <w:lang w:eastAsia="zh-CN"/>
        </w:rPr>
      </w:pPr>
      <w:r>
        <w:rPr>
          <w:rFonts w:ascii="Times New Roman" w:hAnsi="Times New Roman" w:eastAsia="微软雅黑" w:cs="Times New Roman"/>
          <w:sz w:val="18"/>
          <w:szCs w:val="18"/>
        </w:rPr>
        <w:br w:type="page"/>
      </w:r>
    </w:p>
    <w:p w14:paraId="0069B7E8">
      <w:pPr>
        <w:widowControl/>
        <w:rPr>
          <w:rFonts w:ascii="Times New Roman" w:hAnsi="Times New Roman" w:eastAsia="微软雅黑" w:cs="Times New Roman"/>
          <w:b/>
          <w:bCs/>
          <w:sz w:val="24"/>
          <w:szCs w:val="24"/>
          <w:lang w:eastAsia="zh-CN"/>
        </w:rPr>
      </w:pPr>
      <w:bookmarkStart w:id="266" w:name="_Toc15158_WPSOffice_Level1"/>
      <w:bookmarkStart w:id="267" w:name="_Toc8445_WPSOffice_Level1"/>
      <w:bookmarkStart w:id="268" w:name="_Toc19656_WPSOffice_Level1"/>
      <w:bookmarkStart w:id="269" w:name="_Toc2410_WPSOffice_Level1"/>
      <w:bookmarkStart w:id="270" w:name="_Toc30457_WPSOffice_Level1"/>
      <w:bookmarkStart w:id="271" w:name="_Toc7716_WPSOffice_Level1"/>
      <w:bookmarkStart w:id="272" w:name="_Toc18437_WPSOffice_Level1"/>
      <w:bookmarkStart w:id="273" w:name="_Toc30905_WPSOffice_Level1"/>
      <w:r>
        <w:rPr>
          <w:rFonts w:ascii="Times New Roman" w:hAnsi="Times New Roman" w:eastAsia="微软雅黑" w:cs="Times New Roman"/>
          <w:b/>
          <w:bCs/>
          <w:sz w:val="24"/>
          <w:szCs w:val="24"/>
          <w:lang w:eastAsia="zh-CN"/>
        </w:rPr>
        <w:t>RET</w:t>
      </w:r>
      <w:bookmarkEnd w:id="266"/>
      <w:bookmarkEnd w:id="267"/>
      <w:bookmarkEnd w:id="268"/>
      <w:bookmarkEnd w:id="269"/>
      <w:bookmarkEnd w:id="270"/>
      <w:bookmarkEnd w:id="271"/>
      <w:bookmarkEnd w:id="272"/>
      <w:bookmarkEnd w:id="273"/>
    </w:p>
    <w:p w14:paraId="32BC8352">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8392BC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RET基因（“转染过程中重新排列”</w:t>
      </w:r>
      <w:r>
        <w:rPr>
          <w:rFonts w:hint="eastAsia" w:ascii="Times New Roman" w:hAnsi="Times New Roman" w:eastAsia="微软雅黑" w:cs="Times New Roman"/>
          <w:bCs/>
          <w:sz w:val="18"/>
          <w:szCs w:val="18"/>
          <w:shd w:val="clear" w:color="auto" w:fill="FFFFFF"/>
          <w:lang w:eastAsia="zh-CN"/>
        </w:rPr>
        <w:t>[PMID: 2992805]</w:t>
      </w:r>
      <w:r>
        <w:rPr>
          <w:rFonts w:ascii="Times New Roman" w:hAnsi="Times New Roman" w:eastAsia="微软雅黑" w:cs="Times New Roman"/>
          <w:bCs/>
          <w:sz w:val="18"/>
          <w:szCs w:val="18"/>
          <w:shd w:val="clear" w:color="auto" w:fill="FFFFFF"/>
          <w:lang w:eastAsia="zh-CN"/>
        </w:rPr>
        <w:t>），位于10号染色体上，编码一种受体酪氨酸激酶（RTK），属于RTK的RET家庭。RET基因在神经嵴发育中起到至关重要的作用。与带有胞外信号分子的胶质细胞源性神经营养因子（GDNF）配体家族</w:t>
      </w:r>
      <w:r>
        <w:rPr>
          <w:rFonts w:hint="eastAsia" w:ascii="Times New Roman" w:hAnsi="Times New Roman" w:eastAsia="微软雅黑" w:cs="Times New Roman"/>
          <w:bCs/>
          <w:sz w:val="18"/>
          <w:szCs w:val="18"/>
          <w:shd w:val="clear" w:color="auto" w:fill="FFFFFF"/>
          <w:lang w:eastAsia="zh-CN"/>
        </w:rPr>
        <w:t>[PMID: 10356294]</w:t>
      </w:r>
      <w:r>
        <w:rPr>
          <w:rFonts w:ascii="Times New Roman" w:hAnsi="Times New Roman" w:eastAsia="微软雅黑" w:cs="Times New Roman"/>
          <w:bCs/>
          <w:sz w:val="18"/>
          <w:szCs w:val="18"/>
          <w:shd w:val="clear" w:color="auto" w:fill="FFFFFF"/>
          <w:lang w:eastAsia="zh-CN"/>
        </w:rPr>
        <w:t>的结合，诱导受体磷酸化和激活。活化的RET进一步磷酸化其底物，最终激活多个下游的细胞通路</w:t>
      </w:r>
      <w:r>
        <w:rPr>
          <w:rFonts w:hint="eastAsia" w:ascii="Times New Roman" w:hAnsi="Times New Roman" w:eastAsia="微软雅黑" w:cs="Times New Roman"/>
          <w:bCs/>
          <w:sz w:val="18"/>
          <w:szCs w:val="18"/>
          <w:shd w:val="clear" w:color="auto" w:fill="FFFFFF"/>
          <w:lang w:eastAsia="zh-CN"/>
        </w:rPr>
        <w:t>[PMID: 20930041]</w:t>
      </w:r>
      <w:r>
        <w:rPr>
          <w:rFonts w:ascii="Times New Roman" w:hAnsi="Times New Roman" w:eastAsia="微软雅黑" w:cs="Times New Roman"/>
          <w:bCs/>
          <w:sz w:val="18"/>
          <w:szCs w:val="18"/>
          <w:shd w:val="clear" w:color="auto" w:fill="FFFFFF"/>
          <w:lang w:eastAsia="zh-CN"/>
        </w:rPr>
        <w:t>（图示）。</w:t>
      </w:r>
    </w:p>
    <w:p w14:paraId="4B39DDB2">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RET变异主要发现于甲状腺癌。体细胞和胚系点突变与散发性和家族性甲状腺髓样癌相关</w:t>
      </w:r>
      <w:r>
        <w:rPr>
          <w:rFonts w:hint="eastAsia" w:ascii="Times New Roman" w:hAnsi="Times New Roman" w:eastAsia="微软雅黑" w:cs="Times New Roman"/>
          <w:bCs/>
          <w:sz w:val="18"/>
          <w:szCs w:val="18"/>
          <w:shd w:val="clear" w:color="auto" w:fill="FFFFFF"/>
          <w:lang w:eastAsia="zh-CN"/>
        </w:rPr>
        <w:t>[PMID: 16946010; PMID: 11061555]</w:t>
      </w:r>
      <w:r>
        <w:rPr>
          <w:rFonts w:ascii="Times New Roman" w:hAnsi="Times New Roman" w:eastAsia="微软雅黑" w:cs="Times New Roman"/>
          <w:bCs/>
          <w:sz w:val="18"/>
          <w:szCs w:val="18"/>
          <w:shd w:val="clear" w:color="auto" w:fill="FFFFFF"/>
          <w:lang w:eastAsia="zh-CN"/>
        </w:rPr>
        <w:t>。 RET融合还发现于某些肺腺癌病人</w:t>
      </w:r>
      <w:r>
        <w:rPr>
          <w:rFonts w:hint="eastAsia" w:ascii="Times New Roman" w:hAnsi="Times New Roman" w:eastAsia="微软雅黑" w:cs="Times New Roman"/>
          <w:bCs/>
          <w:sz w:val="18"/>
          <w:szCs w:val="18"/>
          <w:shd w:val="clear" w:color="auto" w:fill="FFFFFF"/>
          <w:lang w:eastAsia="zh-CN"/>
        </w:rPr>
        <w:t>[PMID: 22395697]</w:t>
      </w:r>
      <w:r>
        <w:rPr>
          <w:rFonts w:ascii="Times New Roman" w:hAnsi="Times New Roman" w:eastAsia="微软雅黑" w:cs="Times New Roman"/>
          <w:bCs/>
          <w:sz w:val="18"/>
          <w:szCs w:val="18"/>
          <w:shd w:val="clear" w:color="auto" w:fill="FFFFFF"/>
          <w:lang w:eastAsia="zh-CN"/>
        </w:rPr>
        <w:t>。</w:t>
      </w:r>
    </w:p>
    <w:p w14:paraId="23FEC584">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BD89171">
      <w:pPr>
        <w:spacing w:line="276" w:lineRule="auto"/>
        <w:jc w:val="center"/>
        <w:rPr>
          <w:rFonts w:ascii="Times New Roman" w:hAnsi="Times New Roman" w:eastAsia="微软雅黑" w:cs="Times New Roman"/>
          <w:sz w:val="18"/>
          <w:lang w:eastAsia="zh-CN"/>
        </w:rPr>
      </w:pPr>
      <w:r>
        <w:rPr>
          <w:rFonts w:ascii="Times New Roman" w:hAnsi="Times New Roman" w:eastAsia="微软雅黑" w:cs="Times New Roman"/>
          <w:lang w:eastAsia="zh-CN"/>
        </w:rPr>
        <w:drawing>
          <wp:inline distT="0" distB="0" distL="0" distR="0">
            <wp:extent cx="3038475" cy="2486025"/>
            <wp:effectExtent l="0" t="0" r="9525" b="13335"/>
            <wp:docPr id="18674" name="Picture 18674"/>
            <wp:cNvGraphicFramePr/>
            <a:graphic xmlns:a="http://schemas.openxmlformats.org/drawingml/2006/main">
              <a:graphicData uri="http://schemas.openxmlformats.org/drawingml/2006/picture">
                <pic:pic xmlns:pic="http://schemas.openxmlformats.org/drawingml/2006/picture">
                  <pic:nvPicPr>
                    <pic:cNvPr id="18674" name="Picture 18674"/>
                    <pic:cNvPicPr/>
                  </pic:nvPicPr>
                  <pic:blipFill>
                    <a:blip r:embed="rId24"/>
                    <a:stretch>
                      <a:fillRect/>
                    </a:stretch>
                  </pic:blipFill>
                  <pic:spPr>
                    <a:xfrm>
                      <a:off x="0" y="0"/>
                      <a:ext cx="3038475" cy="2486025"/>
                    </a:xfrm>
                    <a:prstGeom prst="rect">
                      <a:avLst/>
                    </a:prstGeom>
                  </pic:spPr>
                </pic:pic>
              </a:graphicData>
            </a:graphic>
          </wp:inline>
        </w:drawing>
      </w:r>
    </w:p>
    <w:p w14:paraId="305FBD71">
      <w:pPr>
        <w:spacing w:line="276" w:lineRule="auto"/>
        <w:jc w:val="center"/>
        <w:rPr>
          <w:rFonts w:ascii="Times New Roman" w:hAnsi="Times New Roman" w:eastAsia="微软雅黑" w:cs="Times New Roman"/>
          <w:bCs/>
          <w:sz w:val="18"/>
          <w:szCs w:val="18"/>
          <w:shd w:val="clear" w:color="auto" w:fill="FFFFFF"/>
          <w:lang w:eastAsia="zh-CN"/>
        </w:rPr>
      </w:pPr>
    </w:p>
    <w:p w14:paraId="0F84A161">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图示：RET信号通路</w:t>
      </w:r>
    </w:p>
    <w:p w14:paraId="5DFC38DC">
      <w:pPr>
        <w:spacing w:line="276" w:lineRule="auto"/>
        <w:jc w:val="center"/>
        <w:rPr>
          <w:rFonts w:ascii="Times New Roman" w:hAnsi="Times New Roman" w:eastAsia="微软雅黑" w:cs="Times New Roman"/>
          <w:bCs/>
          <w:sz w:val="18"/>
          <w:szCs w:val="18"/>
          <w:shd w:val="clear" w:color="auto" w:fill="FFFFFF"/>
          <w:lang w:eastAsia="zh-CN"/>
        </w:rPr>
      </w:pPr>
    </w:p>
    <w:p w14:paraId="7A17478A">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7820FEB5">
      <w:pPr>
        <w:rPr>
          <w:rFonts w:ascii="Times New Roman" w:hAnsi="Times New Roman" w:eastAsia="微软雅黑" w:cs="Times New Roman"/>
          <w:b/>
          <w:sz w:val="18"/>
          <w:shd w:val="clear" w:color="auto" w:fill="FFFFFF"/>
          <w:lang w:eastAsia="zh-CN"/>
        </w:rPr>
      </w:pPr>
    </w:p>
    <w:p w14:paraId="1ED9C8A3">
      <w:pPr>
        <w:widowControl/>
        <w:spacing w:after="84" w:line="259" w:lineRule="auto"/>
        <w:jc w:val="both"/>
        <w:rPr>
          <w:rFonts w:ascii="Times New Roman" w:hAnsi="Times New Roman" w:cs="Times New Roman"/>
          <w:sz w:val="15"/>
          <w:szCs w:val="15"/>
        </w:rPr>
      </w:pPr>
      <w:bookmarkStart w:id="274" w:name="_Toc26285_WPSOffice_Level1"/>
      <w:r>
        <w:fldChar w:fldCharType="begin"/>
      </w:r>
      <w:r>
        <w:instrText xml:space="preserve"> HYPERLINK "http://www.ncbi.nlm.nih.gov/pubmed?term=Takahashi%20M%5BAuthor%5D&amp;cauthor=true&amp;cauthor_uid=2992805" \h </w:instrText>
      </w:r>
      <w:r>
        <w:fldChar w:fldCharType="separate"/>
      </w:r>
      <w:r>
        <w:rPr>
          <w:rFonts w:ascii="Times New Roman" w:hAnsi="Times New Roman" w:cs="Times New Roman"/>
          <w:sz w:val="15"/>
          <w:szCs w:val="15"/>
        </w:rPr>
        <w:t>Takahashi</w:t>
      </w:r>
      <w:r>
        <w:rPr>
          <w:rFonts w:ascii="Times New Roman" w:hAnsi="Times New Roman" w:cs="Times New Roman"/>
          <w:sz w:val="15"/>
          <w:szCs w:val="15"/>
        </w:rPr>
        <w:fldChar w:fldCharType="end"/>
      </w:r>
      <w:r>
        <w:fldChar w:fldCharType="begin"/>
      </w:r>
      <w:r>
        <w:instrText xml:space="preserve"> HYPERLINK "http://www.ncbi.nlm.nih.gov/pubmed?term=Takahashi%20M%5BAuthor%5D&amp;cauthor=true&amp;cauthor_uid=2992805"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M, et al. Activation of a novel human transforming gene, ret, by DNA rearrangement. Cell. 1985, 42(2):581-8.</w:t>
      </w:r>
      <w:r>
        <w:rPr>
          <w:rFonts w:hint="eastAsia" w:ascii="Times New Roman" w:hAnsi="Times New Roman" w:cs="Times New Roman"/>
          <w:sz w:val="15"/>
          <w:szCs w:val="15"/>
          <w:lang w:eastAsia="zh-CN"/>
        </w:rPr>
        <w:t xml:space="preserve"> [PMID: 2992805]</w:t>
      </w:r>
    </w:p>
    <w:p w14:paraId="54A55A2F">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"http://www.ncbi.nlm.nih.gov/pubmed?term=Airaksinen%20MS%5BAuthor%5D&amp;cauthor=true&amp;cauthor_uid=10356294" \h </w:instrText>
      </w:r>
      <w:r>
        <w:fldChar w:fldCharType="separate"/>
      </w:r>
      <w:r>
        <w:rPr>
          <w:rFonts w:ascii="Times New Roman" w:hAnsi="Times New Roman" w:cs="Times New Roman"/>
          <w:sz w:val="15"/>
          <w:szCs w:val="15"/>
        </w:rPr>
        <w:t>Airaksinen M</w:t>
      </w:r>
      <w:r>
        <w:rPr>
          <w:rFonts w:ascii="Times New Roman" w:hAnsi="Times New Roman" w:cs="Times New Roman"/>
          <w:sz w:val="15"/>
          <w:szCs w:val="15"/>
        </w:rPr>
        <w:fldChar w:fldCharType="end"/>
      </w:r>
      <w:r>
        <w:rPr>
          <w:rFonts w:ascii="Times New Roman" w:hAnsi="Times New Roman" w:cs="Times New Roman"/>
          <w:sz w:val="15"/>
          <w:szCs w:val="15"/>
        </w:rPr>
        <w:t>S, et al. GDNF family neurotrophic factor signaling: four masters, one servant? Mol Cell Neurosci. 1999, 13(5):313-25.</w:t>
      </w:r>
      <w:r>
        <w:rPr>
          <w:rFonts w:hint="eastAsia" w:ascii="Times New Roman" w:hAnsi="Times New Roman" w:cs="Times New Roman"/>
          <w:sz w:val="15"/>
          <w:szCs w:val="15"/>
          <w:lang w:eastAsia="zh-CN"/>
        </w:rPr>
        <w:t xml:space="preserve"> [PMID: 10356294]</w:t>
      </w:r>
    </w:p>
    <w:p w14:paraId="273EC20D">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"http://www.ncbi.nlm.nih.gov/pubmed?term=Phay%20JE%5BAuthor%5D&amp;cauthor=true&amp;cauthor_uid=20930041" \h </w:instrText>
      </w:r>
      <w:r>
        <w:fldChar w:fldCharType="separate"/>
      </w:r>
      <w:r>
        <w:rPr>
          <w:rFonts w:ascii="Times New Roman" w:hAnsi="Times New Roman" w:cs="Times New Roman"/>
          <w:sz w:val="15"/>
          <w:szCs w:val="15"/>
        </w:rPr>
        <w:t>Phay JE</w:t>
      </w:r>
      <w:r>
        <w:rPr>
          <w:rFonts w:ascii="Times New Roman" w:hAnsi="Times New Roman" w:cs="Times New Roman"/>
          <w:sz w:val="15"/>
          <w:szCs w:val="15"/>
        </w:rPr>
        <w:fldChar w:fldCharType="end"/>
      </w:r>
      <w:r>
        <w:fldChar w:fldCharType="begin"/>
      </w:r>
      <w:r>
        <w:instrText xml:space="preserve"> HYPERLINK "http://www.ncbi.nlm.nih.gov/pubmed?term=Phay%20JE%5BAuthor%5D&amp;cauthor=true&amp;cauthor_uid=20930041"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"http://www.ncbi.nlm.nih.gov/pubmed?term=Shah%20MH%5BAuthor%5D&amp;cauthor=true&amp;cauthor_uid=20930041"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fldChar w:fldCharType="begin"/>
      </w:r>
      <w:r>
        <w:instrText xml:space="preserve"> HYPERLINK "http://www.ncbi.nlm.nih.gov/pubmed?term=Shah%20MH%5BAuthor%5D&amp;cauthor=true&amp;cauthor_uid=20930041" \h </w:instrText>
      </w:r>
      <w:r>
        <w:fldChar w:fldCharType="separate"/>
      </w:r>
      <w:r>
        <w:rPr>
          <w:rFonts w:ascii="Times New Roman" w:hAnsi="Times New Roman" w:cs="Times New Roman"/>
          <w:sz w:val="15"/>
          <w:szCs w:val="15"/>
        </w:rPr>
        <w:t>Shah MH.</w:t>
      </w:r>
      <w:r>
        <w:rPr>
          <w:rFonts w:ascii="Times New Roman" w:hAnsi="Times New Roman" w:cs="Times New Roman"/>
          <w:sz w:val="15"/>
          <w:szCs w:val="15"/>
        </w:rPr>
        <w:fldChar w:fldCharType="end"/>
      </w:r>
      <w:r>
        <w:rPr>
          <w:rFonts w:ascii="Times New Roman" w:hAnsi="Times New Roman" w:cs="Times New Roman"/>
          <w:sz w:val="15"/>
          <w:szCs w:val="15"/>
        </w:rPr>
        <w:t xml:space="preserve"> Targeting RET receptor tyrosine kinase activation in cancer. Clin Cancer Res. 2010, 16(24):5936-41.</w:t>
      </w:r>
      <w:r>
        <w:rPr>
          <w:rFonts w:hint="eastAsia" w:ascii="Times New Roman" w:hAnsi="Times New Roman" w:cs="Times New Roman"/>
          <w:sz w:val="15"/>
          <w:szCs w:val="15"/>
          <w:lang w:eastAsia="zh-CN"/>
        </w:rPr>
        <w:t xml:space="preserve"> [PMID: 20930041]</w:t>
      </w:r>
    </w:p>
    <w:p w14:paraId="38AF1750">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"http://www.ncbi.nlm.nih.gov/pubmed?term=Ciampi%20R%5BAuthor%5D&amp;cauthor=true&amp;cauthor_uid=16946010" \h </w:instrText>
      </w:r>
      <w:r>
        <w:fldChar w:fldCharType="separate"/>
      </w:r>
      <w:r>
        <w:rPr>
          <w:rFonts w:ascii="Times New Roman" w:hAnsi="Times New Roman" w:cs="Times New Roman"/>
          <w:sz w:val="15"/>
          <w:szCs w:val="15"/>
        </w:rPr>
        <w:t>Ciampi R</w:t>
      </w:r>
      <w:r>
        <w:rPr>
          <w:rFonts w:ascii="Times New Roman" w:hAnsi="Times New Roman" w:cs="Times New Roman"/>
          <w:sz w:val="15"/>
          <w:szCs w:val="15"/>
        </w:rPr>
        <w:fldChar w:fldCharType="end"/>
      </w:r>
      <w:r>
        <w:fldChar w:fldCharType="begin"/>
      </w:r>
      <w:r>
        <w:instrText xml:space="preserve"> HYPERLINK "http://www.ncbi.nlm.nih.gov/pubmed?term=Ciampi%20R%5BAuthor%5D&amp;cauthor=true&amp;cauthor_uid=16946010"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rPr>
          <w:rFonts w:ascii="Times New Roman" w:hAnsi="Times New Roman" w:cs="Times New Roman"/>
          <w:sz w:val="15"/>
          <w:szCs w:val="15"/>
        </w:rPr>
        <w:t xml:space="preserve"> </w:t>
      </w:r>
      <w:r>
        <w:fldChar w:fldCharType="begin"/>
      </w:r>
      <w:r>
        <w:instrText xml:space="preserve"> HYPERLINK "http://www.ncbi.nlm.nih.gov/pubmed?term=Nikiforov%20YE%5BAuthor%5D&amp;cauthor=true&amp;cauthor_uid=16946010" \h </w:instrText>
      </w:r>
      <w:r>
        <w:fldChar w:fldCharType="separate"/>
      </w:r>
      <w:r>
        <w:rPr>
          <w:rFonts w:ascii="Times New Roman" w:hAnsi="Times New Roman" w:cs="Times New Roman"/>
          <w:sz w:val="15"/>
          <w:szCs w:val="15"/>
        </w:rPr>
        <w:t>Nikiforov YE.</w:t>
      </w:r>
      <w:r>
        <w:rPr>
          <w:rFonts w:ascii="Times New Roman" w:hAnsi="Times New Roman" w:cs="Times New Roman"/>
          <w:sz w:val="15"/>
          <w:szCs w:val="15"/>
        </w:rPr>
        <w:fldChar w:fldCharType="end"/>
      </w:r>
      <w:r>
        <w:rPr>
          <w:rFonts w:ascii="Times New Roman" w:hAnsi="Times New Roman" w:cs="Times New Roman"/>
          <w:sz w:val="15"/>
          <w:szCs w:val="15"/>
        </w:rPr>
        <w:t xml:space="preserve"> RET/PTC rearrangements and BRAF mutations in thyroid tumorigenesis. Endocrinology. 2007, 148(3):936-41.</w:t>
      </w:r>
      <w:r>
        <w:rPr>
          <w:rFonts w:hint="eastAsia" w:ascii="Times New Roman" w:hAnsi="Times New Roman" w:cs="Times New Roman"/>
          <w:sz w:val="15"/>
          <w:szCs w:val="15"/>
          <w:lang w:eastAsia="zh-CN"/>
        </w:rPr>
        <w:t xml:space="preserve"> [PMID: 16946010]</w:t>
      </w:r>
    </w:p>
    <w:p w14:paraId="1CC06A3A">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"http://www.ncbi.nlm.nih.gov/pubmed?term=Salvatore%20D%5BAuthor%5D&amp;cauthor=true&amp;cauthor_uid=11061555" \h </w:instrText>
      </w:r>
      <w:r>
        <w:fldChar w:fldCharType="separate"/>
      </w:r>
      <w:r>
        <w:rPr>
          <w:rFonts w:ascii="Times New Roman" w:hAnsi="Times New Roman" w:cs="Times New Roman"/>
          <w:sz w:val="15"/>
          <w:szCs w:val="15"/>
        </w:rPr>
        <w:t>Salvatore D</w:t>
      </w:r>
      <w:r>
        <w:rPr>
          <w:rFonts w:ascii="Times New Roman" w:hAnsi="Times New Roman" w:cs="Times New Roman"/>
          <w:sz w:val="15"/>
          <w:szCs w:val="15"/>
        </w:rPr>
        <w:fldChar w:fldCharType="end"/>
      </w:r>
      <w:r>
        <w:rPr>
          <w:rFonts w:ascii="Times New Roman" w:hAnsi="Times New Roman" w:cs="Times New Roman"/>
          <w:sz w:val="15"/>
          <w:szCs w:val="15"/>
        </w:rPr>
        <w:t>, et al. Tyrosines 1015 and 1062 are in vivo autophosphorylation sites in ret and ret-derived oncoproteins. J Clin Endocrinol Metab. 2000, 85(10):3898-907.</w:t>
      </w:r>
      <w:r>
        <w:rPr>
          <w:rFonts w:hint="eastAsia" w:ascii="Times New Roman" w:hAnsi="Times New Roman" w:cs="Times New Roman"/>
          <w:sz w:val="15"/>
          <w:szCs w:val="15"/>
          <w:lang w:eastAsia="zh-CN"/>
        </w:rPr>
        <w:t xml:space="preserve"> [PMID: 11061555]</w:t>
      </w:r>
    </w:p>
    <w:p w14:paraId="4859AAA1">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"http://www.ncbi.nlm.nih.gov/pubmed?term=Pao%20W%5BAuthor%5D&amp;cauthor=true&amp;cauthor_uid=22395697" \h </w:instrText>
      </w:r>
      <w:r>
        <w:fldChar w:fldCharType="separate"/>
      </w:r>
      <w:r>
        <w:rPr>
          <w:rFonts w:ascii="Times New Roman" w:hAnsi="Times New Roman" w:cs="Times New Roman"/>
          <w:sz w:val="15"/>
          <w:szCs w:val="15"/>
        </w:rPr>
        <w:t>Pao W</w:t>
      </w:r>
      <w:r>
        <w:rPr>
          <w:rFonts w:ascii="Times New Roman" w:hAnsi="Times New Roman" w:cs="Times New Roman"/>
          <w:sz w:val="15"/>
          <w:szCs w:val="15"/>
        </w:rPr>
        <w:fldChar w:fldCharType="end"/>
      </w:r>
      <w:r>
        <w:fldChar w:fldCharType="begin"/>
      </w:r>
      <w:r>
        <w:instrText xml:space="preserve"> HYPERLINK "http://www.ncbi.nlm.nih.gov/pubmed?term=Pao%20W%5BAuthor%5D&amp;cauthor=true&amp;cauthor_uid=22395697"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"http://www.ncbi.nlm.nih.gov/pubmed?term=Hutchinson%20KE%5BAuthor%5D&amp;cauthor=true&amp;cauthor_uid=22395697"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fldChar w:fldCharType="begin"/>
      </w:r>
      <w:r>
        <w:instrText xml:space="preserve"> HYPERLINK "http://www.ncbi.nlm.nih.gov/pubmed?term=Hutchinson%20KE%5BAuthor%5D&amp;cauthor=true&amp;cauthor_uid=22395697" \h </w:instrText>
      </w:r>
      <w:r>
        <w:fldChar w:fldCharType="separate"/>
      </w:r>
      <w:r>
        <w:rPr>
          <w:rFonts w:ascii="Times New Roman" w:hAnsi="Times New Roman" w:cs="Times New Roman"/>
          <w:sz w:val="15"/>
          <w:szCs w:val="15"/>
        </w:rPr>
        <w:t>Hutchinson KE.</w:t>
      </w:r>
      <w:r>
        <w:rPr>
          <w:rFonts w:ascii="Times New Roman" w:hAnsi="Times New Roman" w:cs="Times New Roman"/>
          <w:sz w:val="15"/>
          <w:szCs w:val="15"/>
        </w:rPr>
        <w:fldChar w:fldCharType="end"/>
      </w:r>
      <w:r>
        <w:rPr>
          <w:rFonts w:ascii="Times New Roman" w:hAnsi="Times New Roman" w:cs="Times New Roman"/>
          <w:sz w:val="15"/>
          <w:szCs w:val="15"/>
        </w:rPr>
        <w:t xml:space="preserve"> Chipping away at the lung cancer genome. Nat Med. 2012, 18(3):349-51.</w:t>
      </w:r>
      <w:r>
        <w:rPr>
          <w:rFonts w:hint="eastAsia" w:ascii="Times New Roman" w:hAnsi="Times New Roman" w:cs="Times New Roman"/>
          <w:sz w:val="15"/>
          <w:szCs w:val="15"/>
          <w:lang w:eastAsia="zh-CN"/>
        </w:rPr>
        <w:t xml:space="preserve"> [PMID: 22395697]</w:t>
      </w:r>
    </w:p>
    <w:p w14:paraId="0E36E7D3">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32118781">
      <w:pPr>
        <w:widowControl/>
        <w:spacing w:line="276" w:lineRule="auto"/>
        <w:jc w:val="both"/>
        <w:rPr>
          <w:rFonts w:ascii="Times New Roman" w:hAnsi="Times New Roman" w:eastAsia="微软雅黑" w:cs="Times New Roman"/>
          <w:sz w:val="18"/>
          <w:szCs w:val="18"/>
          <w:lang w:eastAsia="zh-CN"/>
        </w:rPr>
      </w:pPr>
      <w:bookmarkStart w:id="275" w:name="_Toc25973_WPSOffice_Level1"/>
      <w:bookmarkStart w:id="276" w:name="_Toc17426_WPSOffice_Level1"/>
      <w:bookmarkStart w:id="277" w:name="_Toc13533_WPSOffice_Level1"/>
      <w:bookmarkStart w:id="278" w:name="_Toc24927_WPSOffice_Level1"/>
      <w:bookmarkStart w:id="279" w:name="_Toc22982_WPSOffice_Level1"/>
      <w:bookmarkStart w:id="280" w:name="_Toc5538_WPSOffice_Level1"/>
      <w:bookmarkStart w:id="281" w:name="_Toc18172_WPSOffice_Level1"/>
      <w:r>
        <w:rPr>
          <w:rFonts w:ascii="Times New Roman" w:hAnsi="Times New Roman" w:eastAsia="微软雅黑" w:cs="Times New Roman"/>
          <w:b/>
          <w:bCs/>
          <w:sz w:val="24"/>
          <w:szCs w:val="24"/>
          <w:lang w:eastAsia="zh-CN"/>
        </w:rPr>
        <w:t>ROS1</w:t>
      </w:r>
      <w:bookmarkEnd w:id="274"/>
      <w:bookmarkEnd w:id="275"/>
      <w:bookmarkEnd w:id="276"/>
      <w:bookmarkEnd w:id="277"/>
      <w:bookmarkEnd w:id="278"/>
      <w:bookmarkEnd w:id="279"/>
      <w:bookmarkEnd w:id="280"/>
      <w:bookmarkEnd w:id="281"/>
    </w:p>
    <w:p w14:paraId="51F6EDFB">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7005C7BF">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ROS1是一种受体酪氨酸激酶（RTK），属于胰岛素受体家族。最早在胶质母细胞瘤发现了涉及ROS1基因的染色体重排如FIG-ROS1，在染色体的6q22位置</w:t>
      </w:r>
      <w:r>
        <w:rPr>
          <w:rFonts w:hint="eastAsia" w:ascii="Times New Roman" w:hAnsi="Times New Roman" w:eastAsia="微软雅黑" w:cs="Times New Roman"/>
          <w:bCs/>
          <w:sz w:val="18"/>
          <w:szCs w:val="18"/>
          <w:shd w:val="clear" w:color="auto" w:fill="FFFFFF"/>
          <w:lang w:eastAsia="zh-CN"/>
        </w:rPr>
        <w:t>[PMID: 2827175; PMID: 2352949; PMID: 12661006]</w:t>
      </w:r>
      <w:r>
        <w:rPr>
          <w:rFonts w:ascii="Times New Roman" w:hAnsi="Times New Roman" w:eastAsia="微软雅黑" w:cs="Times New Roman"/>
          <w:bCs/>
          <w:sz w:val="18"/>
          <w:szCs w:val="18"/>
          <w:shd w:val="clear" w:color="auto" w:fill="FFFFFF"/>
          <w:lang w:eastAsia="zh-CN"/>
        </w:rPr>
        <w:t>。最近，ROS1融合被确定为非小细胞肺癌</w:t>
      </w:r>
      <w:r>
        <w:rPr>
          <w:rFonts w:hint="eastAsia" w:ascii="Times New Roman" w:hAnsi="Times New Roman" w:eastAsia="微软雅黑" w:cs="Times New Roman"/>
          <w:bCs/>
          <w:sz w:val="18"/>
          <w:szCs w:val="18"/>
          <w:shd w:val="clear" w:color="auto" w:fill="FFFFFF"/>
          <w:lang w:eastAsia="zh-CN"/>
        </w:rPr>
        <w:t>[PMID: 18083107]</w:t>
      </w:r>
      <w:r>
        <w:rPr>
          <w:rFonts w:ascii="Times New Roman" w:hAnsi="Times New Roman" w:eastAsia="微软雅黑" w:cs="Times New Roman"/>
          <w:bCs/>
          <w:sz w:val="18"/>
          <w:szCs w:val="18"/>
          <w:shd w:val="clear" w:color="auto" w:fill="FFFFFF"/>
          <w:lang w:eastAsia="zh-CN"/>
        </w:rPr>
        <w:t>和胆管癌</w:t>
      </w:r>
      <w:r>
        <w:rPr>
          <w:rFonts w:hint="eastAsia" w:ascii="Times New Roman" w:hAnsi="Times New Roman" w:eastAsia="微软雅黑" w:cs="Times New Roman"/>
          <w:bCs/>
          <w:sz w:val="18"/>
          <w:szCs w:val="18"/>
          <w:shd w:val="clear" w:color="auto" w:fill="FFFFFF"/>
          <w:lang w:eastAsia="zh-CN"/>
        </w:rPr>
        <w:t>[PMID: 21253578]</w:t>
      </w:r>
      <w:r>
        <w:rPr>
          <w:rFonts w:ascii="Times New Roman" w:hAnsi="Times New Roman" w:eastAsia="微软雅黑" w:cs="Times New Roman"/>
          <w:bCs/>
          <w:sz w:val="18"/>
          <w:szCs w:val="18"/>
          <w:shd w:val="clear" w:color="auto" w:fill="FFFFFF"/>
          <w:lang w:eastAsia="zh-CN"/>
        </w:rPr>
        <w:t>的一个潜在驱动突变基因。</w:t>
      </w:r>
    </w:p>
    <w:p w14:paraId="0596EBB1">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ROS1融合蛋白包含一个完整的酪氨酸激酶结构域。迄今为止，这些已经生物学测试的融合蛋白都具有致癌活性</w:t>
      </w:r>
      <w:r>
        <w:rPr>
          <w:rFonts w:hint="eastAsia" w:ascii="Times New Roman" w:hAnsi="Times New Roman" w:eastAsia="微软雅黑" w:cs="Times New Roman"/>
          <w:bCs/>
          <w:sz w:val="18"/>
          <w:szCs w:val="18"/>
          <w:shd w:val="clear" w:color="auto" w:fill="FFFFFF"/>
          <w:lang w:eastAsia="zh-CN"/>
        </w:rPr>
        <w:t>[PMID: 18083107; PMID: 21253578]</w:t>
      </w:r>
      <w:r>
        <w:rPr>
          <w:rFonts w:ascii="Times New Roman" w:hAnsi="Times New Roman" w:eastAsia="微软雅黑" w:cs="Times New Roman"/>
          <w:bCs/>
          <w:sz w:val="18"/>
          <w:szCs w:val="18"/>
          <w:shd w:val="clear" w:color="auto" w:fill="FFFFFF"/>
          <w:lang w:eastAsia="zh-CN"/>
        </w:rPr>
        <w:t>。ROS1融合蛋白向下游的信号传递会激活参与细胞生长和细胞增殖的通路（图示）。ROS1融合蛋白在体外实验中，表现出了对酪氨酸激酶抑制剂的敏感性</w:t>
      </w:r>
      <w:r>
        <w:rPr>
          <w:rFonts w:hint="eastAsia" w:ascii="Times New Roman" w:hAnsi="Times New Roman" w:eastAsia="微软雅黑" w:cs="Times New Roman"/>
          <w:bCs/>
          <w:sz w:val="18"/>
          <w:szCs w:val="18"/>
          <w:shd w:val="clear" w:color="auto" w:fill="FFFFFF"/>
          <w:lang w:eastAsia="zh-CN"/>
        </w:rPr>
        <w:t>[PMID: 18451166]</w:t>
      </w:r>
      <w:r>
        <w:rPr>
          <w:rFonts w:ascii="Times New Roman" w:hAnsi="Times New Roman" w:eastAsia="微软雅黑" w:cs="Times New Roman"/>
          <w:bCs/>
          <w:sz w:val="18"/>
          <w:szCs w:val="18"/>
          <w:shd w:val="clear" w:color="auto" w:fill="FFFFFF"/>
          <w:lang w:eastAsia="zh-CN"/>
        </w:rPr>
        <w:t>。</w:t>
      </w:r>
    </w:p>
    <w:p w14:paraId="0D2539B8">
      <w:pPr>
        <w:spacing w:line="276" w:lineRule="auto"/>
        <w:ind w:firstLine="440" w:firstLineChars="200"/>
        <w:jc w:val="both"/>
        <w:rPr>
          <w:rFonts w:ascii="Times New Roman" w:hAnsi="Times New Roman" w:eastAsia="微软雅黑" w:cs="Times New Roman"/>
          <w:lang w:eastAsia="zh-CN"/>
        </w:rPr>
      </w:pPr>
    </w:p>
    <w:p w14:paraId="08D93454">
      <w:pPr>
        <w:spacing w:line="276" w:lineRule="auto"/>
        <w:ind w:firstLine="440" w:firstLineChars="200"/>
        <w:jc w:val="both"/>
        <w:rPr>
          <w:rFonts w:ascii="Times New Roman" w:hAnsi="Times New Roman" w:eastAsia="微软雅黑" w:cs="Times New Roman"/>
          <w:lang w:eastAsia="zh-CN"/>
        </w:rPr>
      </w:pPr>
    </w:p>
    <w:p w14:paraId="703992DD">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2714625" cy="1419225"/>
            <wp:effectExtent l="0" t="0" r="13335" b="13335"/>
            <wp:docPr id="18875" name="Picture 18875"/>
            <wp:cNvGraphicFramePr/>
            <a:graphic xmlns:a="http://schemas.openxmlformats.org/drawingml/2006/main">
              <a:graphicData uri="http://schemas.openxmlformats.org/drawingml/2006/picture">
                <pic:pic xmlns:pic="http://schemas.openxmlformats.org/drawingml/2006/picture">
                  <pic:nvPicPr>
                    <pic:cNvPr id="18875" name="Picture 18875"/>
                    <pic:cNvPicPr/>
                  </pic:nvPicPr>
                  <pic:blipFill>
                    <a:blip r:embed="rId25"/>
                    <a:stretch>
                      <a:fillRect/>
                    </a:stretch>
                  </pic:blipFill>
                  <pic:spPr>
                    <a:xfrm>
                      <a:off x="0" y="0"/>
                      <a:ext cx="2714625" cy="1419225"/>
                    </a:xfrm>
                    <a:prstGeom prst="rect">
                      <a:avLst/>
                    </a:prstGeom>
                  </pic:spPr>
                </pic:pic>
              </a:graphicData>
            </a:graphic>
          </wp:inline>
        </w:drawing>
      </w:r>
    </w:p>
    <w:p w14:paraId="4AC3B5F4">
      <w:pPr>
        <w:spacing w:line="276" w:lineRule="auto"/>
        <w:jc w:val="center"/>
        <w:rPr>
          <w:rFonts w:ascii="Times New Roman" w:hAnsi="Times New Roman" w:eastAsia="微软雅黑" w:cs="Times New Roman"/>
          <w:bCs/>
          <w:sz w:val="18"/>
          <w:szCs w:val="18"/>
          <w:shd w:val="clear" w:color="auto" w:fill="FFFFFF"/>
          <w:lang w:eastAsia="zh-CN"/>
        </w:rPr>
      </w:pPr>
    </w:p>
    <w:p w14:paraId="5E3B11F9">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 ROS1 融合蛋白的激活。“X”代表各种可能的融合片断，融合蛋白的二聚体</w:t>
      </w:r>
    </w:p>
    <w:p w14:paraId="31EB08E8">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化会持续激活 ROS1 酪氨酸激酶活性，其信号传递导致细胞生长和抗凋亡效应。</w:t>
      </w:r>
    </w:p>
    <w:p w14:paraId="77672F77">
      <w:pPr>
        <w:spacing w:line="276" w:lineRule="auto"/>
        <w:ind w:firstLine="440" w:firstLineChars="200"/>
        <w:jc w:val="both"/>
        <w:rPr>
          <w:rFonts w:ascii="Times New Roman" w:hAnsi="Times New Roman" w:eastAsia="微软雅黑" w:cs="Times New Roman"/>
          <w:lang w:eastAsia="zh-CN"/>
        </w:rPr>
      </w:pPr>
    </w:p>
    <w:p w14:paraId="76707A0A">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59A6B2CC">
      <w:pPr>
        <w:rPr>
          <w:rFonts w:ascii="Times New Roman" w:hAnsi="Times New Roman" w:eastAsia="微软雅黑" w:cs="Times New Roman"/>
          <w:b/>
          <w:sz w:val="18"/>
          <w:shd w:val="clear" w:color="auto" w:fill="FFFFFF"/>
          <w:lang w:eastAsia="zh-CN"/>
        </w:rPr>
      </w:pPr>
    </w:p>
    <w:p w14:paraId="348E3F09">
      <w:pPr>
        <w:widowControl/>
        <w:spacing w:after="84" w:line="259" w:lineRule="auto"/>
        <w:jc w:val="both"/>
        <w:rPr>
          <w:rFonts w:ascii="Times New Roman" w:hAnsi="Times New Roman" w:cs="Times New Roman"/>
          <w:sz w:val="15"/>
          <w:szCs w:val="15"/>
        </w:rPr>
      </w:pPr>
      <w:bookmarkStart w:id="282" w:name="_Toc21222_WPSOffice_Level1"/>
      <w:r>
        <w:fldChar w:fldCharType="begin"/>
      </w:r>
      <w:r>
        <w:instrText xml:space="preserve"> HYPERLINK "http://www.ncbi.nlm.nih.gov/pubmed?term=Birchmeier%20C%5BAuthor%5D&amp;cauthor=true&amp;cauthor_uid=2827175" \h </w:instrText>
      </w:r>
      <w:r>
        <w:fldChar w:fldCharType="separate"/>
      </w:r>
      <w:r>
        <w:rPr>
          <w:rFonts w:ascii="Times New Roman" w:hAnsi="Times New Roman" w:cs="Times New Roman"/>
          <w:sz w:val="15"/>
          <w:szCs w:val="15"/>
        </w:rPr>
        <w:t>Birchmeier C</w:t>
      </w:r>
      <w:r>
        <w:rPr>
          <w:rFonts w:ascii="Times New Roman" w:hAnsi="Times New Roman" w:cs="Times New Roman"/>
          <w:sz w:val="15"/>
          <w:szCs w:val="15"/>
        </w:rPr>
        <w:fldChar w:fldCharType="end"/>
      </w:r>
      <w:r>
        <w:rPr>
          <w:rFonts w:ascii="Times New Roman" w:hAnsi="Times New Roman" w:cs="Times New Roman"/>
          <w:sz w:val="15"/>
          <w:szCs w:val="15"/>
        </w:rPr>
        <w:t>, et al. Expression and rearrangement of the ROS1 gene in human glioblastoma cells. Proc Natl Acad Sci U S A. 1987, 84(24):9270-4.</w:t>
      </w:r>
      <w:r>
        <w:rPr>
          <w:rFonts w:hint="eastAsia" w:ascii="Times New Roman" w:hAnsi="Times New Roman" w:cs="Times New Roman"/>
          <w:sz w:val="15"/>
          <w:szCs w:val="15"/>
          <w:lang w:eastAsia="zh-CN"/>
        </w:rPr>
        <w:t xml:space="preserve"> [PMID: 2827175]</w:t>
      </w:r>
    </w:p>
    <w:p w14:paraId="08216028">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"http://www.ncbi.nlm.nih.gov/pubmed?term=Birchmeier%20C%5BAuthor%5D&amp;cauthor=true&amp;cauthor_uid=2352949" \h </w:instrText>
      </w:r>
      <w:r>
        <w:fldChar w:fldCharType="separate"/>
      </w:r>
      <w:r>
        <w:rPr>
          <w:rFonts w:ascii="Times New Roman" w:hAnsi="Times New Roman" w:cs="Times New Roman"/>
          <w:sz w:val="15"/>
          <w:szCs w:val="15"/>
        </w:rPr>
        <w:t>Birchmeier C</w:t>
      </w:r>
      <w:r>
        <w:rPr>
          <w:rFonts w:ascii="Times New Roman" w:hAnsi="Times New Roman" w:cs="Times New Roman"/>
          <w:sz w:val="15"/>
          <w:szCs w:val="15"/>
        </w:rPr>
        <w:fldChar w:fldCharType="end"/>
      </w:r>
      <w:r>
        <w:rPr>
          <w:rFonts w:ascii="Times New Roman" w:hAnsi="Times New Roman" w:cs="Times New Roman"/>
          <w:sz w:val="15"/>
          <w:szCs w:val="15"/>
        </w:rPr>
        <w:t>, et al. Characterization of ROS1 cDNA from a human glioblastoma cell line. Proc Natl Acad Sci U S A. 1990, 87(12):4799-803.</w:t>
      </w:r>
      <w:r>
        <w:rPr>
          <w:rFonts w:hint="eastAsia" w:ascii="Times New Roman" w:hAnsi="Times New Roman" w:cs="Times New Roman"/>
          <w:sz w:val="15"/>
          <w:szCs w:val="15"/>
          <w:lang w:eastAsia="zh-CN"/>
        </w:rPr>
        <w:t xml:space="preserve"> [PMID: 2352949]</w:t>
      </w:r>
    </w:p>
    <w:p w14:paraId="66304244">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"http://www.ncbi.nlm.nih.gov/pubmed?term=Charest%20A%5BAuthor%5D&amp;cauthor=true&amp;cauthor_uid=12661006" \h </w:instrText>
      </w:r>
      <w:r>
        <w:fldChar w:fldCharType="separate"/>
      </w:r>
      <w:r>
        <w:rPr>
          <w:rFonts w:ascii="Times New Roman" w:hAnsi="Times New Roman" w:cs="Times New Roman"/>
          <w:sz w:val="15"/>
          <w:szCs w:val="15"/>
        </w:rPr>
        <w:t>Charest A</w:t>
      </w:r>
      <w:r>
        <w:rPr>
          <w:rFonts w:ascii="Times New Roman" w:hAnsi="Times New Roman" w:cs="Times New Roman"/>
          <w:sz w:val="15"/>
          <w:szCs w:val="15"/>
        </w:rPr>
        <w:fldChar w:fldCharType="end"/>
      </w:r>
      <w:r>
        <w:rPr>
          <w:rFonts w:ascii="Times New Roman" w:hAnsi="Times New Roman" w:cs="Times New Roman"/>
          <w:sz w:val="15"/>
          <w:szCs w:val="15"/>
        </w:rPr>
        <w:t>, et al. Fusion of FIG to the receptor tyrosine kinase ROS in a glioblastoma with an interstitial del(6)(q21q21). Genes Chromosomes Cancer. 2003, 37(1):58-71.</w:t>
      </w:r>
      <w:r>
        <w:rPr>
          <w:rFonts w:hint="eastAsia" w:ascii="Times New Roman" w:hAnsi="Times New Roman" w:cs="Times New Roman"/>
          <w:sz w:val="15"/>
          <w:szCs w:val="15"/>
          <w:lang w:eastAsia="zh-CN"/>
        </w:rPr>
        <w:t xml:space="preserve"> [PMID: 12661006]</w:t>
      </w:r>
    </w:p>
    <w:p w14:paraId="0B2BE1C0">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Rikova K, et al. Global survey of phosphotyrosine signaling identifies oncogenic kinases in lung cancer. Cell. 2007, 131(6):1190-203.</w:t>
      </w:r>
      <w:r>
        <w:rPr>
          <w:rFonts w:hint="eastAsia" w:ascii="Times New Roman" w:hAnsi="Times New Roman" w:cs="Times New Roman"/>
          <w:sz w:val="15"/>
          <w:szCs w:val="15"/>
          <w:lang w:eastAsia="zh-CN"/>
        </w:rPr>
        <w:t xml:space="preserve"> [PMID: 18083107]</w:t>
      </w:r>
    </w:p>
    <w:p w14:paraId="624859A3">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"http://www.ncbi.nlm.nih.gov/pubmed?term=Gu%20TL%5BAuthor%5D&amp;cauthor=true&amp;cauthor_uid=21253578" \h </w:instrText>
      </w:r>
      <w:r>
        <w:fldChar w:fldCharType="separate"/>
      </w:r>
      <w:r>
        <w:rPr>
          <w:rFonts w:ascii="Times New Roman" w:hAnsi="Times New Roman" w:cs="Times New Roman"/>
          <w:sz w:val="15"/>
          <w:szCs w:val="15"/>
        </w:rPr>
        <w:t>Gu T</w:t>
      </w:r>
      <w:r>
        <w:rPr>
          <w:rFonts w:ascii="Times New Roman" w:hAnsi="Times New Roman" w:cs="Times New Roman"/>
          <w:sz w:val="15"/>
          <w:szCs w:val="15"/>
        </w:rPr>
        <w:fldChar w:fldCharType="end"/>
      </w:r>
      <w:r>
        <w:rPr>
          <w:rFonts w:ascii="Times New Roman" w:hAnsi="Times New Roman" w:cs="Times New Roman"/>
          <w:sz w:val="15"/>
          <w:szCs w:val="15"/>
        </w:rPr>
        <w:t>L, et al. Survey of tyrosine kinase signaling reveals ROS kinase fusions in human cholangiocarcinoma. PLoS One. 2011, 6(1):e15640.</w:t>
      </w:r>
      <w:r>
        <w:rPr>
          <w:rFonts w:hint="eastAsia" w:ascii="Times New Roman" w:hAnsi="Times New Roman" w:cs="Times New Roman"/>
          <w:sz w:val="15"/>
          <w:szCs w:val="15"/>
          <w:lang w:eastAsia="zh-CN"/>
        </w:rPr>
        <w:t xml:space="preserve"> [PMID: 21253578]</w:t>
      </w:r>
    </w:p>
    <w:p w14:paraId="6AB17C4E">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"http://www.ncbi.nlm.nih.gov/pubmed?term=McDermott%20U%5BAuthor%5D&amp;cauthor=true&amp;cauthor_uid=18451166" \h </w:instrText>
      </w:r>
      <w:r>
        <w:fldChar w:fldCharType="separate"/>
      </w:r>
      <w:r>
        <w:rPr>
          <w:rFonts w:ascii="Times New Roman" w:hAnsi="Times New Roman" w:cs="Times New Roman"/>
          <w:sz w:val="15"/>
          <w:szCs w:val="15"/>
        </w:rPr>
        <w:t>McDermott U</w:t>
      </w:r>
      <w:r>
        <w:rPr>
          <w:rFonts w:ascii="Times New Roman" w:hAnsi="Times New Roman" w:cs="Times New Roman"/>
          <w:sz w:val="15"/>
          <w:szCs w:val="15"/>
        </w:rPr>
        <w:fldChar w:fldCharType="end"/>
      </w:r>
      <w:r>
        <w:rPr>
          <w:rFonts w:ascii="Times New Roman" w:hAnsi="Times New Roman" w:cs="Times New Roman"/>
          <w:sz w:val="15"/>
          <w:szCs w:val="15"/>
        </w:rPr>
        <w:t>, et al. Genomic alterations of anaplastic lymphoma kinase may sensitize tumors to anaplastic lymphoma kinase inhibitors. Cancer Res. 2008, 68(9):3389-95.</w:t>
      </w:r>
      <w:r>
        <w:rPr>
          <w:rFonts w:hint="eastAsia" w:ascii="Times New Roman" w:hAnsi="Times New Roman" w:cs="Times New Roman"/>
          <w:sz w:val="15"/>
          <w:szCs w:val="15"/>
          <w:lang w:eastAsia="zh-CN"/>
        </w:rPr>
        <w:t xml:space="preserve"> [PMID: 18451166]</w:t>
      </w:r>
    </w:p>
    <w:p w14:paraId="7F31C19A">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1F6BD2FE">
      <w:pPr>
        <w:widowControl/>
        <w:spacing w:line="276" w:lineRule="auto"/>
        <w:jc w:val="both"/>
        <w:rPr>
          <w:rFonts w:ascii="Times New Roman" w:hAnsi="Times New Roman" w:eastAsia="微软雅黑" w:cs="Times New Roman"/>
          <w:sz w:val="18"/>
          <w:szCs w:val="18"/>
          <w:lang w:eastAsia="zh-CN"/>
        </w:rPr>
      </w:pPr>
      <w:bookmarkStart w:id="283" w:name="_Toc13585_WPSOffice_Level1"/>
      <w:bookmarkStart w:id="284" w:name="_Toc39_WPSOffice_Level1"/>
      <w:bookmarkStart w:id="285" w:name="_Toc26839_WPSOffice_Level1"/>
      <w:bookmarkStart w:id="286" w:name="_Toc9351_WPSOffice_Level1"/>
      <w:bookmarkStart w:id="287" w:name="_Toc32385_WPSOffice_Level1"/>
      <w:bookmarkStart w:id="288" w:name="_Toc27795_WPSOffice_Level1"/>
      <w:bookmarkStart w:id="289" w:name="_Toc20469_WPSOffice_Level1"/>
      <w:r>
        <w:rPr>
          <w:rFonts w:ascii="Times New Roman" w:hAnsi="Times New Roman" w:eastAsia="微软雅黑" w:cs="Times New Roman"/>
          <w:b/>
          <w:bCs/>
          <w:sz w:val="24"/>
          <w:szCs w:val="24"/>
          <w:lang w:eastAsia="zh-CN"/>
        </w:rPr>
        <w:t>SMO</w:t>
      </w:r>
      <w:bookmarkEnd w:id="282"/>
      <w:bookmarkEnd w:id="283"/>
      <w:bookmarkEnd w:id="284"/>
      <w:bookmarkEnd w:id="285"/>
      <w:bookmarkEnd w:id="286"/>
      <w:bookmarkEnd w:id="287"/>
      <w:bookmarkEnd w:id="288"/>
      <w:bookmarkEnd w:id="289"/>
    </w:p>
    <w:p w14:paraId="72C4AE5D">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0F11B76E">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SMO是Hedgehog信号通路的一个组成部分（图示）。SMO和PTCH1是跨膜受体蛋白，可传递 Hedgehog 配体信号到细胞内。PTCH1或SMO突变均会导致SMO的构成型活化，已知在基底细胞癌、胶质母细胞瘤、髓母细胞瘤、横纹肌肉瘤的癌变中起一定的作用</w:t>
      </w:r>
      <w:r>
        <w:rPr>
          <w:rFonts w:hint="eastAsia" w:ascii="Times New Roman" w:hAnsi="Times New Roman" w:eastAsia="微软雅黑" w:cs="Times New Roman"/>
          <w:bCs/>
          <w:sz w:val="18"/>
          <w:szCs w:val="18"/>
          <w:shd w:val="clear" w:color="auto" w:fill="FFFFFF"/>
          <w:lang w:eastAsia="zh-CN"/>
        </w:rPr>
        <w:t>[PMID: 21679342]</w:t>
      </w:r>
      <w:r>
        <w:rPr>
          <w:rFonts w:ascii="Times New Roman" w:hAnsi="Times New Roman" w:eastAsia="微软雅黑" w:cs="Times New Roman"/>
          <w:bCs/>
          <w:sz w:val="18"/>
          <w:szCs w:val="18"/>
          <w:shd w:val="clear" w:color="auto" w:fill="FFFFFF"/>
          <w:lang w:eastAsia="zh-CN"/>
        </w:rPr>
        <w:t>。Hedgehog 信号通路对胚胎发育至关重要；以皮肤为例，Hedgehog 参与维持干细胞生长、毛囊和腺体的发育及调节皮肤生长</w:t>
      </w:r>
      <w:r>
        <w:rPr>
          <w:rFonts w:hint="eastAsia" w:ascii="Times New Roman" w:hAnsi="Times New Roman" w:eastAsia="微软雅黑" w:cs="Times New Roman"/>
          <w:bCs/>
          <w:sz w:val="18"/>
          <w:szCs w:val="18"/>
          <w:shd w:val="clear" w:color="auto" w:fill="FFFFFF"/>
          <w:lang w:eastAsia="zh-CN"/>
        </w:rPr>
        <w:t>[PMID: 16881963]</w:t>
      </w:r>
      <w:r>
        <w:rPr>
          <w:rFonts w:ascii="Times New Roman" w:hAnsi="Times New Roman" w:eastAsia="微软雅黑" w:cs="Times New Roman"/>
          <w:bCs/>
          <w:sz w:val="18"/>
          <w:szCs w:val="18"/>
          <w:shd w:val="clear" w:color="auto" w:fill="FFFFFF"/>
          <w:lang w:eastAsia="zh-CN"/>
        </w:rPr>
        <w:t>。</w:t>
      </w:r>
    </w:p>
    <w:p w14:paraId="4244DCF6">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胚胎发育完成后，大多数人类组织Hedgehog信号通路处于非活动状态</w:t>
      </w:r>
      <w:r>
        <w:rPr>
          <w:rFonts w:hint="eastAsia" w:ascii="Times New Roman" w:hAnsi="Times New Roman" w:eastAsia="微软雅黑" w:cs="Times New Roman"/>
          <w:bCs/>
          <w:sz w:val="18"/>
          <w:szCs w:val="18"/>
          <w:shd w:val="clear" w:color="auto" w:fill="FFFFFF"/>
          <w:lang w:eastAsia="zh-CN"/>
        </w:rPr>
        <w:t>[PMID: 22679179]</w:t>
      </w:r>
      <w:r>
        <w:rPr>
          <w:rFonts w:ascii="Times New Roman" w:hAnsi="Times New Roman" w:eastAsia="微软雅黑" w:cs="Times New Roman"/>
          <w:bCs/>
          <w:sz w:val="18"/>
          <w:szCs w:val="18"/>
          <w:shd w:val="clear" w:color="auto" w:fill="FFFFFF"/>
          <w:lang w:eastAsia="zh-CN"/>
        </w:rPr>
        <w:t>。该信号途径的激活可导致或有助于癌变</w:t>
      </w:r>
      <w:r>
        <w:rPr>
          <w:rFonts w:hint="eastAsia" w:ascii="Times New Roman" w:hAnsi="Times New Roman" w:eastAsia="微软雅黑" w:cs="Times New Roman"/>
          <w:bCs/>
          <w:sz w:val="18"/>
          <w:szCs w:val="18"/>
          <w:shd w:val="clear" w:color="auto" w:fill="FFFFFF"/>
          <w:lang w:eastAsia="zh-CN"/>
        </w:rPr>
        <w:t>[PMID: 21679342]</w:t>
      </w:r>
      <w:r>
        <w:rPr>
          <w:rFonts w:ascii="Times New Roman" w:hAnsi="Times New Roman" w:eastAsia="微软雅黑" w:cs="Times New Roman"/>
          <w:bCs/>
          <w:sz w:val="18"/>
          <w:szCs w:val="18"/>
          <w:shd w:val="clear" w:color="auto" w:fill="FFFFFF"/>
          <w:lang w:eastAsia="zh-CN"/>
        </w:rPr>
        <w:t>。有研究发现SMO可作为癌症治疗的靶标</w:t>
      </w:r>
      <w:r>
        <w:rPr>
          <w:rFonts w:hint="eastAsia" w:ascii="Times New Roman" w:hAnsi="Times New Roman" w:eastAsia="微软雅黑" w:cs="Times New Roman"/>
          <w:bCs/>
          <w:sz w:val="18"/>
          <w:szCs w:val="18"/>
          <w:shd w:val="clear" w:color="auto" w:fill="FFFFFF"/>
          <w:lang w:eastAsia="zh-CN"/>
        </w:rPr>
        <w:t>[PMID: 22679179; PMID: 8681379; PMID: 8658145]</w:t>
      </w:r>
      <w:r>
        <w:rPr>
          <w:rFonts w:ascii="Times New Roman" w:hAnsi="Times New Roman" w:eastAsia="微软雅黑" w:cs="Times New Roman"/>
          <w:bCs/>
          <w:sz w:val="18"/>
          <w:szCs w:val="18"/>
          <w:shd w:val="clear" w:color="auto" w:fill="FFFFFF"/>
          <w:lang w:eastAsia="zh-CN"/>
        </w:rPr>
        <w:t>。SMO抑制剂，以环杷明为例，可紧密结合SMO受体，从而抑制Hedgehog信号通路</w:t>
      </w:r>
      <w:r>
        <w:rPr>
          <w:rFonts w:hint="eastAsia" w:ascii="Times New Roman" w:hAnsi="Times New Roman" w:eastAsia="微软雅黑" w:cs="Times New Roman"/>
          <w:bCs/>
          <w:sz w:val="18"/>
          <w:szCs w:val="18"/>
          <w:shd w:val="clear" w:color="auto" w:fill="FFFFFF"/>
          <w:lang w:eastAsia="zh-CN"/>
        </w:rPr>
        <w:t>[PMID: 22679179; PMID: 19716296]</w:t>
      </w:r>
      <w:r>
        <w:rPr>
          <w:rFonts w:ascii="Times New Roman" w:hAnsi="Times New Roman" w:eastAsia="微软雅黑" w:cs="Times New Roman"/>
          <w:bCs/>
          <w:sz w:val="18"/>
          <w:szCs w:val="18"/>
          <w:shd w:val="clear" w:color="auto" w:fill="FFFFFF"/>
          <w:lang w:eastAsia="zh-CN"/>
        </w:rPr>
        <w:t>。</w:t>
      </w:r>
    </w:p>
    <w:p w14:paraId="793C9A96">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A960F0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790F0BFF">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1600200" cy="2114550"/>
            <wp:effectExtent l="0" t="0" r="0" b="3810"/>
            <wp:docPr id="19260" name="Picture 19260"/>
            <wp:cNvGraphicFramePr/>
            <a:graphic xmlns:a="http://schemas.openxmlformats.org/drawingml/2006/main">
              <a:graphicData uri="http://schemas.openxmlformats.org/drawingml/2006/picture">
                <pic:pic xmlns:pic="http://schemas.openxmlformats.org/drawingml/2006/picture">
                  <pic:nvPicPr>
                    <pic:cNvPr id="19260" name="Picture 19260"/>
                    <pic:cNvPicPr/>
                  </pic:nvPicPr>
                  <pic:blipFill>
                    <a:blip r:embed="rId26"/>
                    <a:stretch>
                      <a:fillRect/>
                    </a:stretch>
                  </pic:blipFill>
                  <pic:spPr>
                    <a:xfrm>
                      <a:off x="0" y="0"/>
                      <a:ext cx="1600200" cy="2114550"/>
                    </a:xfrm>
                    <a:prstGeom prst="rect">
                      <a:avLst/>
                    </a:prstGeom>
                  </pic:spPr>
                </pic:pic>
              </a:graphicData>
            </a:graphic>
          </wp:inline>
        </w:drawing>
      </w:r>
    </w:p>
    <w:p w14:paraId="1DA41B7B">
      <w:pPr>
        <w:spacing w:line="276" w:lineRule="auto"/>
        <w:ind w:firstLine="440" w:firstLineChars="200"/>
        <w:jc w:val="center"/>
        <w:rPr>
          <w:rFonts w:ascii="Times New Roman" w:hAnsi="Times New Roman" w:eastAsia="微软雅黑" w:cs="Times New Roman"/>
        </w:rPr>
      </w:pPr>
    </w:p>
    <w:p w14:paraId="1AE9946C">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图示：Hedgehog信号通路</w:t>
      </w:r>
    </w:p>
    <w:p w14:paraId="72BBF5D9">
      <w:pPr>
        <w:rPr>
          <w:rFonts w:ascii="Times New Roman" w:hAnsi="Times New Roman" w:eastAsia="微软雅黑" w:cs="Times New Roman"/>
          <w:b/>
          <w:sz w:val="18"/>
          <w:shd w:val="clear" w:color="auto" w:fill="FFFFFF"/>
          <w:lang w:eastAsia="zh-CN"/>
        </w:rPr>
      </w:pPr>
    </w:p>
    <w:p w14:paraId="4E5C494A">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77D66894">
      <w:pPr>
        <w:rPr>
          <w:rFonts w:ascii="Times New Roman" w:hAnsi="Times New Roman" w:eastAsia="微软雅黑" w:cs="Times New Roman"/>
          <w:b/>
          <w:sz w:val="18"/>
          <w:shd w:val="clear" w:color="auto" w:fill="FFFFFF"/>
          <w:lang w:eastAsia="zh-CN"/>
        </w:rPr>
      </w:pPr>
    </w:p>
    <w:p w14:paraId="72CB6106">
      <w:pPr>
        <w:widowControl/>
        <w:spacing w:after="84" w:line="259" w:lineRule="auto"/>
        <w:jc w:val="both"/>
        <w:rPr>
          <w:rFonts w:ascii="Times New Roman" w:hAnsi="Times New Roman" w:cs="Times New Roman"/>
          <w:sz w:val="15"/>
          <w:szCs w:val="15"/>
        </w:rPr>
      </w:pPr>
      <w:bookmarkStart w:id="290" w:name="_Toc11373_WPSOffice_Level1"/>
      <w:r>
        <w:fldChar w:fldCharType="begin"/>
      </w:r>
      <w:r>
        <w:instrText xml:space="preserve"> HYPERLINK "http://www.ncbi.nlm.nih.gov/pubmed?term=Onishi%20H%5BAuthor%5D&amp;cauthor=true&amp;cauthor_uid=21679342" \h </w:instrText>
      </w:r>
      <w:r>
        <w:fldChar w:fldCharType="separate"/>
      </w:r>
      <w:r>
        <w:rPr>
          <w:rFonts w:ascii="Times New Roman" w:hAnsi="Times New Roman" w:cs="Times New Roman"/>
          <w:sz w:val="15"/>
          <w:szCs w:val="15"/>
        </w:rPr>
        <w:t>Onishi H</w:t>
      </w:r>
      <w:r>
        <w:rPr>
          <w:rFonts w:ascii="Times New Roman" w:hAnsi="Times New Roman" w:cs="Times New Roman"/>
          <w:sz w:val="15"/>
          <w:szCs w:val="15"/>
        </w:rPr>
        <w:fldChar w:fldCharType="end"/>
      </w:r>
      <w:r>
        <w:fldChar w:fldCharType="begin"/>
      </w:r>
      <w:r>
        <w:instrText xml:space="preserve"> HYPERLINK "http://www.ncbi.nlm.nih.gov/pubmed?term=Onishi%20H%5BAuthor%5D&amp;cauthor=true&amp;cauthor_uid=21679342"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"http://www.ncbi.nlm.nih.gov/pubmed?term=Katano%20M%5BAuthor%5D&amp;cauthor=true&amp;cauthor_uid=21679342"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fldChar w:fldCharType="begin"/>
      </w:r>
      <w:r>
        <w:instrText xml:space="preserve"> HYPERLINK "http://www.ncbi.nlm.nih.gov/pubmed?term=Katano%20M%5BAuthor%5D&amp;cauthor=true&amp;cauthor_uid=21679342" \h </w:instrText>
      </w:r>
      <w:r>
        <w:fldChar w:fldCharType="separate"/>
      </w:r>
      <w:r>
        <w:rPr>
          <w:rFonts w:ascii="Times New Roman" w:hAnsi="Times New Roman" w:cs="Times New Roman"/>
          <w:sz w:val="15"/>
          <w:szCs w:val="15"/>
        </w:rPr>
        <w:t>Katano M.</w:t>
      </w:r>
      <w:r>
        <w:rPr>
          <w:rFonts w:ascii="Times New Roman" w:hAnsi="Times New Roman" w:cs="Times New Roman"/>
          <w:sz w:val="15"/>
          <w:szCs w:val="15"/>
        </w:rPr>
        <w:fldChar w:fldCharType="end"/>
      </w:r>
      <w:r>
        <w:rPr>
          <w:rFonts w:ascii="Times New Roman" w:hAnsi="Times New Roman" w:cs="Times New Roman"/>
          <w:sz w:val="15"/>
          <w:szCs w:val="15"/>
        </w:rPr>
        <w:t xml:space="preserve"> Hedgehog signaling pathway as a therapeutic target in various types of cancer. Cancer Sci. 2011, 102(10):1756-60.</w:t>
      </w:r>
      <w:r>
        <w:rPr>
          <w:rFonts w:hint="eastAsia" w:ascii="Times New Roman" w:hAnsi="Times New Roman" w:cs="Times New Roman"/>
          <w:sz w:val="15"/>
          <w:szCs w:val="15"/>
          <w:lang w:eastAsia="zh-CN"/>
        </w:rPr>
        <w:t xml:space="preserve"> [PMID: 21679342]</w:t>
      </w:r>
    </w:p>
    <w:p w14:paraId="267C7BE9">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"http://www.ncbi.nlm.nih.gov/pubmed?term=Athar%20M%5BAuthor%5D&amp;cauthor=true&amp;cauthor_uid=16881963" \h </w:instrText>
      </w:r>
      <w:r>
        <w:fldChar w:fldCharType="separate"/>
      </w:r>
      <w:r>
        <w:rPr>
          <w:rFonts w:ascii="Times New Roman" w:hAnsi="Times New Roman" w:cs="Times New Roman"/>
          <w:sz w:val="15"/>
          <w:szCs w:val="15"/>
        </w:rPr>
        <w:t>Athar M, e</w:t>
      </w:r>
      <w:r>
        <w:rPr>
          <w:rFonts w:ascii="Times New Roman" w:hAnsi="Times New Roman" w:cs="Times New Roman"/>
          <w:sz w:val="15"/>
          <w:szCs w:val="15"/>
        </w:rPr>
        <w:fldChar w:fldCharType="end"/>
      </w:r>
      <w:r>
        <w:rPr>
          <w:rFonts w:ascii="Times New Roman" w:hAnsi="Times New Roman" w:cs="Times New Roman"/>
          <w:sz w:val="15"/>
          <w:szCs w:val="15"/>
        </w:rPr>
        <w:t>t al. Hedgehog signalling in skin development and cancer. Exp Dermatol. 2006, 15(9):667-77.</w:t>
      </w:r>
      <w:r>
        <w:rPr>
          <w:rFonts w:hint="eastAsia" w:ascii="Times New Roman" w:hAnsi="Times New Roman" w:cs="Times New Roman"/>
          <w:sz w:val="15"/>
          <w:szCs w:val="15"/>
          <w:lang w:eastAsia="zh-CN"/>
        </w:rPr>
        <w:t xml:space="preserve"> [PMID: 16881963]</w:t>
      </w:r>
    </w:p>
    <w:p w14:paraId="5A29F2B4">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"http://www.ncbi.nlm.nih.gov/pubmed?term=Rudin%20CM%5BAuthor%5D&amp;cauthor=true&amp;cauthor_uid=22679179" \h </w:instrText>
      </w:r>
      <w:r>
        <w:fldChar w:fldCharType="separate"/>
      </w:r>
      <w:r>
        <w:rPr>
          <w:rFonts w:ascii="Times New Roman" w:hAnsi="Times New Roman" w:cs="Times New Roman"/>
          <w:sz w:val="15"/>
          <w:szCs w:val="15"/>
        </w:rPr>
        <w:t>Rudin CM.</w:t>
      </w:r>
      <w:r>
        <w:rPr>
          <w:rFonts w:ascii="Times New Roman" w:hAnsi="Times New Roman" w:cs="Times New Roman"/>
          <w:sz w:val="15"/>
          <w:szCs w:val="15"/>
        </w:rPr>
        <w:fldChar w:fldCharType="end"/>
      </w:r>
      <w:r>
        <w:rPr>
          <w:rFonts w:ascii="Times New Roman" w:hAnsi="Times New Roman" w:cs="Times New Roman"/>
          <w:sz w:val="15"/>
          <w:szCs w:val="15"/>
        </w:rPr>
        <w:t xml:space="preserve"> Vismodegib. Clin Cancer Res. 2012, 18(12):3218-22.</w:t>
      </w:r>
      <w:r>
        <w:rPr>
          <w:rFonts w:hint="eastAsia" w:ascii="Times New Roman" w:hAnsi="Times New Roman" w:cs="Times New Roman"/>
          <w:sz w:val="15"/>
          <w:szCs w:val="15"/>
          <w:lang w:eastAsia="zh-CN"/>
        </w:rPr>
        <w:t xml:space="preserve"> [PMID: 22679179]</w:t>
      </w:r>
    </w:p>
    <w:p w14:paraId="4D7FEDA9">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"http://www.ncbi.nlm.nih.gov/pubmed?term=Hahn%20H%5BAuthor%5D&amp;cauthor=true&amp;cauthor_uid=8681379" \h </w:instrText>
      </w:r>
      <w:r>
        <w:fldChar w:fldCharType="separate"/>
      </w:r>
      <w:r>
        <w:rPr>
          <w:rFonts w:ascii="Times New Roman" w:hAnsi="Times New Roman" w:cs="Times New Roman"/>
          <w:sz w:val="15"/>
          <w:szCs w:val="15"/>
        </w:rPr>
        <w:t>Hahn</w:t>
      </w:r>
      <w:r>
        <w:rPr>
          <w:rFonts w:ascii="Times New Roman" w:hAnsi="Times New Roman" w:cs="Times New Roman"/>
          <w:sz w:val="15"/>
          <w:szCs w:val="15"/>
        </w:rPr>
        <w:fldChar w:fldCharType="end"/>
      </w:r>
      <w:r>
        <w:fldChar w:fldCharType="begin"/>
      </w:r>
      <w:r>
        <w:instrText xml:space="preserve"> HYPERLINK "http://www.ncbi.nlm.nih.gov/pubmed?term=Hahn%20H%5BAuthor%5D&amp;cauthor=true&amp;cauthor_uid=8681379"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et al. Mutations of the human homolog of Drosophila patched in the nevoid basal cell carcinoma syndrome. Cell. 1996, 85(6):841-51.</w:t>
      </w:r>
      <w:r>
        <w:rPr>
          <w:rFonts w:hint="eastAsia" w:ascii="Times New Roman" w:hAnsi="Times New Roman" w:cs="Times New Roman"/>
          <w:sz w:val="15"/>
          <w:szCs w:val="15"/>
          <w:lang w:eastAsia="zh-CN"/>
        </w:rPr>
        <w:t xml:space="preserve"> [PMID: 8681379]</w:t>
      </w:r>
    </w:p>
    <w:p w14:paraId="1FF5C576">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Johnson RL, et al. Human homolog of patched, a candidate gene for the basal cell nevus syndrome. Science. 1996, 272(5268):1668-71.</w:t>
      </w:r>
      <w:r>
        <w:rPr>
          <w:rFonts w:hint="eastAsia" w:ascii="Times New Roman" w:hAnsi="Times New Roman" w:cs="Times New Roman"/>
          <w:sz w:val="15"/>
          <w:szCs w:val="15"/>
          <w:lang w:eastAsia="zh-CN"/>
        </w:rPr>
        <w:t xml:space="preserve"> [PMID: 8658145]</w:t>
      </w:r>
    </w:p>
    <w:p w14:paraId="1766B02F">
      <w:pPr>
        <w:widowControl/>
        <w:spacing w:after="84" w:line="259" w:lineRule="auto"/>
        <w:jc w:val="both"/>
        <w:rPr>
          <w:rFonts w:ascii="Times New Roman" w:hAnsi="Times New Roman" w:cs="Times New Roman"/>
          <w:sz w:val="15"/>
          <w:szCs w:val="15"/>
          <w:lang w:eastAsia="zh-CN"/>
        </w:rPr>
      </w:pPr>
      <w:r>
        <w:rPr>
          <w:rFonts w:ascii="Times New Roman" w:hAnsi="Times New Roman" w:cs="Times New Roman"/>
          <w:sz w:val="15"/>
          <w:szCs w:val="15"/>
        </w:rPr>
        <w:t>Robarge KD, et al. GDC-0449-a potent inhibitor of the hedgehog pathway. Bioorg Med Chem Lett. 2009, 19(19):5576-81.</w:t>
      </w:r>
      <w:r>
        <w:rPr>
          <w:rFonts w:hint="eastAsia" w:ascii="Times New Roman" w:hAnsi="Times New Roman" w:cs="Times New Roman"/>
          <w:sz w:val="15"/>
          <w:szCs w:val="15"/>
          <w:lang w:eastAsia="zh-CN"/>
        </w:rPr>
        <w:t xml:space="preserve"> [PMID: 19716296]</w:t>
      </w:r>
    </w:p>
    <w:p w14:paraId="3B30040C">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236558F3">
      <w:pPr>
        <w:widowControl/>
        <w:rPr>
          <w:rFonts w:ascii="Times New Roman" w:hAnsi="Times New Roman" w:eastAsia="微软雅黑" w:cs="Times New Roman"/>
          <w:b/>
          <w:bCs/>
          <w:sz w:val="24"/>
          <w:szCs w:val="24"/>
          <w:lang w:eastAsia="zh-CN"/>
        </w:rPr>
      </w:pPr>
      <w:bookmarkStart w:id="291" w:name="_Toc29352_WPSOffice_Level1"/>
      <w:bookmarkStart w:id="292" w:name="_Toc27187_WPSOffice_Level1"/>
      <w:bookmarkStart w:id="293" w:name="_Toc25551_WPSOffice_Level1"/>
      <w:bookmarkStart w:id="294" w:name="_Toc21295_WPSOffice_Level1"/>
      <w:bookmarkStart w:id="295" w:name="_Toc31405_WPSOffice_Level1"/>
      <w:bookmarkStart w:id="296" w:name="_Toc28921_WPSOffice_Level1"/>
      <w:bookmarkStart w:id="297" w:name="_Toc2234_WPSOffice_Level1"/>
      <w:r>
        <w:rPr>
          <w:rFonts w:ascii="Times New Roman" w:hAnsi="Times New Roman" w:eastAsia="微软雅黑" w:cs="Times New Roman"/>
          <w:b/>
          <w:bCs/>
          <w:sz w:val="24"/>
          <w:szCs w:val="24"/>
          <w:lang w:eastAsia="zh-CN"/>
        </w:rPr>
        <w:t>TSC1</w:t>
      </w:r>
      <w:bookmarkEnd w:id="290"/>
      <w:bookmarkEnd w:id="291"/>
      <w:bookmarkEnd w:id="292"/>
      <w:bookmarkEnd w:id="293"/>
      <w:bookmarkEnd w:id="294"/>
      <w:bookmarkEnd w:id="295"/>
      <w:bookmarkEnd w:id="296"/>
      <w:bookmarkEnd w:id="297"/>
    </w:p>
    <w:p w14:paraId="271F588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64F2EC1">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结节性硬化症1（TSC1）基因编码的蛋白质，Hamartin，可与由TSC2基因编码的蛋白质---马铃薯球蛋白1交互作用（图示）。TSC1通过调控与细胞增殖有关的mTOR 通路起到肿瘤抑制的作用[</w:t>
      </w:r>
      <w:r>
        <w:rPr>
          <w:rFonts w:hint="eastAsia" w:ascii="Times New Roman" w:hAnsi="Times New Roman" w:eastAsia="微软雅黑" w:cs="Times New Roman"/>
          <w:bCs/>
          <w:sz w:val="18"/>
          <w:szCs w:val="18"/>
          <w:shd w:val="clear" w:color="auto" w:fill="FFFFFF"/>
          <w:lang w:eastAsia="zh-CN"/>
        </w:rPr>
        <w:t>http://ghr.nlm.nih.gov/gene/TSC1; PMID: 21533174</w:t>
      </w:r>
      <w:r>
        <w:rPr>
          <w:rFonts w:ascii="Times New Roman" w:hAnsi="Times New Roman" w:eastAsia="微软雅黑" w:cs="Times New Roman"/>
          <w:bCs/>
          <w:sz w:val="18"/>
          <w:szCs w:val="18"/>
          <w:shd w:val="clear" w:color="auto" w:fill="FFFFFF"/>
          <w:lang w:eastAsia="zh-CN"/>
        </w:rPr>
        <w:t>]。TSC1与mTOR信号途径的蛋白质相互作用；有报道一位携带TSC1突变的膀胱癌患者，使用mTOR抑制剂依维莫司取得疗效</w:t>
      </w:r>
      <w:r>
        <w:rPr>
          <w:rFonts w:hint="eastAsia" w:ascii="Times New Roman" w:hAnsi="Times New Roman" w:eastAsia="微软雅黑" w:cs="Times New Roman"/>
          <w:bCs/>
          <w:sz w:val="18"/>
          <w:szCs w:val="18"/>
          <w:shd w:val="clear" w:color="auto" w:fill="FFFFFF"/>
          <w:lang w:eastAsia="zh-CN"/>
        </w:rPr>
        <w:t>[PMID: 22923433]</w:t>
      </w:r>
      <w:r>
        <w:rPr>
          <w:rFonts w:ascii="Times New Roman" w:hAnsi="Times New Roman" w:eastAsia="微软雅黑" w:cs="Times New Roman"/>
          <w:bCs/>
          <w:sz w:val="18"/>
          <w:szCs w:val="18"/>
          <w:shd w:val="clear" w:color="auto" w:fill="FFFFFF"/>
          <w:lang w:eastAsia="zh-CN"/>
        </w:rPr>
        <w:t>。约7-12％的膀胱癌患者存在TSC1突变，突变的频率在低级别、非侵入性和高级别、侵入性癌症中相似</w:t>
      </w:r>
      <w:r>
        <w:rPr>
          <w:rFonts w:hint="eastAsia" w:ascii="Times New Roman" w:hAnsi="Times New Roman" w:eastAsia="微软雅黑" w:cs="Times New Roman"/>
          <w:bCs/>
          <w:sz w:val="18"/>
          <w:szCs w:val="18"/>
          <w:shd w:val="clear" w:color="auto" w:fill="FFFFFF"/>
          <w:lang w:eastAsia="zh-CN"/>
        </w:rPr>
        <w:t>[PMID: 21533174; PMID: 22923433]</w:t>
      </w:r>
      <w:r>
        <w:rPr>
          <w:rFonts w:ascii="Times New Roman" w:hAnsi="Times New Roman" w:eastAsia="微软雅黑" w:cs="Times New Roman"/>
          <w:bCs/>
          <w:sz w:val="18"/>
          <w:szCs w:val="18"/>
          <w:shd w:val="clear" w:color="auto" w:fill="FFFFFF"/>
          <w:lang w:eastAsia="zh-CN"/>
        </w:rPr>
        <w:t>。mTOR 抑制剂已被提出作为一种治疗携带TSC1突变膀胱癌病人的潜在方法</w:t>
      </w:r>
      <w:r>
        <w:rPr>
          <w:rFonts w:hint="eastAsia" w:ascii="Times New Roman" w:hAnsi="Times New Roman" w:eastAsia="微软雅黑" w:cs="Times New Roman"/>
          <w:bCs/>
          <w:sz w:val="18"/>
          <w:szCs w:val="18"/>
          <w:shd w:val="clear" w:color="auto" w:fill="FFFFFF"/>
          <w:lang w:eastAsia="zh-CN"/>
        </w:rPr>
        <w:t>[PMID: 22923433]</w:t>
      </w:r>
      <w:r>
        <w:rPr>
          <w:rFonts w:ascii="Times New Roman" w:hAnsi="Times New Roman" w:eastAsia="微软雅黑" w:cs="Times New Roman"/>
          <w:bCs/>
          <w:sz w:val="18"/>
          <w:szCs w:val="18"/>
          <w:shd w:val="clear" w:color="auto" w:fill="FFFFFF"/>
          <w:lang w:eastAsia="zh-CN"/>
        </w:rPr>
        <w:t>，还需要进一步的研究来证实该治疗方案或探索其他的治疗策略，实现膀胱癌的靶向治疗。</w:t>
      </w:r>
    </w:p>
    <w:p w14:paraId="78E73006">
      <w:pPr>
        <w:spacing w:line="276" w:lineRule="auto"/>
        <w:ind w:firstLine="440" w:firstLineChars="200"/>
        <w:jc w:val="both"/>
        <w:rPr>
          <w:rFonts w:ascii="Times New Roman" w:hAnsi="Times New Roman" w:eastAsia="微软雅黑" w:cs="Times New Roman"/>
          <w:lang w:eastAsia="zh-CN"/>
        </w:rPr>
      </w:pPr>
    </w:p>
    <w:p w14:paraId="4AB8C722">
      <w:pPr>
        <w:spacing w:line="276" w:lineRule="auto"/>
        <w:ind w:firstLine="440" w:firstLineChars="200"/>
        <w:jc w:val="both"/>
        <w:rPr>
          <w:rFonts w:ascii="Times New Roman" w:hAnsi="Times New Roman" w:eastAsia="微软雅黑" w:cs="Times New Roman"/>
          <w:lang w:eastAsia="zh-CN"/>
        </w:rPr>
      </w:pPr>
      <w:r>
        <w:rPr>
          <w:rFonts w:ascii="Times New Roman" w:hAnsi="Times New Roman" w:eastAsia="微软雅黑" w:cs="Times New Roman"/>
          <w:lang w:eastAsia="zh-CN"/>
        </w:rPr>
        <w:drawing>
          <wp:anchor distT="0" distB="0" distL="114300" distR="114300" simplePos="0" relativeHeight="251669504" behindDoc="0" locked="0" layoutInCell="1" allowOverlap="1">
            <wp:simplePos x="0" y="0"/>
            <wp:positionH relativeFrom="margin">
              <wp:posOffset>1852930</wp:posOffset>
            </wp:positionH>
            <wp:positionV relativeFrom="paragraph">
              <wp:posOffset>52070</wp:posOffset>
            </wp:positionV>
            <wp:extent cx="2533650" cy="2505075"/>
            <wp:effectExtent l="0" t="0" r="11430" b="9525"/>
            <wp:wrapNone/>
            <wp:docPr id="19414" name="Picture 19414"/>
            <wp:cNvGraphicFramePr/>
            <a:graphic xmlns:a="http://schemas.openxmlformats.org/drawingml/2006/main">
              <a:graphicData uri="http://schemas.openxmlformats.org/drawingml/2006/picture">
                <pic:pic xmlns:pic="http://schemas.openxmlformats.org/drawingml/2006/picture">
                  <pic:nvPicPr>
                    <pic:cNvPr id="19414" name="Picture 19414"/>
                    <pic:cNvPicPr/>
                  </pic:nvPicPr>
                  <pic:blipFill>
                    <a:blip r:embed="rId27">
                      <a:extLst>
                        <a:ext uri="{28A0092B-C50C-407E-A947-70E740481C1C}">
                          <a14:useLocalDpi xmlns:a14="http://schemas.microsoft.com/office/drawing/2010/main" val="0"/>
                        </a:ext>
                      </a:extLst>
                    </a:blip>
                    <a:stretch>
                      <a:fillRect/>
                    </a:stretch>
                  </pic:blipFill>
                  <pic:spPr>
                    <a:xfrm>
                      <a:off x="0" y="0"/>
                      <a:ext cx="2533650" cy="2505075"/>
                    </a:xfrm>
                    <a:prstGeom prst="rect">
                      <a:avLst/>
                    </a:prstGeom>
                  </pic:spPr>
                </pic:pic>
              </a:graphicData>
            </a:graphic>
          </wp:anchor>
        </w:drawing>
      </w:r>
    </w:p>
    <w:p w14:paraId="0FD479F7">
      <w:pPr>
        <w:spacing w:line="276" w:lineRule="auto"/>
        <w:ind w:firstLine="440" w:firstLineChars="200"/>
        <w:jc w:val="both"/>
        <w:rPr>
          <w:rFonts w:ascii="Times New Roman" w:hAnsi="Times New Roman" w:eastAsia="微软雅黑" w:cs="Times New Roman"/>
          <w:lang w:eastAsia="zh-CN"/>
        </w:rPr>
      </w:pPr>
    </w:p>
    <w:p w14:paraId="5DC4FA90">
      <w:pPr>
        <w:spacing w:line="276" w:lineRule="auto"/>
        <w:ind w:firstLine="360" w:firstLineChars="200"/>
        <w:jc w:val="both"/>
        <w:rPr>
          <w:rFonts w:ascii="Times New Roman" w:hAnsi="Times New Roman" w:eastAsia="微软雅黑" w:cs="Times New Roman"/>
          <w:sz w:val="18"/>
          <w:lang w:eastAsia="zh-CN"/>
        </w:rPr>
      </w:pPr>
    </w:p>
    <w:p w14:paraId="3054863C">
      <w:pPr>
        <w:spacing w:line="276" w:lineRule="auto"/>
        <w:ind w:firstLine="360" w:firstLineChars="200"/>
        <w:jc w:val="both"/>
        <w:rPr>
          <w:rFonts w:ascii="Times New Roman" w:hAnsi="Times New Roman" w:eastAsia="微软雅黑" w:cs="Times New Roman"/>
          <w:sz w:val="18"/>
          <w:lang w:eastAsia="zh-CN"/>
        </w:rPr>
      </w:pPr>
    </w:p>
    <w:p w14:paraId="7C019E05">
      <w:pPr>
        <w:spacing w:line="276" w:lineRule="auto"/>
        <w:ind w:firstLine="360" w:firstLineChars="200"/>
        <w:jc w:val="both"/>
        <w:rPr>
          <w:rFonts w:ascii="Times New Roman" w:hAnsi="Times New Roman" w:eastAsia="微软雅黑" w:cs="Times New Roman"/>
          <w:sz w:val="18"/>
          <w:lang w:eastAsia="zh-CN"/>
        </w:rPr>
      </w:pPr>
    </w:p>
    <w:p w14:paraId="354BAD30">
      <w:pPr>
        <w:spacing w:line="276" w:lineRule="auto"/>
        <w:ind w:firstLine="360" w:firstLineChars="200"/>
        <w:jc w:val="both"/>
        <w:rPr>
          <w:rFonts w:ascii="Times New Roman" w:hAnsi="Times New Roman" w:eastAsia="微软雅黑" w:cs="Times New Roman"/>
          <w:sz w:val="18"/>
          <w:lang w:eastAsia="zh-CN"/>
        </w:rPr>
      </w:pPr>
    </w:p>
    <w:p w14:paraId="302E1BBD">
      <w:pPr>
        <w:spacing w:line="276" w:lineRule="auto"/>
        <w:ind w:firstLine="360" w:firstLineChars="200"/>
        <w:jc w:val="both"/>
        <w:rPr>
          <w:rFonts w:ascii="Times New Roman" w:hAnsi="Times New Roman" w:eastAsia="微软雅黑" w:cs="Times New Roman"/>
          <w:sz w:val="18"/>
          <w:lang w:eastAsia="zh-CN"/>
        </w:rPr>
      </w:pPr>
    </w:p>
    <w:p w14:paraId="030A9EF0">
      <w:pPr>
        <w:spacing w:line="276" w:lineRule="auto"/>
        <w:ind w:firstLine="360" w:firstLineChars="200"/>
        <w:jc w:val="both"/>
        <w:rPr>
          <w:rFonts w:ascii="Times New Roman" w:hAnsi="Times New Roman" w:eastAsia="微软雅黑" w:cs="Times New Roman"/>
          <w:sz w:val="18"/>
          <w:lang w:eastAsia="zh-CN"/>
        </w:rPr>
      </w:pPr>
    </w:p>
    <w:p w14:paraId="24DCE82D">
      <w:pPr>
        <w:spacing w:line="276" w:lineRule="auto"/>
        <w:ind w:firstLine="360" w:firstLineChars="200"/>
        <w:jc w:val="both"/>
        <w:rPr>
          <w:rFonts w:ascii="Times New Roman" w:hAnsi="Times New Roman" w:eastAsia="微软雅黑" w:cs="Times New Roman"/>
          <w:sz w:val="18"/>
          <w:lang w:eastAsia="zh-CN"/>
        </w:rPr>
      </w:pPr>
    </w:p>
    <w:p w14:paraId="61C93554">
      <w:pPr>
        <w:spacing w:line="276" w:lineRule="auto"/>
        <w:ind w:firstLine="360" w:firstLineChars="200"/>
        <w:jc w:val="both"/>
        <w:rPr>
          <w:rFonts w:ascii="Times New Roman" w:hAnsi="Times New Roman" w:eastAsia="微软雅黑" w:cs="Times New Roman"/>
          <w:sz w:val="18"/>
          <w:lang w:eastAsia="zh-CN"/>
        </w:rPr>
      </w:pPr>
    </w:p>
    <w:p w14:paraId="5D190DDE">
      <w:pPr>
        <w:spacing w:line="276" w:lineRule="auto"/>
        <w:ind w:firstLine="360" w:firstLineChars="200"/>
        <w:jc w:val="both"/>
        <w:rPr>
          <w:rFonts w:ascii="Times New Roman" w:hAnsi="Times New Roman" w:eastAsia="微软雅黑" w:cs="Times New Roman"/>
          <w:sz w:val="18"/>
          <w:lang w:eastAsia="zh-CN"/>
        </w:rPr>
      </w:pPr>
    </w:p>
    <w:p w14:paraId="02E8C471">
      <w:pPr>
        <w:spacing w:line="276" w:lineRule="auto"/>
        <w:ind w:firstLine="360" w:firstLineChars="200"/>
        <w:jc w:val="both"/>
        <w:rPr>
          <w:rFonts w:ascii="Times New Roman" w:hAnsi="Times New Roman" w:eastAsia="微软雅黑" w:cs="Times New Roman"/>
          <w:sz w:val="18"/>
          <w:lang w:eastAsia="zh-CN"/>
        </w:rPr>
      </w:pPr>
    </w:p>
    <w:p w14:paraId="3C9FA7BD">
      <w:pPr>
        <w:spacing w:line="276" w:lineRule="auto"/>
        <w:ind w:firstLine="360" w:firstLineChars="200"/>
        <w:jc w:val="both"/>
        <w:rPr>
          <w:rFonts w:ascii="Times New Roman" w:hAnsi="Times New Roman" w:eastAsia="微软雅黑" w:cs="Times New Roman"/>
          <w:sz w:val="18"/>
          <w:lang w:eastAsia="zh-CN"/>
        </w:rPr>
      </w:pPr>
    </w:p>
    <w:p w14:paraId="4F1E4381">
      <w:pPr>
        <w:spacing w:line="276" w:lineRule="auto"/>
        <w:ind w:firstLine="360" w:firstLineChars="200"/>
        <w:jc w:val="both"/>
        <w:rPr>
          <w:rFonts w:ascii="Times New Roman" w:hAnsi="Times New Roman" w:eastAsia="微软雅黑" w:cs="Times New Roman"/>
          <w:sz w:val="18"/>
          <w:lang w:eastAsia="zh-CN"/>
        </w:rPr>
      </w:pPr>
    </w:p>
    <w:p w14:paraId="10E10CEB">
      <w:pPr>
        <w:spacing w:line="276" w:lineRule="auto"/>
        <w:ind w:firstLine="360" w:firstLineChars="200"/>
        <w:jc w:val="both"/>
        <w:rPr>
          <w:rFonts w:ascii="Times New Roman" w:hAnsi="Times New Roman" w:eastAsia="微软雅黑" w:cs="Times New Roman"/>
          <w:sz w:val="18"/>
          <w:lang w:eastAsia="zh-CN"/>
        </w:rPr>
      </w:pPr>
    </w:p>
    <w:p w14:paraId="7D5AADD1">
      <w:pPr>
        <w:spacing w:line="276" w:lineRule="auto"/>
        <w:ind w:firstLine="360" w:firstLineChars="200"/>
        <w:jc w:val="both"/>
        <w:rPr>
          <w:rFonts w:ascii="Times New Roman" w:hAnsi="Times New Roman" w:eastAsia="微软雅黑" w:cs="Times New Roman"/>
          <w:sz w:val="18"/>
          <w:lang w:eastAsia="zh-CN"/>
        </w:rPr>
      </w:pPr>
    </w:p>
    <w:p w14:paraId="7D187856">
      <w:pPr>
        <w:spacing w:line="276" w:lineRule="auto"/>
        <w:ind w:firstLine="360" w:firstLineChars="200"/>
        <w:jc w:val="both"/>
        <w:rPr>
          <w:rFonts w:ascii="Times New Roman" w:hAnsi="Times New Roman" w:eastAsia="微软雅黑" w:cs="Times New Roman"/>
          <w:sz w:val="18"/>
          <w:lang w:eastAsia="zh-CN"/>
        </w:rPr>
      </w:pPr>
    </w:p>
    <w:p w14:paraId="7ED63108">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图示：TSC1与TSC2复合体的调控网络</w:t>
      </w:r>
    </w:p>
    <w:p w14:paraId="3BA4D904">
      <w:pPr>
        <w:rPr>
          <w:rFonts w:ascii="Times New Roman" w:hAnsi="Times New Roman" w:eastAsia="微软雅黑" w:cs="Times New Roman"/>
          <w:b/>
          <w:sz w:val="18"/>
          <w:shd w:val="clear" w:color="auto" w:fill="FFFFFF"/>
          <w:lang w:eastAsia="zh-CN"/>
        </w:rPr>
      </w:pPr>
    </w:p>
    <w:p w14:paraId="6534A8A7">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14:paraId="070D30E9">
      <w:pPr>
        <w:jc w:val="both"/>
        <w:rPr>
          <w:rFonts w:ascii="Times New Roman" w:hAnsi="Times New Roman" w:eastAsia="微软雅黑" w:cs="Times New Roman"/>
          <w:b/>
          <w:sz w:val="18"/>
          <w:shd w:val="clear" w:color="auto" w:fill="FFFFFF"/>
          <w:lang w:eastAsia="zh-CN"/>
        </w:rPr>
      </w:pPr>
    </w:p>
    <w:p w14:paraId="325164F0">
      <w:pPr>
        <w:widowControl/>
        <w:spacing w:after="84" w:line="259" w:lineRule="auto"/>
        <w:jc w:val="both"/>
        <w:rPr>
          <w:rFonts w:ascii="Times New Roman" w:hAnsi="Times New Roman" w:cs="Times New Roman"/>
          <w:sz w:val="15"/>
          <w:szCs w:val="15"/>
        </w:rPr>
      </w:pPr>
      <w:r>
        <w:fldChar w:fldCharType="begin"/>
      </w:r>
      <w:r>
        <w:instrText xml:space="preserve"> HYPERLINK "http://ghr.nlm.nih.gov/gene/TSC1" \h </w:instrText>
      </w:r>
      <w:r>
        <w:fldChar w:fldCharType="separate"/>
      </w:r>
      <w:r>
        <w:rPr>
          <w:rFonts w:ascii="Times New Roman" w:hAnsi="Times New Roman" w:cs="Times New Roman"/>
          <w:sz w:val="15"/>
          <w:szCs w:val="15"/>
        </w:rPr>
        <w:t>http://ghr.nlm.nih.gov/gene/TSC1</w:t>
      </w:r>
      <w:r>
        <w:rPr>
          <w:rFonts w:ascii="Times New Roman" w:hAnsi="Times New Roman" w:cs="Times New Roman"/>
          <w:sz w:val="15"/>
          <w:szCs w:val="15"/>
        </w:rPr>
        <w:fldChar w:fldCharType="end"/>
      </w:r>
      <w:r>
        <w:fldChar w:fldCharType="begin"/>
      </w:r>
      <w:r>
        <w:instrText xml:space="preserve"> HYPERLINK "http://ghr.nlm.nih.gov/gene/TSC1"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p>
    <w:p w14:paraId="4853FBE5">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"http://www.ncbi.nlm.nih.gov/pubmed?term=Sj%C3%B6dahl%20G%5BAuthor%5D&amp;cauthor=true&amp;cauthor_uid=21533174" \h </w:instrText>
      </w:r>
      <w:r>
        <w:fldChar w:fldCharType="separate"/>
      </w:r>
      <w:r>
        <w:rPr>
          <w:rFonts w:ascii="Times New Roman" w:hAnsi="Times New Roman" w:cs="Times New Roman"/>
          <w:sz w:val="15"/>
          <w:szCs w:val="15"/>
        </w:rPr>
        <w:t>Sjodahl G, e</w:t>
      </w:r>
      <w:r>
        <w:rPr>
          <w:rFonts w:ascii="Times New Roman" w:hAnsi="Times New Roman" w:cs="Times New Roman"/>
          <w:sz w:val="15"/>
          <w:szCs w:val="15"/>
        </w:rPr>
        <w:fldChar w:fldCharType="end"/>
      </w:r>
      <w:r>
        <w:rPr>
          <w:rFonts w:ascii="Times New Roman" w:hAnsi="Times New Roman" w:cs="Times New Roman"/>
          <w:sz w:val="15"/>
          <w:szCs w:val="15"/>
        </w:rPr>
        <w:t>t al. A systematic study of gene mutations in urothelial carcinoma; inactivating mutations in TSC2 and PIK3R1. PLoS One. 2011, 6(4):e18583.</w:t>
      </w:r>
      <w:r>
        <w:rPr>
          <w:rFonts w:hint="eastAsia" w:ascii="Times New Roman" w:hAnsi="Times New Roman" w:cs="Times New Roman"/>
          <w:sz w:val="15"/>
          <w:szCs w:val="15"/>
          <w:lang w:eastAsia="zh-CN"/>
        </w:rPr>
        <w:t xml:space="preserve"> [PMID: 21533174]</w:t>
      </w:r>
    </w:p>
    <w:p w14:paraId="50330107">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"http://www.ncbi.nlm.nih.gov/pubmed?term=Iyer%20G%5BAuthor%5D&amp;cauthor=true&amp;cauthor_uid=22923433" \h </w:instrText>
      </w:r>
      <w:r>
        <w:fldChar w:fldCharType="separate"/>
      </w:r>
      <w:r>
        <w:rPr>
          <w:rFonts w:ascii="Times New Roman" w:hAnsi="Times New Roman" w:cs="Times New Roman"/>
          <w:sz w:val="15"/>
          <w:szCs w:val="15"/>
        </w:rPr>
        <w:t>Iyer</w:t>
      </w:r>
      <w:r>
        <w:rPr>
          <w:rFonts w:ascii="Times New Roman" w:hAnsi="Times New Roman" w:cs="Times New Roman"/>
          <w:sz w:val="15"/>
          <w:szCs w:val="15"/>
        </w:rPr>
        <w:fldChar w:fldCharType="end"/>
      </w:r>
      <w:r>
        <w:fldChar w:fldCharType="begin"/>
      </w:r>
      <w:r>
        <w:instrText xml:space="preserve"> HYPERLINK "http://www.ncbi.nlm.nih.gov/pubmed?term=Iyer%20G%5BAuthor%5D&amp;cauthor=true&amp;cauthor_uid=22923433"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G, et al. Genome sequencing identifies a basis for everolimus sensitivity. Science. 2012, 338(6104):221.</w:t>
      </w:r>
      <w:r>
        <w:rPr>
          <w:rFonts w:hint="eastAsia" w:ascii="Times New Roman" w:hAnsi="Times New Roman" w:cs="Times New Roman"/>
          <w:sz w:val="15"/>
          <w:szCs w:val="15"/>
          <w:lang w:eastAsia="zh-CN"/>
        </w:rPr>
        <w:t xml:space="preserve"> [PMID: 22923433]</w:t>
      </w:r>
    </w:p>
    <w:p w14:paraId="1EC30FE2">
      <w:pPr>
        <w:spacing w:before="12"/>
        <w:ind w:right="446"/>
        <w:rPr>
          <w:rFonts w:ascii="Times New Roman" w:hAnsi="Times New Roman" w:eastAsia="微软雅黑" w:cs="Times New Roman"/>
          <w:sz w:val="24"/>
          <w:lang w:eastAsia="zh-CN"/>
        </w:rPr>
      </w:pPr>
    </w:p>
    <w:p w14:paraId="272DAA08">
      <w:pPr>
        <w:spacing w:before="12"/>
        <w:ind w:right="446"/>
        <w:rPr>
          <w:rFonts w:ascii="Times New Roman" w:hAnsi="Times New Roman" w:eastAsia="微软雅黑" w:cs="Times New Roman"/>
          <w:b/>
          <w:bCs/>
          <w:sz w:val="30"/>
          <w:szCs w:val="30"/>
          <w:lang w:eastAsia="zh-CN"/>
        </w:rPr>
      </w:pPr>
      <w:r>
        <w:rPr>
          <w:rFonts w:ascii="Times New Roman" w:hAnsi="Times New Roman" w:eastAsia="微软雅黑" w:cs="Times New Roman"/>
          <w:b/>
          <w:bCs/>
          <w:sz w:val="30"/>
          <w:szCs w:val="30"/>
          <w:lang w:eastAsia="zh-CN"/>
        </w:rPr>
        <w:br w:type="page"/>
      </w:r>
    </w:p>
    <w:p w14:paraId="5D5C6D9B">
      <w:pPr>
        <w:pStyle w:val="3"/>
        <w:numPr>
          <w:ilvl w:val="255"/>
          <w:numId w:val="0"/>
        </w:numPr>
        <w:jc w:val="left"/>
        <w:rPr>
          <w:color w:val="auto"/>
          <w:sz w:val="30"/>
          <w:lang w:eastAsia="zh-CN"/>
        </w:rPr>
      </w:pPr>
      <w:bookmarkStart w:id="298" w:name="_Toc7254"/>
      <w:bookmarkStart w:id="299" w:name="_Toc7549"/>
      <w:bookmarkStart w:id="300" w:name="_Toc22484_WPSOffice_Level1"/>
      <w:bookmarkStart w:id="301" w:name="_Toc16368_WPSOffice_Level1"/>
      <w:bookmarkStart w:id="302" w:name="_Toc11722"/>
      <w:bookmarkStart w:id="303" w:name="_Toc28910_WPSOffice_Level1"/>
      <w:bookmarkStart w:id="304" w:name="_Toc19099"/>
      <w:bookmarkStart w:id="305" w:name="_Toc23686"/>
      <w:r>
        <w:rPr>
          <w:rFonts w:hint="eastAsia"/>
          <w:color w:val="auto"/>
          <w:sz w:val="30"/>
          <w:lang w:eastAsia="zh-CN"/>
        </w:rPr>
        <w:t>检测基因列表</w:t>
      </w:r>
      <w:bookmarkEnd w:id="298"/>
      <w:bookmarkEnd w:id="299"/>
      <w:bookmarkEnd w:id="300"/>
      <w:bookmarkEnd w:id="301"/>
      <w:bookmarkEnd w:id="302"/>
      <w:bookmarkEnd w:id="303"/>
      <w:bookmarkEnd w:id="304"/>
      <w:bookmarkEnd w:id="305"/>
    </w:p>
    <w:p w14:paraId="298C1482">
      <w:bookmarkStart w:id="306" w:name="_Toc26985_WPSOffice_Level1"/>
      <w:bookmarkStart w:id="307" w:name="_Toc28454_WPSOffice_Level1"/>
      <w:bookmarkStart w:id="308" w:name="_Toc20170_WPSOffice_Level1"/>
      <w:bookmarkStart w:id="309" w:name="_Toc5476"/>
    </w:p>
    <w:p w14:paraId="47D840F7">
      <w:pPr>
        <w:spacing w:line="259" w:lineRule="exact"/>
        <w:ind w:left="3328" w:right="3328"/>
        <w:jc w:val="center"/>
        <w:rPr>
          <w:rFonts w:ascii="Times New Roman" w:hAnsi="Times New Roman" w:eastAsia="微软雅黑" w:cs="Times New Roman"/>
          <w:b/>
          <w:color w:val="416AAB"/>
          <w:sz w:val="24"/>
          <w:lang w:eastAsia="zh-CN"/>
        </w:rPr>
      </w:pPr>
      <w:bookmarkStart w:id="310" w:name="_Toc11193_WPSOffice_Level2"/>
      <w:bookmarkStart w:id="311" w:name="_Toc6304_WPSOffice_Level2"/>
      <w:bookmarkStart w:id="312" w:name="_Toc6931_WPSOffice_Level2"/>
      <w:bookmarkStart w:id="313" w:name="_Toc31515_WPSOffice_Level2"/>
      <w:bookmarkStart w:id="314" w:name="_Toc19280_WPSOffice_Level2"/>
      <w:bookmarkStart w:id="315" w:name="_Toc3488_WPSOffice_Level2"/>
      <w:bookmarkStart w:id="316" w:name="_Toc17111_WPSOffice_Level2"/>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310"/>
      <w:bookmarkEnd w:id="311"/>
      <w:bookmarkEnd w:id="312"/>
      <w:bookmarkEnd w:id="313"/>
      <w:bookmarkEnd w:id="314"/>
      <w:bookmarkEnd w:id="315"/>
      <w:bookmarkEnd w:id="31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01AE2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80A9E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5874AD8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C9D822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D627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EB30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A27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BC3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FB33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9B64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3740BD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BF94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844333">
      <w:pPr>
        <w:spacing w:line="259" w:lineRule="exact"/>
        <w:ind w:left="3328" w:right="3328"/>
        <w:jc w:val="center"/>
        <w:rPr>
          <w:rFonts w:ascii="Times New Roman" w:hAnsi="Times New Roman" w:eastAsia="微软雅黑" w:cs="Times New Roman"/>
          <w:sz w:val="24"/>
          <w:szCs w:val="24"/>
        </w:rPr>
      </w:pPr>
      <w:bookmarkStart w:id="317" w:name="_Toc25864_WPSOffice_Level2"/>
      <w:bookmarkStart w:id="318" w:name="_Toc12087_WPSOffice_Level2"/>
      <w:bookmarkStart w:id="319" w:name="_Toc26578_WPSOffice_Level2"/>
      <w:bookmarkStart w:id="320" w:name="_Toc29205_WPSOffice_Level2"/>
      <w:bookmarkStart w:id="321" w:name="_Toc2822_WPSOffice_Level2"/>
      <w:bookmarkStart w:id="322" w:name="_Toc31138_WPSOffice_Level2"/>
      <w:bookmarkStart w:id="323" w:name="_Toc1464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317"/>
      <w:bookmarkEnd w:id="318"/>
      <w:bookmarkEnd w:id="319"/>
      <w:bookmarkEnd w:id="320"/>
      <w:bookmarkEnd w:id="321"/>
      <w:bookmarkEnd w:id="322"/>
      <w:bookmarkEnd w:id="32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83774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FD3D3B">
            <w:pPr>
              <w:widowControl/>
              <w:jc w:val="center"/>
              <w:textAlignment w:val="center"/>
              <w:rPr>
                <w:rFonts w:ascii="Times New Roman" w:hAnsi="Times New Roman" w:eastAsia="微软雅黑" w:cs="Times New Roman"/>
                <w:i/>
                <w:iCs/>
                <w:sz w:val="18"/>
                <w:szCs w:val="18"/>
              </w:rPr>
            </w:pPr>
            <w:bookmarkStart w:id="324" w:name="_Toc23221_WPSOffice_Level2"/>
            <w:bookmarkStart w:id="325" w:name="_Toc31020_WPSOffice_Level2"/>
            <w:bookmarkStart w:id="326" w:name="_Toc17905_WPSOffice_Level2"/>
            <w:bookmarkStart w:id="327" w:name="_Toc18696_WPSOffice_Level2"/>
            <w:bookmarkStart w:id="328" w:name="_Toc5261_WPSOffice_Level2"/>
            <w:bookmarkStart w:id="329" w:name="_Toc5660_WPSOffice_Level2"/>
            <w:bookmarkStart w:id="330" w:name="_Toc38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3D7A23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8432AA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C852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9C42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0386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40BA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B793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E5D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C94CB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15EF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E7DB573">
      <w:pPr>
        <w:spacing w:line="259" w:lineRule="exact"/>
        <w:ind w:left="3328" w:right="3328"/>
        <w:jc w:val="center"/>
        <w:rPr>
          <w:rFonts w:ascii="Times New Roman" w:hAnsi="Times New Roman" w:eastAsia="微软雅黑" w:cs="Times New Roman"/>
          <w:color w:val="0070C0"/>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324"/>
      <w:bookmarkEnd w:id="325"/>
      <w:bookmarkEnd w:id="326"/>
      <w:bookmarkEnd w:id="327"/>
      <w:bookmarkEnd w:id="328"/>
      <w:bookmarkEnd w:id="329"/>
      <w:bookmarkEnd w:id="33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5620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45A61E">
            <w:pPr>
              <w:widowControl/>
              <w:jc w:val="center"/>
              <w:textAlignment w:val="center"/>
              <w:rPr>
                <w:rFonts w:ascii="Times New Roman" w:hAnsi="Times New Roman" w:eastAsia="微软雅黑" w:cs="Times New Roman"/>
                <w:i/>
                <w:iCs/>
                <w:sz w:val="18"/>
                <w:szCs w:val="18"/>
              </w:rPr>
            </w:pPr>
            <w:bookmarkStart w:id="331" w:name="_Toc20683_WPSOffice_Level2"/>
            <w:bookmarkStart w:id="332" w:name="_Toc23388_WPSOffice_Level2"/>
            <w:bookmarkStart w:id="333" w:name="_Toc15300_WPSOffice_Level2"/>
            <w:bookmarkStart w:id="334" w:name="_Toc2588_WPSOffice_Level2"/>
            <w:bookmarkStart w:id="335" w:name="_Toc24626_WPSOffice_Level2"/>
            <w:bookmarkStart w:id="336" w:name="_Toc28235_WPSOffice_Level2"/>
            <w:bookmarkStart w:id="337" w:name="_Toc115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7233893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7DA8E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EDE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B1A7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5A0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B3CE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EFE7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AD0B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CF4C6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781C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38E0513">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331"/>
      <w:bookmarkEnd w:id="332"/>
      <w:bookmarkEnd w:id="333"/>
      <w:bookmarkEnd w:id="334"/>
      <w:bookmarkEnd w:id="335"/>
      <w:bookmarkEnd w:id="336"/>
      <w:bookmarkEnd w:id="3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85DA5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6200A7">
            <w:pPr>
              <w:widowControl/>
              <w:jc w:val="center"/>
              <w:textAlignment w:val="center"/>
              <w:rPr>
                <w:rFonts w:ascii="Times New Roman" w:hAnsi="Times New Roman" w:eastAsia="微软雅黑" w:cs="Times New Roman"/>
                <w:i/>
                <w:iCs/>
                <w:sz w:val="18"/>
                <w:szCs w:val="18"/>
              </w:rPr>
            </w:pPr>
            <w:bookmarkStart w:id="338" w:name="_Toc19892_WPSOffice_Level2"/>
            <w:bookmarkStart w:id="339" w:name="_Toc22590_WPSOffice_Level2"/>
            <w:bookmarkStart w:id="340" w:name="_Toc30071_WPSOffice_Level2"/>
            <w:bookmarkStart w:id="341" w:name="_Toc31650_WPSOffice_Level2"/>
            <w:bookmarkStart w:id="342" w:name="_Toc12493_WPSOffice_Level2"/>
            <w:bookmarkStart w:id="343" w:name="_Toc18182_WPSOffice_Level2"/>
            <w:bookmarkStart w:id="344" w:name="_Toc16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710EB8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DDBD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BCD6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6743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1621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285D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3F8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D2E0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585E41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88FA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8E924A">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338"/>
      <w:bookmarkEnd w:id="339"/>
      <w:bookmarkEnd w:id="340"/>
      <w:bookmarkEnd w:id="341"/>
      <w:bookmarkEnd w:id="342"/>
      <w:bookmarkEnd w:id="343"/>
      <w:bookmarkEnd w:id="34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4E863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947E84">
            <w:pPr>
              <w:widowControl/>
              <w:jc w:val="center"/>
              <w:textAlignment w:val="center"/>
              <w:rPr>
                <w:rFonts w:ascii="Times New Roman" w:hAnsi="Times New Roman" w:eastAsia="微软雅黑" w:cs="Times New Roman"/>
                <w:i/>
                <w:iCs/>
                <w:sz w:val="18"/>
                <w:szCs w:val="18"/>
              </w:rPr>
            </w:pPr>
            <w:bookmarkStart w:id="345" w:name="_Toc28534_WPSOffice_Level2"/>
            <w:bookmarkStart w:id="346" w:name="_Toc11689_WPSOffice_Level2"/>
            <w:bookmarkStart w:id="347" w:name="_Toc20571_WPSOffice_Level2"/>
            <w:bookmarkStart w:id="348" w:name="_Toc8398_WPSOffice_Level2"/>
            <w:bookmarkStart w:id="349" w:name="_Toc31447_WPSOffice_Level2"/>
            <w:bookmarkStart w:id="350" w:name="_Toc19289_WPSOffice_Level2"/>
            <w:bookmarkStart w:id="351" w:name="_Toc2831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1F75600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D0305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C136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2057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F8F5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4A24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F2DD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9B06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F8BB6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B53D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E4F379">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345"/>
      <w:bookmarkEnd w:id="346"/>
      <w:bookmarkEnd w:id="347"/>
      <w:bookmarkEnd w:id="348"/>
      <w:bookmarkEnd w:id="349"/>
      <w:bookmarkEnd w:id="350"/>
      <w:bookmarkEnd w:id="35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7C435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59B83D">
            <w:pPr>
              <w:widowControl/>
              <w:jc w:val="center"/>
              <w:textAlignment w:val="center"/>
              <w:rPr>
                <w:rFonts w:ascii="Times New Roman" w:hAnsi="Times New Roman" w:eastAsia="微软雅黑" w:cs="Times New Roman"/>
                <w:i/>
                <w:iCs/>
                <w:sz w:val="18"/>
                <w:szCs w:val="18"/>
              </w:rPr>
            </w:pPr>
            <w:bookmarkStart w:id="352" w:name="_Toc5164_WPSOffice_Level2"/>
            <w:bookmarkStart w:id="353" w:name="_Toc5423_WPSOffice_Level2"/>
            <w:bookmarkStart w:id="354" w:name="_Toc2683_WPSOffice_Level2"/>
            <w:bookmarkStart w:id="355" w:name="_Toc13225_WPSOffice_Level2"/>
            <w:bookmarkStart w:id="356" w:name="_Toc6863_WPSOffice_Level2"/>
            <w:bookmarkStart w:id="357" w:name="_Toc6170_WPSOffice_Level2"/>
            <w:bookmarkStart w:id="358" w:name="_Toc664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62F102B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BB8AA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4378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86D0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EBA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E6AA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E988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A150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261E6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32728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387BBD">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352"/>
      <w:bookmarkEnd w:id="353"/>
      <w:bookmarkEnd w:id="354"/>
      <w:bookmarkEnd w:id="355"/>
      <w:bookmarkEnd w:id="356"/>
      <w:bookmarkEnd w:id="357"/>
      <w:bookmarkEnd w:id="35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72598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EA077C">
            <w:pPr>
              <w:widowControl/>
              <w:jc w:val="center"/>
              <w:textAlignment w:val="center"/>
              <w:rPr>
                <w:rFonts w:ascii="Times New Roman" w:hAnsi="Times New Roman" w:eastAsia="微软雅黑" w:cs="Times New Roman"/>
                <w:i/>
                <w:iCs/>
                <w:sz w:val="18"/>
                <w:szCs w:val="18"/>
              </w:rPr>
            </w:pPr>
            <w:bookmarkStart w:id="359" w:name="_Toc6323_WPSOffice_Level2"/>
            <w:bookmarkStart w:id="360" w:name="_Toc12046_WPSOffice_Level2"/>
            <w:bookmarkStart w:id="361" w:name="_Toc3387_WPSOffice_Level2"/>
            <w:bookmarkStart w:id="362" w:name="_Toc24628_WPSOffice_Level2"/>
            <w:bookmarkStart w:id="363" w:name="_Toc29762_WPSOffice_Level2"/>
            <w:bookmarkStart w:id="364" w:name="_Toc5860_WPSOffice_Level2"/>
            <w:bookmarkStart w:id="365"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2439FF1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23797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E249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5D3F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2B44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FED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4A4F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EE5F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658AC1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615F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B2BA4A">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359"/>
      <w:bookmarkEnd w:id="360"/>
      <w:bookmarkEnd w:id="361"/>
      <w:bookmarkEnd w:id="362"/>
      <w:bookmarkEnd w:id="363"/>
      <w:bookmarkEnd w:id="364"/>
      <w:bookmarkEnd w:id="36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3B72AD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B58749">
            <w:pPr>
              <w:widowControl/>
              <w:jc w:val="center"/>
              <w:textAlignment w:val="center"/>
              <w:rPr>
                <w:rFonts w:ascii="Times New Roman" w:hAnsi="Times New Roman" w:eastAsia="微软雅黑" w:cs="Times New Roman"/>
                <w:i/>
                <w:iCs/>
                <w:sz w:val="18"/>
                <w:szCs w:val="18"/>
              </w:rPr>
            </w:pPr>
            <w:bookmarkStart w:id="366" w:name="_Toc22500_WPSOffice_Level2"/>
            <w:bookmarkStart w:id="367" w:name="_Toc708_WPSOffice_Level2"/>
            <w:bookmarkStart w:id="368" w:name="_Toc31905_WPSOffice_Level2"/>
            <w:bookmarkStart w:id="369" w:name="_Toc15619_WPSOffice_Level2"/>
            <w:bookmarkStart w:id="370" w:name="_Toc6004_WPSOffice_Level2"/>
            <w:bookmarkStart w:id="371" w:name="_Toc13244_WPSOffice_Level2"/>
            <w:bookmarkStart w:id="372" w:name="_Toc110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5347DFB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CB642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47F4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835A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77D1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A944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925B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72D7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E32AF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D1B3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ABC867A">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366"/>
      <w:bookmarkEnd w:id="367"/>
      <w:bookmarkEnd w:id="368"/>
      <w:bookmarkEnd w:id="369"/>
      <w:bookmarkEnd w:id="370"/>
      <w:bookmarkEnd w:id="371"/>
      <w:bookmarkEnd w:id="37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BCE8A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BFF988">
            <w:pPr>
              <w:widowControl/>
              <w:jc w:val="center"/>
              <w:textAlignment w:val="center"/>
              <w:rPr>
                <w:rFonts w:ascii="Times New Roman" w:hAnsi="Times New Roman" w:eastAsia="微软雅黑" w:cs="Times New Roman"/>
                <w:i/>
                <w:iCs/>
                <w:sz w:val="18"/>
                <w:szCs w:val="18"/>
              </w:rPr>
            </w:pPr>
            <w:bookmarkStart w:id="373" w:name="_Toc4042_WPSOffice_Level2"/>
            <w:bookmarkStart w:id="374" w:name="_Toc13664_WPSOffice_Level2"/>
            <w:bookmarkStart w:id="375" w:name="_Toc7586_WPSOffice_Level2"/>
            <w:bookmarkStart w:id="376" w:name="_Toc23537_WPSOffice_Level2"/>
            <w:bookmarkStart w:id="377" w:name="_Toc23443_WPSOffice_Level2"/>
            <w:bookmarkStart w:id="378" w:name="_Toc21560_WPSOffice_Level2"/>
            <w:bookmarkStart w:id="379" w:name="_Toc1547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82D8DD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8B3905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94D6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EE15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57A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A09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4C9C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F07C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DF91BD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DEEE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1BFD17B">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373"/>
      <w:bookmarkEnd w:id="374"/>
      <w:bookmarkEnd w:id="375"/>
      <w:bookmarkEnd w:id="376"/>
      <w:bookmarkEnd w:id="377"/>
      <w:bookmarkEnd w:id="378"/>
      <w:bookmarkEnd w:id="37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7B3F8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4F59F5">
            <w:pPr>
              <w:widowControl/>
              <w:jc w:val="center"/>
              <w:textAlignment w:val="center"/>
              <w:rPr>
                <w:rFonts w:ascii="Times New Roman" w:hAnsi="Times New Roman" w:eastAsia="微软雅黑" w:cs="Times New Roman"/>
                <w:i/>
                <w:iCs/>
                <w:sz w:val="18"/>
                <w:szCs w:val="18"/>
              </w:rPr>
            </w:pPr>
            <w:bookmarkStart w:id="380" w:name="_Toc2337_WPSOffice_Level2"/>
            <w:bookmarkStart w:id="381" w:name="_Toc10575_WPSOffice_Level2"/>
            <w:bookmarkStart w:id="382" w:name="_Toc28498_WPSOffice_Level2"/>
            <w:bookmarkStart w:id="383" w:name="_Toc22039_WPSOffice_Level2"/>
            <w:bookmarkStart w:id="384" w:name="_Toc5629_WPSOffice_Level2"/>
            <w:bookmarkStart w:id="385" w:name="_Toc29193_WPSOffice_Level2"/>
            <w:bookmarkStart w:id="386" w:name="_Toc11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45F54E8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7C45A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8ACB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FB4F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1090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D0EA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C11B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D5F8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7CA7C5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202C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8AEFDB">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380"/>
      <w:bookmarkEnd w:id="381"/>
      <w:bookmarkEnd w:id="382"/>
      <w:bookmarkEnd w:id="383"/>
      <w:bookmarkEnd w:id="384"/>
      <w:bookmarkEnd w:id="385"/>
      <w:bookmarkEnd w:id="38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0C990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E7A729">
            <w:pPr>
              <w:widowControl/>
              <w:jc w:val="center"/>
              <w:textAlignment w:val="center"/>
              <w:rPr>
                <w:rFonts w:ascii="Times New Roman" w:hAnsi="Times New Roman" w:eastAsia="微软雅黑" w:cs="Times New Roman"/>
                <w:i/>
                <w:iCs/>
                <w:sz w:val="18"/>
                <w:szCs w:val="18"/>
              </w:rPr>
            </w:pPr>
            <w:bookmarkStart w:id="387" w:name="_Toc2613_WPSOffice_Level2"/>
            <w:bookmarkStart w:id="388" w:name="_Toc17668_WPSOffice_Level2"/>
            <w:bookmarkStart w:id="389" w:name="_Toc8519_WPSOffice_Level2"/>
            <w:bookmarkStart w:id="390" w:name="_Toc13246_WPSOffice_Level2"/>
            <w:bookmarkStart w:id="391" w:name="_Toc17621_WPSOffice_Level2"/>
            <w:bookmarkStart w:id="392" w:name="_Toc18866_WPSOffice_Level2"/>
            <w:bookmarkStart w:id="393" w:name="_Toc89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1C669A7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0A03E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1241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82FC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99DC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24DF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3EF4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388E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372A5E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C4FD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4B591BF">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387"/>
      <w:bookmarkEnd w:id="388"/>
      <w:bookmarkEnd w:id="389"/>
      <w:bookmarkEnd w:id="390"/>
      <w:bookmarkEnd w:id="391"/>
      <w:bookmarkEnd w:id="392"/>
      <w:bookmarkEnd w:id="39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368BFD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D32757">
            <w:pPr>
              <w:widowControl/>
              <w:jc w:val="center"/>
              <w:textAlignment w:val="center"/>
              <w:rPr>
                <w:rFonts w:ascii="Times New Roman" w:hAnsi="Times New Roman" w:eastAsia="微软雅黑" w:cs="Times New Roman"/>
                <w:i/>
                <w:iCs/>
                <w:sz w:val="18"/>
                <w:szCs w:val="18"/>
              </w:rPr>
            </w:pPr>
            <w:bookmarkStart w:id="394" w:name="_Toc25338_WPSOffice_Level2"/>
            <w:bookmarkStart w:id="395" w:name="_Toc2334_WPSOffice_Level2"/>
            <w:bookmarkStart w:id="396" w:name="_Toc12027_WPSOffice_Level2"/>
            <w:bookmarkStart w:id="397" w:name="_Toc12118_WPSOffice_Level2"/>
            <w:bookmarkStart w:id="398" w:name="_Toc24337_WPSOffice_Level2"/>
            <w:bookmarkStart w:id="399" w:name="_Toc23413_WPSOffice_Level2"/>
            <w:bookmarkStart w:id="400" w:name="_Toc66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320017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B8B57C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6F77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FCF0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E322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1A3C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5630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12CE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39551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4EB0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CA002C2">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394"/>
      <w:bookmarkEnd w:id="395"/>
      <w:bookmarkEnd w:id="396"/>
      <w:bookmarkEnd w:id="397"/>
      <w:bookmarkEnd w:id="398"/>
      <w:bookmarkEnd w:id="399"/>
      <w:bookmarkEnd w:id="40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BBB33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30AEFD">
            <w:pPr>
              <w:widowControl/>
              <w:jc w:val="center"/>
              <w:textAlignment w:val="center"/>
              <w:rPr>
                <w:rFonts w:ascii="Times New Roman" w:hAnsi="Times New Roman" w:eastAsia="微软雅黑" w:cs="Times New Roman"/>
                <w:i/>
                <w:iCs/>
                <w:sz w:val="18"/>
                <w:szCs w:val="18"/>
              </w:rPr>
            </w:pPr>
            <w:bookmarkStart w:id="401" w:name="_Toc20736_WPSOffice_Level2"/>
            <w:bookmarkStart w:id="402" w:name="_Toc6074_WPSOffice_Level2"/>
            <w:bookmarkStart w:id="403" w:name="_Toc28807_WPSOffice_Level2"/>
            <w:bookmarkStart w:id="404" w:name="_Toc5840_WPSOffice_Level2"/>
            <w:bookmarkStart w:id="405" w:name="_Toc20271_WPSOffice_Level2"/>
            <w:bookmarkStart w:id="406" w:name="_Toc17254_WPSOffice_Level2"/>
            <w:bookmarkStart w:id="407" w:name="_Toc177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3D05A9B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F6761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0E2D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9029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8CA1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4FC1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D724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494F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7D30A1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068B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8CBC35">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401"/>
      <w:bookmarkEnd w:id="402"/>
      <w:bookmarkEnd w:id="403"/>
      <w:bookmarkEnd w:id="404"/>
      <w:bookmarkEnd w:id="405"/>
      <w:bookmarkEnd w:id="406"/>
      <w:bookmarkEnd w:id="40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BE027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CF5F97">
            <w:pPr>
              <w:widowControl/>
              <w:jc w:val="center"/>
              <w:textAlignment w:val="center"/>
              <w:rPr>
                <w:rFonts w:ascii="Times New Roman" w:hAnsi="Times New Roman" w:eastAsia="微软雅黑" w:cs="Times New Roman"/>
                <w:i/>
                <w:iCs/>
                <w:sz w:val="18"/>
                <w:szCs w:val="18"/>
              </w:rPr>
            </w:pPr>
            <w:bookmarkStart w:id="408" w:name="_Toc18784_WPSOffice_Level2"/>
            <w:bookmarkStart w:id="409" w:name="_Toc31683_WPSOffice_Level2"/>
            <w:bookmarkStart w:id="410" w:name="_Toc24586_WPSOffice_Level2"/>
            <w:bookmarkStart w:id="411" w:name="_Toc18813_WPSOffice_Level2"/>
            <w:bookmarkStart w:id="412" w:name="_Toc18295_WPSOffice_Level2"/>
            <w:bookmarkStart w:id="413" w:name="_Toc22623_WPSOffice_Level2"/>
            <w:bookmarkStart w:id="414"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4F1EF8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DFAC4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38DC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FE99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00DF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4271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08D4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B82B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0178A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A01A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16EA00C">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5952BF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6EDAFF">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12816C4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81F730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C8E4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0830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F914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3881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3B0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A315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2E710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C80F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A0E425D">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408"/>
      <w:bookmarkEnd w:id="409"/>
      <w:bookmarkEnd w:id="410"/>
      <w:bookmarkEnd w:id="411"/>
      <w:bookmarkEnd w:id="412"/>
      <w:bookmarkEnd w:id="413"/>
      <w:bookmarkEnd w:id="41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D8D6A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3A1C90">
            <w:pPr>
              <w:widowControl/>
              <w:jc w:val="center"/>
              <w:textAlignment w:val="center"/>
              <w:rPr>
                <w:rFonts w:ascii="Times New Roman" w:hAnsi="Times New Roman" w:eastAsia="微软雅黑" w:cs="Times New Roman"/>
                <w:i/>
                <w:iCs/>
                <w:sz w:val="18"/>
                <w:szCs w:val="18"/>
              </w:rPr>
            </w:pPr>
            <w:bookmarkStart w:id="415" w:name="_Toc11576_WPSOffice_Level2"/>
            <w:bookmarkStart w:id="416" w:name="_Toc2455_WPSOffice_Level2"/>
            <w:bookmarkStart w:id="417" w:name="_Toc31152_WPSOffice_Level2"/>
            <w:bookmarkStart w:id="418" w:name="_Toc30144_WPSOffice_Level2"/>
            <w:bookmarkStart w:id="419" w:name="_Toc22167_WPSOffice_Level2"/>
            <w:bookmarkStart w:id="420" w:name="_Toc25837_WPSOffice_Level2"/>
            <w:bookmarkStart w:id="421" w:name="_Toc1593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857777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00056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732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5E2C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FDF9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F9A2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91BD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639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E1A10D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55D0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7CADC2A">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415"/>
      <w:bookmarkEnd w:id="416"/>
      <w:bookmarkEnd w:id="417"/>
      <w:bookmarkEnd w:id="418"/>
      <w:bookmarkEnd w:id="419"/>
      <w:bookmarkEnd w:id="420"/>
      <w:bookmarkEnd w:id="42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7D1F9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9FF2D6">
            <w:pPr>
              <w:widowControl/>
              <w:jc w:val="center"/>
              <w:textAlignment w:val="center"/>
              <w:rPr>
                <w:rFonts w:ascii="Times New Roman" w:hAnsi="Times New Roman" w:eastAsia="微软雅黑" w:cs="Times New Roman"/>
                <w:i/>
                <w:iCs/>
                <w:sz w:val="18"/>
                <w:szCs w:val="18"/>
              </w:rPr>
            </w:pPr>
            <w:bookmarkStart w:id="422" w:name="_Toc17817_WPSOffice_Level2"/>
            <w:bookmarkStart w:id="423" w:name="_Toc21844_WPSOffice_Level2"/>
            <w:bookmarkStart w:id="424" w:name="_Toc18298_WPSOffice_Level2"/>
            <w:bookmarkStart w:id="425" w:name="_Toc6105_WPSOffice_Level2"/>
            <w:bookmarkStart w:id="426" w:name="_Toc10927_WPSOffice_Level2"/>
            <w:bookmarkStart w:id="427" w:name="_Toc24581_WPSOffice_Level2"/>
            <w:bookmarkStart w:id="428" w:name="_Toc212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3490B0B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68459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F5C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0E47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66D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2BE9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96A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FFC7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2B063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2BE6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514A340">
      <w:pPr>
        <w:spacing w:line="259" w:lineRule="exact"/>
        <w:ind w:left="3326"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422"/>
      <w:bookmarkEnd w:id="423"/>
      <w:bookmarkEnd w:id="424"/>
      <w:bookmarkEnd w:id="425"/>
      <w:bookmarkEnd w:id="426"/>
      <w:bookmarkEnd w:id="427"/>
      <w:bookmarkEnd w:id="42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13ED4F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D96314">
            <w:pPr>
              <w:widowControl/>
              <w:jc w:val="center"/>
              <w:textAlignment w:val="center"/>
              <w:rPr>
                <w:rFonts w:ascii="Times New Roman" w:hAnsi="Times New Roman" w:eastAsia="微软雅黑" w:cs="Times New Roman"/>
                <w:i/>
                <w:iCs/>
                <w:sz w:val="18"/>
                <w:szCs w:val="18"/>
              </w:rPr>
            </w:pPr>
            <w:bookmarkStart w:id="429" w:name="_Toc26632_WPSOffice_Level2"/>
            <w:bookmarkStart w:id="430" w:name="_Toc32618_WPSOffice_Level2"/>
            <w:bookmarkStart w:id="431" w:name="_Toc7518_WPSOffice_Level2"/>
            <w:bookmarkStart w:id="432" w:name="_Toc22953_WPSOffice_Level2"/>
            <w:bookmarkStart w:id="433" w:name="_Toc5805_WPSOffice_Level2"/>
            <w:bookmarkStart w:id="434" w:name="_Toc20673_WPSOffice_Level2"/>
            <w:bookmarkStart w:id="435"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505718D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917C1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0773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C1E6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736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DE70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1AB1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4AAE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4A73D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5620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FCD84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429"/>
      <w:bookmarkEnd w:id="430"/>
      <w:bookmarkEnd w:id="431"/>
      <w:bookmarkEnd w:id="432"/>
      <w:bookmarkEnd w:id="433"/>
      <w:bookmarkEnd w:id="434"/>
      <w:bookmarkEnd w:id="43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FCA16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B191B8">
            <w:pPr>
              <w:widowControl/>
              <w:jc w:val="center"/>
              <w:textAlignment w:val="center"/>
              <w:rPr>
                <w:rFonts w:ascii="Times New Roman" w:hAnsi="Times New Roman" w:eastAsia="微软雅黑" w:cs="Times New Roman"/>
                <w:i/>
                <w:iCs/>
                <w:sz w:val="18"/>
                <w:szCs w:val="18"/>
              </w:rPr>
            </w:pPr>
            <w:bookmarkStart w:id="436" w:name="_Toc22629_WPSOffice_Level2"/>
            <w:bookmarkStart w:id="437" w:name="_Toc9505_WPSOffice_Level2"/>
            <w:bookmarkStart w:id="438" w:name="_Toc25299_WPSOffice_Level2"/>
            <w:bookmarkStart w:id="439" w:name="_Toc14661_WPSOffice_Level2"/>
            <w:bookmarkStart w:id="440" w:name="_Toc31722_WPSOffice_Level2"/>
            <w:bookmarkStart w:id="441" w:name="_Toc22431_WPSOffice_Level2"/>
            <w:bookmarkStart w:id="442" w:name="_Toc159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26B6927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1BC97B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38AF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35A8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5000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D5AC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18AA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BD1F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E98D8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3998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29D94E0">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436"/>
      <w:bookmarkEnd w:id="437"/>
      <w:bookmarkEnd w:id="438"/>
      <w:bookmarkEnd w:id="439"/>
      <w:bookmarkEnd w:id="440"/>
      <w:bookmarkEnd w:id="441"/>
      <w:bookmarkEnd w:id="44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4CFBC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13BAAC">
            <w:pPr>
              <w:widowControl/>
              <w:jc w:val="center"/>
              <w:textAlignment w:val="center"/>
              <w:rPr>
                <w:rFonts w:ascii="Times New Roman" w:hAnsi="Times New Roman" w:eastAsia="微软雅黑" w:cs="Times New Roman"/>
                <w:i/>
                <w:iCs/>
                <w:sz w:val="18"/>
                <w:szCs w:val="18"/>
              </w:rPr>
            </w:pPr>
            <w:bookmarkStart w:id="443" w:name="_Toc27147_WPSOffice_Level2"/>
            <w:bookmarkStart w:id="444" w:name="_Toc7607_WPSOffice_Level2"/>
            <w:bookmarkStart w:id="445" w:name="_Toc5581_WPSOffice_Level2"/>
            <w:bookmarkStart w:id="446" w:name="_Toc24372_WPSOffice_Level2"/>
            <w:bookmarkStart w:id="447" w:name="_Toc27188_WPSOffice_Level2"/>
            <w:bookmarkStart w:id="448" w:name="_Toc20849_WPSOffice_Level2"/>
            <w:bookmarkStart w:id="449"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50F12AA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9A20E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8A9F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2E02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B7B7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6A44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17D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311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93C936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41AD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73CB15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443"/>
      <w:bookmarkEnd w:id="444"/>
      <w:bookmarkEnd w:id="445"/>
      <w:bookmarkEnd w:id="446"/>
      <w:bookmarkEnd w:id="447"/>
      <w:bookmarkEnd w:id="448"/>
      <w:bookmarkEnd w:id="44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E4D7E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E1F322">
            <w:pPr>
              <w:widowControl/>
              <w:jc w:val="center"/>
              <w:textAlignment w:val="center"/>
              <w:rPr>
                <w:rFonts w:ascii="Times New Roman" w:hAnsi="Times New Roman" w:eastAsia="微软雅黑" w:cs="Times New Roman"/>
                <w:i/>
                <w:iCs/>
                <w:sz w:val="18"/>
                <w:szCs w:val="18"/>
              </w:rPr>
            </w:pPr>
            <w:bookmarkStart w:id="450" w:name="_Toc23457_WPSOffice_Level2"/>
            <w:bookmarkStart w:id="451" w:name="_Toc11511_WPSOffice_Level2"/>
            <w:bookmarkStart w:id="452" w:name="_Toc23854_WPSOffice_Level2"/>
            <w:bookmarkStart w:id="453" w:name="_Toc26466_WPSOffice_Level2"/>
            <w:bookmarkStart w:id="454" w:name="_Toc8746_WPSOffice_Level2"/>
            <w:bookmarkStart w:id="455" w:name="_Toc9066_WPSOffice_Level2"/>
            <w:bookmarkStart w:id="456" w:name="_Toc63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51A4BF3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30B6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6B8D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4F3F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54F8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04E8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C046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EC1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8961E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1EF4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73ED29">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450"/>
      <w:bookmarkEnd w:id="451"/>
      <w:bookmarkEnd w:id="452"/>
      <w:bookmarkEnd w:id="453"/>
      <w:bookmarkEnd w:id="454"/>
      <w:bookmarkEnd w:id="455"/>
      <w:bookmarkEnd w:id="45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3AC97B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4DD5BE">
            <w:pPr>
              <w:widowControl/>
              <w:jc w:val="center"/>
              <w:textAlignment w:val="center"/>
              <w:rPr>
                <w:rFonts w:ascii="Times New Roman" w:hAnsi="Times New Roman" w:eastAsia="微软雅黑" w:cs="Times New Roman"/>
                <w:i/>
                <w:iCs/>
                <w:sz w:val="18"/>
                <w:szCs w:val="18"/>
              </w:rPr>
            </w:pPr>
            <w:bookmarkStart w:id="457" w:name="_Toc17440_WPSOffice_Level2"/>
            <w:bookmarkStart w:id="458" w:name="_Toc3049_WPSOffice_Level2"/>
            <w:bookmarkStart w:id="459" w:name="_Toc1557_WPSOffice_Level2"/>
            <w:bookmarkStart w:id="460" w:name="_Toc17938_WPSOffice_Level2"/>
            <w:bookmarkStart w:id="461" w:name="_Toc12685_WPSOffice_Level2"/>
            <w:bookmarkStart w:id="462" w:name="_Toc6069_WPSOffice_Level2"/>
            <w:bookmarkStart w:id="463"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28C2E80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EB31C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6ABA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1A5A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64D5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8AD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D691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2517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3849D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8A71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0A4F04">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457"/>
      <w:bookmarkEnd w:id="458"/>
      <w:bookmarkEnd w:id="459"/>
      <w:bookmarkEnd w:id="460"/>
      <w:bookmarkEnd w:id="461"/>
      <w:bookmarkEnd w:id="462"/>
      <w:bookmarkEnd w:id="46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39D4B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D92658">
            <w:pPr>
              <w:widowControl/>
              <w:jc w:val="center"/>
              <w:textAlignment w:val="center"/>
              <w:rPr>
                <w:rFonts w:ascii="Times New Roman" w:hAnsi="Times New Roman" w:eastAsia="微软雅黑" w:cs="Times New Roman"/>
                <w:i/>
                <w:iCs/>
                <w:sz w:val="18"/>
                <w:szCs w:val="18"/>
              </w:rPr>
            </w:pPr>
            <w:bookmarkStart w:id="464" w:name="_Toc18427_WPSOffice_Level2"/>
            <w:bookmarkStart w:id="465" w:name="_Toc28180_WPSOffice_Level2"/>
            <w:bookmarkStart w:id="466" w:name="_Toc19766_WPSOffice_Level2"/>
            <w:bookmarkStart w:id="467" w:name="_Toc27824_WPSOffice_Level2"/>
            <w:bookmarkStart w:id="468" w:name="_Toc21686_WPSOffice_Level2"/>
            <w:bookmarkStart w:id="469" w:name="_Toc25956_WPSOffice_Level2"/>
            <w:bookmarkStart w:id="470" w:name="_Toc2981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55D5DC2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490BA2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73EF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A7C4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2F32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2CE4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1F6C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2B1B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F4A35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0202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33338B">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464"/>
      <w:bookmarkEnd w:id="465"/>
      <w:bookmarkEnd w:id="466"/>
      <w:bookmarkEnd w:id="467"/>
      <w:bookmarkEnd w:id="468"/>
      <w:bookmarkEnd w:id="469"/>
      <w:bookmarkEnd w:id="47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5C9C2E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21E6BA">
            <w:pPr>
              <w:widowControl/>
              <w:jc w:val="center"/>
              <w:textAlignment w:val="center"/>
              <w:rPr>
                <w:rFonts w:ascii="Times New Roman" w:hAnsi="Times New Roman" w:eastAsia="微软雅黑" w:cs="Times New Roman"/>
                <w:i/>
                <w:iCs/>
                <w:sz w:val="18"/>
                <w:szCs w:val="18"/>
              </w:rPr>
            </w:pPr>
            <w:bookmarkStart w:id="471" w:name="_Toc24661_WPSOffice_Level2"/>
            <w:bookmarkStart w:id="472" w:name="_Toc8959_WPSOffice_Level2"/>
            <w:bookmarkStart w:id="473" w:name="_Toc19658_WPSOffice_Level2"/>
            <w:bookmarkStart w:id="474" w:name="_Toc9870_WPSOffice_Level2"/>
            <w:bookmarkStart w:id="475" w:name="_Toc20570_WPSOffice_Level2"/>
            <w:bookmarkStart w:id="476" w:name="_Toc27941_WPSOffice_Level2"/>
            <w:bookmarkStart w:id="477" w:name="_Toc72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43EA0CA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A16BC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A7DF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12D4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92C4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5FCB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C57B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5105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69C49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7146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994C1AB">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2E973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A30FB7">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30E0F15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AFD647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BD32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BE27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1DF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C8C8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2D44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AB3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866E65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0CE4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3CF5322">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471"/>
      <w:bookmarkEnd w:id="472"/>
      <w:bookmarkEnd w:id="473"/>
      <w:bookmarkEnd w:id="474"/>
      <w:bookmarkEnd w:id="475"/>
      <w:bookmarkEnd w:id="476"/>
      <w:bookmarkEnd w:id="47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3EB5B4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E6A115">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0529037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7C5EFD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6424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ECD8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A3EE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9A8E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1B8A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C5A4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9FF7F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71CE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1DCFC7">
      <w:pPr>
        <w:rPr>
          <w:lang w:eastAsia="zh-CN"/>
        </w:rPr>
      </w:pP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367A2203">
      <w:pPr>
        <w:pStyle w:val="3"/>
        <w:numPr>
          <w:ilvl w:val="255"/>
          <w:numId w:val="0"/>
        </w:numPr>
        <w:jc w:val="left"/>
        <w:rPr>
          <w:color w:val="auto"/>
          <w:sz w:val="30"/>
          <w:lang w:eastAsia="zh-CN"/>
        </w:rPr>
      </w:pPr>
      <w:bookmarkStart w:id="478" w:name="_Toc3409"/>
      <w:bookmarkStart w:id="479" w:name="_Toc29241"/>
      <w:bookmarkStart w:id="480" w:name="_Toc15114"/>
      <w:bookmarkStart w:id="481" w:name="_Toc16991"/>
      <w:r>
        <w:rPr>
          <w:rFonts w:hint="eastAsia"/>
          <w:color w:val="auto"/>
          <w:sz w:val="30"/>
          <w:lang w:eastAsia="zh-CN"/>
        </w:rPr>
        <w:t>检测方法与局限性</w:t>
      </w:r>
      <w:bookmarkEnd w:id="478"/>
      <w:bookmarkEnd w:id="479"/>
      <w:bookmarkEnd w:id="480"/>
      <w:bookmarkEnd w:id="481"/>
    </w:p>
    <w:p w14:paraId="30713105">
      <w:pPr>
        <w:rPr>
          <w:highlight w:val="yellow"/>
          <w:lang w:eastAsia="zh-CN"/>
        </w:rPr>
      </w:pPr>
    </w:p>
    <w:p w14:paraId="3582D29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A23DBC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7A44FDE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749F08E">
      <w:pPr>
        <w:rPr>
          <w:rFonts w:ascii="Times New Roman" w:hAnsi="Times New Roman" w:eastAsia="微软雅黑" w:cs="Times New Roman"/>
          <w:bCs/>
          <w:sz w:val="21"/>
          <w:szCs w:val="21"/>
          <w:lang w:eastAsia="zh-CN"/>
        </w:rPr>
      </w:pPr>
    </w:p>
    <w:p w14:paraId="571A6EF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505DA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1FD850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E6651C2">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14:paraId="6406F8EC">
      <w:pPr>
        <w:pStyle w:val="3"/>
        <w:numPr>
          <w:ilvl w:val="255"/>
          <w:numId w:val="0"/>
        </w:numPr>
        <w:jc w:val="left"/>
        <w:rPr>
          <w:color w:val="auto"/>
          <w:sz w:val="30"/>
          <w:lang w:eastAsia="zh-CN"/>
        </w:rPr>
      </w:pPr>
      <w:bookmarkStart w:id="482" w:name="_Toc23133"/>
      <w:bookmarkStart w:id="483" w:name="_Toc681"/>
      <w:r>
        <w:rPr>
          <w:rFonts w:hint="eastAsia"/>
          <w:color w:val="auto"/>
          <w:sz w:val="30"/>
          <w:lang w:eastAsia="zh-CN"/>
        </w:rPr>
        <w:t>检测流程</w:t>
      </w:r>
      <w:bookmarkEnd w:id="306"/>
      <w:bookmarkEnd w:id="307"/>
      <w:bookmarkEnd w:id="308"/>
      <w:bookmarkEnd w:id="309"/>
      <w:bookmarkEnd w:id="482"/>
      <w:bookmarkEnd w:id="483"/>
    </w:p>
    <w:p w14:paraId="4C4C9C10">
      <w:pPr>
        <w:rPr>
          <w:rFonts w:ascii="Times New Roman" w:hAnsi="Times New Roman" w:eastAsia="微软雅黑" w:cs="Times New Roman"/>
          <w:lang w:eastAsia="zh-CN"/>
        </w:rPr>
      </w:pPr>
    </w:p>
    <w:p w14:paraId="08ABBBF3">
      <w:pPr>
        <w:rPr>
          <w:rFonts w:ascii="Times New Roman" w:hAnsi="Times New Roman" w:eastAsia="微软雅黑" w:cs="Times New Roman"/>
          <w:lang w:eastAsia="zh-CN"/>
        </w:rPr>
      </w:pPr>
    </w:p>
    <w:p w14:paraId="24C43935">
      <w:pPr>
        <w:ind w:firstLine="3740" w:firstLineChars="1700"/>
        <w:rPr>
          <w:rFonts w:ascii="Times New Roman" w:hAnsi="Times New Roman" w:eastAsia="微软雅黑" w:cs="Times New Roman"/>
          <w:color w:val="62BC41"/>
          <w:lang w:eastAsia="zh-CN"/>
        </w:rPr>
      </w:pPr>
      <w:r>
        <w:rPr>
          <w:rFonts w:ascii="Times New Roman" w:hAnsi="Times New Roman" w:eastAsia="微软雅黑" w:cs="Times New Roman"/>
          <w:color w:val="62BC41"/>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7620" b="127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C41"/>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62BC41"/>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28ls9YAAAAJAQAADwAAAAAAAAABACAAAAAiAAAAZHJzL2Rvd25yZXYueG1sUEsBAhQA&#10;FAAAAAgAh07iQO5Tt6T0AQAA4wMAAA4AAAAAAAAAAQAgAAAAJQEAAGRycy9lMm9Eb2MueG1sUEsF&#10;BgAAAAAGAAYAWQEAAIsFAAAAAA==&#10;">
                <v:fill on="f" focussize="0,0"/>
                <v:stroke weight="1.5pt" color="#62BC41" joinstyle="round" endarrow="block"/>
                <v:imagedata o:title=""/>
                <o:lock v:ext="edit" aspectratio="f"/>
              </v:shape>
            </w:pict>
          </mc:Fallback>
        </mc:AlternateContent>
      </w:r>
      <w:r>
        <w:rPr>
          <w:rFonts w:ascii="Times New Roman" w:hAnsi="Times New Roman" w:eastAsia="微软雅黑" w:cs="Times New Roman"/>
          <w:color w:val="62BC41"/>
          <w:sz w:val="48"/>
          <w:szCs w:val="48"/>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698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14:paraId="2E4841F4">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14:paraId="21A250CD">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14:paraId="2E4841F4">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14:paraId="21A250CD">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C41"/>
          <w:sz w:val="72"/>
          <w:szCs w:val="72"/>
          <w:lang w:eastAsia="zh-CN"/>
        </w:rPr>
        <w:t>1</w:t>
      </w:r>
    </w:p>
    <w:p w14:paraId="2AB13AB2">
      <w:pPr>
        <w:ind w:left="4400" w:leftChars="2000"/>
        <w:rPr>
          <w:rFonts w:ascii="Times New Roman" w:hAnsi="Times New Roman" w:eastAsia="微软雅黑" w:cs="Times New Roman"/>
          <w:color w:val="62BC41"/>
          <w:sz w:val="40"/>
          <w:szCs w:val="40"/>
          <w:lang w:eastAsia="zh-CN"/>
        </w:rPr>
      </w:pPr>
    </w:p>
    <w:p w14:paraId="165BBB23">
      <w:pPr>
        <w:ind w:left="4400" w:leftChars="2000"/>
        <w:rPr>
          <w:rFonts w:ascii="Times New Roman" w:hAnsi="Times New Roman" w:eastAsia="微软雅黑" w:cs="Times New Roman"/>
          <w:color w:val="62BC41"/>
          <w:sz w:val="40"/>
          <w:szCs w:val="40"/>
          <w:lang w:eastAsia="zh-CN"/>
        </w:rPr>
      </w:pPr>
    </w:p>
    <w:p w14:paraId="1227890A">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8480" behindDoc="0" locked="0" layoutInCell="1" allowOverlap="1">
                <wp:simplePos x="0" y="0"/>
                <wp:positionH relativeFrom="column">
                  <wp:posOffset>3114675</wp:posOffset>
                </wp:positionH>
                <wp:positionV relativeFrom="paragraph">
                  <wp:posOffset>260985</wp:posOffset>
                </wp:positionV>
                <wp:extent cx="2058035" cy="1087120"/>
                <wp:effectExtent l="0" t="0" r="14605" b="1016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14:paraId="3053942C">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14:paraId="324F7157">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14:paraId="53DE4302">
                            <w:pPr>
                              <w:numPr>
                                <w:ilvl w:val="0"/>
                                <w:numId w:val="29"/>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14:paraId="11F25A6C">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8480;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14:paraId="3053942C">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14:paraId="324F7157">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14:paraId="53DE4302">
                      <w:pPr>
                        <w:numPr>
                          <w:ilvl w:val="0"/>
                          <w:numId w:val="29"/>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14:paraId="11F25A6C">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70528" behindDoc="0" locked="0" layoutInCell="1" allowOverlap="1">
            <wp:simplePos x="0" y="0"/>
            <wp:positionH relativeFrom="column">
              <wp:posOffset>1196975</wp:posOffset>
            </wp:positionH>
            <wp:positionV relativeFrom="paragraph">
              <wp:posOffset>386080</wp:posOffset>
            </wp:positionV>
            <wp:extent cx="647700" cy="706120"/>
            <wp:effectExtent l="0" t="0" r="7620" b="1016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14:paraId="0CA64424">
      <w:pPr>
        <w:ind w:firstLine="3823" w:firstLineChars="531"/>
        <w:rPr>
          <w:rFonts w:ascii="Times New Roman" w:hAnsi="Times New Roman" w:eastAsia="微软雅黑" w:cs="Times New Roman"/>
          <w:color w:val="62BC41"/>
          <w:sz w:val="72"/>
          <w:szCs w:val="72"/>
          <w:lang w:eastAsia="zh-CN"/>
        </w:rPr>
      </w:pPr>
      <w:bookmarkStart w:id="484" w:name="_Toc3149_WPSOffice_Level2"/>
      <w:bookmarkStart w:id="485" w:name="_Toc19277_WPSOffice_Level2"/>
      <w:r>
        <w:rPr>
          <w:rFonts w:ascii="Times New Roman" w:hAnsi="Times New Roman" w:eastAsia="微软雅黑" w:cs="Times New Roman"/>
          <w:color w:val="62BC41"/>
          <w:sz w:val="72"/>
          <w:szCs w:val="72"/>
          <w:lang w:eastAsia="zh-CN"/>
        </w:rPr>
        <w:t>2</w:t>
      </w:r>
      <w:bookmarkEnd w:id="484"/>
      <w:bookmarkEnd w:id="485"/>
    </w:p>
    <w:p w14:paraId="16FAFC51">
      <w:pPr>
        <w:ind w:left="4400" w:leftChars="2000"/>
        <w:rPr>
          <w:rFonts w:ascii="Times New Roman" w:hAnsi="Times New Roman" w:eastAsia="微软雅黑" w:cs="Times New Roman"/>
          <w:color w:val="62BC41"/>
          <w:sz w:val="40"/>
          <w:szCs w:val="40"/>
          <w:lang w:eastAsia="zh-CN"/>
        </w:rPr>
      </w:pPr>
    </w:p>
    <w:p w14:paraId="3BAC9AC0">
      <w:pPr>
        <w:ind w:left="4400" w:leftChars="2000"/>
        <w:rPr>
          <w:rFonts w:ascii="Times New Roman" w:hAnsi="Times New Roman" w:eastAsia="微软雅黑" w:cs="Times New Roman"/>
          <w:color w:val="62BC41"/>
          <w:sz w:val="40"/>
          <w:szCs w:val="40"/>
          <w:lang w:eastAsia="zh-CN"/>
        </w:rPr>
      </w:pPr>
    </w:p>
    <w:p w14:paraId="2A6A2E0B">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71552" behindDoc="0" locked="0" layoutInCell="1" allowOverlap="1">
                <wp:simplePos x="0" y="0"/>
                <wp:positionH relativeFrom="column">
                  <wp:posOffset>3114675</wp:posOffset>
                </wp:positionH>
                <wp:positionV relativeFrom="paragraph">
                  <wp:posOffset>245110</wp:posOffset>
                </wp:positionV>
                <wp:extent cx="2171700" cy="1303655"/>
                <wp:effectExtent l="0" t="0" r="7620" b="698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14:paraId="08E83082">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14:paraId="4894FEE9">
                            <w:pPr>
                              <w:numPr>
                                <w:ilvl w:val="0"/>
                                <w:numId w:val="2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14:paraId="3D696CF1">
                            <w:pPr>
                              <w:numPr>
                                <w:ilvl w:val="0"/>
                                <w:numId w:val="2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14:paraId="7B08C785">
                            <w:pPr>
                              <w:numPr>
                                <w:ilvl w:val="0"/>
                                <w:numId w:val="2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14:paraId="4FCBC010">
                            <w:pPr>
                              <w:numPr>
                                <w:ilvl w:val="0"/>
                                <w:numId w:val="2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71552;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14:paraId="08E83082">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14:paraId="4894FEE9">
                      <w:pPr>
                        <w:numPr>
                          <w:ilvl w:val="0"/>
                          <w:numId w:val="2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14:paraId="3D696CF1">
                      <w:pPr>
                        <w:numPr>
                          <w:ilvl w:val="0"/>
                          <w:numId w:val="2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14:paraId="7B08C785">
                      <w:pPr>
                        <w:numPr>
                          <w:ilvl w:val="0"/>
                          <w:numId w:val="2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14:paraId="4FCBC010">
                      <w:pPr>
                        <w:numPr>
                          <w:ilvl w:val="0"/>
                          <w:numId w:val="2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72576" behindDoc="0" locked="0" layoutInCell="1" allowOverlap="1">
            <wp:simplePos x="0" y="0"/>
            <wp:positionH relativeFrom="column">
              <wp:posOffset>1196975</wp:posOffset>
            </wp:positionH>
            <wp:positionV relativeFrom="paragraph">
              <wp:posOffset>414020</wp:posOffset>
            </wp:positionV>
            <wp:extent cx="647700" cy="633095"/>
            <wp:effectExtent l="0" t="0" r="7620" b="698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14:paraId="1B9B3CEE">
      <w:pPr>
        <w:ind w:firstLine="3823" w:firstLineChars="531"/>
        <w:rPr>
          <w:rFonts w:ascii="Times New Roman" w:hAnsi="Times New Roman" w:eastAsia="微软雅黑" w:cs="Times New Roman"/>
          <w:color w:val="62BC41"/>
          <w:sz w:val="72"/>
          <w:szCs w:val="72"/>
          <w:lang w:eastAsia="zh-CN"/>
        </w:rPr>
      </w:pPr>
      <w:bookmarkStart w:id="486" w:name="_Toc17014_WPSOffice_Level2"/>
      <w:bookmarkStart w:id="487" w:name="_Toc206_WPSOffice_Level2"/>
      <w:r>
        <w:rPr>
          <w:rFonts w:ascii="Times New Roman" w:hAnsi="Times New Roman" w:eastAsia="微软雅黑" w:cs="Times New Roman"/>
          <w:color w:val="62BC41"/>
          <w:sz w:val="72"/>
          <w:szCs w:val="72"/>
          <w:lang w:eastAsia="zh-CN"/>
        </w:rPr>
        <w:t>3</w:t>
      </w:r>
      <w:bookmarkEnd w:id="486"/>
      <w:bookmarkEnd w:id="487"/>
    </w:p>
    <w:p w14:paraId="3E437862">
      <w:pPr>
        <w:ind w:left="4400" w:leftChars="2000"/>
        <w:rPr>
          <w:rFonts w:ascii="Times New Roman" w:hAnsi="Times New Roman" w:eastAsia="微软雅黑" w:cs="Times New Roman"/>
          <w:color w:val="62BC41"/>
          <w:sz w:val="40"/>
          <w:szCs w:val="40"/>
          <w:lang w:eastAsia="zh-CN"/>
        </w:rPr>
      </w:pPr>
    </w:p>
    <w:p w14:paraId="18127E70">
      <w:pPr>
        <w:ind w:left="4400" w:leftChars="2000"/>
        <w:rPr>
          <w:rFonts w:ascii="Times New Roman" w:hAnsi="Times New Roman" w:eastAsia="微软雅黑" w:cs="Times New Roman"/>
          <w:color w:val="62BC41"/>
          <w:sz w:val="40"/>
          <w:szCs w:val="40"/>
          <w:lang w:eastAsia="zh-CN"/>
        </w:rPr>
      </w:pPr>
    </w:p>
    <w:p w14:paraId="72A33419">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73600" behindDoc="0" locked="0" layoutInCell="1" allowOverlap="1">
            <wp:simplePos x="0" y="0"/>
            <wp:positionH relativeFrom="column">
              <wp:posOffset>1196975</wp:posOffset>
            </wp:positionH>
            <wp:positionV relativeFrom="paragraph">
              <wp:posOffset>398780</wp:posOffset>
            </wp:positionV>
            <wp:extent cx="647700" cy="650240"/>
            <wp:effectExtent l="0" t="0" r="7620" b="508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color w:val="62BC41"/>
          <w:lang w:eastAsia="zh-CN"/>
        </w:rPr>
        <mc:AlternateContent>
          <mc:Choice Requires="wps">
            <w:drawing>
              <wp:anchor distT="45720" distB="45720" distL="114300" distR="114300" simplePos="0" relativeHeight="251674624" behindDoc="0" locked="0" layoutInCell="1" allowOverlap="1">
                <wp:simplePos x="0" y="0"/>
                <wp:positionH relativeFrom="column">
                  <wp:posOffset>3114675</wp:posOffset>
                </wp:positionH>
                <wp:positionV relativeFrom="paragraph">
                  <wp:posOffset>398780</wp:posOffset>
                </wp:positionV>
                <wp:extent cx="1637665" cy="736600"/>
                <wp:effectExtent l="0" t="0" r="8255" b="1016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14:paraId="59119325">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14:paraId="7B51D580">
                            <w:pPr>
                              <w:numPr>
                                <w:ilvl w:val="0"/>
                                <w:numId w:val="2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14:paraId="3DA5298C">
                            <w:pPr>
                              <w:numPr>
                                <w:ilvl w:val="0"/>
                                <w:numId w:val="2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74624;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14:paraId="59119325">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14:paraId="7B51D580">
                      <w:pPr>
                        <w:numPr>
                          <w:ilvl w:val="0"/>
                          <w:numId w:val="2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14:paraId="3DA5298C">
                      <w:pPr>
                        <w:numPr>
                          <w:ilvl w:val="0"/>
                          <w:numId w:val="2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14:paraId="147D1210">
      <w:pPr>
        <w:ind w:firstLine="3823" w:firstLineChars="531"/>
        <w:rPr>
          <w:rFonts w:ascii="Times New Roman" w:hAnsi="Times New Roman" w:eastAsia="微软雅黑" w:cs="Times New Roman"/>
          <w:color w:val="62BC41"/>
          <w:sz w:val="72"/>
          <w:szCs w:val="72"/>
          <w:lang w:eastAsia="zh-CN"/>
        </w:rPr>
      </w:pPr>
      <w:bookmarkStart w:id="488" w:name="_Toc50_WPSOffice_Level2"/>
      <w:bookmarkStart w:id="489" w:name="_Toc17792_WPSOffice_Level2"/>
      <w:r>
        <w:rPr>
          <w:rFonts w:ascii="Times New Roman" w:hAnsi="Times New Roman" w:eastAsia="微软雅黑" w:cs="Times New Roman"/>
          <w:color w:val="62BC41"/>
          <w:sz w:val="72"/>
          <w:szCs w:val="72"/>
          <w:lang w:eastAsia="zh-CN"/>
        </w:rPr>
        <w:t>4</w:t>
      </w:r>
      <w:bookmarkEnd w:id="488"/>
    </w:p>
    <w:p w14:paraId="5E0A77DD">
      <w:pPr>
        <w:ind w:left="4400" w:leftChars="2000"/>
        <w:rPr>
          <w:rFonts w:ascii="Times New Roman" w:hAnsi="Times New Roman" w:eastAsia="微软雅黑" w:cs="Times New Roman"/>
          <w:color w:val="62BC41"/>
          <w:sz w:val="40"/>
          <w:szCs w:val="40"/>
          <w:lang w:eastAsia="zh-CN"/>
        </w:rPr>
      </w:pPr>
    </w:p>
    <w:p w14:paraId="430A8645">
      <w:pPr>
        <w:ind w:left="4400" w:leftChars="2000"/>
        <w:rPr>
          <w:rFonts w:ascii="Times New Roman" w:hAnsi="Times New Roman" w:eastAsia="微软雅黑" w:cs="Times New Roman"/>
          <w:color w:val="62BC41"/>
          <w:sz w:val="40"/>
          <w:szCs w:val="40"/>
          <w:lang w:eastAsia="zh-CN"/>
        </w:rPr>
      </w:pPr>
    </w:p>
    <w:p w14:paraId="054385E8">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2336" behindDoc="0" locked="0" layoutInCell="1" allowOverlap="1">
            <wp:simplePos x="0" y="0"/>
            <wp:positionH relativeFrom="column">
              <wp:posOffset>1196975</wp:posOffset>
            </wp:positionH>
            <wp:positionV relativeFrom="paragraph">
              <wp:posOffset>378460</wp:posOffset>
            </wp:positionV>
            <wp:extent cx="647700" cy="669925"/>
            <wp:effectExtent l="0" t="0" r="7620" b="63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14:paraId="0B6F40CE">
      <w:pPr>
        <w:ind w:firstLine="3823" w:firstLineChars="531"/>
        <w:rPr>
          <w:rFonts w:ascii="Times New Roman" w:hAnsi="Times New Roman" w:eastAsia="微软雅黑" w:cs="Times New Roman"/>
          <w:color w:val="62BC41"/>
          <w:sz w:val="72"/>
          <w:szCs w:val="72"/>
          <w:lang w:eastAsia="zh-CN"/>
        </w:rPr>
      </w:pPr>
      <w:r>
        <w:rPr>
          <w:rFonts w:ascii="Times New Roman" w:hAnsi="Times New Roman" w:eastAsia="微软雅黑" w:cs="Times New Roman"/>
          <w:color w:val="62BC41"/>
          <w:sz w:val="72"/>
          <w:szCs w:val="72"/>
          <w:lang w:eastAsia="zh-CN"/>
        </w:rPr>
        <mc:AlternateContent>
          <mc:Choice Requires="wps">
            <w:drawing>
              <wp:anchor distT="45720" distB="45720" distL="114300" distR="114300" simplePos="0" relativeHeight="251663360" behindDoc="0" locked="0" layoutInCell="1" allowOverlap="1">
                <wp:simplePos x="0" y="0"/>
                <wp:positionH relativeFrom="column">
                  <wp:posOffset>3123565</wp:posOffset>
                </wp:positionH>
                <wp:positionV relativeFrom="paragraph">
                  <wp:posOffset>106045</wp:posOffset>
                </wp:positionV>
                <wp:extent cx="946150" cy="368300"/>
                <wp:effectExtent l="0" t="0" r="1397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14:paraId="2D747482">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3360;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14:paraId="2D747482">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C41"/>
          <w:sz w:val="72"/>
          <w:szCs w:val="72"/>
          <w:lang w:eastAsia="zh-CN"/>
        </w:rPr>
        <w:t>5</w:t>
      </w:r>
    </w:p>
    <w:p w14:paraId="36A579E8">
      <w:pPr>
        <w:rPr>
          <w:rFonts w:ascii="Times New Roman" w:hAnsi="Times New Roman" w:eastAsia="微软雅黑" w:cs="Times New Roman"/>
          <w:lang w:eastAsia="zh-CN"/>
        </w:rPr>
      </w:pPr>
    </w:p>
    <w:p w14:paraId="7537A60C">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14:paraId="7DA418E5">
      <w:pPr>
        <w:pStyle w:val="3"/>
        <w:numPr>
          <w:ilvl w:val="255"/>
          <w:numId w:val="0"/>
        </w:numPr>
        <w:jc w:val="left"/>
        <w:rPr>
          <w:color w:val="auto"/>
          <w:sz w:val="30"/>
          <w:lang w:eastAsia="zh-CN"/>
        </w:rPr>
      </w:pPr>
      <w:bookmarkStart w:id="490" w:name="_Toc19509"/>
      <w:bookmarkStart w:id="491" w:name="_Toc21361"/>
      <w:bookmarkStart w:id="492" w:name="_Toc28667"/>
      <w:bookmarkStart w:id="493" w:name="_Toc22623"/>
      <w:bookmarkStart w:id="494" w:name="_Toc13275"/>
      <w:bookmarkStart w:id="495" w:name="_Toc14611_WPSOffice_Level1"/>
      <w:bookmarkStart w:id="496" w:name="_Toc19584_WPSOffice_Level1"/>
      <w:bookmarkStart w:id="497" w:name="_Toc22162_WPSOffice_Level1"/>
      <w:r>
        <w:rPr>
          <w:rFonts w:hint="eastAsia"/>
          <w:color w:val="auto"/>
          <w:sz w:val="30"/>
          <w:lang w:eastAsia="zh-CN"/>
        </w:rPr>
        <w:t>参考文献</w:t>
      </w:r>
      <w:bookmarkEnd w:id="490"/>
      <w:bookmarkEnd w:id="491"/>
      <w:bookmarkEnd w:id="492"/>
    </w:p>
    <w:bookmarkEnd w:id="489"/>
    <w:bookmarkEnd w:id="493"/>
    <w:bookmarkEnd w:id="494"/>
    <w:bookmarkEnd w:id="495"/>
    <w:bookmarkEnd w:id="496"/>
    <w:bookmarkEnd w:id="497"/>
    <w:p w14:paraId="4FA4D8CC">
      <w:pPr>
        <w:widowControl/>
        <w:spacing w:after="84" w:line="259" w:lineRule="auto"/>
        <w:rPr>
          <w:rFonts w:ascii="Times New Roman" w:hAnsi="Times New Roman" w:cs="Times New Roman"/>
          <w:sz w:val="15"/>
          <w:szCs w:val="15"/>
        </w:rPr>
      </w:pPr>
    </w:p>
    <w:p w14:paraId="51C800C1">
      <w:pPr>
        <w:pStyle w:val="33"/>
        <w:widowControl/>
        <w:adjustRightInd w:val="0"/>
        <w:snapToGrid w:val="0"/>
        <w:spacing w:after="120" w:afterLines="50"/>
        <w:ind w:firstLine="0" w:firstLineChars="0"/>
        <w:jc w:val="both"/>
        <w:rPr>
          <w:rFonts w:hint="default" w:ascii="Times New Roman" w:hAnsi="Times New Roman"/>
          <w:sz w:val="15"/>
          <w:szCs w:val="15"/>
        </w:rPr>
      </w:pPr>
      <w:r>
        <w:rPr>
          <w:rFonts w:hint="default" w:ascii="Times New Roman" w:hAnsi="Times New Roman" w:eastAsia="微软雅黑"/>
          <w:sz w:val="15"/>
          <w:szCs w:val="15"/>
        </w:rPr>
        <w:t>Kim SB, Dent R, Im SA, et al. Ipatasertib plus paclitaxel versus placebo plus paclitaxel as first-line therapy for metastatic triple-negative breast cancer (LOTUS): a multicentre, randomised, double-blind, placebo-controlled, phase 2 trial. Lancet Oncol. 2017;18(10):1360-1372. [PMID: 28800861]</w:t>
      </w:r>
    </w:p>
    <w:p w14:paraId="6B66A2F7">
      <w:pPr>
        <w:pStyle w:val="13"/>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bidi="ar"/>
        </w:rPr>
        <w:t xml:space="preserve">Solomon BJ, Mok T, Kim DW, et al. First-line crizotinib versus chemotherapy in ALK-positive lung cancer. N Engl J Med. 2014;371(23):2167-77. </w:t>
      </w:r>
      <w:r>
        <w:rPr>
          <w:rFonts w:ascii="Times New Roman" w:hAnsi="Times New Roman" w:eastAsia="微软雅黑" w:cs="Times New Roman"/>
          <w:sz w:val="15"/>
          <w:szCs w:val="15"/>
          <w:lang w:eastAsia="zh-CN" w:bidi="ar"/>
        </w:rPr>
        <w:t>[</w:t>
      </w:r>
      <w:r>
        <w:rPr>
          <w:rFonts w:ascii="Times New Roman" w:hAnsi="Times New Roman" w:cs="Times New Roman"/>
          <w:sz w:val="15"/>
          <w:szCs w:val="15"/>
          <w:lang w:eastAsia="zh-CN" w:bidi="ar"/>
        </w:rPr>
        <w:t>PMID: 25470694]</w:t>
      </w:r>
    </w:p>
    <w:p w14:paraId="1A59509C">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bidi="ar"/>
        </w:rPr>
        <w:t>Soria JC, Tan DSW, Chiari R, et al. First-line ceritinib versus platinum-based chemotherapy in advanced ALK-rearranged non-small-cell lung cancer (ASCEND-4): a randomised, open-label, phase 3 study. Lancet. 2017;389(10072):917-929. [PMID: 28126333]</w:t>
      </w:r>
    </w:p>
    <w:p w14:paraId="1DB18F6B">
      <w:pPr>
        <w:pStyle w:val="13"/>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bidi="ar"/>
        </w:rPr>
        <w:t>Peters S, Camidge DR, Shaw AT, et al. Alectinib versus crizotinib in untreated ALK-positive non-small-cell lung cancer. N Engl J Med. 2017;377(9):829-838. [PMID: 28586279]</w:t>
      </w:r>
    </w:p>
    <w:p w14:paraId="2E647E89">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bidi="ar"/>
        </w:rPr>
        <w:t>Camidge DR, Kim HR, Ahn MJ, et al. Brigatinib versus crizotinib in ALK-positive non-small-cell lung cancer. N Engl J Med. 2018, 379(21):2027-2039. [PMID: 30280657]</w:t>
      </w:r>
    </w:p>
    <w:p w14:paraId="37A4C296">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1E5B882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Horn L, Infante JR, Reckamp KL,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Ensartinib (X-396) in 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mall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Results from a </w:t>
      </w:r>
      <w:r>
        <w:rPr>
          <w:rFonts w:ascii="Times New Roman" w:hAnsi="Times New Roman" w:cs="Times New Roman"/>
          <w:sz w:val="15"/>
          <w:szCs w:val="15"/>
          <w:shd w:val="clear" w:color="auto" w:fill="FFFFFF"/>
          <w:lang w:eastAsia="zh-CN" w:bidi="ar"/>
        </w:rPr>
        <w:t>f</w:t>
      </w:r>
      <w:r>
        <w:rPr>
          <w:rFonts w:ascii="Times New Roman" w:hAnsi="Times New Roman" w:eastAsia="Segoe UI" w:cs="Times New Roman"/>
          <w:sz w:val="15"/>
          <w:szCs w:val="15"/>
          <w:shd w:val="clear" w:color="auto" w:fill="FFFFFF"/>
          <w:lang w:eastAsia="zh-CN" w:bidi="ar"/>
        </w:rPr>
        <w:t>irst-in-</w:t>
      </w:r>
      <w:r>
        <w:rPr>
          <w:rFonts w:ascii="Times New Roman" w:hAnsi="Times New Roman" w:cs="Times New Roman"/>
          <w:sz w:val="15"/>
          <w:szCs w:val="15"/>
          <w:shd w:val="clear" w:color="auto" w:fill="FFFFFF"/>
          <w:lang w:eastAsia="zh-CN" w:bidi="ar"/>
        </w:rPr>
        <w:t>h</w:t>
      </w:r>
      <w:r>
        <w:rPr>
          <w:rFonts w:ascii="Times New Roman" w:hAnsi="Times New Roman" w:eastAsia="Segoe UI" w:cs="Times New Roman"/>
          <w:sz w:val="15"/>
          <w:szCs w:val="15"/>
          <w:shd w:val="clear" w:color="auto" w:fill="FFFFFF"/>
          <w:lang w:eastAsia="zh-CN" w:bidi="ar"/>
        </w:rPr>
        <w:t xml:space="preserve">uman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I/II, </w:t>
      </w:r>
      <w:r>
        <w:rPr>
          <w:rFonts w:ascii="Times New Roman" w:hAnsi="Times New Roman"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Clin Cancer Res. 2018</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24(12):2771-2779.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29563138</w:t>
      </w:r>
      <w:r>
        <w:rPr>
          <w:rFonts w:ascii="Times New Roman" w:hAnsi="Times New Roman" w:cs="Times New Roman"/>
          <w:sz w:val="15"/>
          <w:szCs w:val="15"/>
          <w:shd w:val="clear" w:color="auto" w:fill="FFFFFF"/>
          <w:lang w:eastAsia="zh-CN" w:bidi="ar"/>
        </w:rPr>
        <w:t xml:space="preserve">] </w:t>
      </w:r>
    </w:p>
    <w:p w14:paraId="462A910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Yeap BY, Mino-Kenudson M,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Clinical features and outcome of patients with non-small-cell lung cancer who harbor EML4-ALK. J Clin Oncol. 2009</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27(26):4247-53.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19667264</w:t>
      </w:r>
      <w:r>
        <w:rPr>
          <w:rFonts w:ascii="Times New Roman" w:hAnsi="Times New Roman" w:cs="Times New Roman"/>
          <w:sz w:val="15"/>
          <w:szCs w:val="15"/>
          <w:shd w:val="clear" w:color="auto" w:fill="FFFFFF"/>
          <w:lang w:eastAsia="zh-CN" w:bidi="ar"/>
        </w:rPr>
        <w:t>]</w:t>
      </w:r>
    </w:p>
    <w:p w14:paraId="5030B15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Katayama R, Shaw AT, Khan TM,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Mechanisms of acquired crizotinib resistance in ALK-rearranged lung Cancers. Sci Transl Med. 2012</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4(120):120ra17.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22277784</w:t>
      </w:r>
      <w:r>
        <w:rPr>
          <w:rFonts w:ascii="Times New Roman" w:hAnsi="Times New Roman" w:cs="Times New Roman"/>
          <w:sz w:val="15"/>
          <w:szCs w:val="15"/>
          <w:shd w:val="clear" w:color="auto" w:fill="FFFFFF"/>
          <w:lang w:eastAsia="zh-CN" w:bidi="ar"/>
        </w:rPr>
        <w:t>]</w:t>
      </w:r>
    </w:p>
    <w:p w14:paraId="6054144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Friboulet L, Li N, Katayama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The ALK inhibitor ceritinib overcomes crizotinib resistance in non-small cell lung cancer. Cancer Discov. 2014</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4(6):662-673.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24675041</w:t>
      </w:r>
      <w:r>
        <w:rPr>
          <w:rFonts w:ascii="Times New Roman" w:hAnsi="Times New Roman" w:cs="Times New Roman"/>
          <w:sz w:val="15"/>
          <w:szCs w:val="15"/>
          <w:shd w:val="clear" w:color="auto" w:fill="FFFFFF"/>
          <w:lang w:eastAsia="zh-CN" w:bidi="ar"/>
        </w:rPr>
        <w:t>]</w:t>
      </w:r>
    </w:p>
    <w:p w14:paraId="6FF7413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5(1):34-7.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26579422</w:t>
      </w:r>
      <w:r>
        <w:rPr>
          <w:rFonts w:ascii="Times New Roman" w:hAnsi="Times New Roman" w:cs="Times New Roman"/>
          <w:sz w:val="15"/>
          <w:szCs w:val="15"/>
          <w:shd w:val="clear" w:color="auto" w:fill="FFFFFF"/>
          <w:lang w:eastAsia="zh-CN" w:bidi="ar"/>
        </w:rPr>
        <w:t>]</w:t>
      </w:r>
    </w:p>
    <w:p w14:paraId="4DC31EF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Butrynski JE, D'Adamo DR, Hornick JL,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Crizotinib in ALK-rearranged inflammatory myofibroblastic tumor. N Engl J Med. 2010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363(18):1727-33.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20979472</w:t>
      </w:r>
      <w:r>
        <w:rPr>
          <w:rFonts w:ascii="Times New Roman" w:hAnsi="Times New Roman" w:cs="Times New Roman"/>
          <w:sz w:val="15"/>
          <w:szCs w:val="15"/>
          <w:shd w:val="clear" w:color="auto" w:fill="FFFFFF"/>
          <w:lang w:eastAsia="zh-CN" w:bidi="ar"/>
        </w:rPr>
        <w:t>]</w:t>
      </w:r>
    </w:p>
    <w:p w14:paraId="3852785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Kim DW, Mehra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Ceritinib in ALK-rearranged non-small-cell lung cancer. N Engl J Med. 2014</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370(13):1189-97.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24670165</w:t>
      </w:r>
      <w:r>
        <w:rPr>
          <w:rFonts w:ascii="Times New Roman" w:hAnsi="Times New Roman" w:cs="Times New Roman"/>
          <w:sz w:val="15"/>
          <w:szCs w:val="15"/>
          <w:shd w:val="clear" w:color="auto" w:fill="FFFFFF"/>
          <w:lang w:eastAsia="zh-CN" w:bidi="ar"/>
        </w:rPr>
        <w:t>]</w:t>
      </w:r>
    </w:p>
    <w:p w14:paraId="7BA7579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Gettinger SN, Bazhenova LA, Langer CJ,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Activity and safety of brigatinib in ALK-rearranged non-small-cell lung cancer and other malignancies: a single-arm, open-label, phase 1/2 trial. Lancet Oncol. 2016</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17(12):1683-1696.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27836716</w:t>
      </w:r>
      <w:r>
        <w:rPr>
          <w:rFonts w:ascii="Times New Roman" w:hAnsi="Times New Roman" w:cs="Times New Roman"/>
          <w:sz w:val="15"/>
          <w:szCs w:val="15"/>
          <w:shd w:val="clear" w:color="auto" w:fill="FFFFFF"/>
          <w:lang w:eastAsia="zh-CN" w:bidi="ar"/>
        </w:rPr>
        <w:t>]</w:t>
      </w:r>
    </w:p>
    <w:p w14:paraId="4C573DC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Sekimizu M, Osumi T, Fukano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xml:space="preserve">. A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I/II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tudy of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for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ecurrent 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efractory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naplastic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ymphoma </w:t>
      </w:r>
      <w:r>
        <w:rPr>
          <w:rFonts w:ascii="Times New Roman" w:hAnsi="Times New Roman" w:cs="Times New Roman"/>
          <w:sz w:val="15"/>
          <w:szCs w:val="15"/>
          <w:shd w:val="clear" w:color="auto" w:fill="FFFFFF"/>
          <w:lang w:eastAsia="zh-CN" w:bidi="ar"/>
        </w:rPr>
        <w:t>k</w:t>
      </w:r>
      <w:r>
        <w:rPr>
          <w:rFonts w:ascii="Times New Roman" w:hAnsi="Times New Roman" w:eastAsia="Segoe UI" w:cs="Times New Roman"/>
          <w:sz w:val="15"/>
          <w:szCs w:val="15"/>
          <w:shd w:val="clear" w:color="auto" w:fill="FFFFFF"/>
          <w:lang w:eastAsia="zh-CN" w:bidi="ar"/>
        </w:rPr>
        <w:t>inase-</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naplastic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arge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ymphoma and a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 Study of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for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ecurrent 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efractory </w:t>
      </w:r>
      <w:r>
        <w:rPr>
          <w:rFonts w:ascii="Times New Roman" w:hAnsi="Times New Roman"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 xml:space="preserve">euroblastoma: Study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rotocol for a </w:t>
      </w:r>
      <w:r>
        <w:rPr>
          <w:rFonts w:ascii="Times New Roman" w:hAnsi="Times New Roman"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ingle-arm </w:t>
      </w:r>
      <w:r>
        <w:rPr>
          <w:rFonts w:ascii="Times New Roman" w:hAnsi="Times New Roman"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ascii="Times New Roman" w:hAnsi="Times New Roman"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Acta Med Okayama. 2018</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72(4):431-436.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30140094</w:t>
      </w:r>
      <w:r>
        <w:rPr>
          <w:rFonts w:ascii="Times New Roman" w:hAnsi="Times New Roman" w:cs="Times New Roman"/>
          <w:sz w:val="15"/>
          <w:szCs w:val="15"/>
          <w:shd w:val="clear" w:color="auto" w:fill="FFFFFF"/>
          <w:lang w:eastAsia="zh-CN" w:bidi="ar"/>
        </w:rPr>
        <w:t>]</w:t>
      </w:r>
    </w:p>
    <w:p w14:paraId="1A3D06F3">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Segoe UI" w:cs="Times New Roman"/>
          <w:sz w:val="15"/>
          <w:szCs w:val="15"/>
          <w:shd w:val="clear" w:color="auto" w:fill="FFFFFF"/>
        </w:rPr>
        <w:t xml:space="preserve">Hainsworth JD, Meric-Bernstam F, Swanton C,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Targeted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herapy for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dvanced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olid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umors on the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asis of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olecular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rofiles: Results </w:t>
      </w:r>
      <w:r>
        <w:rPr>
          <w:rFonts w:ascii="Times New Roman" w:hAnsi="Times New Roman" w:cs="Times New Roman"/>
          <w:sz w:val="15"/>
          <w:szCs w:val="15"/>
          <w:shd w:val="clear" w:color="auto" w:fill="FFFFFF"/>
          <w:lang w:eastAsia="zh-CN"/>
        </w:rPr>
        <w:t>f</w:t>
      </w:r>
      <w:r>
        <w:rPr>
          <w:rFonts w:ascii="Times New Roman" w:hAnsi="Times New Roman" w:eastAsia="Segoe UI" w:cs="Times New Roman"/>
          <w:sz w:val="15"/>
          <w:szCs w:val="15"/>
          <w:shd w:val="clear" w:color="auto" w:fill="FFFFFF"/>
        </w:rPr>
        <w:t xml:space="preserve">rom MyPathway, an </w:t>
      </w:r>
      <w:r>
        <w:rPr>
          <w:rFonts w:ascii="Times New Roman" w:hAnsi="Times New Roman" w:cs="Times New Roman"/>
          <w:sz w:val="15"/>
          <w:szCs w:val="15"/>
          <w:shd w:val="clear" w:color="auto" w:fill="FFFFFF"/>
          <w:lang w:eastAsia="zh-CN"/>
        </w:rPr>
        <w:t>o</w:t>
      </w:r>
      <w:r>
        <w:rPr>
          <w:rFonts w:ascii="Times New Roman" w:hAnsi="Times New Roman" w:eastAsia="Segoe UI" w:cs="Times New Roman"/>
          <w:sz w:val="15"/>
          <w:szCs w:val="15"/>
          <w:shd w:val="clear" w:color="auto" w:fill="FFFFFF"/>
        </w:rPr>
        <w:t>pen-</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abel,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IIa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ultiple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asket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664075C0">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32A18BAC">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362D9C96">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00139B0E">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1C63D57F">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767EDB1E">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1DEA27A5">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225C09A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31280F3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E45C56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7AE4F126">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05393991">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Kopetz S,</w:t>
      </w:r>
      <w:r>
        <w:rPr>
          <w:rFonts w:ascii="Times New Roman" w:hAnsi="Times New Roman" w:cs="Times New Roman"/>
          <w:sz w:val="15"/>
          <w:szCs w:val="15"/>
          <w:lang w:eastAsia="zh-CN"/>
        </w:rPr>
        <w:t xml:space="preserve"> </w:t>
      </w:r>
      <w:r>
        <w:rPr>
          <w:rFonts w:ascii="Times New Roman" w:hAnsi="Times New Roman" w:cs="Times New Roman"/>
          <w:sz w:val="15"/>
          <w:szCs w:val="15"/>
        </w:rPr>
        <w:t>Mcdonough S L,</w:t>
      </w:r>
      <w:r>
        <w:rPr>
          <w:rFonts w:ascii="Times New Roman" w:hAnsi="Times New Roman" w:cs="Times New Roman"/>
          <w:sz w:val="15"/>
          <w:szCs w:val="15"/>
          <w:lang w:eastAsia="zh-CN"/>
        </w:rPr>
        <w:t xml:space="preserve"> </w:t>
      </w:r>
      <w:r>
        <w:rPr>
          <w:rFonts w:ascii="Times New Roman" w:hAnsi="Times New Roman" w:cs="Times New Roman"/>
          <w:sz w:val="15"/>
          <w:szCs w:val="15"/>
        </w:rPr>
        <w:t xml:space="preserve">Morris V K, et al. Randomized trial of </w:t>
      </w:r>
      <w:r>
        <w:rPr>
          <w:rFonts w:ascii="Times New Roman" w:hAnsi="Times New Roman" w:cs="Times New Roman"/>
          <w:sz w:val="15"/>
          <w:szCs w:val="15"/>
          <w:lang w:eastAsia="zh-CN"/>
        </w:rPr>
        <w:t>I</w:t>
      </w:r>
      <w:r>
        <w:rPr>
          <w:rFonts w:ascii="Times New Roman" w:hAnsi="Times New Roman" w:cs="Times New Roman"/>
          <w:sz w:val="15"/>
          <w:szCs w:val="15"/>
        </w:rPr>
        <w:t xml:space="preserve">rinotecan and </w:t>
      </w:r>
      <w:r>
        <w:rPr>
          <w:rFonts w:ascii="Times New Roman" w:hAnsi="Times New Roman" w:cs="Times New Roman"/>
          <w:sz w:val="15"/>
          <w:szCs w:val="15"/>
          <w:lang w:eastAsia="zh-CN"/>
        </w:rPr>
        <w:t>C</w:t>
      </w:r>
      <w:r>
        <w:rPr>
          <w:rFonts w:ascii="Times New Roman" w:hAnsi="Times New Roman" w:cs="Times New Roman"/>
          <w:sz w:val="15"/>
          <w:szCs w:val="15"/>
        </w:rPr>
        <w:t xml:space="preserve">etuximab with or without </w:t>
      </w:r>
      <w:r>
        <w:rPr>
          <w:rFonts w:ascii="Times New Roman" w:hAnsi="Times New Roman" w:cs="Times New Roman"/>
          <w:sz w:val="15"/>
          <w:szCs w:val="15"/>
          <w:lang w:eastAsia="zh-CN"/>
        </w:rPr>
        <w:t>V</w:t>
      </w:r>
      <w:r>
        <w:rPr>
          <w:rFonts w:ascii="Times New Roman" w:hAnsi="Times New Roman" w:cs="Times New Roman"/>
          <w:sz w:val="15"/>
          <w:szCs w:val="15"/>
        </w:rPr>
        <w:t>emurafenib in BRAF-mutant metastatic colorectal cancer (SWOG 1406).[J]. Journal of Clinical Oncology, 2017, 35(4_suppl):520-520.</w:t>
      </w:r>
      <w:r>
        <w:rPr>
          <w:rFonts w:ascii="Times New Roman" w:hAnsi="Times New Roman" w:cs="Times New Roman"/>
          <w:sz w:val="15"/>
          <w:szCs w:val="15"/>
          <w:lang w:eastAsia="zh-CN"/>
        </w:rPr>
        <w:t xml:space="preserve"> [PMID: 33356422]</w:t>
      </w:r>
    </w:p>
    <w:p w14:paraId="71713AAD">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0ECBA3ED">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7DF6906C">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b w:val="0"/>
          <w:sz w:val="15"/>
          <w:szCs w:val="15"/>
          <w:shd w:val="clear" w:color="auto" w:fill="FFFFFF"/>
        </w:rPr>
        <w:t>28475671</w:t>
      </w:r>
      <w:r>
        <w:rPr>
          <w:rStyle w:val="17"/>
          <w:rFonts w:ascii="Times New Roman" w:hAnsi="Times New Roman" w:cs="Times New Roman"/>
          <w:b w:val="0"/>
          <w:sz w:val="15"/>
          <w:szCs w:val="15"/>
          <w:shd w:val="clear" w:color="auto" w:fill="FFFFFF"/>
          <w:lang w:eastAsia="zh-CN"/>
        </w:rPr>
        <w:t xml:space="preserve">] </w:t>
      </w:r>
    </w:p>
    <w:p w14:paraId="6FB59CF5">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 xml:space="preserve">Planchard D, Smit EF, Groen HJM, et al. </w:t>
      </w:r>
      <w:r>
        <w:rPr>
          <w:rFonts w:ascii="Times New Roman" w:hAnsi="Times New Roman" w:cs="Times New Roman"/>
          <w:sz w:val="15"/>
          <w:szCs w:val="15"/>
        </w:rPr>
        <w:t>Dabrafenib plus trametinib in patients with previously untreated BRAF V600E-mutant metastatic non-small-cell lung cancer: an open-label, phase 2 trial</w:t>
      </w:r>
      <w:r>
        <w:rPr>
          <w:rFonts w:ascii="Times New Roman" w:hAnsi="Times New Roman" w:cs="Times New Roman"/>
          <w:sz w:val="15"/>
          <w:szCs w:val="15"/>
          <w:lang w:eastAsia="zh-CN"/>
        </w:rPr>
        <w:t>. Lancet Oncol. 2017;18: 1307-1316. [</w:t>
      </w:r>
      <w:r>
        <w:rPr>
          <w:rFonts w:ascii="Times New Roman" w:hAnsi="Times New Roman" w:cs="Times New Roman"/>
          <w:sz w:val="15"/>
          <w:szCs w:val="15"/>
        </w:rPr>
        <w:t>PMID: 28919011</w:t>
      </w:r>
      <w:r>
        <w:rPr>
          <w:rFonts w:ascii="Times New Roman" w:hAnsi="Times New Roman" w:cs="Times New Roman"/>
          <w:sz w:val="15"/>
          <w:szCs w:val="15"/>
          <w:lang w:eastAsia="zh-CN"/>
        </w:rPr>
        <w:t>]</w:t>
      </w:r>
    </w:p>
    <w:p w14:paraId="665D572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2E5E4691">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Soria JC, Ohe Y, Vansteenkiste J, et al. Osimertinib in untreated EGFR-mutated advanced non-small-cell lung cancer. N Engl J Med. 2018;378(2):113-125. [</w:t>
      </w:r>
      <w:r>
        <w:rPr>
          <w:rFonts w:ascii="Times New Roman" w:hAnsi="Times New Roman" w:eastAsia="微软雅黑" w:cs="Times New Roman"/>
          <w:sz w:val="15"/>
          <w:szCs w:val="15"/>
          <w:lang w:eastAsia="zh-CN"/>
        </w:rPr>
        <w:t>PMID: 29151359]</w:t>
      </w:r>
    </w:p>
    <w:p w14:paraId="5484958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A6683DB">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2DF17CF6">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Robichaux JP, Elamin YY, Tan Z, et al. Mechanisms and clinical activity of an EGFR and HER2 exon 20-selective kinase inhibitor in non-small cell lung cancer. Nat Med. 2018;24(5):638-646. [PMID: 29686424]</w:t>
      </w:r>
    </w:p>
    <w:p w14:paraId="790A358A">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 authors listed]. Poziotinib shows promise for rare lung cancer. Cancer Discov. 2018;8(1):OF4. doi: 10.1158/2159-8290. [PMID: 29162564]</w:t>
      </w:r>
    </w:p>
    <w:p w14:paraId="1603DAAD">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23B7073D">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14:paraId="571CC45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Saito H, Fukuhara T, Furuya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30975627</w:t>
      </w:r>
      <w:r>
        <w:rPr>
          <w:rFonts w:ascii="Times New Roman" w:hAnsi="Times New Roman" w:cs="Times New Roman"/>
          <w:sz w:val="15"/>
          <w:szCs w:val="15"/>
          <w:shd w:val="clear" w:color="auto" w:fill="FFFFFF"/>
          <w:lang w:eastAsia="zh-CN"/>
        </w:rPr>
        <w:t>]</w:t>
      </w:r>
    </w:p>
    <w:p w14:paraId="55132CC6">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Sartore-Bianchi A, Moroni M, Veronese S, et al. Epidermal growth factor receptor gene copy number and clinical outcome of metastatic colorectal cancer treated with panitumumab. J Clin Oncol. 2007;25(22):3238-45. [PMID: 17664472]</w:t>
      </w:r>
    </w:p>
    <w:p w14:paraId="1584AECD">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Lv S, Teugels E, Sadones J, et al. Correlation of EGFR, IDH1 and PTEN status with the outcome of patients with recurrent glioblastoma treated in a phase II clinical trial with the EGFR-blocking monoclonal antibody cetuximab. Int J Oncol. 2012;41(3):1029-35. [PMID: 22752145]</w:t>
      </w:r>
    </w:p>
    <w:p w14:paraId="31AC8C32">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微软雅黑" w:cs="Times New Roman"/>
          <w:sz w:val="15"/>
          <w:szCs w:val="15"/>
        </w:rPr>
        <w:t xml:space="preserve">Genova C, Socinski MA, Hozak RR, et al. EGFR </w:t>
      </w:r>
      <w:r>
        <w:rPr>
          <w:rFonts w:ascii="Times New Roman" w:hAnsi="Times New Roman" w:eastAsia="微软雅黑" w:cs="Times New Roman"/>
          <w:sz w:val="15"/>
          <w:szCs w:val="15"/>
          <w:lang w:eastAsia="zh-CN"/>
        </w:rPr>
        <w:t>g</w:t>
      </w:r>
      <w:r>
        <w:rPr>
          <w:rFonts w:ascii="Times New Roman" w:hAnsi="Times New Roman" w:eastAsia="微软雅黑" w:cs="Times New Roman"/>
          <w:sz w:val="15"/>
          <w:szCs w:val="15"/>
        </w:rPr>
        <w:t xml:space="preserve">ene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opy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umber by FISH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ay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redict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utcome of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ecitumumab in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quamous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 xml:space="preserve">ung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arcinomas: Analysis from the SQUIRE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tudy. J Thorac Oncol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13(2): 228-236.</w:t>
      </w:r>
      <w:r>
        <w:rPr>
          <w:rFonts w:ascii="Times New Roman" w:hAnsi="Times New Roman" w:eastAsia="微软雅黑" w:cs="Times New Roman"/>
          <w:sz w:val="15"/>
          <w:szCs w:val="15"/>
          <w:lang w:eastAsia="zh-CN"/>
        </w:rPr>
        <w:t xml:space="preserve"> [PMID: 29158193]</w:t>
      </w:r>
    </w:p>
    <w:p w14:paraId="5CF75C55">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Papadopoulos KP, Tolcher AW, Patnaik A, et al. Phase 1, first-in-human study of ARQ 087, an oral pan-Fibroblast Growth Factor Receptor (FGFR) inhibitor, in patients (pts) with advanced solid tumors. J Clin Oncol. 2015;33(suppl 15): abstr 2545.</w:t>
      </w:r>
    </w:p>
    <w:p w14:paraId="155D380C">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Nogova L, Sequist LV, Perez Garcia JM, et al. Evaluation of BGJ398, a fibroblast growth factor receptor 1-3 kinase inhibitor, in patients with advanced solid tumors harboring genetic alterations in fibroblast growth factor receptors: Results of a global phase I, dose-escalation and dose-expansion study. J Clin Oncol. 2017;35(2):157-165. [PMID: 27870574]</w:t>
      </w:r>
    </w:p>
    <w:p w14:paraId="7C02C77C">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fldChar w:fldCharType="begin"/>
      </w:r>
      <w:r>
        <w:instrText xml:space="preserve"> HYPERLINK "https://www.ncbi.nlm.nih.gov/pubmed/?term=Andr%C3%A9%20F%5BAuthor%5D&amp;cauthor=true&amp;cauthor_uid=23658459" </w:instrText>
      </w:r>
      <w:r>
        <w:fldChar w:fldCharType="separate"/>
      </w:r>
      <w:r>
        <w:rPr>
          <w:rFonts w:ascii="Times New Roman" w:hAnsi="Times New Roman" w:cs="Times New Roman"/>
          <w:sz w:val="15"/>
          <w:szCs w:val="15"/>
        </w:rPr>
        <w:t>André F</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"https://www.ncbi.nlm.nih.gov/pubmed/?term=Bachelot%20T%5BAuthor%5D&amp;cauthor=true&amp;cauthor_uid=23658459" </w:instrText>
      </w:r>
      <w:r>
        <w:fldChar w:fldCharType="separate"/>
      </w:r>
      <w:r>
        <w:rPr>
          <w:rFonts w:ascii="Times New Roman" w:hAnsi="Times New Roman" w:cs="Times New Roman"/>
          <w:sz w:val="15"/>
          <w:szCs w:val="15"/>
        </w:rPr>
        <w:t>Bachelot T</w:t>
      </w:r>
      <w:r>
        <w:rPr>
          <w:rFonts w:ascii="Times New Roman" w:hAnsi="Times New Roman" w:cs="Times New Roman"/>
          <w:sz w:val="15"/>
          <w:szCs w:val="15"/>
        </w:rPr>
        <w:fldChar w:fldCharType="end"/>
      </w:r>
      <w:r>
        <w:rPr>
          <w:rFonts w:ascii="Times New Roman" w:hAnsi="Times New Roman" w:cs="Times New Roman"/>
          <w:sz w:val="15"/>
          <w:szCs w:val="15"/>
        </w:rPr>
        <w:t xml:space="preserve">, </w:t>
      </w:r>
      <w:r>
        <w:fldChar w:fldCharType="begin"/>
      </w:r>
      <w:r>
        <w:instrText xml:space="preserve"> HYPERLINK "https://www.ncbi.nlm.nih.gov/pubmed/?term=Campone%20M%5BAuthor%5D&amp;cauthor=true&amp;cauthor_uid=23658459" </w:instrText>
      </w:r>
      <w:r>
        <w:fldChar w:fldCharType="separate"/>
      </w:r>
      <w:r>
        <w:rPr>
          <w:rFonts w:ascii="Times New Roman" w:hAnsi="Times New Roman" w:cs="Times New Roman"/>
          <w:sz w:val="15"/>
          <w:szCs w:val="15"/>
        </w:rPr>
        <w:t>Campone M</w:t>
      </w:r>
      <w:r>
        <w:rPr>
          <w:rFonts w:ascii="Times New Roman" w:hAnsi="Times New Roman" w:cs="Times New Roman"/>
          <w:sz w:val="15"/>
          <w:szCs w:val="15"/>
        </w:rPr>
        <w:fldChar w:fldCharType="end"/>
      </w:r>
      <w:r>
        <w:rPr>
          <w:rFonts w:ascii="Times New Roman" w:hAnsi="Times New Roman" w:cs="Times New Roman"/>
          <w:sz w:val="15"/>
          <w:szCs w:val="15"/>
        </w:rPr>
        <w:t>, et al. Targeting FGFR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dovitinib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2013</w:t>
      </w:r>
      <w:r>
        <w:rPr>
          <w:rFonts w:ascii="Times New Roman" w:hAnsi="Times New Roman" w:cs="Times New Roman"/>
          <w:sz w:val="15"/>
          <w:szCs w:val="15"/>
          <w:lang w:eastAsia="zh-CN"/>
        </w:rPr>
        <w:t>;</w:t>
      </w:r>
      <w:r>
        <w:rPr>
          <w:rFonts w:ascii="Times New Roman" w:hAnsi="Times New Roman" w:cs="Times New Roman"/>
          <w:sz w:val="15"/>
          <w:szCs w:val="15"/>
        </w:rPr>
        <w:t>19(13):3693-702.</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23658459]</w:t>
      </w:r>
    </w:p>
    <w:p w14:paraId="3225F1A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1234C9A">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Javle M, Lowery M, Shroff RT, et al. Phase II study of BGJ398 in patients with FGFR-altered advanced cholangiocarcinoma. J Clin Oncol. 2018;36(3):276-282. [</w:t>
      </w:r>
      <w:r>
        <w:rPr>
          <w:rFonts w:ascii="Times New Roman" w:hAnsi="Times New Roman" w:eastAsia="微软雅黑" w:cs="Times New Roman"/>
          <w:sz w:val="15"/>
          <w:szCs w:val="15"/>
          <w:lang w:eastAsia="zh-CN"/>
        </w:rPr>
        <w:t>PMID: 29182496]</w:t>
      </w:r>
    </w:p>
    <w:p w14:paraId="0BFD4BC2">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Pearson A, Smyth E, Babina IS, et al. High-level clonal FGFR amplification and response to FGFR inhibition in a translational clinical trial. Cancer Discov. 2016;6(8):838-851. [PMID: 27179038]</w:t>
      </w:r>
    </w:p>
    <w:p w14:paraId="1486F889">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41F35775">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Khalili JS, Yu X, Wang J, et al. Combination small molecule MEK and PI3K inhibition enhances uveal melanoma cell death in a mutant GNAQ- and GNA11-dependent manner. </w:t>
      </w:r>
      <w:r>
        <w:rPr>
          <w:rFonts w:ascii="Times New Roman" w:hAnsi="Times New Roman" w:eastAsia="Segoe UI" w:cs="Times New Roman"/>
          <w:sz w:val="15"/>
          <w:szCs w:val="15"/>
          <w:shd w:val="clear" w:color="auto" w:fill="FFFFFF"/>
        </w:rPr>
        <w:t>Clin Cancer Res.</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18(16):4345-4355.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22733540]</w:t>
      </w:r>
    </w:p>
    <w:p w14:paraId="0B750B6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Kim DW, Patel SP. Profile of selumetinib and its potential in the treatment of melanoma. Onco Targets Ther. 2014</w:t>
      </w:r>
      <w:r>
        <w:rPr>
          <w:rFonts w:ascii="Times New Roman" w:hAnsi="Times New Roman" w:cs="Times New Roman"/>
          <w:sz w:val="15"/>
          <w:szCs w:val="15"/>
          <w:lang w:eastAsia="zh-CN"/>
        </w:rPr>
        <w:t>;</w:t>
      </w:r>
      <w:r>
        <w:rPr>
          <w:rFonts w:ascii="Times New Roman" w:hAnsi="Times New Roman" w:cs="Times New Roman"/>
          <w:sz w:val="15"/>
          <w:szCs w:val="15"/>
        </w:rPr>
        <w:t>7:1631-1639.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25278770]</w:t>
      </w:r>
    </w:p>
    <w:p w14:paraId="236C65A6">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Carvajal RD, Sosman JA, Quevedo JF, et al. Effect of </w:t>
      </w:r>
      <w:r>
        <w:rPr>
          <w:rFonts w:ascii="Times New Roman" w:hAnsi="Times New Roman" w:cs="Times New Roman"/>
          <w:sz w:val="15"/>
          <w:szCs w:val="15"/>
          <w:lang w:eastAsia="zh-CN"/>
        </w:rPr>
        <w:t>s</w:t>
      </w:r>
      <w:r>
        <w:rPr>
          <w:rFonts w:ascii="Times New Roman" w:hAnsi="Times New Roman" w:cs="Times New Roman"/>
          <w:sz w:val="15"/>
          <w:szCs w:val="15"/>
        </w:rPr>
        <w:t xml:space="preserve">elumetinib vs </w:t>
      </w:r>
      <w:r>
        <w:rPr>
          <w:rFonts w:ascii="Times New Roman" w:hAnsi="Times New Roman" w:cs="Times New Roman"/>
          <w:sz w:val="15"/>
          <w:szCs w:val="15"/>
          <w:lang w:eastAsia="zh-CN"/>
        </w:rPr>
        <w:t>c</w:t>
      </w:r>
      <w:r>
        <w:rPr>
          <w:rFonts w:ascii="Times New Roman" w:hAnsi="Times New Roman" w:cs="Times New Roman"/>
          <w:sz w:val="15"/>
          <w:szCs w:val="15"/>
        </w:rPr>
        <w:t xml:space="preserve">hemotherapy on </w:t>
      </w:r>
      <w:r>
        <w:rPr>
          <w:rFonts w:ascii="Times New Roman" w:hAnsi="Times New Roman" w:cs="Times New Roman"/>
          <w:sz w:val="15"/>
          <w:szCs w:val="15"/>
          <w:lang w:eastAsia="zh-CN"/>
        </w:rPr>
        <w:t>p</w:t>
      </w:r>
      <w:r>
        <w:rPr>
          <w:rFonts w:ascii="Times New Roman" w:hAnsi="Times New Roman" w:cs="Times New Roman"/>
          <w:sz w:val="15"/>
          <w:szCs w:val="15"/>
        </w:rPr>
        <w:t>rogression-</w:t>
      </w:r>
      <w:r>
        <w:rPr>
          <w:rFonts w:ascii="Times New Roman" w:hAnsi="Times New Roman" w:cs="Times New Roman"/>
          <w:sz w:val="15"/>
          <w:szCs w:val="15"/>
          <w:lang w:eastAsia="zh-CN"/>
        </w:rPr>
        <w:t>f</w:t>
      </w:r>
      <w:r>
        <w:rPr>
          <w:rFonts w:ascii="Times New Roman" w:hAnsi="Times New Roman" w:cs="Times New Roman"/>
          <w:sz w:val="15"/>
          <w:szCs w:val="15"/>
        </w:rPr>
        <w:t xml:space="preserve">ree </w:t>
      </w:r>
      <w:r>
        <w:rPr>
          <w:rFonts w:ascii="Times New Roman" w:hAnsi="Times New Roman" w:cs="Times New Roman"/>
          <w:sz w:val="15"/>
          <w:szCs w:val="15"/>
          <w:lang w:eastAsia="zh-CN"/>
        </w:rPr>
        <w:t>s</w:t>
      </w:r>
      <w:r>
        <w:rPr>
          <w:rFonts w:ascii="Times New Roman" w:hAnsi="Times New Roman" w:cs="Times New Roman"/>
          <w:sz w:val="15"/>
          <w:szCs w:val="15"/>
        </w:rPr>
        <w:t xml:space="preserve">urvival in </w:t>
      </w:r>
      <w:r>
        <w:rPr>
          <w:rFonts w:ascii="Times New Roman" w:hAnsi="Times New Roman" w:cs="Times New Roman"/>
          <w:sz w:val="15"/>
          <w:szCs w:val="15"/>
          <w:lang w:eastAsia="zh-CN"/>
        </w:rPr>
        <w:t>u</w:t>
      </w:r>
      <w:r>
        <w:rPr>
          <w:rFonts w:ascii="Times New Roman" w:hAnsi="Times New Roman" w:cs="Times New Roman"/>
          <w:sz w:val="15"/>
          <w:szCs w:val="15"/>
        </w:rPr>
        <w:t xml:space="preserve">veal </w:t>
      </w:r>
      <w:r>
        <w:rPr>
          <w:rFonts w:ascii="Times New Roman" w:hAnsi="Times New Roman" w:cs="Times New Roman"/>
          <w:sz w:val="15"/>
          <w:szCs w:val="15"/>
          <w:lang w:eastAsia="zh-CN"/>
        </w:rPr>
        <w:t>m</w:t>
      </w:r>
      <w:r>
        <w:rPr>
          <w:rFonts w:ascii="Times New Roman" w:hAnsi="Times New Roman" w:cs="Times New Roman"/>
          <w:sz w:val="15"/>
          <w:szCs w:val="15"/>
        </w:rPr>
        <w:t xml:space="preserve">elanoma: A </w:t>
      </w:r>
      <w:r>
        <w:rPr>
          <w:rFonts w:ascii="Times New Roman" w:hAnsi="Times New Roman" w:cs="Times New Roman"/>
          <w:sz w:val="15"/>
          <w:szCs w:val="15"/>
          <w:lang w:eastAsia="zh-CN"/>
        </w:rPr>
        <w:t>r</w:t>
      </w:r>
      <w:r>
        <w:rPr>
          <w:rFonts w:ascii="Times New Roman" w:hAnsi="Times New Roman" w:cs="Times New Roman"/>
          <w:sz w:val="15"/>
          <w:szCs w:val="15"/>
        </w:rPr>
        <w:t xml:space="preserve">andomized </w:t>
      </w:r>
      <w:r>
        <w:rPr>
          <w:rFonts w:ascii="Times New Roman" w:hAnsi="Times New Roman" w:cs="Times New Roman"/>
          <w:sz w:val="15"/>
          <w:szCs w:val="15"/>
          <w:lang w:eastAsia="zh-CN"/>
        </w:rPr>
        <w:t>c</w:t>
      </w:r>
      <w:r>
        <w:rPr>
          <w:rFonts w:ascii="Times New Roman" w:hAnsi="Times New Roman" w:cs="Times New Roman"/>
          <w:sz w:val="15"/>
          <w:szCs w:val="15"/>
        </w:rPr>
        <w:t xml:space="preserve">linical </w:t>
      </w:r>
      <w:r>
        <w:rPr>
          <w:rFonts w:ascii="Times New Roman" w:hAnsi="Times New Roman" w:cs="Times New Roman"/>
          <w:sz w:val="15"/>
          <w:szCs w:val="15"/>
          <w:lang w:eastAsia="zh-CN"/>
        </w:rPr>
        <w:t>t</w:t>
      </w:r>
      <w:r>
        <w:rPr>
          <w:rFonts w:ascii="Times New Roman" w:hAnsi="Times New Roman" w:cs="Times New Roman"/>
          <w:sz w:val="15"/>
          <w:szCs w:val="15"/>
        </w:rPr>
        <w:t>rial. JAMA</w:t>
      </w:r>
      <w:r>
        <w:rPr>
          <w:rFonts w:ascii="Times New Roman" w:hAnsi="Times New Roman" w:cs="Times New Roman"/>
          <w:sz w:val="15"/>
          <w:szCs w:val="15"/>
          <w:lang w:eastAsia="zh-CN"/>
        </w:rPr>
        <w:t xml:space="preserve">. </w:t>
      </w:r>
      <w:r>
        <w:rPr>
          <w:rFonts w:ascii="Times New Roman" w:hAnsi="Times New Roman" w:cs="Times New Roman"/>
          <w:sz w:val="15"/>
          <w:szCs w:val="15"/>
        </w:rPr>
        <w:t>2014</w:t>
      </w:r>
      <w:r>
        <w:rPr>
          <w:rFonts w:ascii="Times New Roman" w:hAnsi="Times New Roman" w:cs="Times New Roman"/>
          <w:sz w:val="15"/>
          <w:szCs w:val="15"/>
          <w:lang w:eastAsia="zh-CN"/>
        </w:rPr>
        <w:t>;</w:t>
      </w:r>
      <w:r>
        <w:rPr>
          <w:rFonts w:ascii="Times New Roman" w:hAnsi="Times New Roman" w:cs="Times New Roman"/>
          <w:sz w:val="15"/>
          <w:szCs w:val="15"/>
        </w:rPr>
        <w:t>311(23):2397-405.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24938562]</w:t>
      </w:r>
    </w:p>
    <w:p w14:paraId="5B5A4306">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cs="Times New Roman"/>
          <w:sz w:val="15"/>
          <w:szCs w:val="15"/>
        </w:rPr>
        <w:t>Fabi A</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cs="Times New Roman"/>
          <w:sz w:val="15"/>
          <w:szCs w:val="15"/>
        </w:rPr>
        <w:t>Giannarelli 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cs="Times New Roman"/>
          <w:sz w:val="15"/>
          <w:szCs w:val="15"/>
        </w:rPr>
        <w:t>Moscetti L</w:t>
      </w:r>
      <w:r>
        <w:rPr>
          <w:rFonts w:ascii="Times New Roman" w:hAnsi="Times New Roman" w:cs="Times New Roman"/>
          <w:sz w:val="15"/>
          <w:szCs w:val="15"/>
        </w:rPr>
        <w:fldChar w:fldCharType="end"/>
      </w:r>
      <w:r>
        <w:rPr>
          <w:rFonts w:ascii="Times New Roman" w:hAnsi="Times New Roman" w:cs="Times New Roman"/>
          <w:sz w:val="15"/>
          <w:szCs w:val="15"/>
        </w:rPr>
        <w:t>, et al. Ado-trastuzumab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emtansine (T-DM1) in</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13(30):2791-2797.</w:t>
      </w:r>
      <w:r>
        <w:rPr>
          <w:rFonts w:hint="eastAsia"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29182361</w:t>
      </w:r>
      <w:r>
        <w:rPr>
          <w:rFonts w:ascii="Times New Roman" w:hAnsi="Times New Roman" w:eastAsia="微软雅黑" w:cs="Times New Roman"/>
          <w:sz w:val="15"/>
          <w:szCs w:val="15"/>
          <w:lang w:eastAsia="zh-CN"/>
        </w:rPr>
        <w:t>]</w:t>
      </w:r>
    </w:p>
    <w:p w14:paraId="61BEC9BC">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Finn RS, Crown JP, Lang I, et al. The cyclin-dependent kinase 4/6 inhibitor</w:t>
      </w:r>
      <w:r>
        <w:rPr>
          <w:rFonts w:ascii="Times New Roman" w:hAnsi="Times New Roman" w:cs="Times New Roman"/>
          <w:sz w:val="15"/>
          <w:szCs w:val="15"/>
          <w:lang w:eastAsia="zh-CN"/>
        </w:rPr>
        <w:t xml:space="preserve"> </w:t>
      </w:r>
      <w:r>
        <w:rPr>
          <w:rFonts w:ascii="Times New Roman" w:hAnsi="Times New Roman" w:cs="Times New Roman"/>
          <w:sz w:val="15"/>
          <w:szCs w:val="15"/>
        </w:rPr>
        <w:t>Palbociclib in combination with</w:t>
      </w:r>
      <w:r>
        <w:rPr>
          <w:rFonts w:ascii="Times New Roman" w:hAnsi="Times New Roman" w:cs="Times New Roman"/>
          <w:sz w:val="15"/>
          <w:szCs w:val="15"/>
          <w:lang w:eastAsia="zh-CN"/>
        </w:rPr>
        <w:t xml:space="preserve"> </w:t>
      </w:r>
      <w:r>
        <w:rPr>
          <w:rFonts w:ascii="Times New Roman" w:hAnsi="Times New Roman" w:cs="Times New Roman"/>
          <w:sz w:val="15"/>
          <w:szCs w:val="15"/>
        </w:rPr>
        <w:t>Letrozole versus Letrozole alone as first-line treatment of oestrogen receptor-positive, HER2-negative, advanced breast cancer (PALOMA-1/TRIO-18): a randomised phase 2 study. Lancet Oncol</w:t>
      </w:r>
      <w:r>
        <w:rPr>
          <w:rFonts w:ascii="Times New Roman" w:hAnsi="Times New Roman" w:cs="Times New Roman"/>
          <w:sz w:val="15"/>
          <w:szCs w:val="15"/>
          <w:lang w:eastAsia="zh-CN"/>
        </w:rPr>
        <w:t xml:space="preserve">. </w:t>
      </w:r>
      <w:r>
        <w:rPr>
          <w:rFonts w:ascii="Times New Roman" w:hAnsi="Times New Roman" w:cs="Times New Roman"/>
          <w:sz w:val="15"/>
          <w:szCs w:val="15"/>
        </w:rPr>
        <w:t>2015</w:t>
      </w:r>
      <w:r>
        <w:rPr>
          <w:rFonts w:ascii="Times New Roman" w:hAnsi="Times New Roman" w:cs="Times New Roman"/>
          <w:sz w:val="15"/>
          <w:szCs w:val="15"/>
          <w:lang w:eastAsia="zh-CN"/>
        </w:rPr>
        <w:t>;</w:t>
      </w:r>
      <w:r>
        <w:rPr>
          <w:rFonts w:ascii="Times New Roman" w:hAnsi="Times New Roman" w:cs="Times New Roman"/>
          <w:sz w:val="15"/>
          <w:szCs w:val="15"/>
        </w:rPr>
        <w:t>16(1):25-35.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25524798]</w:t>
      </w:r>
    </w:p>
    <w:p w14:paraId="6FED3B0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Wolff AC, Hammond ME, Hicks DG, et al. Recommendations for human epidermal growth factor receptor 2 testing in breast cancer: American Society of Clinical Oncology/College of American Pathologists clinical practice guideline update. Arch Pathol Lab Med. 2013</w:t>
      </w:r>
      <w:r>
        <w:rPr>
          <w:rFonts w:ascii="Times New Roman" w:hAnsi="Times New Roman" w:cs="Times New Roman"/>
          <w:sz w:val="15"/>
          <w:szCs w:val="15"/>
          <w:lang w:eastAsia="zh-CN"/>
        </w:rPr>
        <w:t>;</w:t>
      </w:r>
      <w:r>
        <w:rPr>
          <w:rFonts w:ascii="Times New Roman" w:hAnsi="Times New Roman" w:cs="Times New Roman"/>
          <w:sz w:val="15"/>
          <w:szCs w:val="15"/>
        </w:rPr>
        <w:t>31(31):3997.</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24099077</w:t>
      </w:r>
      <w:r>
        <w:rPr>
          <w:rFonts w:ascii="Times New Roman" w:hAnsi="Times New Roman" w:cs="Times New Roman"/>
          <w:sz w:val="15"/>
          <w:szCs w:val="15"/>
          <w:shd w:val="clear" w:color="auto" w:fill="FFFFFF"/>
          <w:lang w:eastAsia="zh-CN"/>
        </w:rPr>
        <w:t>]</w:t>
      </w:r>
    </w:p>
    <w:p w14:paraId="1EA262D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Andersson 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López-Vega JM,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Petit T, et al. Efficacy and </w:t>
      </w:r>
      <w:r>
        <w:rPr>
          <w:rFonts w:ascii="Times New Roman" w:hAnsi="Times New Roman" w:cs="Times New Roman"/>
          <w:sz w:val="15"/>
          <w:szCs w:val="15"/>
          <w:lang w:eastAsia="zh-CN"/>
        </w:rPr>
        <w:t>s</w:t>
      </w:r>
      <w:r>
        <w:rPr>
          <w:rFonts w:ascii="Times New Roman" w:hAnsi="Times New Roman" w:cs="Times New Roman"/>
          <w:sz w:val="15"/>
          <w:szCs w:val="15"/>
        </w:rPr>
        <w:t>afety of pertuzumab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administered in a single infusion bag, followed by</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vinorelbine: VELVET cohort 2 final results. Oncologist</w:t>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22(10):1160-1168.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28592618]</w:t>
      </w:r>
    </w:p>
    <w:p w14:paraId="6DEE8139">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José 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Javier C,</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Sung-Bae K, et al.</w:t>
      </w:r>
      <w:r>
        <w:rPr>
          <w:rFonts w:ascii="Times New Roman" w:hAnsi="Times New Roman" w:cs="Times New Roman"/>
          <w:sz w:val="15"/>
          <w:szCs w:val="15"/>
          <w:lang w:eastAsia="zh-CN"/>
        </w:rPr>
        <w:t xml:space="preserve"> </w:t>
      </w:r>
      <w:r>
        <w:rPr>
          <w:rFonts w:ascii="Times New Roman" w:hAnsi="Times New Roman" w:cs="Times New Roman"/>
          <w:sz w:val="15"/>
          <w:szCs w:val="15"/>
        </w:rPr>
        <w:t>Pertuzumab plus trastuzumab plus docetaxel for metastatic breast cancer</w:t>
      </w:r>
      <w:r>
        <w:rPr>
          <w:rFonts w:ascii="Times New Roman" w:hAnsi="Times New Roman" w:cs="Times New Roman"/>
          <w:sz w:val="15"/>
          <w:szCs w:val="15"/>
          <w:lang w:eastAsia="zh-CN"/>
        </w:rPr>
        <w:t xml:space="preserve">. </w:t>
      </w:r>
      <w:r>
        <w:rPr>
          <w:rFonts w:ascii="Times New Roman" w:hAnsi="Times New Roman" w:cs="Times New Roman"/>
          <w:sz w:val="15"/>
          <w:szCs w:val="15"/>
        </w:rPr>
        <w:t>N Engl J Med</w:t>
      </w:r>
      <w:r>
        <w:rPr>
          <w:rFonts w:ascii="Times New Roman" w:hAnsi="Times New Roman" w:cs="Times New Roman"/>
          <w:sz w:val="15"/>
          <w:szCs w:val="15"/>
          <w:lang w:eastAsia="zh-CN"/>
        </w:rPr>
        <w:t xml:space="preserve">. </w:t>
      </w:r>
      <w:r>
        <w:rPr>
          <w:rFonts w:ascii="Times New Roman" w:hAnsi="Times New Roman" w:cs="Times New Roman"/>
          <w:sz w:val="15"/>
          <w:szCs w:val="15"/>
        </w:rPr>
        <w:t>2012</w:t>
      </w:r>
      <w:r>
        <w:rPr>
          <w:rFonts w:ascii="Times New Roman" w:hAnsi="Times New Roman" w:cs="Times New Roman"/>
          <w:sz w:val="15"/>
          <w:szCs w:val="15"/>
          <w:lang w:eastAsia="zh-CN"/>
        </w:rPr>
        <w:t>;</w:t>
      </w:r>
      <w:r>
        <w:rPr>
          <w:rFonts w:ascii="Times New Roman" w:hAnsi="Times New Roman" w:cs="Times New Roman"/>
          <w:sz w:val="15"/>
          <w:szCs w:val="15"/>
        </w:rPr>
        <w:t>366(2):109-19.</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22149875</w:t>
      </w:r>
      <w:r>
        <w:rPr>
          <w:rFonts w:ascii="Times New Roman" w:hAnsi="Times New Roman" w:cs="Times New Roman"/>
          <w:sz w:val="15"/>
          <w:szCs w:val="15"/>
          <w:shd w:val="clear" w:color="auto" w:fill="FFFFFF"/>
          <w:lang w:eastAsia="zh-CN"/>
        </w:rPr>
        <w:t>]</w:t>
      </w:r>
    </w:p>
    <w:p w14:paraId="488D4D87">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5"/>
          <w:szCs w:val="15"/>
        </w:rPr>
        <w:t>Li BT</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5"/>
          <w:szCs w:val="15"/>
        </w:rPr>
        <w:t>Shen R</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5"/>
          <w:szCs w:val="15"/>
        </w:rPr>
        <w:t>Buonocore D</w:t>
      </w:r>
      <w:r>
        <w:rPr>
          <w:rFonts w:ascii="Times New Roman" w:hAnsi="Times New Roman" w:cs="Times New Roman"/>
          <w:sz w:val="15"/>
          <w:szCs w:val="15"/>
        </w:rPr>
        <w:fldChar w:fldCharType="end"/>
      </w:r>
      <w:r>
        <w:rPr>
          <w:rFonts w:ascii="Times New Roman" w:hAnsi="Times New Roman" w:cs="Times New Roman"/>
          <w:sz w:val="15"/>
          <w:szCs w:val="15"/>
        </w:rPr>
        <w:t>, et al. Ado-trastuzumab emtansine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for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HER2-mutant lung cancers: Results from a phase II basket trial.</w:t>
      </w:r>
      <w:r>
        <w:rPr>
          <w:rFonts w:ascii="Times New Roman" w:hAnsi="Times New Roman" w:eastAsia="Times New Roman" w:cs="Times New Roman"/>
          <w:sz w:val="15"/>
          <w:szCs w:val="15"/>
        </w:rPr>
        <w:t xml:space="preserve">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36(24):2532-2537.</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29989854</w:t>
      </w:r>
      <w:r>
        <w:rPr>
          <w:rFonts w:ascii="Times New Roman" w:hAnsi="Times New Roman" w:eastAsia="微软雅黑" w:cs="Times New Roman"/>
          <w:sz w:val="15"/>
          <w:szCs w:val="15"/>
          <w:lang w:eastAsia="zh-CN"/>
        </w:rPr>
        <w:t>]</w:t>
      </w:r>
    </w:p>
    <w:p w14:paraId="3344F114">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2A2AF366">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De Grève J, Teugels E, Geers C, et al. Clinical activity of afatinib (BIBW 2992) in patients with lung adenocarcinoma with mutations in the kinase domain of HER2/neu.</w:t>
      </w:r>
      <w:r>
        <w:rPr>
          <w:rFonts w:ascii="Times New Roman" w:hAnsi="Times New Roman" w:cs="Times New Roman"/>
          <w:sz w:val="15"/>
          <w:szCs w:val="15"/>
          <w:lang w:eastAsia="zh-CN"/>
        </w:rPr>
        <w:t xml:space="preserve"> </w:t>
      </w:r>
      <w:r>
        <w:rPr>
          <w:rFonts w:ascii="Times New Roman" w:hAnsi="Times New Roman" w:cs="Times New Roman"/>
          <w:sz w:val="15"/>
          <w:szCs w:val="15"/>
        </w:rPr>
        <w:t>Lung Cancer</w:t>
      </w:r>
      <w:r>
        <w:rPr>
          <w:rFonts w:ascii="Times New Roman" w:hAnsi="Times New Roman" w:cs="Times New Roman"/>
          <w:sz w:val="15"/>
          <w:szCs w:val="15"/>
          <w:lang w:eastAsia="zh-CN"/>
        </w:rPr>
        <w:t>.</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76(1): 123-127.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22325357]</w:t>
      </w:r>
    </w:p>
    <w:p w14:paraId="7348FBC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Arcila ME, Chaft JE, Nafa K, et al. Prevalence, clinicopathologic associations, and molecular spectrum of ERBB2 (HER2) tyrosine kinase mutations in lung adenocarcinomas. Clin Cancer Res. 2012</w:t>
      </w:r>
      <w:r>
        <w:rPr>
          <w:rFonts w:ascii="Times New Roman" w:hAnsi="Times New Roman" w:cs="Times New Roman"/>
          <w:sz w:val="15"/>
          <w:szCs w:val="15"/>
          <w:lang w:eastAsia="zh-CN"/>
        </w:rPr>
        <w:t xml:space="preserve">; </w:t>
      </w:r>
      <w:r>
        <w:rPr>
          <w:rFonts w:ascii="Times New Roman" w:hAnsi="Times New Roman" w:cs="Times New Roman"/>
          <w:sz w:val="15"/>
          <w:szCs w:val="15"/>
        </w:rPr>
        <w:t>18(18): 4910-4918.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22761469]</w:t>
      </w:r>
    </w:p>
    <w:p w14:paraId="5085E5D4">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lang w:eastAsia="zh-CN"/>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w:t>
      </w:r>
      <w:r>
        <w:rPr>
          <w:rFonts w:ascii="Times New Roman" w:hAnsi="Times New Roman" w:eastAsia="微软雅黑" w:cs="Times New Roman"/>
          <w:spacing w:val="-1"/>
          <w:sz w:val="15"/>
          <w:szCs w:val="15"/>
          <w:lang w:eastAsia="zh-CN"/>
        </w:rPr>
        <w:t>PMID: 20728210]</w:t>
      </w:r>
    </w:p>
    <w:p w14:paraId="55A1F722">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36B62954">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[No authors listed] Tipifarnib targets HRAS-mutant cancers. Cancer Discov. 2019;9:1637–1638</w:t>
      </w:r>
    </w:p>
    <w:p w14:paraId="71EDB00F">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2A1230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Patrikidou A, Domont J, Chabaud S,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Long-term outcome of molecular subgroups of GIST patients treated with standard-dose imatinib in the BFR14 trial of the French Sarcoma Group. Eur J Cancer. 2016;52:173-80.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26687836</w:t>
      </w:r>
      <w:r>
        <w:rPr>
          <w:rFonts w:ascii="Times New Roman" w:hAnsi="Times New Roman" w:cs="Times New Roman"/>
          <w:sz w:val="15"/>
          <w:szCs w:val="15"/>
          <w:shd w:val="clear" w:color="auto" w:fill="FFFFFF"/>
          <w:lang w:eastAsia="zh-CN"/>
        </w:rPr>
        <w:t>]</w:t>
      </w:r>
    </w:p>
    <w:p w14:paraId="42317A28">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14:paraId="23169BFD">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14:paraId="69ADB5C4">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14:paraId="1AF4A31F">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shd w:val="clear" w:color="auto" w:fill="FFFFFF"/>
          <w:lang w:eastAsia="zh-CN"/>
        </w:rPr>
        <w:t>George S, Wang Q, Heinrich MC, et al. Efficacy and safety of regorafenib in patients with metastatic and/or unresectable GI stromal tumor after failure of imatinib and sunitinib: a multicenter phase II trial. J Clin Oncol. 2012;30(19):2401-7. [</w:t>
      </w:r>
      <w:r>
        <w:rPr>
          <w:rFonts w:ascii="Times New Roman" w:hAnsi="Times New Roman" w:eastAsia="微软雅黑" w:cs="Times New Roman"/>
          <w:spacing w:val="-1"/>
          <w:sz w:val="15"/>
          <w:szCs w:val="15"/>
          <w:lang w:eastAsia="zh-CN"/>
        </w:rPr>
        <w:t xml:space="preserve">PMID: 22614970] </w:t>
      </w:r>
    </w:p>
    <w:p w14:paraId="30DAE60E">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Blay JY, Shen L, Kang YK, et al. Nilotinib versus imatinib as first-line therapy for patients with unresectable or metastatic gastrointestinal stromal tumours (ENESTg1): A randomised phase 3 trial. Lancet Oncol. 2015 May;16(5):550-60. [PMID: 25882987]</w:t>
      </w:r>
    </w:p>
    <w:p w14:paraId="1F2610B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rPr>
        <w:t>Montemurro M, Cioffi A, Dômont J,</w:t>
      </w:r>
      <w:r>
        <w:rPr>
          <w:rFonts w:ascii="Times New Roman" w:hAnsi="Times New Roman" w:cs="Times New Roman"/>
          <w:sz w:val="15"/>
          <w:szCs w:val="15"/>
          <w:lang w:eastAsia="zh-CN"/>
        </w:rPr>
        <w:t xml:space="preserve"> et al</w:t>
      </w:r>
      <w:r>
        <w:rPr>
          <w:rFonts w:ascii="Times New Roman" w:hAnsi="Times New Roman" w:cs="Times New Roman"/>
          <w:sz w:val="15"/>
          <w:szCs w:val="15"/>
        </w:rPr>
        <w:t>. Long-term outcome of dasatinib first-line treatment in gastrointestinal stromal tumor: A multicenter, 2-stage phase 2 trial (Swiss Group for Clinical Cancer Research 56/07). Cancer</w:t>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124(7): 1449-1454.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29315500]</w:t>
      </w:r>
    </w:p>
    <w:p w14:paraId="3ECC5CE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Heinrich MC, Corless CL, Demetri GD,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Kinase mutations and imatinib response in patients with metastatic gastrointestinal stromal tumor. J Clin Oncol. 2003;21(23):4342-9.</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14645423</w:t>
      </w:r>
      <w:r>
        <w:rPr>
          <w:rFonts w:ascii="Times New Roman" w:hAnsi="Times New Roman" w:cs="Times New Roman"/>
          <w:sz w:val="15"/>
          <w:szCs w:val="15"/>
          <w:shd w:val="clear" w:color="auto" w:fill="FFFFFF"/>
          <w:lang w:eastAsia="zh-CN"/>
        </w:rPr>
        <w:t>]</w:t>
      </w:r>
    </w:p>
    <w:p w14:paraId="107B9FE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Hodi FS, Corless CL, Giobbie-Hurder A,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Imatinib for melanomas harboring mutationally activated or amplified KIT arising on mucosal, acral, and chronically sun-damaged skin. J Clin Oncol. 2013;31(26):3182-90.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23775962</w:t>
      </w:r>
      <w:r>
        <w:rPr>
          <w:rFonts w:ascii="Times New Roman" w:hAnsi="Times New Roman" w:cs="Times New Roman"/>
          <w:sz w:val="15"/>
          <w:szCs w:val="15"/>
          <w:shd w:val="clear" w:color="auto" w:fill="FFFFFF"/>
          <w:lang w:eastAsia="zh-CN"/>
        </w:rPr>
        <w:t>]</w:t>
      </w:r>
    </w:p>
    <w:p w14:paraId="75561AA3">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Carvajal RD, Antonescu CR, Wolchok JD,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KIT as a therapeutic target in metastatic melanoma. JAMA. 2011;305(22):2327-34.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21642685</w:t>
      </w:r>
      <w:r>
        <w:rPr>
          <w:rFonts w:ascii="Times New Roman" w:hAnsi="Times New Roman" w:cs="Times New Roman"/>
          <w:sz w:val="15"/>
          <w:szCs w:val="15"/>
          <w:shd w:val="clear" w:color="auto" w:fill="FFFFFF"/>
          <w:lang w:eastAsia="zh-CN"/>
        </w:rPr>
        <w:t>]</w:t>
      </w:r>
    </w:p>
    <w:p w14:paraId="4523A9D5">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14:paraId="1C1A4CFF">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"https://pubmed.ncbi.nlm.nih.gov/?term=Amado+RG&amp;cauthor_id=18316791" </w:instrText>
      </w:r>
      <w:r>
        <w:fldChar w:fldCharType="separate"/>
      </w:r>
      <w:r>
        <w:rPr>
          <w:rStyle w:val="19"/>
          <w:rFonts w:ascii="Times New Roman" w:hAnsi="Times New Roman" w:eastAsia="Segoe UI" w:cs="Times New Roman"/>
          <w:color w:val="auto"/>
          <w:sz w:val="15"/>
          <w:szCs w:val="15"/>
          <w:u w:val="none"/>
          <w:shd w:val="clear" w:color="auto" w:fill="FFFFFF"/>
        </w:rPr>
        <w:t>Amado</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19"/>
          <w:rFonts w:ascii="Times New Roman" w:hAnsi="Times New Roman" w:eastAsia="Segoe UI" w:cs="Times New Roman"/>
          <w:color w:val="auto"/>
          <w:sz w:val="15"/>
          <w:szCs w:val="15"/>
          <w:u w:val="none"/>
          <w:shd w:val="clear" w:color="auto" w:fill="FFFFFF"/>
        </w:rPr>
        <w:t>Wolf</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19"/>
          <w:rFonts w:ascii="Times New Roman" w:hAnsi="Times New Roman" w:eastAsia="Segoe UI" w:cs="Times New Roman"/>
          <w:color w:val="auto"/>
          <w:sz w:val="15"/>
          <w:szCs w:val="15"/>
          <w:u w:val="none"/>
          <w:shd w:val="clear" w:color="auto" w:fill="FFFFFF"/>
        </w:rPr>
        <w:t>Peeters</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14:paraId="2ED286C5">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"https://pubmed.ncbi.nlm.nih.gov/?term=Miller+VA&amp;cauthor_id=18349398" </w:instrText>
      </w:r>
      <w:r>
        <w:fldChar w:fldCharType="separate"/>
      </w:r>
      <w:r>
        <w:rPr>
          <w:rStyle w:val="19"/>
          <w:rFonts w:ascii="Times New Roman" w:hAnsi="Times New Roman" w:eastAsia="Segoe UI" w:cs="Times New Roman"/>
          <w:color w:val="auto"/>
          <w:sz w:val="15"/>
          <w:szCs w:val="15"/>
          <w:u w:val="none"/>
          <w:shd w:val="clear" w:color="auto" w:fill="FFFFFF"/>
        </w:rPr>
        <w:t>Miller</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VA</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"https://pubmed.ncbi.nlm.nih.gov/?term=Riely+GJ&amp;cauthor_id=18349398" </w:instrText>
      </w:r>
      <w:r>
        <w:fldChar w:fldCharType="separate"/>
      </w:r>
      <w:r>
        <w:rPr>
          <w:rStyle w:val="19"/>
          <w:rFonts w:ascii="Times New Roman" w:hAnsi="Times New Roman" w:eastAsia="Segoe UI" w:cs="Times New Roman"/>
          <w:color w:val="auto"/>
          <w:sz w:val="15"/>
          <w:szCs w:val="15"/>
          <w:u w:val="none"/>
          <w:shd w:val="clear" w:color="auto" w:fill="FFFFFF"/>
        </w:rPr>
        <w:t>Riely</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GJ</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"https://pubmed.ncbi.nlm.nih.gov/?term=Zakowski+MF&amp;cauthor_id=18349398" </w:instrText>
      </w:r>
      <w:r>
        <w:fldChar w:fldCharType="separate"/>
      </w:r>
      <w:r>
        <w:rPr>
          <w:rStyle w:val="19"/>
          <w:rFonts w:ascii="Times New Roman" w:hAnsi="Times New Roman" w:eastAsia="Segoe UI" w:cs="Times New Roman"/>
          <w:color w:val="auto"/>
          <w:sz w:val="15"/>
          <w:szCs w:val="15"/>
          <w:u w:val="none"/>
          <w:shd w:val="clear" w:color="auto" w:fill="FFFFFF"/>
        </w:rPr>
        <w:t>Zakowski</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MF</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et al. Molecular characteristics of bronchioloalveolar carcinoma and adenocarcinoma, bronchioloalveolar carcinoma subtype, predict response to erlotinib. J Clin Oncol. 2008;26(9):1472-8. [PMID: 18349398]</w:t>
      </w:r>
    </w:p>
    <w:p w14:paraId="11A14770">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"https://pubmed.ncbi.nlm.nih.gov/?term=Roberts+PJ&amp;cauthor_id=23401440" </w:instrText>
      </w:r>
      <w:r>
        <w:fldChar w:fldCharType="separate"/>
      </w:r>
      <w:r>
        <w:rPr>
          <w:rStyle w:val="19"/>
          <w:rFonts w:ascii="Times New Roman" w:hAnsi="Times New Roman" w:eastAsia="Segoe UI" w:cs="Times New Roman"/>
          <w:color w:val="auto"/>
          <w:sz w:val="15"/>
          <w:szCs w:val="15"/>
          <w:u w:val="none"/>
          <w:shd w:val="clear" w:color="auto" w:fill="FFFFFF"/>
        </w:rPr>
        <w:t>Roberts</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 xml:space="preserve">PJ </w:t>
      </w:r>
      <w:r>
        <w:rPr>
          <w:rFonts w:ascii="Times New Roman" w:hAnsi="Times New Roman" w:eastAsia="Segoe UI" w:cs="Times New Roman"/>
          <w:sz w:val="15"/>
          <w:szCs w:val="15"/>
          <w:shd w:val="clear" w:color="auto" w:fill="FFFFFF"/>
        </w:rPr>
        <w:t>,</w:t>
      </w:r>
      <w:r>
        <w:fldChar w:fldCharType="begin"/>
      </w:r>
      <w:r>
        <w:instrText xml:space="preserve"> HYPERLINK "https://pubmed.ncbi.nlm.nih.gov/?term=Stinchcombe+TE&amp;cauthor_id=23401440" </w:instrText>
      </w:r>
      <w:r>
        <w:fldChar w:fldCharType="separate"/>
      </w:r>
      <w:r>
        <w:rPr>
          <w:rStyle w:val="19"/>
          <w:rFonts w:ascii="Times New Roman" w:hAnsi="Times New Roman" w:eastAsia="Segoe UI" w:cs="Times New Roman"/>
          <w:color w:val="auto"/>
          <w:sz w:val="15"/>
          <w:szCs w:val="15"/>
          <w:u w:val="none"/>
          <w:shd w:val="clear" w:color="auto" w:fill="FFFFFF"/>
        </w:rPr>
        <w:t xml:space="preserve"> Stinchcombe</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TE</w:t>
      </w:r>
      <w:r>
        <w:rPr>
          <w:rStyle w:val="19"/>
          <w:rFonts w:ascii="Times New Roman" w:hAnsi="Times New Roman" w:cs="Times New Roman"/>
          <w:color w:val="auto"/>
          <w:sz w:val="15"/>
          <w:szCs w:val="15"/>
          <w:u w:val="none"/>
          <w:shd w:val="clear" w:color="auto" w:fill="FFFFFF"/>
          <w:lang w:eastAsia="zh-CN"/>
        </w:rPr>
        <w:t>.</w:t>
      </w:r>
      <w:r>
        <w:rPr>
          <w:rFonts w:ascii="Times New Roman" w:hAnsi="Times New Roman" w:cs="Times New Roman"/>
          <w:sz w:val="15"/>
          <w:szCs w:val="15"/>
          <w:shd w:val="clear" w:color="auto" w:fill="FFFFFF"/>
          <w:lang w:eastAsia="zh-CN"/>
        </w:rPr>
        <w:t xml:space="preserve"> KRAS mutation: Should we test for it, and does it matter? J Clin Oncol.</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 xml:space="preserve">2013;31(8):1112-21. [PMID: 23401440] </w:t>
      </w:r>
    </w:p>
    <w:p w14:paraId="3C32932F">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"https://pubmed.ncbi.nlm.nih.gov/?term=Tsao+MS&amp;cauthor_id=18024870" </w:instrText>
      </w:r>
      <w:r>
        <w:fldChar w:fldCharType="separate"/>
      </w:r>
      <w:r>
        <w:rPr>
          <w:rStyle w:val="19"/>
          <w:rFonts w:ascii="Times New Roman" w:hAnsi="Times New Roman" w:eastAsia="Segoe UI" w:cs="Times New Roman"/>
          <w:color w:val="auto"/>
          <w:sz w:val="15"/>
          <w:szCs w:val="15"/>
          <w:u w:val="none"/>
          <w:shd w:val="clear" w:color="auto" w:fill="FFFFFF"/>
        </w:rPr>
        <w:t>Tsao</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MS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"https://pubmed.ncbi.nlm.nih.gov/?term=Aviel-Ronen+S&amp;cauthor_id=18024870" </w:instrText>
      </w:r>
      <w:r>
        <w:fldChar w:fldCharType="separate"/>
      </w:r>
      <w:r>
        <w:rPr>
          <w:rStyle w:val="19"/>
          <w:rFonts w:ascii="Times New Roman" w:hAnsi="Times New Roman" w:eastAsia="Segoe UI" w:cs="Times New Roman"/>
          <w:color w:val="auto"/>
          <w:sz w:val="15"/>
          <w:szCs w:val="15"/>
          <w:u w:val="none"/>
          <w:shd w:val="clear" w:color="auto" w:fill="FFFFFF"/>
        </w:rPr>
        <w:t>Aviel-Ronen</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"https://pubmed.ncbi.nlm.nih.gov/?term=Ding+K&amp;cauthor_id=18024870" </w:instrText>
      </w:r>
      <w:r>
        <w:fldChar w:fldCharType="separate"/>
      </w:r>
      <w:r>
        <w:rPr>
          <w:rStyle w:val="19"/>
          <w:rFonts w:ascii="Times New Roman" w:hAnsi="Times New Roman" w:eastAsia="Segoe UI" w:cs="Times New Roman"/>
          <w:color w:val="auto"/>
          <w:sz w:val="15"/>
          <w:szCs w:val="15"/>
          <w:u w:val="none"/>
          <w:shd w:val="clear" w:color="auto" w:fill="FFFFFF"/>
        </w:rPr>
        <w:t>Ding</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K</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b w:val="0"/>
          <w:sz w:val="15"/>
          <w:szCs w:val="15"/>
          <w:shd w:val="clear" w:color="auto" w:fill="FFFFFF"/>
        </w:rPr>
        <w:t>18024870</w:t>
      </w:r>
      <w:r>
        <w:rPr>
          <w:rFonts w:ascii="Times New Roman" w:hAnsi="Times New Roman" w:cs="Times New Roman"/>
          <w:sz w:val="15"/>
          <w:szCs w:val="15"/>
          <w:shd w:val="clear" w:color="auto" w:fill="FFFFFF"/>
          <w:lang w:eastAsia="zh-CN"/>
        </w:rPr>
        <w:t>]</w:t>
      </w:r>
    </w:p>
    <w:p w14:paraId="6CC5C518">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13FFF66C">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Wilson MA, Zhao F, Khare S, et al. Copy number changes are associated with response to treatment with carboplatin, paclitaxel, and sorafenib in melanoma. Clin Cancer Res. 2016;22(2):374-82. [PMID: 26307133]</w:t>
      </w:r>
    </w:p>
    <w:p w14:paraId="0FDB4E99">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Van Allen EM, Lui VW, Egloff AM, et al. Genomic correlate of exceptional erlotinib response in head and neck squamous cell carcinoma. JAMA Oncol. 2015;1(2):238-44. [PMID: 26181029]</w:t>
      </w:r>
    </w:p>
    <w:p w14:paraId="0346669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Ou SH, Kwak EL, Siwak-Tapp C, Dy J,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21623265</w:t>
      </w:r>
      <w:r>
        <w:rPr>
          <w:rFonts w:ascii="Times New Roman" w:hAnsi="Times New Roman" w:cs="Times New Roman"/>
          <w:sz w:val="15"/>
          <w:szCs w:val="15"/>
          <w:shd w:val="clear" w:color="auto" w:fill="FFFFFF"/>
          <w:lang w:eastAsia="zh-CN"/>
        </w:rPr>
        <w:t>]</w:t>
      </w:r>
    </w:p>
    <w:p w14:paraId="261B732A">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lang w:eastAsia="zh-CN"/>
        </w:rPr>
        <w:t>Camidge DR, Ou S-HI, Shapiro G, et al. Efficacy and safety of crizotinib in patients with advanced c-MET-amplified non-small cell lung cancer (NSCLC). J Clin Oncol. 2014;32(suppl 15): abstr 8001.</w:t>
      </w:r>
    </w:p>
    <w:p w14:paraId="08878D9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316DCDF3">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F19678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20EE10C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47CEA90C">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cs="Times New Roman"/>
          <w:sz w:val="15"/>
          <w:szCs w:val="15"/>
        </w:rPr>
        <w:t>Feng 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"https://www.ncbi.nlm.nih.gov/pubmed/?term=Xie%20Q%5BAuthor%5D&amp;cauthor=true&amp;cauthor_uid=29624806" </w:instrText>
      </w:r>
      <w:r>
        <w:fldChar w:fldCharType="separate"/>
      </w:r>
      <w:r>
        <w:rPr>
          <w:rFonts w:ascii="Times New Roman" w:hAnsi="Times New Roman" w:cs="Times New Roman"/>
          <w:sz w:val="15"/>
          <w:szCs w:val="15"/>
        </w:rPr>
        <w:t>Xie Q</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"https://www.ncbi.nlm.nih.gov/pubmed/?term=Liu%20S%5BAuthor%5D&amp;cauthor=true&amp;cauthor_uid=29624806" </w:instrText>
      </w:r>
      <w:r>
        <w:fldChar w:fldCharType="separate"/>
      </w:r>
      <w:r>
        <w:rPr>
          <w:rFonts w:ascii="Times New Roman" w:hAnsi="Times New Roman" w:cs="Times New Roman"/>
          <w:sz w:val="15"/>
          <w:szCs w:val="15"/>
        </w:rPr>
        <w:t>Liu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Krüppel-like factor 4 promotes c-Met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amplification-mediated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gefitinib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resistance in non-small-cell lung cancer. </w:t>
      </w:r>
      <w:r>
        <w:fldChar w:fldCharType="begin"/>
      </w:r>
      <w:r>
        <w:instrText xml:space="preserve"> HYPERLINK "https://www.ncbi.nlm.nih.gov/pubmed/29624806" \o "Cancer science." </w:instrText>
      </w:r>
      <w:r>
        <w:fldChar w:fldCharType="separate"/>
      </w:r>
      <w:r>
        <w:rPr>
          <w:rFonts w:ascii="Times New Roman" w:hAnsi="Times New Roman" w:cs="Times New Roman"/>
          <w:sz w:val="15"/>
          <w:szCs w:val="15"/>
        </w:rPr>
        <w:t>Cancer Sci</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 xml:space="preserve"> 109(6):1775-1786.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29624806</w:t>
      </w:r>
      <w:r>
        <w:rPr>
          <w:rFonts w:ascii="Times New Roman" w:hAnsi="Times New Roman" w:eastAsia="微软雅黑" w:cs="Times New Roman"/>
          <w:sz w:val="15"/>
          <w:szCs w:val="15"/>
          <w:lang w:eastAsia="zh-CN"/>
        </w:rPr>
        <w:t>]</w:t>
      </w:r>
    </w:p>
    <w:p w14:paraId="5095BC3A">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cs="Times New Roman"/>
          <w:sz w:val="15"/>
          <w:szCs w:val="15"/>
        </w:rPr>
        <w:t>Li JW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"https://www.ncbi.nlm.nih.gov/pubmed/?term=Cao%20SH%5BAuthor%5D&amp;cauthor=true&amp;cauthor_uid=31131689" </w:instrText>
      </w:r>
      <w:r>
        <w:fldChar w:fldCharType="separate"/>
      </w:r>
      <w:r>
        <w:rPr>
          <w:rFonts w:ascii="Times New Roman" w:hAnsi="Times New Roman" w:cs="Times New Roman"/>
          <w:sz w:val="15"/>
          <w:szCs w:val="15"/>
        </w:rPr>
        <w:t>Cao SH</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"https://www.ncbi.nlm.nih.gov/pubmed/?term=Xu%20JL%5BAuthor%5D&amp;cauthor=true&amp;cauthor_uid=31131689" </w:instrText>
      </w:r>
      <w:r>
        <w:fldChar w:fldCharType="separate"/>
      </w:r>
      <w:r>
        <w:rPr>
          <w:rFonts w:ascii="Times New Roman" w:hAnsi="Times New Roman" w:cs="Times New Roman"/>
          <w:sz w:val="15"/>
          <w:szCs w:val="15"/>
        </w:rPr>
        <w:t>Xu JL</w:t>
      </w:r>
      <w:r>
        <w:rPr>
          <w:rFonts w:ascii="Times New Roman" w:hAnsi="Times New Roman" w:cs="Times New Roman"/>
          <w:sz w:val="15"/>
          <w:szCs w:val="15"/>
        </w:rPr>
        <w:fldChar w:fldCharType="end"/>
      </w:r>
      <w:r>
        <w:rPr>
          <w:rFonts w:ascii="Times New Roman" w:hAnsi="Times New Roman" w:cs="Times New Roman"/>
          <w:sz w:val="15"/>
          <w:szCs w:val="15"/>
        </w:rPr>
        <w:t>, et al. De novo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ascii="Times New Roman" w:hAnsi="Times New Roman" w:cs="Times New Roman"/>
          <w:sz w:val="15"/>
          <w:szCs w:val="15"/>
        </w:rPr>
        <w:t>Cancer Biol Ther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2019</w:t>
      </w:r>
      <w:r>
        <w:rPr>
          <w:rFonts w:ascii="Times New Roman" w:hAnsi="Times New Roman" w:cs="Times New Roman"/>
          <w:sz w:val="15"/>
          <w:szCs w:val="15"/>
          <w:lang w:eastAsia="zh-CN"/>
        </w:rPr>
        <w:t>;</w:t>
      </w:r>
      <w:r>
        <w:rPr>
          <w:rFonts w:ascii="Times New Roman" w:hAnsi="Times New Roman" w:cs="Times New Roman"/>
          <w:sz w:val="15"/>
          <w:szCs w:val="15"/>
        </w:rPr>
        <w:t>20(9):1183-1186.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31131689</w:t>
      </w:r>
      <w:r>
        <w:rPr>
          <w:rFonts w:ascii="Times New Roman" w:hAnsi="Times New Roman" w:eastAsia="微软雅黑" w:cs="Times New Roman"/>
          <w:sz w:val="15"/>
          <w:szCs w:val="15"/>
          <w:lang w:eastAsia="zh-CN"/>
        </w:rPr>
        <w:t>]</w:t>
      </w:r>
    </w:p>
    <w:p w14:paraId="57C66B7E">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cs="Times New Roman"/>
          <w:sz w:val="15"/>
          <w:szCs w:val="15"/>
        </w:rPr>
        <w:t>Jin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"https://www.ncbi.nlm.nih.gov/pubmed/?term=Shao%20Y%5BAuthor%5D&amp;cauthor=true&amp;cauthor_uid=27528220" </w:instrText>
      </w:r>
      <w:r>
        <w:fldChar w:fldCharType="separate"/>
      </w:r>
      <w:r>
        <w:rPr>
          <w:rFonts w:ascii="Times New Roman" w:hAnsi="Times New Roman" w:cs="Times New Roman"/>
          <w:sz w:val="15"/>
          <w:szCs w:val="15"/>
        </w:rPr>
        <w:t>Shao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"https://www.ncbi.nlm.nih.gov/pubmed/?term=Shi%20X%5BAuthor%5D&amp;cauthor=true&amp;cauthor_uid=27528220" </w:instrText>
      </w:r>
      <w:r>
        <w:fldChar w:fldCharType="separate"/>
      </w:r>
      <w:r>
        <w:rPr>
          <w:rFonts w:ascii="Times New Roman" w:hAnsi="Times New Roman" w:cs="Times New Roman"/>
          <w:sz w:val="15"/>
          <w:szCs w:val="15"/>
        </w:rPr>
        <w:t>Shi X</w:t>
      </w:r>
      <w:r>
        <w:rPr>
          <w:rFonts w:ascii="Times New Roman" w:hAnsi="Times New Roman" w:cs="Times New Roman"/>
          <w:sz w:val="15"/>
          <w:szCs w:val="15"/>
        </w:rPr>
        <w:fldChar w:fldCharType="end"/>
      </w:r>
      <w:r>
        <w:rPr>
          <w:rFonts w:ascii="Times New Roman" w:hAnsi="Times New Roman" w:cs="Times New Roman"/>
          <w:sz w:val="15"/>
          <w:szCs w:val="15"/>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ascii="Times New Roman" w:hAnsi="Times New Roman" w:cs="Times New Roman"/>
          <w:sz w:val="15"/>
          <w:szCs w:val="15"/>
        </w:rPr>
        <w:t>Oncotarget</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2016</w:t>
      </w:r>
      <w:r>
        <w:rPr>
          <w:rFonts w:ascii="Times New Roman" w:hAnsi="Times New Roman" w:cs="Times New Roman"/>
          <w:sz w:val="15"/>
          <w:szCs w:val="15"/>
          <w:lang w:eastAsia="zh-CN"/>
        </w:rPr>
        <w:t>;</w:t>
      </w:r>
      <w:r>
        <w:rPr>
          <w:rFonts w:ascii="Times New Roman" w:hAnsi="Times New Roman" w:cs="Times New Roman"/>
          <w:sz w:val="15"/>
          <w:szCs w:val="15"/>
        </w:rPr>
        <w:t>7(38):61755-61763.</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27528220</w:t>
      </w:r>
      <w:r>
        <w:rPr>
          <w:rFonts w:ascii="Times New Roman" w:hAnsi="Times New Roman" w:eastAsia="微软雅黑" w:cs="Times New Roman"/>
          <w:sz w:val="15"/>
          <w:szCs w:val="15"/>
          <w:lang w:eastAsia="zh-CN"/>
        </w:rPr>
        <w:t>]</w:t>
      </w:r>
    </w:p>
    <w:p w14:paraId="5FD5F107">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cs="Times New Roman"/>
          <w:sz w:val="15"/>
          <w:szCs w:val="15"/>
        </w:rPr>
        <w:t>Wang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"https://www.ncbi.nlm.nih.gov/pubmed/?term=Li%20L%5BAuthor%5D&amp;cauthor=true&amp;cauthor_uid=29571987" </w:instrText>
      </w:r>
      <w:r>
        <w:fldChar w:fldCharType="separate"/>
      </w:r>
      <w:r>
        <w:rPr>
          <w:rFonts w:ascii="Times New Roman" w:hAnsi="Times New Roman" w:cs="Times New Roman"/>
          <w:sz w:val="15"/>
          <w:szCs w:val="15"/>
        </w:rPr>
        <w:t>Li L</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"https://www.ncbi.nlm.nih.gov/pubmed/?term=Han%20R%5BAuthor%5D&amp;cauthor=true&amp;cauthor_uid=29571987" </w:instrText>
      </w:r>
      <w:r>
        <w:fldChar w:fldCharType="separate"/>
      </w:r>
      <w:r>
        <w:rPr>
          <w:rFonts w:ascii="Times New Roman" w:hAnsi="Times New Roman" w:cs="Times New Roman"/>
          <w:sz w:val="15"/>
          <w:szCs w:val="15"/>
        </w:rPr>
        <w:t>Han R</w:t>
      </w:r>
      <w:r>
        <w:rPr>
          <w:rFonts w:ascii="Times New Roman" w:hAnsi="Times New Roman" w:cs="Times New Roman"/>
          <w:sz w:val="15"/>
          <w:szCs w:val="15"/>
        </w:rPr>
        <w:fldChar w:fldCharType="end"/>
      </w:r>
      <w:r>
        <w:rPr>
          <w:rFonts w:ascii="Times New Roman" w:hAnsi="Times New Roman" w:cs="Times New Roman"/>
          <w:sz w:val="15"/>
          <w:szCs w:val="15"/>
        </w:rPr>
        <w:t>, et al.</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Clinical analysis by next-generation sequencing for NSCLC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 resistant to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osimertinib. </w:t>
      </w:r>
      <w:r>
        <w:fldChar w:fldCharType="begin"/>
      </w:r>
      <w:r>
        <w:instrText xml:space="preserve"> HYPERLINK "https://www.ncbi.nlm.nih.gov/pubmed/29571987" \o "Lung cancer (Amsterdam, Netherlands)." </w:instrText>
      </w:r>
      <w:r>
        <w:fldChar w:fldCharType="separate"/>
      </w:r>
      <w:r>
        <w:rPr>
          <w:rFonts w:ascii="Times New Roman" w:hAnsi="Times New Roman" w:cs="Times New Roman"/>
          <w:sz w:val="15"/>
          <w:szCs w:val="15"/>
        </w:rPr>
        <w:t>Lung Cancer</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118:105-110.</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29571987</w:t>
      </w:r>
      <w:r>
        <w:rPr>
          <w:rFonts w:ascii="Times New Roman" w:hAnsi="Times New Roman" w:eastAsia="微软雅黑" w:cs="Times New Roman"/>
          <w:sz w:val="15"/>
          <w:szCs w:val="15"/>
          <w:lang w:eastAsia="zh-CN"/>
        </w:rPr>
        <w:t>]</w:t>
      </w:r>
    </w:p>
    <w:p w14:paraId="6E9CA338">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14:paraId="75CA2B73">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14:paraId="0FCC3DA4">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14:paraId="069876F8">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Dummer R, Schadendorf D, Ascierto PA, et al. Binimetinib versus dacarbazine in patients with advanced NRAS-mutant melanoma (NEMO): a multicentre, open-label, randomised, phase 3 trial. Lancet Oncol. 2017;18(4):435-445. </w:t>
      </w:r>
      <w:r>
        <w:rPr>
          <w:rFonts w:ascii="Times New Roman" w:hAnsi="Times New Roman" w:cs="Times New Roman"/>
          <w:sz w:val="15"/>
          <w:szCs w:val="15"/>
          <w:lang w:eastAsia="zh-CN"/>
        </w:rPr>
        <w:t>[</w:t>
      </w:r>
      <w:r>
        <w:rPr>
          <w:rFonts w:ascii="Times New Roman" w:hAnsi="Times New Roman" w:cs="Times New Roman"/>
          <w:sz w:val="15"/>
          <w:szCs w:val="15"/>
        </w:rPr>
        <w:t>PMID: 28284557</w:t>
      </w:r>
      <w:r>
        <w:rPr>
          <w:rFonts w:ascii="Times New Roman" w:hAnsi="Times New Roman" w:cs="Times New Roman"/>
          <w:sz w:val="15"/>
          <w:szCs w:val="15"/>
          <w:lang w:eastAsia="zh-CN"/>
        </w:rPr>
        <w:t>]</w:t>
      </w:r>
    </w:p>
    <w:p w14:paraId="189184BD">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1CFA8AAD">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71513506">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Demetri GD, von Mehren M, Blanke CD, et al. Efficacy and safety of imatinib mesylate in advanced gastrointestinal stromal tumors. N Engl J Med. 2002;347(7):472-80. </w:t>
      </w:r>
      <w:r>
        <w:rPr>
          <w:rFonts w:ascii="Times New Roman" w:hAnsi="Times New Roman" w:cs="Times New Roman"/>
          <w:sz w:val="15"/>
          <w:szCs w:val="15"/>
          <w:lang w:eastAsia="zh-CN"/>
        </w:rPr>
        <w:t>[</w:t>
      </w:r>
      <w:r>
        <w:rPr>
          <w:rFonts w:ascii="Times New Roman" w:hAnsi="Times New Roman" w:cs="Times New Roman"/>
          <w:sz w:val="15"/>
          <w:szCs w:val="15"/>
        </w:rPr>
        <w:t>PMID: 12181401</w:t>
      </w:r>
      <w:r>
        <w:rPr>
          <w:rFonts w:ascii="Times New Roman" w:hAnsi="Times New Roman" w:cs="Times New Roman"/>
          <w:sz w:val="15"/>
          <w:szCs w:val="15"/>
          <w:lang w:eastAsia="zh-CN"/>
        </w:rPr>
        <w:t>]</w:t>
      </w:r>
    </w:p>
    <w:p w14:paraId="58EB5ECD">
      <w:pPr>
        <w:topLinePunct/>
        <w:autoSpaceDE w:val="0"/>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cs="Times New Roman"/>
          <w:sz w:val="15"/>
          <w:szCs w:val="15"/>
        </w:rPr>
        <w:t>Dewaele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"https://www.ncbi.nlm.nih.gov/pubmed/?term=Wasag%20B%5BAuthor%5D&amp;cauthor=true&amp;cauthor_uid=18794084" </w:instrText>
      </w:r>
      <w:r>
        <w:fldChar w:fldCharType="separate"/>
      </w:r>
      <w:r>
        <w:rPr>
          <w:rFonts w:ascii="Times New Roman" w:hAnsi="Times New Roman" w:cs="Times New Roman"/>
          <w:sz w:val="15"/>
          <w:szCs w:val="15"/>
        </w:rPr>
        <w:t>Wasag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"https://www.ncbi.nlm.nih.gov/pubmed/?term=Cools%20J%5BAuthor%5D&amp;cauthor=true&amp;cauthor_uid=18794084" </w:instrText>
      </w:r>
      <w:r>
        <w:fldChar w:fldCharType="separate"/>
      </w:r>
      <w:r>
        <w:rPr>
          <w:rFonts w:ascii="Times New Roman" w:hAnsi="Times New Roman" w:cs="Times New Roman"/>
          <w:sz w:val="15"/>
          <w:szCs w:val="15"/>
        </w:rPr>
        <w:t>Cools J</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Activity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2008</w:t>
      </w:r>
      <w:r>
        <w:rPr>
          <w:rFonts w:ascii="Times New Roman" w:hAnsi="Times New Roman" w:cs="Times New Roman"/>
          <w:sz w:val="15"/>
          <w:szCs w:val="15"/>
          <w:lang w:eastAsia="zh-CN"/>
        </w:rPr>
        <w:t>;</w:t>
      </w:r>
      <w:r>
        <w:rPr>
          <w:rFonts w:ascii="Times New Roman" w:hAnsi="Times New Roman" w:cs="Times New Roman"/>
          <w:sz w:val="15"/>
          <w:szCs w:val="15"/>
        </w:rPr>
        <w:t>14(18):5749-58.</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18794084</w:t>
      </w:r>
      <w:r>
        <w:rPr>
          <w:rFonts w:ascii="Times New Roman" w:hAnsi="Times New Roman" w:eastAsia="微软雅黑" w:cs="Times New Roman"/>
          <w:sz w:val="15"/>
          <w:szCs w:val="15"/>
          <w:lang w:eastAsia="zh-CN"/>
        </w:rPr>
        <w:t>]</w:t>
      </w:r>
    </w:p>
    <w:p w14:paraId="75AE2B28">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A466E2A">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Cassier PA, Fumagalli E, Rutkowski P, et al. Outcome of patients with platelet-derived growth factor receptor alpha-mutated gastrointestinal stromal tumors in the tyrosine kinase inhibitor era. Clin Cancer Res. 2012;18(16):4458-64. </w:t>
      </w:r>
      <w:r>
        <w:rPr>
          <w:rFonts w:ascii="Times New Roman" w:hAnsi="Times New Roman" w:cs="Times New Roman"/>
          <w:sz w:val="15"/>
          <w:szCs w:val="15"/>
          <w:lang w:eastAsia="zh-CN"/>
        </w:rPr>
        <w:t>[</w:t>
      </w:r>
      <w:r>
        <w:rPr>
          <w:rFonts w:ascii="Times New Roman" w:hAnsi="Times New Roman" w:cs="Times New Roman"/>
          <w:sz w:val="15"/>
          <w:szCs w:val="15"/>
        </w:rPr>
        <w:t>PMID: 22718859</w:t>
      </w:r>
      <w:r>
        <w:rPr>
          <w:rFonts w:ascii="Times New Roman" w:hAnsi="Times New Roman" w:cs="Times New Roman"/>
          <w:sz w:val="15"/>
          <w:szCs w:val="15"/>
          <w:lang w:eastAsia="zh-CN"/>
        </w:rPr>
        <w:t>]</w:t>
      </w:r>
    </w:p>
    <w:p w14:paraId="0FE8D19E">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14:paraId="506B97EA">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Witzig T E, Kaufmann S H. Inhibition of the phosphatidylinositol 3-kinase/mammalian target of rapamycin pathway in hematologic malignancies[J]. Current Treatment Options in Oncology, 2006, 7(4):285-294.</w:t>
      </w:r>
      <w:r>
        <w:rPr>
          <w:rFonts w:ascii="Times New Roman" w:hAnsi="Times New Roman" w:cs="Times New Roman"/>
          <w:sz w:val="15"/>
          <w:szCs w:val="15"/>
          <w:lang w:eastAsia="zh-CN"/>
        </w:rPr>
        <w:t xml:space="preserve"> [PMID: 16916489]</w:t>
      </w:r>
    </w:p>
    <w:p w14:paraId="33ADEDC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7DCE47C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1CA65B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6AB7F86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092C03C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56C7581B">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14:paraId="4288C47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14:paraId="1D0E0F47">
      <w:pPr>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eastAsia="微软雅黑" w:cs="Times New Roman"/>
          <w:sz w:val="15"/>
          <w:szCs w:val="15"/>
        </w:rPr>
        <w:t>Wu YL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"https://www.ncbi.nlm.nih.gov/pubmed/?term=Yang%20JC%5BAuthor%5D&amp;cauthor=true&amp;cauthor_uid=29596029" </w:instrText>
      </w:r>
      <w:r>
        <w:fldChar w:fldCharType="separate"/>
      </w:r>
      <w:r>
        <w:rPr>
          <w:rFonts w:ascii="Times New Roman" w:hAnsi="Times New Roman" w:eastAsia="微软雅黑" w:cs="Times New Roman"/>
          <w:sz w:val="15"/>
          <w:szCs w:val="15"/>
        </w:rPr>
        <w:t>Yang JC</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"https://www.ncbi.nlm.nih.gov/pubmed/?term=Kim%20DW%5BAuthor%5D&amp;cauthor=true&amp;cauthor_uid=29596029" </w:instrText>
      </w:r>
      <w:r>
        <w:fldChar w:fldCharType="separate"/>
      </w:r>
      <w:r>
        <w:rPr>
          <w:rFonts w:ascii="Times New Roman" w:hAnsi="Times New Roman" w:eastAsia="微软雅黑" w:cs="Times New Roman"/>
          <w:sz w:val="15"/>
          <w:szCs w:val="15"/>
        </w:rPr>
        <w:t>Kim DW</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Phase II study of</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crizotinib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east asian patients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36(14):1405-1411.</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29596029</w:t>
      </w:r>
      <w:r>
        <w:rPr>
          <w:rFonts w:ascii="Times New Roman" w:hAnsi="Times New Roman" w:eastAsia="微软雅黑" w:cs="Times New Roman"/>
          <w:sz w:val="15"/>
          <w:szCs w:val="15"/>
          <w:lang w:eastAsia="zh-CN"/>
        </w:rPr>
        <w:t>]</w:t>
      </w:r>
    </w:p>
    <w:p w14:paraId="734DB810">
      <w:pPr>
        <w:pStyle w:val="3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Lim SM, Kim HR, Lee JS, et al. Open-label, multicenter, phase II study of ceritinib in patients with non-small-cell lung cancer harboring ROS1 rearrangement</w:t>
      </w:r>
      <w:r>
        <w:rPr>
          <w:rFonts w:ascii="Times New Roman" w:hAnsi="Times New Roman" w:eastAsia="微软雅黑" w:cs="Times New Roman"/>
          <w:sz w:val="15"/>
          <w:szCs w:val="15"/>
        </w:rPr>
        <w:t xml:space="preserve">.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rPr>
        <w:t xml:space="preserve"> 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35:2612-2618. [PMID: 28520527]</w:t>
      </w:r>
    </w:p>
    <w:p w14:paraId="5C5E694B">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7730CA0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14:paraId="78F5B8A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Chen H, Zhang Q, Zhang Y, et al. Afatinib reverses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ceritinib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(CR) in ALK/ROS1-positive non-small-cell lung cancer cell (NSCLC) via suppression of NRG1 pathway. Onco Targets Ther. 2018;11:8201-8209.</w:t>
      </w:r>
      <w:r>
        <w:rPr>
          <w:rFonts w:ascii="Times New Roman" w:hAnsi="Times New Roman" w:eastAsia="微软雅黑" w:cs="Times New Roman"/>
          <w:sz w:val="15"/>
          <w:szCs w:val="15"/>
          <w:lang w:eastAsia="zh-CN"/>
        </w:rPr>
        <w:t xml:space="preserve"> [PMID: 30568455]</w:t>
      </w:r>
      <w:r>
        <w:rPr>
          <w:rFonts w:hint="eastAsia" w:ascii="Times New Roman" w:hAnsi="Times New Roman" w:eastAsia="微软雅黑" w:cs="Times New Roman"/>
          <w:sz w:val="15"/>
          <w:szCs w:val="15"/>
          <w:lang w:eastAsia="zh-CN"/>
        </w:rPr>
        <w:t xml:space="preserve"> </w:t>
      </w:r>
    </w:p>
    <w:p w14:paraId="67C271D5">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14:paraId="1D58CA1C">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Yauch RL, Dijkgraaf GJ, Alicke B, et al. Smoothened mutation confers resistance to a Hedgehog pathway inhibitor in medulloblastoma. Science. 2009;326(5952):572-574. [PMID: 19726788]</w:t>
      </w:r>
    </w:p>
    <w:p w14:paraId="4E90161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Danial C, Sarin KY, Oro AE, </w:t>
      </w:r>
      <w:r>
        <w:rPr>
          <w:rFonts w:ascii="Times New Roman" w:hAnsi="Times New Roman" w:eastAsia="微软雅黑" w:cs="Times New Roman"/>
          <w:sz w:val="15"/>
          <w:szCs w:val="15"/>
        </w:rPr>
        <w:t>et al</w:t>
      </w:r>
      <w:r>
        <w:rPr>
          <w:rFonts w:ascii="Times New Roman" w:hAnsi="Times New Roman" w:eastAsia="微软雅黑" w:cs="Times New Roman"/>
          <w:sz w:val="15"/>
          <w:szCs w:val="15"/>
          <w:lang w:eastAsia="zh-CN"/>
        </w:rPr>
        <w:t>. An investigator-initiated open-label trial of sonidegib in advanced basal cell carcinoma patients resistant to vismodegib. Clin Cancer Res. 2016;22(6):1325-1329. [PMID: 26546616]</w:t>
      </w:r>
    </w:p>
    <w:p w14:paraId="2894AB5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24CCDA0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Victoria K Hill, Jared J Gartner, Yardena Samuels, et al. The genetics of melanoma: recent advances[J]. Annu Rev Genomics Hum Genet. 2013, 14:257-79. [PMID: 23875803]</w:t>
      </w:r>
    </w:p>
    <w:p w14:paraId="6EE9678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7360943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1D54E5DC">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7B26BEEB">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14:paraId="3A58F08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1B417B0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74E2457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6CDA4601">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1CEFF830">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08CA3D9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4951294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3BC4F87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6F4F5E2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144B994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14:paraId="5D6550F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JJ Adashek, Kato S, Ferrara R , et al. Hyperprogression and Immune Checkpoint Inhibitors: Hype or Progress?[J]. The Oncologist, 2020, 25(2):94-98. [PMID: 32043794]</w:t>
      </w:r>
    </w:p>
    <w:p w14:paraId="08F8C28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Kato S, Goodman A M, Walavalkar V, et al. Hyper-progressors after Immunotherapy: Analysis of Genomic Alterations Associated with Accelerated Growth Rate[J]. Clinical Cancer Research, 2017, 23(15):4242-4250. [PMID: 28351930]</w:t>
      </w:r>
    </w:p>
    <w:p w14:paraId="63900B6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Ferdinandos S, Michael E G, Danielle M G, et al. STK11/LKB1 mutations and PD-1 inhibitor resistance in KRAS-mutant lung adenocarcinoma[J]. Cancer Discovery, 2018, 8(7):822-835. [PMID: 29773717]</w:t>
      </w:r>
    </w:p>
    <w:p w14:paraId="3FC71016">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Shin D S, Zaretsky J M, Escuin-Ordinas H, et al. Primary Resistance to PD-1 Blockade Mediated by JAK1/2 Mutations[J]. Cancer Discovery, 2016:188-201. [PMID: 27903500]</w:t>
      </w:r>
    </w:p>
    <w:p w14:paraId="626F9623">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91DBF70">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 if summaryOfRresults.type == ”tissue” %}</w:t>
      </w:r>
    </w:p>
    <w:p w14:paraId="2E3CF459">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LYNPARZA® (olaparib) Approved by FDA for Treatment of HRR Gene-Mutated Metastatic Castration-Resistant Prostate Cancer That Has Progressed Following Prior Treatment with Enzalutamide or Abiraterone</w:t>
      </w:r>
    </w:p>
    <w:p w14:paraId="736D6EC1">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Xu L, Ma Y, Fang C, et al. Genomic and microbial factors affect the prognosis of anti-pd-1 immunotherapy in nasopharyngeal carcinoma. Front Oncol. 2022 Aug 17;12:953884. [PMID: 36059644]</w:t>
      </w:r>
    </w:p>
    <w:p w14:paraId="030964F8">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Chowell D, Morris LGT, Grigg CM, et al. Patient HLA class I genotype influences cancer response to checkpoint blockade immunotherapy. Science. 2018 Feb 2;359(6375):582-587. [PMID: 29217585]</w:t>
      </w:r>
    </w:p>
    <w:p w14:paraId="0D95795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Wang L, Zhu Y, Zhang B, et al. Prognostic and predictive impact of neutrophil-to-lymphocyte ratio and HLA-I genotyping in advanced esophageal squamous cell carcinoma patients receiving immune checkpoint inhibitor monotherapy. Thorac Cancer. 2022 Jun;13(11):1631-1641. [PMID: 35437954]{% else %}</w:t>
      </w:r>
    </w:p>
    <w:p w14:paraId="366FBCB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 endif %}</w:t>
      </w:r>
    </w:p>
    <w:p w14:paraId="674B092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Ott PA, Hu Z, Keskin DB, </w:t>
      </w:r>
      <w:r>
        <w:rPr>
          <w:rFonts w:hint="eastAsia" w:ascii="Times New Roman" w:hAnsi="Times New Roman" w:eastAsia="微软雅黑" w:cs="Times New Roman"/>
          <w:sz w:val="15"/>
          <w:szCs w:val="15"/>
          <w:lang w:eastAsia="zh-CN"/>
        </w:rPr>
        <w:t>et al.</w:t>
      </w:r>
      <w:r>
        <w:rPr>
          <w:rFonts w:ascii="Times New Roman" w:hAnsi="Times New Roman" w:eastAsia="微软雅黑" w:cs="Times New Roman"/>
          <w:sz w:val="15"/>
          <w:szCs w:val="15"/>
          <w:lang w:eastAsia="zh-CN"/>
        </w:rPr>
        <w:t xml:space="preserve"> An immunogenic personal neoantigen vaccine for patients with melanoma. Nature. 2017 Jul 13;547(7662):217-221. doi: 10.1038/nature22991. Epub 2017 Jul 5. Erratum in: Nature. 2018 Mar 14;555(7696):402. </w:t>
      </w:r>
      <w:r>
        <w:rPr>
          <w:rFonts w:hint="eastAsia"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t>PMID: 28678778</w:t>
      </w:r>
      <w:r>
        <w:rPr>
          <w:rFonts w:hint="eastAsia" w:ascii="Times New Roman" w:hAnsi="Times New Roman" w:eastAsia="微软雅黑" w:cs="Times New Roman"/>
          <w:sz w:val="15"/>
          <w:szCs w:val="15"/>
          <w:lang w:eastAsia="zh-CN"/>
        </w:rPr>
        <w:t>]</w:t>
      </w:r>
    </w:p>
    <w:p w14:paraId="63D485A5">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Hu Z, Leet DE, Allesøe RL, </w:t>
      </w:r>
      <w:r>
        <w:rPr>
          <w:rFonts w:hint="eastAsia" w:ascii="Times New Roman" w:hAnsi="Times New Roman" w:eastAsia="微软雅黑" w:cs="Times New Roman"/>
          <w:sz w:val="15"/>
          <w:szCs w:val="15"/>
          <w:lang w:eastAsia="zh-CN"/>
        </w:rPr>
        <w:t>et al.</w:t>
      </w:r>
      <w:r>
        <w:rPr>
          <w:rFonts w:ascii="Times New Roman" w:hAnsi="Times New Roman" w:eastAsia="微软雅黑" w:cs="Times New Roman"/>
          <w:sz w:val="15"/>
          <w:szCs w:val="15"/>
          <w:lang w:eastAsia="zh-CN"/>
        </w:rPr>
        <w:t xml:space="preserve"> Personal neoantigen vaccines induce persistent memory T cell responses and epitope spreading in patients with melanoma. Nat Med. 2021 Mar;27(3):515-525. doi: 10.1038/s41591-020-01206-4. Epub 2021 Jan 21. </w:t>
      </w:r>
      <w:r>
        <w:rPr>
          <w:rFonts w:hint="eastAsia"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t>PMID: 33479501</w:t>
      </w:r>
      <w:r>
        <w:rPr>
          <w:rFonts w:hint="eastAsia" w:ascii="Times New Roman" w:hAnsi="Times New Roman" w:eastAsia="微软雅黑" w:cs="Times New Roman"/>
          <w:sz w:val="15"/>
          <w:szCs w:val="15"/>
          <w:lang w:eastAsia="zh-CN"/>
        </w:rPr>
        <w:t>]</w:t>
      </w:r>
    </w:p>
    <w:p w14:paraId="12D140A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Leidner R, Sanjuan Silva N, Huang H, </w:t>
      </w:r>
      <w:r>
        <w:rPr>
          <w:rFonts w:hint="eastAsia" w:ascii="Times New Roman" w:hAnsi="Times New Roman" w:eastAsia="微软雅黑" w:cs="Times New Roman"/>
          <w:sz w:val="15"/>
          <w:szCs w:val="15"/>
          <w:lang w:eastAsia="zh-CN"/>
        </w:rPr>
        <w:t xml:space="preserve">et al. </w:t>
      </w:r>
      <w:r>
        <w:rPr>
          <w:rFonts w:ascii="Times New Roman" w:hAnsi="Times New Roman" w:eastAsia="微软雅黑" w:cs="Times New Roman"/>
          <w:sz w:val="15"/>
          <w:szCs w:val="15"/>
          <w:lang w:eastAsia="zh-CN"/>
        </w:rPr>
        <w:t xml:space="preserve">Neoantigen T-Cell Receptor Gene Therapy in Pancreatic Cancer. N Engl J Med. 2022 Jun 2;386(22):2112-2119. doi: 10.1056/NEJMoa2119662. </w:t>
      </w:r>
      <w:r>
        <w:rPr>
          <w:rFonts w:hint="eastAsia"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t>PMID: 35648703</w:t>
      </w:r>
      <w:r>
        <w:rPr>
          <w:rFonts w:hint="eastAsia" w:ascii="Times New Roman" w:hAnsi="Times New Roman" w:eastAsia="微软雅黑" w:cs="Times New Roman"/>
          <w:sz w:val="15"/>
          <w:szCs w:val="15"/>
          <w:lang w:eastAsia="zh-CN"/>
        </w:rPr>
        <w:t>]</w:t>
      </w:r>
    </w:p>
    <w:p w14:paraId="51DEFC3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Moderna and Merck Announce mRNA-4157/V940, an Investigational Personalized mRNA Cancer Vaccine, in Combination With KEYTRUDA® (pembrolizumab), Met Primary Efficacy Endpoint in Phase 2b KEYNOTE-942 Trial</w:t>
      </w:r>
    </w:p>
    <w:p w14:paraId="0D65CB04">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Achilles Therapeutics Presents Encouraging Phase I/IIa Update on Clonal Neoantigen Reactive T Cells in Advanced NSCLC and Melanoma at ESMO IO Congress 2022</w:t>
      </w:r>
    </w:p>
    <w:p w14:paraId="0608694E">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rPr>
        <w:t>{% if urinaryProstateDisease != ‘’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keepNext w:val="0"/>
        <w:keepLines w:val="0"/>
        <w:pageBreakBefore w:val="0"/>
        <w:widowControl/>
        <w:kinsoku/>
        <w:wordWrap/>
        <w:overflowPunct/>
        <w:topLinePunct w:val="0"/>
        <w:autoSpaceDE/>
        <w:autoSpaceDN/>
        <w:bidi w:val="0"/>
        <w:adjustRightInd w:val="0"/>
        <w:snapToGrid w:val="0"/>
        <w:spacing w:after="152"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5FD194A3">
      <w:pPr>
        <w:pStyle w:val="13"/>
        <w:keepNext w:val="0"/>
        <w:keepLines w:val="0"/>
        <w:pageBreakBefore w:val="0"/>
        <w:widowControl/>
        <w:kinsoku/>
        <w:wordWrap/>
        <w:overflowPunct/>
        <w:topLinePunct w:val="0"/>
        <w:autoSpaceDE/>
        <w:autoSpaceDN/>
        <w:bidi w:val="0"/>
        <w:spacing w:after="152" w:afterLines="50" w:line="240" w:lineRule="auto"/>
        <w:textAlignment w:val="auto"/>
        <w:rPr>
          <w:rFonts w:ascii="Times New Roman" w:hAnsi="Times New Roman" w:eastAsia="等线"/>
          <w:sz w:val="22"/>
          <w:lang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sectPr>
      <w:footerReference r:id="rId6" w:type="default"/>
      <w:pgSz w:w="11911" w:h="16838"/>
      <w:pgMar w:top="1037" w:right="1020" w:bottom="981" w:left="1020" w:header="624" w:footer="567" w:gutter="0"/>
      <w:pgBorders>
        <w:top w:val="none" w:sz="0" w:space="0"/>
        <w:left w:val="none" w:sz="0" w:space="0"/>
        <w:bottom w:val="none" w:sz="0" w:space="0"/>
        <w:right w:val="none" w:sz="0" w:space="0"/>
      </w:pgBorders>
      <w:pgNumType w:start="1"/>
      <w:cols w:space="0" w:num="1"/>
      <w:docGrid w:linePitch="30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E3EB5">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143AD">
    <w:pPr>
      <w:rPr>
        <w:sz w:val="20"/>
        <w:szCs w:val="20"/>
      </w:rPr>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3029585" cy="25209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3029585"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AA068B">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71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69</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9.85pt;width:238.55pt;mso-position-horizontal:center;mso-position-horizontal-relative:margin;z-index:251675648;mso-width-relative:page;mso-height-relative:page;" filled="f" stroked="f" coordsize="21600,21600" o:gfxdata="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aoM8bUAAAABAEAAA8AAAAAAAAAAQAgAAAAIgAAAGRycy9kb3ducmV2LnhtbFBL&#10;AQIUABQAAAAIAIdO4kCITaxyMwIAAFgEAAAOAAAAAAAAAAEAIAAAACMBAABkcnMvZTJvRG9jLnht&#10;bFBLBQYAAAAABgAGAFkBAADIBQAAAAA=&#10;">
              <v:fill on="f" focussize="0,0"/>
              <v:stroke on="f" weight="0.5pt"/>
              <v:imagedata o:title=""/>
              <o:lock v:ext="edit" aspectratio="f"/>
              <v:textbox inset="0mm,0mm,0mm,0mm">
                <w:txbxContent>
                  <w:p w14:paraId="23AA068B">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71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69</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38EEF">
    <w:pPr>
      <w:pStyle w:val="10"/>
    </w:pPr>
    <w:r>
      <w:rPr>
        <w:sz w:val="18"/>
      </w:rPr>
      <w:pict>
        <v:shape id="PowerPlusWaterMarkObject291817" o:spid="_x0000_s3073" o:spt="136" type="#_x0000_t136" style="position:absolute;left:0pt;height:48.3pt;width:166.5pt;mso-position-horizontal:center;mso-position-horizontal-relative:margin;mso-position-vertical:center;mso-position-vertical-relative:margin;rotation:-2949120f;z-index:-251639808;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7C033">
    <w:pPr>
      <w:spacing w:line="14" w:lineRule="auto"/>
      <w:jc w:val="right"/>
      <w:rPr>
        <w:sz w:val="20"/>
        <w:szCs w:val="20"/>
        <w:lang w:eastAsia="zh-CN"/>
      </w:rPr>
    </w:pPr>
    <w:r>
      <w:rPr>
        <w:sz w:val="18"/>
      </w:rPr>
      <w:pict>
        <v:shape id="_x0000_s3074" o:spid="_x0000_s3074" o:spt="136" type="#_x0000_t136" style="position:absolute;left:0pt;height:48.3pt;width:166.5pt;mso-position-horizontal:center;mso-position-horizontal-relative:margin;mso-position-vertical:center;mso-position-vertical-relative:margin;rotation:-2949120f;z-index:-25163878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51F0B7C"/>
    <w:multiLevelType w:val="singleLevel"/>
    <w:tmpl w:val="851F0B7C"/>
    <w:lvl w:ilvl="0" w:tentative="0">
      <w:start w:val="1"/>
      <w:numFmt w:val="decimal"/>
      <w:lvlText w:val="%1."/>
      <w:lvlJc w:val="left"/>
      <w:pPr>
        <w:ind w:left="425" w:hanging="425"/>
      </w:pPr>
      <w:rPr>
        <w:rFonts w:hint="default"/>
      </w:rPr>
    </w:lvl>
  </w:abstractNum>
  <w:abstractNum w:abstractNumId="1">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2">
    <w:nsid w:val="970DECC6"/>
    <w:multiLevelType w:val="singleLevel"/>
    <w:tmpl w:val="970DECC6"/>
    <w:lvl w:ilvl="0" w:tentative="0">
      <w:start w:val="1"/>
      <w:numFmt w:val="decimal"/>
      <w:lvlText w:val="%1."/>
      <w:lvlJc w:val="left"/>
      <w:pPr>
        <w:ind w:left="425" w:hanging="425"/>
      </w:pPr>
      <w:rPr>
        <w:rFonts w:hint="default"/>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C4B0A655"/>
    <w:multiLevelType w:val="singleLevel"/>
    <w:tmpl w:val="C4B0A655"/>
    <w:lvl w:ilvl="0" w:tentative="0">
      <w:start w:val="1"/>
      <w:numFmt w:val="decimal"/>
      <w:suff w:val="space"/>
      <w:lvlText w:val="%1."/>
      <w:lvlJc w:val="left"/>
      <w:rPr>
        <w:rFonts w:hint="default"/>
        <w:sz w:val="18"/>
        <w:szCs w:val="18"/>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D18F0C3D"/>
    <w:multiLevelType w:val="singleLevel"/>
    <w:tmpl w:val="D18F0C3D"/>
    <w:lvl w:ilvl="0" w:tentative="0">
      <w:start w:val="1"/>
      <w:numFmt w:val="decimal"/>
      <w:lvlText w:val="%1."/>
      <w:lvlJc w:val="left"/>
      <w:pPr>
        <w:ind w:left="425" w:hanging="425"/>
      </w:pPr>
      <w:rPr>
        <w:rFonts w:hint="default"/>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18"/>
        <w:szCs w:val="18"/>
        <w14:textFill>
          <w14:solidFill>
            <w14:schemeClr w14:val="tx1"/>
          </w14:solidFill>
        </w14:textFill>
      </w:rPr>
    </w:lvl>
  </w:abstractNum>
  <w:abstractNum w:abstractNumId="13">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10F460E"/>
    <w:multiLevelType w:val="multilevel"/>
    <w:tmpl w:val="310F460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9">
    <w:nsid w:val="3FE2A38E"/>
    <w:multiLevelType w:val="singleLevel"/>
    <w:tmpl w:val="3FE2A38E"/>
    <w:lvl w:ilvl="0" w:tentative="0">
      <w:start w:val="1"/>
      <w:numFmt w:val="decimal"/>
      <w:lvlText w:val="%1."/>
      <w:lvlJc w:val="left"/>
      <w:pPr>
        <w:ind w:left="425" w:hanging="425"/>
      </w:pPr>
      <w:rPr>
        <w:rFonts w:hint="default"/>
        <w:sz w:val="18"/>
        <w:szCs w:val="18"/>
      </w:rPr>
    </w:lvl>
  </w:abstractNum>
  <w:abstractNum w:abstractNumId="20">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7A7BB90"/>
    <w:multiLevelType w:val="multilevel"/>
    <w:tmpl w:val="47A7BB90"/>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8">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4"/>
  </w:num>
  <w:num w:numId="2">
    <w:abstractNumId w:val="27"/>
  </w:num>
  <w:num w:numId="3">
    <w:abstractNumId w:val="25"/>
  </w:num>
  <w:num w:numId="4">
    <w:abstractNumId w:val="13"/>
  </w:num>
  <w:num w:numId="5">
    <w:abstractNumId w:val="17"/>
  </w:num>
  <w:num w:numId="6">
    <w:abstractNumId w:val="22"/>
  </w:num>
  <w:num w:numId="7">
    <w:abstractNumId w:val="6"/>
  </w:num>
  <w:num w:numId="8">
    <w:abstractNumId w:val="16"/>
  </w:num>
  <w:num w:numId="9">
    <w:abstractNumId w:val="18"/>
  </w:num>
  <w:num w:numId="10">
    <w:abstractNumId w:val="11"/>
  </w:num>
  <w:num w:numId="11">
    <w:abstractNumId w:val="19"/>
  </w:num>
  <w:num w:numId="12">
    <w:abstractNumId w:val="7"/>
  </w:num>
  <w:num w:numId="13">
    <w:abstractNumId w:val="2"/>
  </w:num>
  <w:num w:numId="14">
    <w:abstractNumId w:val="23"/>
  </w:num>
  <w:num w:numId="15">
    <w:abstractNumId w:val="3"/>
  </w:num>
  <w:num w:numId="16">
    <w:abstractNumId w:val="12"/>
  </w:num>
  <w:num w:numId="17">
    <w:abstractNumId w:val="9"/>
  </w:num>
  <w:num w:numId="18">
    <w:abstractNumId w:val="1"/>
  </w:num>
  <w:num w:numId="19">
    <w:abstractNumId w:val="10"/>
  </w:num>
  <w:num w:numId="20">
    <w:abstractNumId w:val="20"/>
  </w:num>
  <w:num w:numId="21">
    <w:abstractNumId w:val="21"/>
  </w:num>
  <w:num w:numId="22">
    <w:abstractNumId w:val="15"/>
  </w:num>
  <w:num w:numId="23">
    <w:abstractNumId w:val="8"/>
  </w:num>
  <w:num w:numId="24">
    <w:abstractNumId w:val="4"/>
  </w:num>
  <w:num w:numId="25">
    <w:abstractNumId w:val="14"/>
  </w:num>
  <w:num w:numId="26">
    <w:abstractNumId w:val="26"/>
  </w:num>
  <w:num w:numId="27">
    <w:abstractNumId w:val="5"/>
  </w:num>
  <w:num w:numId="28">
    <w:abstractNumId w:val="0"/>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HorizontalSpacing w:val="220"/>
  <w:drawingGridVerticalSpacing w:val="151"/>
  <w:displayVerticalDrawingGridEvery w:val="2"/>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2DB9"/>
    <w:rsid w:val="00002FD4"/>
    <w:rsid w:val="00020EA3"/>
    <w:rsid w:val="0005087B"/>
    <w:rsid w:val="0006676A"/>
    <w:rsid w:val="00072FD3"/>
    <w:rsid w:val="00081920"/>
    <w:rsid w:val="000A126B"/>
    <w:rsid w:val="000A4D36"/>
    <w:rsid w:val="000A62F7"/>
    <w:rsid w:val="000C0AA8"/>
    <w:rsid w:val="000F354E"/>
    <w:rsid w:val="00132ABD"/>
    <w:rsid w:val="00142A86"/>
    <w:rsid w:val="00154460"/>
    <w:rsid w:val="00156DBF"/>
    <w:rsid w:val="00172A27"/>
    <w:rsid w:val="00173464"/>
    <w:rsid w:val="0018479A"/>
    <w:rsid w:val="00195136"/>
    <w:rsid w:val="001D1127"/>
    <w:rsid w:val="002046B4"/>
    <w:rsid w:val="00207852"/>
    <w:rsid w:val="0021061E"/>
    <w:rsid w:val="0025295B"/>
    <w:rsid w:val="00276CD5"/>
    <w:rsid w:val="00290F05"/>
    <w:rsid w:val="002E4028"/>
    <w:rsid w:val="002E7738"/>
    <w:rsid w:val="002E7BF1"/>
    <w:rsid w:val="002F5BFD"/>
    <w:rsid w:val="00300B1F"/>
    <w:rsid w:val="00311A5F"/>
    <w:rsid w:val="00323CC4"/>
    <w:rsid w:val="00327530"/>
    <w:rsid w:val="00385825"/>
    <w:rsid w:val="003A1EF6"/>
    <w:rsid w:val="003A201B"/>
    <w:rsid w:val="003B15F6"/>
    <w:rsid w:val="003B7617"/>
    <w:rsid w:val="003D2994"/>
    <w:rsid w:val="003D3F88"/>
    <w:rsid w:val="003F662B"/>
    <w:rsid w:val="00432F5F"/>
    <w:rsid w:val="00436186"/>
    <w:rsid w:val="00437D47"/>
    <w:rsid w:val="00456E17"/>
    <w:rsid w:val="0048332D"/>
    <w:rsid w:val="00497C50"/>
    <w:rsid w:val="004A4F90"/>
    <w:rsid w:val="004E0C0A"/>
    <w:rsid w:val="004E2E69"/>
    <w:rsid w:val="004E45DC"/>
    <w:rsid w:val="004F0B0A"/>
    <w:rsid w:val="0052321F"/>
    <w:rsid w:val="00524EBC"/>
    <w:rsid w:val="00526F36"/>
    <w:rsid w:val="00535AAC"/>
    <w:rsid w:val="00563027"/>
    <w:rsid w:val="00577301"/>
    <w:rsid w:val="00586FEC"/>
    <w:rsid w:val="005B5836"/>
    <w:rsid w:val="005C60D9"/>
    <w:rsid w:val="005C69F9"/>
    <w:rsid w:val="00626340"/>
    <w:rsid w:val="006414B2"/>
    <w:rsid w:val="006570F0"/>
    <w:rsid w:val="00674F8F"/>
    <w:rsid w:val="006A31A2"/>
    <w:rsid w:val="006B6390"/>
    <w:rsid w:val="006F1B7D"/>
    <w:rsid w:val="00704475"/>
    <w:rsid w:val="0071322D"/>
    <w:rsid w:val="00722AE5"/>
    <w:rsid w:val="00735A5E"/>
    <w:rsid w:val="00737DC0"/>
    <w:rsid w:val="007576AA"/>
    <w:rsid w:val="00765D68"/>
    <w:rsid w:val="007756C6"/>
    <w:rsid w:val="00796DFE"/>
    <w:rsid w:val="00797AC9"/>
    <w:rsid w:val="007A3CAB"/>
    <w:rsid w:val="007C0908"/>
    <w:rsid w:val="007D4335"/>
    <w:rsid w:val="007E782E"/>
    <w:rsid w:val="00806EE6"/>
    <w:rsid w:val="0081373A"/>
    <w:rsid w:val="00834E50"/>
    <w:rsid w:val="00837D18"/>
    <w:rsid w:val="0087505B"/>
    <w:rsid w:val="00877230"/>
    <w:rsid w:val="008B2982"/>
    <w:rsid w:val="008C4D3D"/>
    <w:rsid w:val="008D72E4"/>
    <w:rsid w:val="008E0C60"/>
    <w:rsid w:val="008F4B30"/>
    <w:rsid w:val="00907638"/>
    <w:rsid w:val="00927620"/>
    <w:rsid w:val="009463AB"/>
    <w:rsid w:val="009578A5"/>
    <w:rsid w:val="00962628"/>
    <w:rsid w:val="00965FD7"/>
    <w:rsid w:val="00972F74"/>
    <w:rsid w:val="00984286"/>
    <w:rsid w:val="0099270D"/>
    <w:rsid w:val="009C512B"/>
    <w:rsid w:val="009D42B3"/>
    <w:rsid w:val="009D57D5"/>
    <w:rsid w:val="009D6A1F"/>
    <w:rsid w:val="00A0169B"/>
    <w:rsid w:val="00A134CC"/>
    <w:rsid w:val="00A32199"/>
    <w:rsid w:val="00A530E1"/>
    <w:rsid w:val="00A61F3C"/>
    <w:rsid w:val="00A7294C"/>
    <w:rsid w:val="00A75884"/>
    <w:rsid w:val="00A97C80"/>
    <w:rsid w:val="00AA4CA6"/>
    <w:rsid w:val="00AE5DB4"/>
    <w:rsid w:val="00B01B75"/>
    <w:rsid w:val="00B17129"/>
    <w:rsid w:val="00B22BA0"/>
    <w:rsid w:val="00B57B6B"/>
    <w:rsid w:val="00B628D0"/>
    <w:rsid w:val="00B75144"/>
    <w:rsid w:val="00B770C5"/>
    <w:rsid w:val="00C03729"/>
    <w:rsid w:val="00C34B66"/>
    <w:rsid w:val="00C37298"/>
    <w:rsid w:val="00C44368"/>
    <w:rsid w:val="00C44E23"/>
    <w:rsid w:val="00C64638"/>
    <w:rsid w:val="00C6507F"/>
    <w:rsid w:val="00C726FC"/>
    <w:rsid w:val="00C738DD"/>
    <w:rsid w:val="00C741CA"/>
    <w:rsid w:val="00CA0604"/>
    <w:rsid w:val="00CB77BE"/>
    <w:rsid w:val="00CE44C9"/>
    <w:rsid w:val="00CF6295"/>
    <w:rsid w:val="00D03026"/>
    <w:rsid w:val="00D2107B"/>
    <w:rsid w:val="00D22BB0"/>
    <w:rsid w:val="00D32858"/>
    <w:rsid w:val="00D40855"/>
    <w:rsid w:val="00D43022"/>
    <w:rsid w:val="00D4471D"/>
    <w:rsid w:val="00D5340E"/>
    <w:rsid w:val="00D730DF"/>
    <w:rsid w:val="00D85945"/>
    <w:rsid w:val="00DA2F2F"/>
    <w:rsid w:val="00DB221C"/>
    <w:rsid w:val="00DB73C6"/>
    <w:rsid w:val="00DC41B4"/>
    <w:rsid w:val="00DC4ADA"/>
    <w:rsid w:val="00DE53BB"/>
    <w:rsid w:val="00DF5F2F"/>
    <w:rsid w:val="00E12E6B"/>
    <w:rsid w:val="00E31BA8"/>
    <w:rsid w:val="00E446A3"/>
    <w:rsid w:val="00E62C09"/>
    <w:rsid w:val="00E85396"/>
    <w:rsid w:val="00EA0DFB"/>
    <w:rsid w:val="00EB5FD3"/>
    <w:rsid w:val="00EC7C0D"/>
    <w:rsid w:val="00F144B2"/>
    <w:rsid w:val="00F23A4D"/>
    <w:rsid w:val="00F25C1E"/>
    <w:rsid w:val="00F345BF"/>
    <w:rsid w:val="00F53750"/>
    <w:rsid w:val="00FA6A61"/>
    <w:rsid w:val="00FF3E8F"/>
    <w:rsid w:val="00FF7BB1"/>
    <w:rsid w:val="010D74FD"/>
    <w:rsid w:val="011A030A"/>
    <w:rsid w:val="011A0D8B"/>
    <w:rsid w:val="01284C10"/>
    <w:rsid w:val="01391A4A"/>
    <w:rsid w:val="0149505F"/>
    <w:rsid w:val="016245C6"/>
    <w:rsid w:val="016519C1"/>
    <w:rsid w:val="016B4B24"/>
    <w:rsid w:val="017460A8"/>
    <w:rsid w:val="018D4A79"/>
    <w:rsid w:val="019E4B47"/>
    <w:rsid w:val="01B34E22"/>
    <w:rsid w:val="01BB4E65"/>
    <w:rsid w:val="02111B48"/>
    <w:rsid w:val="0213766F"/>
    <w:rsid w:val="022464DD"/>
    <w:rsid w:val="02274EC8"/>
    <w:rsid w:val="024261A6"/>
    <w:rsid w:val="02477318"/>
    <w:rsid w:val="0257017D"/>
    <w:rsid w:val="02783976"/>
    <w:rsid w:val="027E770C"/>
    <w:rsid w:val="02863CC8"/>
    <w:rsid w:val="029562D6"/>
    <w:rsid w:val="02B82304"/>
    <w:rsid w:val="02C34EEE"/>
    <w:rsid w:val="02C70128"/>
    <w:rsid w:val="02CA5230"/>
    <w:rsid w:val="02D23086"/>
    <w:rsid w:val="02EA0343"/>
    <w:rsid w:val="030E6622"/>
    <w:rsid w:val="03373831"/>
    <w:rsid w:val="033C0E47"/>
    <w:rsid w:val="038726D8"/>
    <w:rsid w:val="03904DC8"/>
    <w:rsid w:val="039E565E"/>
    <w:rsid w:val="03E921F1"/>
    <w:rsid w:val="03F3740E"/>
    <w:rsid w:val="03F434D0"/>
    <w:rsid w:val="03F4527E"/>
    <w:rsid w:val="03F92894"/>
    <w:rsid w:val="0414147C"/>
    <w:rsid w:val="04155920"/>
    <w:rsid w:val="04161698"/>
    <w:rsid w:val="0466617C"/>
    <w:rsid w:val="046B3792"/>
    <w:rsid w:val="04871837"/>
    <w:rsid w:val="04A80985"/>
    <w:rsid w:val="04C17114"/>
    <w:rsid w:val="04ED2D68"/>
    <w:rsid w:val="05015EA4"/>
    <w:rsid w:val="05023BB4"/>
    <w:rsid w:val="05294AAE"/>
    <w:rsid w:val="05492A09"/>
    <w:rsid w:val="054C2543"/>
    <w:rsid w:val="056548CD"/>
    <w:rsid w:val="056F0EDE"/>
    <w:rsid w:val="057A4D4B"/>
    <w:rsid w:val="05815BFE"/>
    <w:rsid w:val="05850883"/>
    <w:rsid w:val="05887898"/>
    <w:rsid w:val="05CE59DC"/>
    <w:rsid w:val="05E05ABA"/>
    <w:rsid w:val="06023C82"/>
    <w:rsid w:val="060C68AF"/>
    <w:rsid w:val="061A7DF9"/>
    <w:rsid w:val="061F2A86"/>
    <w:rsid w:val="06252AC4"/>
    <w:rsid w:val="062D261E"/>
    <w:rsid w:val="064029FC"/>
    <w:rsid w:val="064A5629"/>
    <w:rsid w:val="064B1565"/>
    <w:rsid w:val="06522E23"/>
    <w:rsid w:val="06557B75"/>
    <w:rsid w:val="065D710A"/>
    <w:rsid w:val="067C4DD2"/>
    <w:rsid w:val="06870FFD"/>
    <w:rsid w:val="068C79F0"/>
    <w:rsid w:val="06A61E8D"/>
    <w:rsid w:val="06AA71FC"/>
    <w:rsid w:val="06AB5652"/>
    <w:rsid w:val="06E36A2C"/>
    <w:rsid w:val="06EB7F4D"/>
    <w:rsid w:val="06EC2033"/>
    <w:rsid w:val="06FA0DFD"/>
    <w:rsid w:val="07080577"/>
    <w:rsid w:val="070809D5"/>
    <w:rsid w:val="074043CC"/>
    <w:rsid w:val="076004C6"/>
    <w:rsid w:val="076117DA"/>
    <w:rsid w:val="076C0274"/>
    <w:rsid w:val="07727AEC"/>
    <w:rsid w:val="07AB34E7"/>
    <w:rsid w:val="07AF5CF9"/>
    <w:rsid w:val="07B46AF6"/>
    <w:rsid w:val="07B62F76"/>
    <w:rsid w:val="07C31494"/>
    <w:rsid w:val="07CD206E"/>
    <w:rsid w:val="07D36A00"/>
    <w:rsid w:val="07DB59EB"/>
    <w:rsid w:val="07DE427B"/>
    <w:rsid w:val="080D0F38"/>
    <w:rsid w:val="08415C22"/>
    <w:rsid w:val="084304EC"/>
    <w:rsid w:val="08510EF1"/>
    <w:rsid w:val="086724C2"/>
    <w:rsid w:val="086E1AA3"/>
    <w:rsid w:val="08786193"/>
    <w:rsid w:val="087F780C"/>
    <w:rsid w:val="088E3EF3"/>
    <w:rsid w:val="088E476D"/>
    <w:rsid w:val="08940DDD"/>
    <w:rsid w:val="08A32C6C"/>
    <w:rsid w:val="08C50B9C"/>
    <w:rsid w:val="08C711B3"/>
    <w:rsid w:val="08D41109"/>
    <w:rsid w:val="08E57EC4"/>
    <w:rsid w:val="09014254"/>
    <w:rsid w:val="0908323B"/>
    <w:rsid w:val="091B2E2D"/>
    <w:rsid w:val="092D55BD"/>
    <w:rsid w:val="093236CE"/>
    <w:rsid w:val="09331C51"/>
    <w:rsid w:val="09424A0F"/>
    <w:rsid w:val="09983402"/>
    <w:rsid w:val="09B14329"/>
    <w:rsid w:val="09B40282"/>
    <w:rsid w:val="09B74D83"/>
    <w:rsid w:val="09CA0F5B"/>
    <w:rsid w:val="09D8354C"/>
    <w:rsid w:val="09E244F6"/>
    <w:rsid w:val="09E355D3"/>
    <w:rsid w:val="09ED4C49"/>
    <w:rsid w:val="09F71624"/>
    <w:rsid w:val="0A043ABA"/>
    <w:rsid w:val="0A0A36D6"/>
    <w:rsid w:val="0A227C69"/>
    <w:rsid w:val="0A4B37C7"/>
    <w:rsid w:val="0A5D1DCF"/>
    <w:rsid w:val="0A6071C9"/>
    <w:rsid w:val="0A8868ED"/>
    <w:rsid w:val="0A8E01DA"/>
    <w:rsid w:val="0AB47515"/>
    <w:rsid w:val="0ACD23CC"/>
    <w:rsid w:val="0AD41AEC"/>
    <w:rsid w:val="0ADB0F46"/>
    <w:rsid w:val="0AE67FD1"/>
    <w:rsid w:val="0AE83634"/>
    <w:rsid w:val="0AEB7B7E"/>
    <w:rsid w:val="0AEC0884"/>
    <w:rsid w:val="0AEC09F3"/>
    <w:rsid w:val="0AFF4C34"/>
    <w:rsid w:val="0B240865"/>
    <w:rsid w:val="0B2428ED"/>
    <w:rsid w:val="0B300C6A"/>
    <w:rsid w:val="0B3F067E"/>
    <w:rsid w:val="0B41524D"/>
    <w:rsid w:val="0B4E34C6"/>
    <w:rsid w:val="0B5036E2"/>
    <w:rsid w:val="0B732F2C"/>
    <w:rsid w:val="0B7C423B"/>
    <w:rsid w:val="0B835865"/>
    <w:rsid w:val="0BBF4AF4"/>
    <w:rsid w:val="0BCE4606"/>
    <w:rsid w:val="0BD87233"/>
    <w:rsid w:val="0BDC6D23"/>
    <w:rsid w:val="0C0C7389"/>
    <w:rsid w:val="0C0D3381"/>
    <w:rsid w:val="0C126BE9"/>
    <w:rsid w:val="0C3A0C95"/>
    <w:rsid w:val="0C3B6140"/>
    <w:rsid w:val="0C3C5A14"/>
    <w:rsid w:val="0C3E5385"/>
    <w:rsid w:val="0C410721"/>
    <w:rsid w:val="0C4F5747"/>
    <w:rsid w:val="0C6C0B03"/>
    <w:rsid w:val="0C7B653C"/>
    <w:rsid w:val="0C886EAB"/>
    <w:rsid w:val="0C96240B"/>
    <w:rsid w:val="0CB832EC"/>
    <w:rsid w:val="0CF84031"/>
    <w:rsid w:val="0D3112F1"/>
    <w:rsid w:val="0D3C216F"/>
    <w:rsid w:val="0D4728C2"/>
    <w:rsid w:val="0D5F7C0C"/>
    <w:rsid w:val="0D7F7850"/>
    <w:rsid w:val="0D8565A7"/>
    <w:rsid w:val="0D9642F0"/>
    <w:rsid w:val="0DB8556E"/>
    <w:rsid w:val="0DCA5EB9"/>
    <w:rsid w:val="0DD52975"/>
    <w:rsid w:val="0E082052"/>
    <w:rsid w:val="0E11445D"/>
    <w:rsid w:val="0E1F739B"/>
    <w:rsid w:val="0E3442AE"/>
    <w:rsid w:val="0E370B84"/>
    <w:rsid w:val="0E370B89"/>
    <w:rsid w:val="0E460F57"/>
    <w:rsid w:val="0E542351"/>
    <w:rsid w:val="0E56296F"/>
    <w:rsid w:val="0E571BEB"/>
    <w:rsid w:val="0E6F3E7F"/>
    <w:rsid w:val="0E7476E7"/>
    <w:rsid w:val="0E8165AD"/>
    <w:rsid w:val="0E8A515C"/>
    <w:rsid w:val="0EAC16E8"/>
    <w:rsid w:val="0EAC50D3"/>
    <w:rsid w:val="0EB75826"/>
    <w:rsid w:val="0EBF2A43"/>
    <w:rsid w:val="0ED843CC"/>
    <w:rsid w:val="0F205179"/>
    <w:rsid w:val="0F411221"/>
    <w:rsid w:val="0F4E618A"/>
    <w:rsid w:val="0F535F76"/>
    <w:rsid w:val="0F5460F2"/>
    <w:rsid w:val="0F586326"/>
    <w:rsid w:val="0F957915"/>
    <w:rsid w:val="0F9A13CF"/>
    <w:rsid w:val="0F9C6EF5"/>
    <w:rsid w:val="0FAC3000"/>
    <w:rsid w:val="0FB9297A"/>
    <w:rsid w:val="102B64CB"/>
    <w:rsid w:val="10345380"/>
    <w:rsid w:val="104D5453"/>
    <w:rsid w:val="109E0A4B"/>
    <w:rsid w:val="10B65D95"/>
    <w:rsid w:val="10C77FA2"/>
    <w:rsid w:val="10DE12D0"/>
    <w:rsid w:val="10EF574B"/>
    <w:rsid w:val="10F93ED3"/>
    <w:rsid w:val="111B305C"/>
    <w:rsid w:val="111C1ED1"/>
    <w:rsid w:val="111F7DDE"/>
    <w:rsid w:val="1120059C"/>
    <w:rsid w:val="112154E4"/>
    <w:rsid w:val="11494E5B"/>
    <w:rsid w:val="116457F1"/>
    <w:rsid w:val="116477E0"/>
    <w:rsid w:val="116C28F7"/>
    <w:rsid w:val="11755507"/>
    <w:rsid w:val="118A6ECB"/>
    <w:rsid w:val="118C4D48"/>
    <w:rsid w:val="119107BF"/>
    <w:rsid w:val="1191235E"/>
    <w:rsid w:val="11B83D8F"/>
    <w:rsid w:val="11B86BB3"/>
    <w:rsid w:val="11BD7546"/>
    <w:rsid w:val="11CC17D1"/>
    <w:rsid w:val="11D426DF"/>
    <w:rsid w:val="11DA02A7"/>
    <w:rsid w:val="11F1761D"/>
    <w:rsid w:val="12072620"/>
    <w:rsid w:val="121D1E44"/>
    <w:rsid w:val="121F796A"/>
    <w:rsid w:val="123465B7"/>
    <w:rsid w:val="12505D75"/>
    <w:rsid w:val="125E66E4"/>
    <w:rsid w:val="12656FF4"/>
    <w:rsid w:val="12816876"/>
    <w:rsid w:val="12963DA1"/>
    <w:rsid w:val="129735E6"/>
    <w:rsid w:val="12B5207C"/>
    <w:rsid w:val="12CE777F"/>
    <w:rsid w:val="12F372F0"/>
    <w:rsid w:val="130442EE"/>
    <w:rsid w:val="13156BC0"/>
    <w:rsid w:val="1379754E"/>
    <w:rsid w:val="137E5465"/>
    <w:rsid w:val="13857CA0"/>
    <w:rsid w:val="13897526"/>
    <w:rsid w:val="13963BAB"/>
    <w:rsid w:val="13A82B4B"/>
    <w:rsid w:val="13A929FF"/>
    <w:rsid w:val="13AB527B"/>
    <w:rsid w:val="13C2092A"/>
    <w:rsid w:val="14144139"/>
    <w:rsid w:val="14380347"/>
    <w:rsid w:val="145C0478"/>
    <w:rsid w:val="148972D9"/>
    <w:rsid w:val="1497412F"/>
    <w:rsid w:val="149B7751"/>
    <w:rsid w:val="14A26C53"/>
    <w:rsid w:val="14D42C8D"/>
    <w:rsid w:val="14DE1D5E"/>
    <w:rsid w:val="14ED3D4F"/>
    <w:rsid w:val="14FA516E"/>
    <w:rsid w:val="14FC21E4"/>
    <w:rsid w:val="150E31A1"/>
    <w:rsid w:val="15196B67"/>
    <w:rsid w:val="151E65FF"/>
    <w:rsid w:val="152C1981"/>
    <w:rsid w:val="152E3223"/>
    <w:rsid w:val="153F7D0D"/>
    <w:rsid w:val="155332CA"/>
    <w:rsid w:val="155344FA"/>
    <w:rsid w:val="15705C15"/>
    <w:rsid w:val="15897F1C"/>
    <w:rsid w:val="158F3058"/>
    <w:rsid w:val="15A169C8"/>
    <w:rsid w:val="15BD5E17"/>
    <w:rsid w:val="15F85DBC"/>
    <w:rsid w:val="15FF5ADB"/>
    <w:rsid w:val="160057CE"/>
    <w:rsid w:val="160558B1"/>
    <w:rsid w:val="16096967"/>
    <w:rsid w:val="16146AA9"/>
    <w:rsid w:val="16232021"/>
    <w:rsid w:val="16261A07"/>
    <w:rsid w:val="162714E3"/>
    <w:rsid w:val="165063E4"/>
    <w:rsid w:val="16BA2784"/>
    <w:rsid w:val="16BD5BE8"/>
    <w:rsid w:val="16E67B0D"/>
    <w:rsid w:val="16ED56A0"/>
    <w:rsid w:val="17050C77"/>
    <w:rsid w:val="1747035F"/>
    <w:rsid w:val="174F6F43"/>
    <w:rsid w:val="1753747A"/>
    <w:rsid w:val="175A7556"/>
    <w:rsid w:val="179B49B5"/>
    <w:rsid w:val="17AD5A18"/>
    <w:rsid w:val="17DF02C7"/>
    <w:rsid w:val="17EF172D"/>
    <w:rsid w:val="17FA6EAF"/>
    <w:rsid w:val="181C16C5"/>
    <w:rsid w:val="18226406"/>
    <w:rsid w:val="18245CDA"/>
    <w:rsid w:val="182B1937"/>
    <w:rsid w:val="183E015F"/>
    <w:rsid w:val="184F5A03"/>
    <w:rsid w:val="188B1EE6"/>
    <w:rsid w:val="188E10A8"/>
    <w:rsid w:val="188E5C84"/>
    <w:rsid w:val="18BE35FB"/>
    <w:rsid w:val="18BF5A03"/>
    <w:rsid w:val="18C748B7"/>
    <w:rsid w:val="18D86AC4"/>
    <w:rsid w:val="18E5190D"/>
    <w:rsid w:val="18F41B50"/>
    <w:rsid w:val="19134132"/>
    <w:rsid w:val="194115B3"/>
    <w:rsid w:val="194D300E"/>
    <w:rsid w:val="19650FB0"/>
    <w:rsid w:val="196F567B"/>
    <w:rsid w:val="19954C25"/>
    <w:rsid w:val="199876BE"/>
    <w:rsid w:val="19BC1F42"/>
    <w:rsid w:val="19CE23A1"/>
    <w:rsid w:val="19D56FB2"/>
    <w:rsid w:val="1A17442D"/>
    <w:rsid w:val="1A1C1D7C"/>
    <w:rsid w:val="1A2C78B6"/>
    <w:rsid w:val="1A442663"/>
    <w:rsid w:val="1A463037"/>
    <w:rsid w:val="1A752F2A"/>
    <w:rsid w:val="1A855893"/>
    <w:rsid w:val="1AAB66B7"/>
    <w:rsid w:val="1ABA6BE8"/>
    <w:rsid w:val="1B231184"/>
    <w:rsid w:val="1B28649B"/>
    <w:rsid w:val="1B65521C"/>
    <w:rsid w:val="1B7900EB"/>
    <w:rsid w:val="1B825324"/>
    <w:rsid w:val="1B887FEB"/>
    <w:rsid w:val="1B893826"/>
    <w:rsid w:val="1BA230A3"/>
    <w:rsid w:val="1BA36B7F"/>
    <w:rsid w:val="1BAD3E87"/>
    <w:rsid w:val="1BE55780"/>
    <w:rsid w:val="1C071B9A"/>
    <w:rsid w:val="1C1C6AEA"/>
    <w:rsid w:val="1C442C49"/>
    <w:rsid w:val="1C450915"/>
    <w:rsid w:val="1C6C2EF7"/>
    <w:rsid w:val="1C7A05D0"/>
    <w:rsid w:val="1C872AE9"/>
    <w:rsid w:val="1C8808A6"/>
    <w:rsid w:val="1C8937FB"/>
    <w:rsid w:val="1C9563AA"/>
    <w:rsid w:val="1C984261"/>
    <w:rsid w:val="1C98707F"/>
    <w:rsid w:val="1C9A7F5C"/>
    <w:rsid w:val="1CCD19AC"/>
    <w:rsid w:val="1CDA72AF"/>
    <w:rsid w:val="1CDD6A74"/>
    <w:rsid w:val="1CEB14BC"/>
    <w:rsid w:val="1CF3211F"/>
    <w:rsid w:val="1CFB3D7D"/>
    <w:rsid w:val="1D0B7646"/>
    <w:rsid w:val="1D2A0BDE"/>
    <w:rsid w:val="1D300C7D"/>
    <w:rsid w:val="1D8C3C92"/>
    <w:rsid w:val="1DA62689"/>
    <w:rsid w:val="1DAC5487"/>
    <w:rsid w:val="1DCA1E79"/>
    <w:rsid w:val="1DD71A40"/>
    <w:rsid w:val="1E116D00"/>
    <w:rsid w:val="1E2B3368"/>
    <w:rsid w:val="1E391DB3"/>
    <w:rsid w:val="1E51566B"/>
    <w:rsid w:val="1E5A6508"/>
    <w:rsid w:val="1E5B5CDE"/>
    <w:rsid w:val="1E7D0BDA"/>
    <w:rsid w:val="1E897B08"/>
    <w:rsid w:val="1E932FFC"/>
    <w:rsid w:val="1E99393B"/>
    <w:rsid w:val="1EAB0C6A"/>
    <w:rsid w:val="1EAF2912"/>
    <w:rsid w:val="1EB63404"/>
    <w:rsid w:val="1EC73863"/>
    <w:rsid w:val="1ECE5CA2"/>
    <w:rsid w:val="1EDA3596"/>
    <w:rsid w:val="1EEB2832"/>
    <w:rsid w:val="1F136AA8"/>
    <w:rsid w:val="1F1759CF"/>
    <w:rsid w:val="1F1C595D"/>
    <w:rsid w:val="1F2667DB"/>
    <w:rsid w:val="1F2B7CAE"/>
    <w:rsid w:val="1F2E7AEF"/>
    <w:rsid w:val="1F5A6485"/>
    <w:rsid w:val="1F6A3175"/>
    <w:rsid w:val="1F7532BF"/>
    <w:rsid w:val="1F8452B0"/>
    <w:rsid w:val="1F92003C"/>
    <w:rsid w:val="1F996FAD"/>
    <w:rsid w:val="1FAB6C9B"/>
    <w:rsid w:val="1FAD0CAB"/>
    <w:rsid w:val="1FC3227C"/>
    <w:rsid w:val="1FC55BF9"/>
    <w:rsid w:val="1FC87893"/>
    <w:rsid w:val="20170BA2"/>
    <w:rsid w:val="201A3BE8"/>
    <w:rsid w:val="20205A20"/>
    <w:rsid w:val="20531852"/>
    <w:rsid w:val="206518E5"/>
    <w:rsid w:val="2068021B"/>
    <w:rsid w:val="20717F2A"/>
    <w:rsid w:val="20855B55"/>
    <w:rsid w:val="209432E5"/>
    <w:rsid w:val="2099122F"/>
    <w:rsid w:val="20B00CD0"/>
    <w:rsid w:val="20C205EB"/>
    <w:rsid w:val="20E22BD6"/>
    <w:rsid w:val="210E5779"/>
    <w:rsid w:val="211A345F"/>
    <w:rsid w:val="215137FB"/>
    <w:rsid w:val="21543B97"/>
    <w:rsid w:val="215A6C10"/>
    <w:rsid w:val="216F18A9"/>
    <w:rsid w:val="21812362"/>
    <w:rsid w:val="21815B35"/>
    <w:rsid w:val="219A700D"/>
    <w:rsid w:val="21B75E11"/>
    <w:rsid w:val="21BC3427"/>
    <w:rsid w:val="21CE52E3"/>
    <w:rsid w:val="21D26F0C"/>
    <w:rsid w:val="21D55A39"/>
    <w:rsid w:val="21DE1F79"/>
    <w:rsid w:val="22134DDD"/>
    <w:rsid w:val="22180203"/>
    <w:rsid w:val="22266AF2"/>
    <w:rsid w:val="224C2F94"/>
    <w:rsid w:val="22732B42"/>
    <w:rsid w:val="228022D0"/>
    <w:rsid w:val="22806A81"/>
    <w:rsid w:val="22893834"/>
    <w:rsid w:val="229204A1"/>
    <w:rsid w:val="22B660C8"/>
    <w:rsid w:val="22C16E80"/>
    <w:rsid w:val="22DB6FB6"/>
    <w:rsid w:val="22EA5D72"/>
    <w:rsid w:val="22F55270"/>
    <w:rsid w:val="231150AD"/>
    <w:rsid w:val="23132CC6"/>
    <w:rsid w:val="2322058C"/>
    <w:rsid w:val="234B669D"/>
    <w:rsid w:val="2351421E"/>
    <w:rsid w:val="235C2C2A"/>
    <w:rsid w:val="23777576"/>
    <w:rsid w:val="23946341"/>
    <w:rsid w:val="23A91789"/>
    <w:rsid w:val="23AA508F"/>
    <w:rsid w:val="23B73EA6"/>
    <w:rsid w:val="23BB62F5"/>
    <w:rsid w:val="23CC7DDB"/>
    <w:rsid w:val="23DC4798"/>
    <w:rsid w:val="23F0067B"/>
    <w:rsid w:val="23FC7B0B"/>
    <w:rsid w:val="23FF1819"/>
    <w:rsid w:val="240113C6"/>
    <w:rsid w:val="240F5A90"/>
    <w:rsid w:val="241272AD"/>
    <w:rsid w:val="243568B5"/>
    <w:rsid w:val="24432031"/>
    <w:rsid w:val="245C2C9F"/>
    <w:rsid w:val="247360EE"/>
    <w:rsid w:val="247D40B2"/>
    <w:rsid w:val="247F0D59"/>
    <w:rsid w:val="24870315"/>
    <w:rsid w:val="24882DAB"/>
    <w:rsid w:val="24896F79"/>
    <w:rsid w:val="24E11F9F"/>
    <w:rsid w:val="24F07D61"/>
    <w:rsid w:val="24F3716B"/>
    <w:rsid w:val="24FD3B3B"/>
    <w:rsid w:val="250047D3"/>
    <w:rsid w:val="25302162"/>
    <w:rsid w:val="253036C5"/>
    <w:rsid w:val="25334962"/>
    <w:rsid w:val="253D03DB"/>
    <w:rsid w:val="25441DB3"/>
    <w:rsid w:val="254C2D14"/>
    <w:rsid w:val="254F0A43"/>
    <w:rsid w:val="255B6AB3"/>
    <w:rsid w:val="25637AAD"/>
    <w:rsid w:val="256C2A6E"/>
    <w:rsid w:val="256C4478"/>
    <w:rsid w:val="257162C9"/>
    <w:rsid w:val="25900E53"/>
    <w:rsid w:val="25951FC5"/>
    <w:rsid w:val="25A20B86"/>
    <w:rsid w:val="25AE6F33"/>
    <w:rsid w:val="25B3127E"/>
    <w:rsid w:val="25B34F08"/>
    <w:rsid w:val="25BA1A2C"/>
    <w:rsid w:val="25D57E5C"/>
    <w:rsid w:val="25F0369F"/>
    <w:rsid w:val="25F80A39"/>
    <w:rsid w:val="260628FD"/>
    <w:rsid w:val="26086C3B"/>
    <w:rsid w:val="262E5023"/>
    <w:rsid w:val="263268F6"/>
    <w:rsid w:val="264D0AF2"/>
    <w:rsid w:val="26546498"/>
    <w:rsid w:val="265579A6"/>
    <w:rsid w:val="2677791D"/>
    <w:rsid w:val="26976104"/>
    <w:rsid w:val="26A06E73"/>
    <w:rsid w:val="26A27AAF"/>
    <w:rsid w:val="26B40B71"/>
    <w:rsid w:val="26D8470E"/>
    <w:rsid w:val="26E528E1"/>
    <w:rsid w:val="26F1147D"/>
    <w:rsid w:val="271C165B"/>
    <w:rsid w:val="272B4AB9"/>
    <w:rsid w:val="272D447F"/>
    <w:rsid w:val="273F39B1"/>
    <w:rsid w:val="27434D4C"/>
    <w:rsid w:val="27870460"/>
    <w:rsid w:val="27B272D3"/>
    <w:rsid w:val="27BA26EB"/>
    <w:rsid w:val="27BC7C98"/>
    <w:rsid w:val="27C70430"/>
    <w:rsid w:val="27C941A8"/>
    <w:rsid w:val="2805272E"/>
    <w:rsid w:val="280653FC"/>
    <w:rsid w:val="281178FD"/>
    <w:rsid w:val="283824B9"/>
    <w:rsid w:val="283B5975"/>
    <w:rsid w:val="284A6518"/>
    <w:rsid w:val="2852419D"/>
    <w:rsid w:val="28600316"/>
    <w:rsid w:val="286E581F"/>
    <w:rsid w:val="287A3A53"/>
    <w:rsid w:val="289A5396"/>
    <w:rsid w:val="28B74238"/>
    <w:rsid w:val="28B82533"/>
    <w:rsid w:val="28B83CA7"/>
    <w:rsid w:val="28C606E7"/>
    <w:rsid w:val="28D948BF"/>
    <w:rsid w:val="28E502F9"/>
    <w:rsid w:val="29017434"/>
    <w:rsid w:val="29037B8D"/>
    <w:rsid w:val="29253FC2"/>
    <w:rsid w:val="29363F06"/>
    <w:rsid w:val="29365CA3"/>
    <w:rsid w:val="295430DA"/>
    <w:rsid w:val="29685D62"/>
    <w:rsid w:val="296F5B95"/>
    <w:rsid w:val="29845D26"/>
    <w:rsid w:val="29891E41"/>
    <w:rsid w:val="29903CA5"/>
    <w:rsid w:val="29D67050"/>
    <w:rsid w:val="29DE0525"/>
    <w:rsid w:val="29EF70C8"/>
    <w:rsid w:val="29F31491"/>
    <w:rsid w:val="29FB1396"/>
    <w:rsid w:val="29FD363D"/>
    <w:rsid w:val="29FF3146"/>
    <w:rsid w:val="2A0B3585"/>
    <w:rsid w:val="2A221D03"/>
    <w:rsid w:val="2A3716AB"/>
    <w:rsid w:val="2A613F70"/>
    <w:rsid w:val="2A7F3244"/>
    <w:rsid w:val="2AA16025"/>
    <w:rsid w:val="2AA9206F"/>
    <w:rsid w:val="2ADD445C"/>
    <w:rsid w:val="2ADE2A02"/>
    <w:rsid w:val="2AFA3C11"/>
    <w:rsid w:val="2B0B2800"/>
    <w:rsid w:val="2B204A27"/>
    <w:rsid w:val="2B3C7787"/>
    <w:rsid w:val="2B474E66"/>
    <w:rsid w:val="2B485DBB"/>
    <w:rsid w:val="2B5D60D4"/>
    <w:rsid w:val="2B8C0A94"/>
    <w:rsid w:val="2B95454F"/>
    <w:rsid w:val="2B9845BD"/>
    <w:rsid w:val="2BA80578"/>
    <w:rsid w:val="2BAE1AE9"/>
    <w:rsid w:val="2BC033AF"/>
    <w:rsid w:val="2BD002CB"/>
    <w:rsid w:val="2BD82C0B"/>
    <w:rsid w:val="2BD85E26"/>
    <w:rsid w:val="2C091017"/>
    <w:rsid w:val="2C112457"/>
    <w:rsid w:val="2C153E60"/>
    <w:rsid w:val="2C165FD1"/>
    <w:rsid w:val="2C251FC8"/>
    <w:rsid w:val="2C2C2F57"/>
    <w:rsid w:val="2C347894"/>
    <w:rsid w:val="2C427C83"/>
    <w:rsid w:val="2C534988"/>
    <w:rsid w:val="2C6E2EE9"/>
    <w:rsid w:val="2C7C3EDF"/>
    <w:rsid w:val="2C8A4146"/>
    <w:rsid w:val="2C9A25B7"/>
    <w:rsid w:val="2CB2345D"/>
    <w:rsid w:val="2CE555E6"/>
    <w:rsid w:val="2D265BF9"/>
    <w:rsid w:val="2D2D6F87"/>
    <w:rsid w:val="2D2F6618"/>
    <w:rsid w:val="2D3216F7"/>
    <w:rsid w:val="2D3428DC"/>
    <w:rsid w:val="2D3B5B48"/>
    <w:rsid w:val="2D461CAA"/>
    <w:rsid w:val="2D4F33A1"/>
    <w:rsid w:val="2D8804C4"/>
    <w:rsid w:val="2D94566A"/>
    <w:rsid w:val="2DB87198"/>
    <w:rsid w:val="2DE26389"/>
    <w:rsid w:val="2DF132B3"/>
    <w:rsid w:val="2E0C0EE9"/>
    <w:rsid w:val="2E1942EA"/>
    <w:rsid w:val="2E2675FA"/>
    <w:rsid w:val="2E322710"/>
    <w:rsid w:val="2E3D6CA4"/>
    <w:rsid w:val="2E7C3545"/>
    <w:rsid w:val="2E9A2581"/>
    <w:rsid w:val="2EB35A8A"/>
    <w:rsid w:val="2EB35E2A"/>
    <w:rsid w:val="2EB90127"/>
    <w:rsid w:val="2ECB4CA9"/>
    <w:rsid w:val="2ECF079E"/>
    <w:rsid w:val="2EDE60D6"/>
    <w:rsid w:val="2EE10029"/>
    <w:rsid w:val="2EE144CD"/>
    <w:rsid w:val="2EE75490"/>
    <w:rsid w:val="2EEF1765"/>
    <w:rsid w:val="2F120B2A"/>
    <w:rsid w:val="2F18454B"/>
    <w:rsid w:val="2F1A79DF"/>
    <w:rsid w:val="2F1E74CF"/>
    <w:rsid w:val="2F26688E"/>
    <w:rsid w:val="2F28730D"/>
    <w:rsid w:val="2F3B4704"/>
    <w:rsid w:val="2F414F6C"/>
    <w:rsid w:val="2F430CE4"/>
    <w:rsid w:val="2F462582"/>
    <w:rsid w:val="2F597F84"/>
    <w:rsid w:val="2F5F53F2"/>
    <w:rsid w:val="2F7D1AC3"/>
    <w:rsid w:val="2F882B9B"/>
    <w:rsid w:val="2F8F217B"/>
    <w:rsid w:val="2FA05192"/>
    <w:rsid w:val="2FAC4C0D"/>
    <w:rsid w:val="2FCC1C27"/>
    <w:rsid w:val="2FDB3B36"/>
    <w:rsid w:val="301A5EE8"/>
    <w:rsid w:val="301F52AD"/>
    <w:rsid w:val="303074BA"/>
    <w:rsid w:val="303B5E5F"/>
    <w:rsid w:val="304765B2"/>
    <w:rsid w:val="304862D7"/>
    <w:rsid w:val="306B2116"/>
    <w:rsid w:val="30711326"/>
    <w:rsid w:val="307D6477"/>
    <w:rsid w:val="30893C43"/>
    <w:rsid w:val="30922964"/>
    <w:rsid w:val="30BA26F2"/>
    <w:rsid w:val="30D77936"/>
    <w:rsid w:val="30F46739"/>
    <w:rsid w:val="30FD7158"/>
    <w:rsid w:val="310959FE"/>
    <w:rsid w:val="3109732A"/>
    <w:rsid w:val="312F7772"/>
    <w:rsid w:val="315A40C3"/>
    <w:rsid w:val="315C608D"/>
    <w:rsid w:val="315E5833"/>
    <w:rsid w:val="31CC252B"/>
    <w:rsid w:val="31CF685F"/>
    <w:rsid w:val="31D37F2E"/>
    <w:rsid w:val="31D919F0"/>
    <w:rsid w:val="31E247E4"/>
    <w:rsid w:val="32080EDC"/>
    <w:rsid w:val="323B5CA2"/>
    <w:rsid w:val="32496611"/>
    <w:rsid w:val="324A4137"/>
    <w:rsid w:val="324C7EAF"/>
    <w:rsid w:val="32575E47"/>
    <w:rsid w:val="325D3E6B"/>
    <w:rsid w:val="327109C2"/>
    <w:rsid w:val="32AB107A"/>
    <w:rsid w:val="32B71D27"/>
    <w:rsid w:val="32C0264B"/>
    <w:rsid w:val="32DB35AB"/>
    <w:rsid w:val="32DF2D5E"/>
    <w:rsid w:val="32DF6F75"/>
    <w:rsid w:val="333170A5"/>
    <w:rsid w:val="33323300"/>
    <w:rsid w:val="33337034"/>
    <w:rsid w:val="33406CE0"/>
    <w:rsid w:val="338F2EDD"/>
    <w:rsid w:val="33E37975"/>
    <w:rsid w:val="33EF7FE6"/>
    <w:rsid w:val="340159EB"/>
    <w:rsid w:val="34533777"/>
    <w:rsid w:val="34777EA9"/>
    <w:rsid w:val="348573AD"/>
    <w:rsid w:val="348A7686"/>
    <w:rsid w:val="348F5D00"/>
    <w:rsid w:val="3491429F"/>
    <w:rsid w:val="349876E9"/>
    <w:rsid w:val="34CC7220"/>
    <w:rsid w:val="34DB0C8B"/>
    <w:rsid w:val="34F95377"/>
    <w:rsid w:val="35042CC3"/>
    <w:rsid w:val="35101668"/>
    <w:rsid w:val="35496928"/>
    <w:rsid w:val="357409BE"/>
    <w:rsid w:val="357E5409"/>
    <w:rsid w:val="35945D5F"/>
    <w:rsid w:val="35977F67"/>
    <w:rsid w:val="35B3556B"/>
    <w:rsid w:val="35C73CA6"/>
    <w:rsid w:val="35CA5CBB"/>
    <w:rsid w:val="35D32067"/>
    <w:rsid w:val="35D83F6D"/>
    <w:rsid w:val="35E508A6"/>
    <w:rsid w:val="35F5325E"/>
    <w:rsid w:val="360A76FC"/>
    <w:rsid w:val="362F1592"/>
    <w:rsid w:val="36304BD6"/>
    <w:rsid w:val="363C5B21"/>
    <w:rsid w:val="36417E5B"/>
    <w:rsid w:val="364315C9"/>
    <w:rsid w:val="3667350A"/>
    <w:rsid w:val="36D439EF"/>
    <w:rsid w:val="36E0506A"/>
    <w:rsid w:val="36E2159A"/>
    <w:rsid w:val="36ED72DA"/>
    <w:rsid w:val="371E73E3"/>
    <w:rsid w:val="3747090B"/>
    <w:rsid w:val="376D0FF4"/>
    <w:rsid w:val="37735188"/>
    <w:rsid w:val="3787198A"/>
    <w:rsid w:val="37871B8A"/>
    <w:rsid w:val="378E51E8"/>
    <w:rsid w:val="37C4458B"/>
    <w:rsid w:val="37D529B2"/>
    <w:rsid w:val="37E34E12"/>
    <w:rsid w:val="37E81DE8"/>
    <w:rsid w:val="37FA08B6"/>
    <w:rsid w:val="38006FB5"/>
    <w:rsid w:val="3809239F"/>
    <w:rsid w:val="38404012"/>
    <w:rsid w:val="3848012E"/>
    <w:rsid w:val="38520271"/>
    <w:rsid w:val="385A6C44"/>
    <w:rsid w:val="38602906"/>
    <w:rsid w:val="38855EC9"/>
    <w:rsid w:val="388F6D48"/>
    <w:rsid w:val="38A81BB8"/>
    <w:rsid w:val="38C22C79"/>
    <w:rsid w:val="38C34C43"/>
    <w:rsid w:val="38C712F0"/>
    <w:rsid w:val="38EA6674"/>
    <w:rsid w:val="38EC419A"/>
    <w:rsid w:val="38F6681E"/>
    <w:rsid w:val="390A2872"/>
    <w:rsid w:val="394F0285"/>
    <w:rsid w:val="39525C52"/>
    <w:rsid w:val="395E01D3"/>
    <w:rsid w:val="398919E9"/>
    <w:rsid w:val="39A22AAB"/>
    <w:rsid w:val="39A64D30"/>
    <w:rsid w:val="39A700C1"/>
    <w:rsid w:val="39BA7814"/>
    <w:rsid w:val="39BE02A5"/>
    <w:rsid w:val="39BE5B37"/>
    <w:rsid w:val="39C24EFB"/>
    <w:rsid w:val="39C90037"/>
    <w:rsid w:val="3A073E00"/>
    <w:rsid w:val="3A0B20C4"/>
    <w:rsid w:val="3A1C460B"/>
    <w:rsid w:val="3A202424"/>
    <w:rsid w:val="3A647D60"/>
    <w:rsid w:val="3AA1195E"/>
    <w:rsid w:val="3AA30888"/>
    <w:rsid w:val="3AAF722D"/>
    <w:rsid w:val="3AB04538"/>
    <w:rsid w:val="3AC80944"/>
    <w:rsid w:val="3AD13648"/>
    <w:rsid w:val="3AEF1D20"/>
    <w:rsid w:val="3AF460F5"/>
    <w:rsid w:val="3B0A599B"/>
    <w:rsid w:val="3B220A43"/>
    <w:rsid w:val="3B343BD6"/>
    <w:rsid w:val="3B491430"/>
    <w:rsid w:val="3B5D7B37"/>
    <w:rsid w:val="3B895CD0"/>
    <w:rsid w:val="3BD3519D"/>
    <w:rsid w:val="3BEA5380"/>
    <w:rsid w:val="3BEA72AB"/>
    <w:rsid w:val="3C2123AD"/>
    <w:rsid w:val="3C21415B"/>
    <w:rsid w:val="3C3F24CA"/>
    <w:rsid w:val="3C463852"/>
    <w:rsid w:val="3C553E04"/>
    <w:rsid w:val="3C663A57"/>
    <w:rsid w:val="3C762E21"/>
    <w:rsid w:val="3C8774BD"/>
    <w:rsid w:val="3CC84075"/>
    <w:rsid w:val="3CF3638C"/>
    <w:rsid w:val="3D143C3C"/>
    <w:rsid w:val="3D1C54C3"/>
    <w:rsid w:val="3D63193E"/>
    <w:rsid w:val="3D6C60E9"/>
    <w:rsid w:val="3D700E9A"/>
    <w:rsid w:val="3D793B23"/>
    <w:rsid w:val="3D855C98"/>
    <w:rsid w:val="3D962D6A"/>
    <w:rsid w:val="3DA43295"/>
    <w:rsid w:val="3DBC5D7B"/>
    <w:rsid w:val="3E1F46CA"/>
    <w:rsid w:val="3E2B12C1"/>
    <w:rsid w:val="3E4405D4"/>
    <w:rsid w:val="3E4B3711"/>
    <w:rsid w:val="3E642A25"/>
    <w:rsid w:val="3E677F46"/>
    <w:rsid w:val="3E6D0469"/>
    <w:rsid w:val="3E8B1D5F"/>
    <w:rsid w:val="3EA82911"/>
    <w:rsid w:val="3EA9113C"/>
    <w:rsid w:val="3EB25E79"/>
    <w:rsid w:val="3EB56DDC"/>
    <w:rsid w:val="3EBD5D8E"/>
    <w:rsid w:val="3EC949BD"/>
    <w:rsid w:val="3ECA6D2C"/>
    <w:rsid w:val="3ED7217B"/>
    <w:rsid w:val="3EE11016"/>
    <w:rsid w:val="3EFA44B1"/>
    <w:rsid w:val="3F087854"/>
    <w:rsid w:val="3F8073EA"/>
    <w:rsid w:val="3F9715DE"/>
    <w:rsid w:val="3FA72BC9"/>
    <w:rsid w:val="3FB30A4C"/>
    <w:rsid w:val="3FBB0422"/>
    <w:rsid w:val="3FCB42E0"/>
    <w:rsid w:val="3FF2193A"/>
    <w:rsid w:val="40017329"/>
    <w:rsid w:val="40313DDE"/>
    <w:rsid w:val="40395F82"/>
    <w:rsid w:val="40434F37"/>
    <w:rsid w:val="405979F4"/>
    <w:rsid w:val="409475F1"/>
    <w:rsid w:val="409C46F8"/>
    <w:rsid w:val="40AB66E9"/>
    <w:rsid w:val="40BA2B58"/>
    <w:rsid w:val="40BE0DB2"/>
    <w:rsid w:val="40C373D0"/>
    <w:rsid w:val="40D20119"/>
    <w:rsid w:val="40D774DE"/>
    <w:rsid w:val="40D84160"/>
    <w:rsid w:val="410302D3"/>
    <w:rsid w:val="41055DF9"/>
    <w:rsid w:val="411266DB"/>
    <w:rsid w:val="411B6A04"/>
    <w:rsid w:val="4125649B"/>
    <w:rsid w:val="415154E2"/>
    <w:rsid w:val="415A0117"/>
    <w:rsid w:val="416D67FC"/>
    <w:rsid w:val="41705717"/>
    <w:rsid w:val="417F7703"/>
    <w:rsid w:val="418F7DB9"/>
    <w:rsid w:val="41A835D2"/>
    <w:rsid w:val="41A90E7A"/>
    <w:rsid w:val="41AC1289"/>
    <w:rsid w:val="41B415CD"/>
    <w:rsid w:val="41C73588"/>
    <w:rsid w:val="41EC43CC"/>
    <w:rsid w:val="41FF695D"/>
    <w:rsid w:val="42187DAE"/>
    <w:rsid w:val="42380575"/>
    <w:rsid w:val="426052B1"/>
    <w:rsid w:val="426E79CE"/>
    <w:rsid w:val="42806139"/>
    <w:rsid w:val="42825ECA"/>
    <w:rsid w:val="428471F1"/>
    <w:rsid w:val="42A77D0A"/>
    <w:rsid w:val="42BD77D7"/>
    <w:rsid w:val="42D977D0"/>
    <w:rsid w:val="430815C5"/>
    <w:rsid w:val="433B2F93"/>
    <w:rsid w:val="433F2C51"/>
    <w:rsid w:val="43423EAA"/>
    <w:rsid w:val="43544E16"/>
    <w:rsid w:val="43982911"/>
    <w:rsid w:val="43CD6976"/>
    <w:rsid w:val="43EF0FE2"/>
    <w:rsid w:val="44054362"/>
    <w:rsid w:val="441B5933"/>
    <w:rsid w:val="444508D8"/>
    <w:rsid w:val="444B158A"/>
    <w:rsid w:val="445875DE"/>
    <w:rsid w:val="448636F5"/>
    <w:rsid w:val="44A0379F"/>
    <w:rsid w:val="44A4587F"/>
    <w:rsid w:val="44B30262"/>
    <w:rsid w:val="44CC3808"/>
    <w:rsid w:val="44DD7343"/>
    <w:rsid w:val="44EE4DF6"/>
    <w:rsid w:val="44F75AAF"/>
    <w:rsid w:val="4513485D"/>
    <w:rsid w:val="45156827"/>
    <w:rsid w:val="451F2688"/>
    <w:rsid w:val="45254191"/>
    <w:rsid w:val="45352A25"/>
    <w:rsid w:val="454A2BAB"/>
    <w:rsid w:val="4568626D"/>
    <w:rsid w:val="4574179F"/>
    <w:rsid w:val="45877724"/>
    <w:rsid w:val="45C767DD"/>
    <w:rsid w:val="45D1274E"/>
    <w:rsid w:val="45D4644E"/>
    <w:rsid w:val="45FF375F"/>
    <w:rsid w:val="46236D21"/>
    <w:rsid w:val="46281326"/>
    <w:rsid w:val="46380953"/>
    <w:rsid w:val="46393522"/>
    <w:rsid w:val="467B090B"/>
    <w:rsid w:val="46942CBC"/>
    <w:rsid w:val="46A207BD"/>
    <w:rsid w:val="46A240EA"/>
    <w:rsid w:val="46B72EB2"/>
    <w:rsid w:val="46BB04B2"/>
    <w:rsid w:val="46F954F3"/>
    <w:rsid w:val="470923BB"/>
    <w:rsid w:val="475C0A15"/>
    <w:rsid w:val="47640AFB"/>
    <w:rsid w:val="4766336A"/>
    <w:rsid w:val="476A217A"/>
    <w:rsid w:val="47767A51"/>
    <w:rsid w:val="47957319"/>
    <w:rsid w:val="47A62687"/>
    <w:rsid w:val="47D3578E"/>
    <w:rsid w:val="47E3371A"/>
    <w:rsid w:val="48041878"/>
    <w:rsid w:val="48041F8B"/>
    <w:rsid w:val="485F6737"/>
    <w:rsid w:val="486F624E"/>
    <w:rsid w:val="48CE77DB"/>
    <w:rsid w:val="48DD3AFF"/>
    <w:rsid w:val="48F055E1"/>
    <w:rsid w:val="48F33103"/>
    <w:rsid w:val="492F2C58"/>
    <w:rsid w:val="4943446F"/>
    <w:rsid w:val="497133DF"/>
    <w:rsid w:val="49891669"/>
    <w:rsid w:val="498B70B7"/>
    <w:rsid w:val="49973BDF"/>
    <w:rsid w:val="499A379E"/>
    <w:rsid w:val="499E6F1D"/>
    <w:rsid w:val="49B77EAC"/>
    <w:rsid w:val="49D722FD"/>
    <w:rsid w:val="49E669E4"/>
    <w:rsid w:val="4A0C18D0"/>
    <w:rsid w:val="4A1B0CF7"/>
    <w:rsid w:val="4A1C7F69"/>
    <w:rsid w:val="4A2C089A"/>
    <w:rsid w:val="4A3459A1"/>
    <w:rsid w:val="4A3C726C"/>
    <w:rsid w:val="4A4A7BE5"/>
    <w:rsid w:val="4A4C2E30"/>
    <w:rsid w:val="4A693618"/>
    <w:rsid w:val="4A7B41D9"/>
    <w:rsid w:val="4A7F14D6"/>
    <w:rsid w:val="4A850A0F"/>
    <w:rsid w:val="4A8F1664"/>
    <w:rsid w:val="4A9274F7"/>
    <w:rsid w:val="4AA5064D"/>
    <w:rsid w:val="4AAE7501"/>
    <w:rsid w:val="4AEC5995"/>
    <w:rsid w:val="4B052E99"/>
    <w:rsid w:val="4B315A79"/>
    <w:rsid w:val="4B3160BB"/>
    <w:rsid w:val="4B683B54"/>
    <w:rsid w:val="4B7324F9"/>
    <w:rsid w:val="4B773D55"/>
    <w:rsid w:val="4B865D88"/>
    <w:rsid w:val="4B893ACB"/>
    <w:rsid w:val="4BA44460"/>
    <w:rsid w:val="4BB33A7C"/>
    <w:rsid w:val="4BC14EAA"/>
    <w:rsid w:val="4BC52D55"/>
    <w:rsid w:val="4C013661"/>
    <w:rsid w:val="4C050246"/>
    <w:rsid w:val="4C0B593E"/>
    <w:rsid w:val="4C0D46FC"/>
    <w:rsid w:val="4C0F23A4"/>
    <w:rsid w:val="4C243B41"/>
    <w:rsid w:val="4C2D161D"/>
    <w:rsid w:val="4C5D1456"/>
    <w:rsid w:val="4C6263AC"/>
    <w:rsid w:val="4C781AA7"/>
    <w:rsid w:val="4C9646F1"/>
    <w:rsid w:val="4CBD7A92"/>
    <w:rsid w:val="4CD64AED"/>
    <w:rsid w:val="4CF47669"/>
    <w:rsid w:val="4D164511"/>
    <w:rsid w:val="4D301632"/>
    <w:rsid w:val="4D3A1520"/>
    <w:rsid w:val="4D40640B"/>
    <w:rsid w:val="4D5C7DD6"/>
    <w:rsid w:val="4D6E2F78"/>
    <w:rsid w:val="4DA426F5"/>
    <w:rsid w:val="4DC108F4"/>
    <w:rsid w:val="4DD728CB"/>
    <w:rsid w:val="4DDF5C24"/>
    <w:rsid w:val="4DF25957"/>
    <w:rsid w:val="4E195509"/>
    <w:rsid w:val="4E2552AD"/>
    <w:rsid w:val="4E266D30"/>
    <w:rsid w:val="4E2B3E76"/>
    <w:rsid w:val="4E473EF5"/>
    <w:rsid w:val="4E636855"/>
    <w:rsid w:val="4E736DB7"/>
    <w:rsid w:val="4E791BD4"/>
    <w:rsid w:val="4EA10856"/>
    <w:rsid w:val="4EA6124F"/>
    <w:rsid w:val="4EB62E28"/>
    <w:rsid w:val="4EBE3ECE"/>
    <w:rsid w:val="4ED24E8A"/>
    <w:rsid w:val="4EE259CC"/>
    <w:rsid w:val="4F132029"/>
    <w:rsid w:val="4F2C4F1E"/>
    <w:rsid w:val="4F3124AF"/>
    <w:rsid w:val="4F3C3DFB"/>
    <w:rsid w:val="4F406EC5"/>
    <w:rsid w:val="4F5624CB"/>
    <w:rsid w:val="4FA47125"/>
    <w:rsid w:val="4FAD422B"/>
    <w:rsid w:val="4FBD1F95"/>
    <w:rsid w:val="4FCF723E"/>
    <w:rsid w:val="4FD02F65"/>
    <w:rsid w:val="4FD277EE"/>
    <w:rsid w:val="4FDF63AF"/>
    <w:rsid w:val="4FE10F6E"/>
    <w:rsid w:val="4FEE03A0"/>
    <w:rsid w:val="4FF02076"/>
    <w:rsid w:val="4FF04118"/>
    <w:rsid w:val="4FF74E86"/>
    <w:rsid w:val="50067DD6"/>
    <w:rsid w:val="50096F88"/>
    <w:rsid w:val="5027192F"/>
    <w:rsid w:val="502D0EC8"/>
    <w:rsid w:val="503A4EDE"/>
    <w:rsid w:val="5059294A"/>
    <w:rsid w:val="50616DC4"/>
    <w:rsid w:val="50677C7F"/>
    <w:rsid w:val="506F7733"/>
    <w:rsid w:val="5086121A"/>
    <w:rsid w:val="50A70C7B"/>
    <w:rsid w:val="50E0418D"/>
    <w:rsid w:val="50F80318"/>
    <w:rsid w:val="50F81893"/>
    <w:rsid w:val="512F7B6A"/>
    <w:rsid w:val="51361FFF"/>
    <w:rsid w:val="515D57DD"/>
    <w:rsid w:val="51A07CEB"/>
    <w:rsid w:val="51AE5E9E"/>
    <w:rsid w:val="51B178D7"/>
    <w:rsid w:val="51BC69A8"/>
    <w:rsid w:val="51F31C9E"/>
    <w:rsid w:val="51F779E0"/>
    <w:rsid w:val="52181704"/>
    <w:rsid w:val="52343555"/>
    <w:rsid w:val="523C1897"/>
    <w:rsid w:val="52563890"/>
    <w:rsid w:val="52832C8D"/>
    <w:rsid w:val="52834D6E"/>
    <w:rsid w:val="52A12FD1"/>
    <w:rsid w:val="52C56B4F"/>
    <w:rsid w:val="52C673B2"/>
    <w:rsid w:val="52D358AF"/>
    <w:rsid w:val="52E57CC3"/>
    <w:rsid w:val="52FF6C72"/>
    <w:rsid w:val="5312550A"/>
    <w:rsid w:val="53316F22"/>
    <w:rsid w:val="53317921"/>
    <w:rsid w:val="537F043F"/>
    <w:rsid w:val="538D7C23"/>
    <w:rsid w:val="539B3EAD"/>
    <w:rsid w:val="53CD3F96"/>
    <w:rsid w:val="53DC50DF"/>
    <w:rsid w:val="53DE69BF"/>
    <w:rsid w:val="53E421E6"/>
    <w:rsid w:val="540A3D5F"/>
    <w:rsid w:val="54183C3E"/>
    <w:rsid w:val="54776BB6"/>
    <w:rsid w:val="549459BA"/>
    <w:rsid w:val="54BA56E3"/>
    <w:rsid w:val="54BA77D7"/>
    <w:rsid w:val="54CC2C09"/>
    <w:rsid w:val="54D51B2F"/>
    <w:rsid w:val="54D723E8"/>
    <w:rsid w:val="54F84524"/>
    <w:rsid w:val="550721D5"/>
    <w:rsid w:val="55247FF9"/>
    <w:rsid w:val="555831C2"/>
    <w:rsid w:val="55633BA8"/>
    <w:rsid w:val="55884791"/>
    <w:rsid w:val="558C6691"/>
    <w:rsid w:val="55A47060"/>
    <w:rsid w:val="55AC636A"/>
    <w:rsid w:val="55C15CC7"/>
    <w:rsid w:val="55C220B3"/>
    <w:rsid w:val="55C951EF"/>
    <w:rsid w:val="55E62245"/>
    <w:rsid w:val="560C332E"/>
    <w:rsid w:val="56123607"/>
    <w:rsid w:val="562A4EAF"/>
    <w:rsid w:val="56310FE7"/>
    <w:rsid w:val="563648E8"/>
    <w:rsid w:val="564B7E98"/>
    <w:rsid w:val="564D4072"/>
    <w:rsid w:val="565F4AE7"/>
    <w:rsid w:val="56794E67"/>
    <w:rsid w:val="56874EA6"/>
    <w:rsid w:val="5697495F"/>
    <w:rsid w:val="56AD64E9"/>
    <w:rsid w:val="56B13CD2"/>
    <w:rsid w:val="56BE67A9"/>
    <w:rsid w:val="56CC0F71"/>
    <w:rsid w:val="56D007FF"/>
    <w:rsid w:val="56D26326"/>
    <w:rsid w:val="56D77DE0"/>
    <w:rsid w:val="56D93C35"/>
    <w:rsid w:val="56EE7782"/>
    <w:rsid w:val="56F02C50"/>
    <w:rsid w:val="57033221"/>
    <w:rsid w:val="570445C6"/>
    <w:rsid w:val="57081D47"/>
    <w:rsid w:val="5717743A"/>
    <w:rsid w:val="571921A6"/>
    <w:rsid w:val="571B5F1F"/>
    <w:rsid w:val="57255445"/>
    <w:rsid w:val="57306699"/>
    <w:rsid w:val="575C51C1"/>
    <w:rsid w:val="57664CC0"/>
    <w:rsid w:val="576D44DB"/>
    <w:rsid w:val="577B6E3F"/>
    <w:rsid w:val="57830686"/>
    <w:rsid w:val="57875297"/>
    <w:rsid w:val="57935BBE"/>
    <w:rsid w:val="57986A22"/>
    <w:rsid w:val="57AC4DC9"/>
    <w:rsid w:val="57B245FD"/>
    <w:rsid w:val="57C71EC4"/>
    <w:rsid w:val="57C96345"/>
    <w:rsid w:val="57C96C54"/>
    <w:rsid w:val="57D25E84"/>
    <w:rsid w:val="57D55052"/>
    <w:rsid w:val="57D74C5E"/>
    <w:rsid w:val="58020827"/>
    <w:rsid w:val="580A5549"/>
    <w:rsid w:val="581808D2"/>
    <w:rsid w:val="582E3A30"/>
    <w:rsid w:val="583D3C73"/>
    <w:rsid w:val="584826C2"/>
    <w:rsid w:val="5855720E"/>
    <w:rsid w:val="58705DF6"/>
    <w:rsid w:val="588B0E82"/>
    <w:rsid w:val="58941028"/>
    <w:rsid w:val="589F0489"/>
    <w:rsid w:val="58A44110"/>
    <w:rsid w:val="58B538F7"/>
    <w:rsid w:val="58B77EC9"/>
    <w:rsid w:val="58BD6F6A"/>
    <w:rsid w:val="58FA1B64"/>
    <w:rsid w:val="59226416"/>
    <w:rsid w:val="5927169E"/>
    <w:rsid w:val="59280AFA"/>
    <w:rsid w:val="592E6EBE"/>
    <w:rsid w:val="59367040"/>
    <w:rsid w:val="59490A87"/>
    <w:rsid w:val="595A5F20"/>
    <w:rsid w:val="59855220"/>
    <w:rsid w:val="599E6993"/>
    <w:rsid w:val="59D36D3D"/>
    <w:rsid w:val="59D80E36"/>
    <w:rsid w:val="5A0B247B"/>
    <w:rsid w:val="5A2C0443"/>
    <w:rsid w:val="5A3E56F8"/>
    <w:rsid w:val="5A427C66"/>
    <w:rsid w:val="5A4968FF"/>
    <w:rsid w:val="5A4C7953"/>
    <w:rsid w:val="5A527B17"/>
    <w:rsid w:val="5A6E2809"/>
    <w:rsid w:val="5A875679"/>
    <w:rsid w:val="5A902780"/>
    <w:rsid w:val="5AAE70AA"/>
    <w:rsid w:val="5AB77674"/>
    <w:rsid w:val="5AC97A40"/>
    <w:rsid w:val="5B094138"/>
    <w:rsid w:val="5B106407"/>
    <w:rsid w:val="5B266C40"/>
    <w:rsid w:val="5B377164"/>
    <w:rsid w:val="5B3A4C3E"/>
    <w:rsid w:val="5B4203B7"/>
    <w:rsid w:val="5B423C23"/>
    <w:rsid w:val="5B631C42"/>
    <w:rsid w:val="5B6634E0"/>
    <w:rsid w:val="5B884B96"/>
    <w:rsid w:val="5BA81D4B"/>
    <w:rsid w:val="5BAE7FE7"/>
    <w:rsid w:val="5BB76464"/>
    <w:rsid w:val="5BC07660"/>
    <w:rsid w:val="5BC80ED3"/>
    <w:rsid w:val="5BF1724E"/>
    <w:rsid w:val="5BF26EDC"/>
    <w:rsid w:val="5BF57851"/>
    <w:rsid w:val="5C0276AD"/>
    <w:rsid w:val="5C0870F4"/>
    <w:rsid w:val="5C245024"/>
    <w:rsid w:val="5C4A2E02"/>
    <w:rsid w:val="5C5617A7"/>
    <w:rsid w:val="5C5F1E02"/>
    <w:rsid w:val="5C621EFA"/>
    <w:rsid w:val="5CA34CB9"/>
    <w:rsid w:val="5CAB2E29"/>
    <w:rsid w:val="5CB86451"/>
    <w:rsid w:val="5CF73791"/>
    <w:rsid w:val="5D090FC9"/>
    <w:rsid w:val="5D183E72"/>
    <w:rsid w:val="5D197773"/>
    <w:rsid w:val="5D290C69"/>
    <w:rsid w:val="5D333896"/>
    <w:rsid w:val="5D3D64C3"/>
    <w:rsid w:val="5D5177E6"/>
    <w:rsid w:val="5D557CB0"/>
    <w:rsid w:val="5D59154F"/>
    <w:rsid w:val="5D9E6263"/>
    <w:rsid w:val="5DA100D9"/>
    <w:rsid w:val="5DA265B8"/>
    <w:rsid w:val="5DA402F0"/>
    <w:rsid w:val="5DAD36A2"/>
    <w:rsid w:val="5DE26E4F"/>
    <w:rsid w:val="5E111E29"/>
    <w:rsid w:val="5E113BD7"/>
    <w:rsid w:val="5E310B21"/>
    <w:rsid w:val="5E5566D4"/>
    <w:rsid w:val="5E736640"/>
    <w:rsid w:val="5E966CFA"/>
    <w:rsid w:val="5EB236E5"/>
    <w:rsid w:val="5EBE42B6"/>
    <w:rsid w:val="5ED11C1E"/>
    <w:rsid w:val="5EF332DD"/>
    <w:rsid w:val="5EFE39E7"/>
    <w:rsid w:val="5F0021D2"/>
    <w:rsid w:val="5F0302A6"/>
    <w:rsid w:val="5F092881"/>
    <w:rsid w:val="5F28567D"/>
    <w:rsid w:val="5F30008D"/>
    <w:rsid w:val="5F351B48"/>
    <w:rsid w:val="5F3A427F"/>
    <w:rsid w:val="5F50680B"/>
    <w:rsid w:val="5F530220"/>
    <w:rsid w:val="5F590A6C"/>
    <w:rsid w:val="5F61293D"/>
    <w:rsid w:val="5F613108"/>
    <w:rsid w:val="5F87156B"/>
    <w:rsid w:val="5F894234"/>
    <w:rsid w:val="5FA2526B"/>
    <w:rsid w:val="5FB54A36"/>
    <w:rsid w:val="5FB76A00"/>
    <w:rsid w:val="5FD0497D"/>
    <w:rsid w:val="5FE07D05"/>
    <w:rsid w:val="5FEA016C"/>
    <w:rsid w:val="5FF61953"/>
    <w:rsid w:val="5FFD3E55"/>
    <w:rsid w:val="600E54F4"/>
    <w:rsid w:val="60215D53"/>
    <w:rsid w:val="60234553"/>
    <w:rsid w:val="602C2F4B"/>
    <w:rsid w:val="603606EC"/>
    <w:rsid w:val="6040354D"/>
    <w:rsid w:val="60431B09"/>
    <w:rsid w:val="60483AFC"/>
    <w:rsid w:val="604A517F"/>
    <w:rsid w:val="607B75C7"/>
    <w:rsid w:val="60874625"/>
    <w:rsid w:val="60993FE4"/>
    <w:rsid w:val="60A827A3"/>
    <w:rsid w:val="60B0016D"/>
    <w:rsid w:val="60C70EC5"/>
    <w:rsid w:val="60CC64DC"/>
    <w:rsid w:val="60D51A59"/>
    <w:rsid w:val="60E82224"/>
    <w:rsid w:val="60EE1FAE"/>
    <w:rsid w:val="60F80054"/>
    <w:rsid w:val="60FB291D"/>
    <w:rsid w:val="6100245C"/>
    <w:rsid w:val="61265BEC"/>
    <w:rsid w:val="617F52FC"/>
    <w:rsid w:val="618C664D"/>
    <w:rsid w:val="61917EE2"/>
    <w:rsid w:val="61AD3C17"/>
    <w:rsid w:val="61B17DFE"/>
    <w:rsid w:val="61B23DB0"/>
    <w:rsid w:val="61BE5E24"/>
    <w:rsid w:val="61CE1DDF"/>
    <w:rsid w:val="61EA6C19"/>
    <w:rsid w:val="61EC2017"/>
    <w:rsid w:val="61F061FA"/>
    <w:rsid w:val="62031A89"/>
    <w:rsid w:val="621F29C0"/>
    <w:rsid w:val="623644AE"/>
    <w:rsid w:val="62520D01"/>
    <w:rsid w:val="62614A02"/>
    <w:rsid w:val="627C7C08"/>
    <w:rsid w:val="62847EA7"/>
    <w:rsid w:val="628A03FC"/>
    <w:rsid w:val="628C3554"/>
    <w:rsid w:val="62944DD7"/>
    <w:rsid w:val="62A907E9"/>
    <w:rsid w:val="62B274F7"/>
    <w:rsid w:val="62B32B7E"/>
    <w:rsid w:val="62B84887"/>
    <w:rsid w:val="62DB637F"/>
    <w:rsid w:val="62DE2B8F"/>
    <w:rsid w:val="62E01DCA"/>
    <w:rsid w:val="62F04BE1"/>
    <w:rsid w:val="62F15D85"/>
    <w:rsid w:val="62F87114"/>
    <w:rsid w:val="62FD5017"/>
    <w:rsid w:val="631F08A3"/>
    <w:rsid w:val="63296CF6"/>
    <w:rsid w:val="63302D52"/>
    <w:rsid w:val="63343EC4"/>
    <w:rsid w:val="63532130"/>
    <w:rsid w:val="63602D29"/>
    <w:rsid w:val="637D586B"/>
    <w:rsid w:val="639C2195"/>
    <w:rsid w:val="63A252D2"/>
    <w:rsid w:val="63A31776"/>
    <w:rsid w:val="63D615FE"/>
    <w:rsid w:val="63E83658"/>
    <w:rsid w:val="63E861DD"/>
    <w:rsid w:val="640B7333"/>
    <w:rsid w:val="64202002"/>
    <w:rsid w:val="6437077B"/>
    <w:rsid w:val="64383D24"/>
    <w:rsid w:val="64432FE3"/>
    <w:rsid w:val="645A5DA2"/>
    <w:rsid w:val="6469117D"/>
    <w:rsid w:val="647E189B"/>
    <w:rsid w:val="648669A1"/>
    <w:rsid w:val="64871562"/>
    <w:rsid w:val="648F5168"/>
    <w:rsid w:val="64AD03D2"/>
    <w:rsid w:val="64C60701"/>
    <w:rsid w:val="64E42046"/>
    <w:rsid w:val="64EC6C5A"/>
    <w:rsid w:val="64F4557C"/>
    <w:rsid w:val="65227456"/>
    <w:rsid w:val="6523122A"/>
    <w:rsid w:val="65362BE1"/>
    <w:rsid w:val="653D7AF3"/>
    <w:rsid w:val="6549430F"/>
    <w:rsid w:val="654B5B61"/>
    <w:rsid w:val="656071F2"/>
    <w:rsid w:val="6567755F"/>
    <w:rsid w:val="657B6733"/>
    <w:rsid w:val="6592391D"/>
    <w:rsid w:val="65A83D79"/>
    <w:rsid w:val="65B119A5"/>
    <w:rsid w:val="65F04A1A"/>
    <w:rsid w:val="66065E8D"/>
    <w:rsid w:val="66145291"/>
    <w:rsid w:val="665F74AA"/>
    <w:rsid w:val="66650406"/>
    <w:rsid w:val="66666A8A"/>
    <w:rsid w:val="66B823C8"/>
    <w:rsid w:val="66B9305E"/>
    <w:rsid w:val="66E77BCB"/>
    <w:rsid w:val="66EF1BEE"/>
    <w:rsid w:val="66F61BBC"/>
    <w:rsid w:val="670562A3"/>
    <w:rsid w:val="670B521C"/>
    <w:rsid w:val="670E76D1"/>
    <w:rsid w:val="6712276E"/>
    <w:rsid w:val="67146646"/>
    <w:rsid w:val="671A2A3A"/>
    <w:rsid w:val="67340368"/>
    <w:rsid w:val="674D05B9"/>
    <w:rsid w:val="67526A93"/>
    <w:rsid w:val="675B5EC3"/>
    <w:rsid w:val="67890C82"/>
    <w:rsid w:val="67997994"/>
    <w:rsid w:val="67A52441"/>
    <w:rsid w:val="67A535E2"/>
    <w:rsid w:val="67B13D35"/>
    <w:rsid w:val="67CE6F5C"/>
    <w:rsid w:val="67D77C44"/>
    <w:rsid w:val="68307350"/>
    <w:rsid w:val="684D14E2"/>
    <w:rsid w:val="6861707D"/>
    <w:rsid w:val="68757459"/>
    <w:rsid w:val="68896A60"/>
    <w:rsid w:val="68B4126F"/>
    <w:rsid w:val="68B97345"/>
    <w:rsid w:val="68BB30BE"/>
    <w:rsid w:val="68BC5088"/>
    <w:rsid w:val="68C006D4"/>
    <w:rsid w:val="68F16ADF"/>
    <w:rsid w:val="68FE2FAA"/>
    <w:rsid w:val="694B4915"/>
    <w:rsid w:val="695D5F23"/>
    <w:rsid w:val="695F613F"/>
    <w:rsid w:val="696A3856"/>
    <w:rsid w:val="697374D5"/>
    <w:rsid w:val="69B55D5F"/>
    <w:rsid w:val="6A022461"/>
    <w:rsid w:val="6A0D5B27"/>
    <w:rsid w:val="6A0E6EBA"/>
    <w:rsid w:val="6A0F77B4"/>
    <w:rsid w:val="6A1F5855"/>
    <w:rsid w:val="6A2D6DBF"/>
    <w:rsid w:val="6A35506C"/>
    <w:rsid w:val="6A485A57"/>
    <w:rsid w:val="6A4D243B"/>
    <w:rsid w:val="6A5D32A3"/>
    <w:rsid w:val="6A653817"/>
    <w:rsid w:val="6A6D318E"/>
    <w:rsid w:val="6A8B648F"/>
    <w:rsid w:val="6A90444F"/>
    <w:rsid w:val="6A930078"/>
    <w:rsid w:val="6AD55F8D"/>
    <w:rsid w:val="6AE60DFE"/>
    <w:rsid w:val="6AE643BB"/>
    <w:rsid w:val="6AED4B20"/>
    <w:rsid w:val="6AF503DD"/>
    <w:rsid w:val="6AFC4C50"/>
    <w:rsid w:val="6AFF6DD9"/>
    <w:rsid w:val="6B013226"/>
    <w:rsid w:val="6B2031BA"/>
    <w:rsid w:val="6B23319C"/>
    <w:rsid w:val="6B2E2BC2"/>
    <w:rsid w:val="6B39651C"/>
    <w:rsid w:val="6B460C38"/>
    <w:rsid w:val="6B534987"/>
    <w:rsid w:val="6B581098"/>
    <w:rsid w:val="6B6721F6"/>
    <w:rsid w:val="6B7834E8"/>
    <w:rsid w:val="6B7A60D6"/>
    <w:rsid w:val="6B7B4D86"/>
    <w:rsid w:val="6B9F6D44"/>
    <w:rsid w:val="6BAA2213"/>
    <w:rsid w:val="6BE23D63"/>
    <w:rsid w:val="6BF14863"/>
    <w:rsid w:val="6BFB449F"/>
    <w:rsid w:val="6C203A9A"/>
    <w:rsid w:val="6C375151"/>
    <w:rsid w:val="6C385BB0"/>
    <w:rsid w:val="6C39679D"/>
    <w:rsid w:val="6C3D1CF3"/>
    <w:rsid w:val="6C705F6D"/>
    <w:rsid w:val="6C7A503E"/>
    <w:rsid w:val="6CA14963"/>
    <w:rsid w:val="6CB75CCD"/>
    <w:rsid w:val="6CB95A5F"/>
    <w:rsid w:val="6CBA18DE"/>
    <w:rsid w:val="6CC63F02"/>
    <w:rsid w:val="6D1D31E0"/>
    <w:rsid w:val="6D1D6271"/>
    <w:rsid w:val="6D2C27DC"/>
    <w:rsid w:val="6D2D26D4"/>
    <w:rsid w:val="6D401BEB"/>
    <w:rsid w:val="6D5163FB"/>
    <w:rsid w:val="6D635AD2"/>
    <w:rsid w:val="6D6A50B2"/>
    <w:rsid w:val="6DAC56CB"/>
    <w:rsid w:val="6DAD3090"/>
    <w:rsid w:val="6DD95D94"/>
    <w:rsid w:val="6DE0074F"/>
    <w:rsid w:val="6E060BBD"/>
    <w:rsid w:val="6E0732BA"/>
    <w:rsid w:val="6E182D60"/>
    <w:rsid w:val="6E196EE0"/>
    <w:rsid w:val="6E1D0376"/>
    <w:rsid w:val="6E2056EF"/>
    <w:rsid w:val="6E331948"/>
    <w:rsid w:val="6E3D1146"/>
    <w:rsid w:val="6E4B4C61"/>
    <w:rsid w:val="6E4D5D13"/>
    <w:rsid w:val="6E673432"/>
    <w:rsid w:val="6E827FC3"/>
    <w:rsid w:val="6E8766F7"/>
    <w:rsid w:val="6E8A1EA0"/>
    <w:rsid w:val="6E95576F"/>
    <w:rsid w:val="6E96045B"/>
    <w:rsid w:val="6EC425A0"/>
    <w:rsid w:val="6EDF387E"/>
    <w:rsid w:val="6EEB1850"/>
    <w:rsid w:val="6F0532E4"/>
    <w:rsid w:val="6F174DC6"/>
    <w:rsid w:val="6F1C5C32"/>
    <w:rsid w:val="6F1D71A0"/>
    <w:rsid w:val="6F3B6D06"/>
    <w:rsid w:val="6FA97229"/>
    <w:rsid w:val="6FBC3DDA"/>
    <w:rsid w:val="6FC15127"/>
    <w:rsid w:val="6FC565D0"/>
    <w:rsid w:val="6FD841D6"/>
    <w:rsid w:val="6FF23393"/>
    <w:rsid w:val="70115CB9"/>
    <w:rsid w:val="70184EA3"/>
    <w:rsid w:val="70194B6E"/>
    <w:rsid w:val="701B2694"/>
    <w:rsid w:val="703419A7"/>
    <w:rsid w:val="704F63CF"/>
    <w:rsid w:val="707D1F59"/>
    <w:rsid w:val="7085206C"/>
    <w:rsid w:val="70A358E8"/>
    <w:rsid w:val="70AF7FA7"/>
    <w:rsid w:val="70B54896"/>
    <w:rsid w:val="70CB53E1"/>
    <w:rsid w:val="70D0347E"/>
    <w:rsid w:val="70FE448F"/>
    <w:rsid w:val="70FF5B11"/>
    <w:rsid w:val="71025602"/>
    <w:rsid w:val="7118404C"/>
    <w:rsid w:val="7121017E"/>
    <w:rsid w:val="7121246E"/>
    <w:rsid w:val="714E12CF"/>
    <w:rsid w:val="71777D9E"/>
    <w:rsid w:val="71924BD7"/>
    <w:rsid w:val="71D93E77"/>
    <w:rsid w:val="71DC7C33"/>
    <w:rsid w:val="71E83F5B"/>
    <w:rsid w:val="71EA67C2"/>
    <w:rsid w:val="71EC73DB"/>
    <w:rsid w:val="71F413EE"/>
    <w:rsid w:val="72030E1E"/>
    <w:rsid w:val="720B57C9"/>
    <w:rsid w:val="721508AD"/>
    <w:rsid w:val="721B4BCD"/>
    <w:rsid w:val="72242BD8"/>
    <w:rsid w:val="722515A8"/>
    <w:rsid w:val="723A34D6"/>
    <w:rsid w:val="7259341C"/>
    <w:rsid w:val="728704B4"/>
    <w:rsid w:val="728E1843"/>
    <w:rsid w:val="729017F1"/>
    <w:rsid w:val="72A14009"/>
    <w:rsid w:val="72A273D4"/>
    <w:rsid w:val="72D07765"/>
    <w:rsid w:val="72DD00D4"/>
    <w:rsid w:val="72EB0A43"/>
    <w:rsid w:val="72FF629D"/>
    <w:rsid w:val="73125FD0"/>
    <w:rsid w:val="733D0B73"/>
    <w:rsid w:val="733F6699"/>
    <w:rsid w:val="734521A8"/>
    <w:rsid w:val="734A3AA2"/>
    <w:rsid w:val="73707E67"/>
    <w:rsid w:val="737F0633"/>
    <w:rsid w:val="73B61051"/>
    <w:rsid w:val="73BB7095"/>
    <w:rsid w:val="73DC65DE"/>
    <w:rsid w:val="740A4EF9"/>
    <w:rsid w:val="741C1D44"/>
    <w:rsid w:val="741F0C23"/>
    <w:rsid w:val="742A70D5"/>
    <w:rsid w:val="74325266"/>
    <w:rsid w:val="743C3A6B"/>
    <w:rsid w:val="743E4BA3"/>
    <w:rsid w:val="74424693"/>
    <w:rsid w:val="74687E72"/>
    <w:rsid w:val="746F4F50"/>
    <w:rsid w:val="74806F69"/>
    <w:rsid w:val="748F3308"/>
    <w:rsid w:val="749F1AE5"/>
    <w:rsid w:val="74A964C0"/>
    <w:rsid w:val="74B17C7D"/>
    <w:rsid w:val="74BC7F66"/>
    <w:rsid w:val="74C443CF"/>
    <w:rsid w:val="74D07EF1"/>
    <w:rsid w:val="74DD127A"/>
    <w:rsid w:val="74E53270"/>
    <w:rsid w:val="74EC2851"/>
    <w:rsid w:val="750B09A6"/>
    <w:rsid w:val="7517266A"/>
    <w:rsid w:val="75265D63"/>
    <w:rsid w:val="75686B98"/>
    <w:rsid w:val="7592080D"/>
    <w:rsid w:val="75994786"/>
    <w:rsid w:val="759C7DD3"/>
    <w:rsid w:val="75A05D13"/>
    <w:rsid w:val="75A73456"/>
    <w:rsid w:val="75CE1F56"/>
    <w:rsid w:val="75E32780"/>
    <w:rsid w:val="75E672A0"/>
    <w:rsid w:val="761107C1"/>
    <w:rsid w:val="762602D6"/>
    <w:rsid w:val="764D731F"/>
    <w:rsid w:val="76724FD8"/>
    <w:rsid w:val="767F0D72"/>
    <w:rsid w:val="76880F39"/>
    <w:rsid w:val="76950F22"/>
    <w:rsid w:val="76967944"/>
    <w:rsid w:val="769D2054"/>
    <w:rsid w:val="76A00464"/>
    <w:rsid w:val="76A021B3"/>
    <w:rsid w:val="76B664D7"/>
    <w:rsid w:val="76CE5E52"/>
    <w:rsid w:val="76E33575"/>
    <w:rsid w:val="76E7577F"/>
    <w:rsid w:val="76EA2DC0"/>
    <w:rsid w:val="76EB2B73"/>
    <w:rsid w:val="774A691F"/>
    <w:rsid w:val="775A3784"/>
    <w:rsid w:val="776103EB"/>
    <w:rsid w:val="777032C5"/>
    <w:rsid w:val="77772991"/>
    <w:rsid w:val="778044C3"/>
    <w:rsid w:val="77980A6E"/>
    <w:rsid w:val="77A33591"/>
    <w:rsid w:val="77A9308F"/>
    <w:rsid w:val="77CC106E"/>
    <w:rsid w:val="77D16924"/>
    <w:rsid w:val="77F22BC3"/>
    <w:rsid w:val="780E2D81"/>
    <w:rsid w:val="78197B03"/>
    <w:rsid w:val="78202D09"/>
    <w:rsid w:val="78212811"/>
    <w:rsid w:val="78283BA0"/>
    <w:rsid w:val="782C2784"/>
    <w:rsid w:val="782D7408"/>
    <w:rsid w:val="78326601"/>
    <w:rsid w:val="783C3374"/>
    <w:rsid w:val="78412EB3"/>
    <w:rsid w:val="78637E4D"/>
    <w:rsid w:val="78656092"/>
    <w:rsid w:val="787D6F5B"/>
    <w:rsid w:val="788A485A"/>
    <w:rsid w:val="789711D5"/>
    <w:rsid w:val="78972AD3"/>
    <w:rsid w:val="78B813C8"/>
    <w:rsid w:val="78BC253A"/>
    <w:rsid w:val="78C160D8"/>
    <w:rsid w:val="78E421BD"/>
    <w:rsid w:val="78E73A5B"/>
    <w:rsid w:val="791304EB"/>
    <w:rsid w:val="792427A7"/>
    <w:rsid w:val="79262EB9"/>
    <w:rsid w:val="794F5590"/>
    <w:rsid w:val="79817A0B"/>
    <w:rsid w:val="799A0ACD"/>
    <w:rsid w:val="799A287B"/>
    <w:rsid w:val="79AF43CE"/>
    <w:rsid w:val="79B002F1"/>
    <w:rsid w:val="79B162E1"/>
    <w:rsid w:val="79C63670"/>
    <w:rsid w:val="79FB0092"/>
    <w:rsid w:val="7A13262E"/>
    <w:rsid w:val="7A3031E0"/>
    <w:rsid w:val="7A505630"/>
    <w:rsid w:val="7A5521F9"/>
    <w:rsid w:val="7A574C10"/>
    <w:rsid w:val="7A5D78EF"/>
    <w:rsid w:val="7A637111"/>
    <w:rsid w:val="7A7F1A71"/>
    <w:rsid w:val="7A9B0196"/>
    <w:rsid w:val="7AC322A6"/>
    <w:rsid w:val="7AD67D61"/>
    <w:rsid w:val="7AF13D30"/>
    <w:rsid w:val="7B02692A"/>
    <w:rsid w:val="7B160141"/>
    <w:rsid w:val="7B1B3E90"/>
    <w:rsid w:val="7B3A50B0"/>
    <w:rsid w:val="7B6307D6"/>
    <w:rsid w:val="7B8C1417"/>
    <w:rsid w:val="7B955A30"/>
    <w:rsid w:val="7BB57E40"/>
    <w:rsid w:val="7BC57FE0"/>
    <w:rsid w:val="7BCA3B47"/>
    <w:rsid w:val="7BD227A0"/>
    <w:rsid w:val="7BF1661A"/>
    <w:rsid w:val="7C01614C"/>
    <w:rsid w:val="7C022B03"/>
    <w:rsid w:val="7C3547BB"/>
    <w:rsid w:val="7C3A0ECC"/>
    <w:rsid w:val="7C4450F8"/>
    <w:rsid w:val="7C5232BC"/>
    <w:rsid w:val="7C5238E1"/>
    <w:rsid w:val="7C7C095E"/>
    <w:rsid w:val="7C8B7E96"/>
    <w:rsid w:val="7C944529"/>
    <w:rsid w:val="7CA1650E"/>
    <w:rsid w:val="7CA61F03"/>
    <w:rsid w:val="7CB854CC"/>
    <w:rsid w:val="7CBF640F"/>
    <w:rsid w:val="7CC75D21"/>
    <w:rsid w:val="7D0E4FE0"/>
    <w:rsid w:val="7D0F2F2C"/>
    <w:rsid w:val="7D371594"/>
    <w:rsid w:val="7D4674FD"/>
    <w:rsid w:val="7D6B2EAC"/>
    <w:rsid w:val="7D793C28"/>
    <w:rsid w:val="7D7C30CE"/>
    <w:rsid w:val="7D7D0F42"/>
    <w:rsid w:val="7D8555F0"/>
    <w:rsid w:val="7D8C0F6F"/>
    <w:rsid w:val="7D994C1C"/>
    <w:rsid w:val="7DB65895"/>
    <w:rsid w:val="7DBD4683"/>
    <w:rsid w:val="7DC425BD"/>
    <w:rsid w:val="7DCC0346"/>
    <w:rsid w:val="7DD07417"/>
    <w:rsid w:val="7DF400D2"/>
    <w:rsid w:val="7E1C7D03"/>
    <w:rsid w:val="7E2C3CBE"/>
    <w:rsid w:val="7E3A63DB"/>
    <w:rsid w:val="7E694F12"/>
    <w:rsid w:val="7E6D273C"/>
    <w:rsid w:val="7EAD3051"/>
    <w:rsid w:val="7EDE1934"/>
    <w:rsid w:val="7EEC7D52"/>
    <w:rsid w:val="7EF0118F"/>
    <w:rsid w:val="7EF649F8"/>
    <w:rsid w:val="7F233313"/>
    <w:rsid w:val="7F3B240A"/>
    <w:rsid w:val="7F540BFE"/>
    <w:rsid w:val="7F601E71"/>
    <w:rsid w:val="7F6A5445"/>
    <w:rsid w:val="7F822881"/>
    <w:rsid w:val="7F833DB1"/>
    <w:rsid w:val="7FA86318"/>
    <w:rsid w:val="7FB56661"/>
    <w:rsid w:val="7FD14B1D"/>
    <w:rsid w:val="7FE231CE"/>
    <w:rsid w:val="7FE30275"/>
    <w:rsid w:val="7FF433DF"/>
    <w:rsid w:val="7FFF2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Emphasis"/>
    <w:basedOn w:val="16"/>
    <w:autoRedefine/>
    <w:qFormat/>
    <w:uiPriority w:val="0"/>
    <w:rPr>
      <w:i/>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ffzsblue13"/>
    <w:basedOn w:val="14"/>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paragraph" w:customStyle="1" w:styleId="37">
    <w:name w:val="无间隔1"/>
    <w:autoRedefine/>
    <w:qFormat/>
    <w:uiPriority w:val="1"/>
    <w:rPr>
      <w:rFonts w:asciiTheme="minorHAnsi" w:hAnsiTheme="minorHAnsi" w:eastAsiaTheme="minorEastAsia" w:cstheme="minorBidi"/>
      <w:sz w:val="22"/>
      <w:szCs w:val="22"/>
      <w:lang w:val="en-US" w:eastAsia="en-US" w:bidi="ar-SA"/>
    </w:rPr>
  </w:style>
  <w:style w:type="paragraph" w:customStyle="1" w:styleId="38">
    <w:name w:val="Default"/>
    <w:autoRedefine/>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character" w:customStyle="1" w:styleId="39">
    <w:name w:val="font31"/>
    <w:basedOn w:val="16"/>
    <w:autoRedefine/>
    <w:qFormat/>
    <w:uiPriority w:val="0"/>
    <w:rPr>
      <w:rFonts w:hint="default" w:ascii="Times New Roman" w:hAnsi="Times New Roman" w:cs="Times New Roman"/>
      <w:color w:val="000000"/>
      <w:sz w:val="22"/>
      <w:szCs w:val="22"/>
      <w:u w:val="none"/>
    </w:rPr>
  </w:style>
  <w:style w:type="character" w:customStyle="1" w:styleId="40">
    <w:name w:val="font01"/>
    <w:basedOn w:val="16"/>
    <w:autoRedefine/>
    <w:qFormat/>
    <w:uiPriority w:val="0"/>
    <w:rPr>
      <w:rFonts w:hint="eastAsia" w:ascii="微软雅黑" w:hAnsi="微软雅黑" w:eastAsia="微软雅黑" w:cs="微软雅黑"/>
      <w:color w:val="000000"/>
      <w:sz w:val="22"/>
      <w:szCs w:val="22"/>
      <w:u w:val="none"/>
    </w:rPr>
  </w:style>
  <w:style w:type="character" w:customStyle="1" w:styleId="41">
    <w:name w:val="font41"/>
    <w:basedOn w:val="16"/>
    <w:autoRedefine/>
    <w:qFormat/>
    <w:uiPriority w:val="0"/>
    <w:rPr>
      <w:rFonts w:ascii="微软雅黑" w:hAnsi="微软雅黑" w:eastAsia="微软雅黑" w:cs="微软雅黑"/>
      <w:b/>
      <w:bCs/>
      <w:color w:val="FFFFFF"/>
      <w:sz w:val="22"/>
      <w:szCs w:val="22"/>
      <w:u w:val="none"/>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table" w:customStyle="1" w:styleId="43">
    <w:name w:val="Table Normal"/>
    <w:qFormat/>
    <w:uiPriority w:val="0"/>
    <w:tblPr>
      <w:tblCellMar>
        <w:top w:w="0" w:type="dxa"/>
        <w:left w:w="0" w:type="dxa"/>
        <w:bottom w:w="0" w:type="dxa"/>
        <w:right w:w="0" w:type="dxa"/>
      </w:tblCellMar>
    </w:tblPr>
  </w:style>
  <w:style w:type="paragraph" w:customStyle="1" w:styleId="44">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7">
    <w:name w:val="font21"/>
    <w:qFormat/>
    <w:uiPriority w:val="0"/>
    <w:rPr>
      <w:rFonts w:hint="eastAsia" w:ascii="微软雅黑" w:hAnsi="微软雅黑" w:eastAsia="微软雅黑" w:cs="微软雅黑"/>
      <w:b/>
      <w:bCs/>
      <w:color w:val="FFFFFF"/>
      <w:sz w:val="21"/>
      <w:szCs w:val="21"/>
      <w:u w:val="none"/>
    </w:rPr>
  </w:style>
  <w:style w:type="character" w:customStyle="1" w:styleId="48">
    <w:name w:val="font101"/>
    <w:autoRedefine/>
    <w:qFormat/>
    <w:uiPriority w:val="0"/>
    <w:rPr>
      <w:rFonts w:hint="default" w:ascii="Times New Roman" w:hAnsi="Times New Roman" w:cs="Times New Roman"/>
      <w:b/>
      <w:bCs/>
      <w:color w:val="000000"/>
      <w:sz w:val="21"/>
      <w:szCs w:val="21"/>
      <w:u w:val="none"/>
    </w:rPr>
  </w:style>
  <w:style w:type="character" w:customStyle="1" w:styleId="49">
    <w:name w:val="font51"/>
    <w:qFormat/>
    <w:uiPriority w:val="0"/>
    <w:rPr>
      <w:rFonts w:hint="eastAsia" w:ascii="微软雅黑" w:hAnsi="微软雅黑" w:eastAsia="微软雅黑" w:cs="微软雅黑"/>
      <w:color w:val="000000"/>
      <w:sz w:val="21"/>
      <w:szCs w:val="21"/>
      <w:u w:val="none"/>
    </w:rPr>
  </w:style>
  <w:style w:type="character" w:customStyle="1" w:styleId="50">
    <w:name w:val="font6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emf"/><Relationship Id="rId31" Type="http://schemas.openxmlformats.org/officeDocument/2006/relationships/image" Target="media/image24.emf"/><Relationship Id="rId30" Type="http://schemas.openxmlformats.org/officeDocument/2006/relationships/image" Target="media/image23.emf"/><Relationship Id="rId3" Type="http://schemas.openxmlformats.org/officeDocument/2006/relationships/header" Target="header1.xml"/><Relationship Id="rId29" Type="http://schemas.openxmlformats.org/officeDocument/2006/relationships/image" Target="media/image22.emf"/><Relationship Id="rId28" Type="http://schemas.openxmlformats.org/officeDocument/2006/relationships/image" Target="media/image21.emf"/><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28.jpeg"/><Relationship Id="rId2" Type="http://schemas.openxmlformats.org/officeDocument/2006/relationships/image" Target="media/image27.jpeg"/><Relationship Id="rId1" Type="http://schemas.openxmlformats.org/officeDocument/2006/relationships/image" Target="media/image2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3073"/>
    <customShpInfo spid="_x0000_s3074"/>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79</Pages>
  <Words>490</Words>
  <Characters>1135</Characters>
  <Lines>796</Lines>
  <Paragraphs>224</Paragraphs>
  <TotalTime>2</TotalTime>
  <ScaleCrop>false</ScaleCrop>
  <LinksUpToDate>false</LinksUpToDate>
  <CharactersWithSpaces>1268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2026-05-29T05:40:07Z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7A194B7EAC814E59922E696AAF59E628</vt:lpwstr>
  </property>
  <property fmtid="{D5CDD505-2E9C-101B-9397-08002B2CF9AE}" pid="4" name="commondata">
    <vt:lpwstr>eyJoZGlkIjoiNzhjODRmNWJhZTVkNTI1OGI2YWZlNjVkNDIwMWYwMDkifQ==</vt:lpwstr>
  </property>
  <property fmtid="{D5CDD505-2E9C-101B-9397-08002B2CF9AE}" pid="5" name="KSOTemplateDocerSaveRecord">
    <vt:lpwstr>eyJoZGlkIjoiY2Y2NjU5MGIzZGFmM2M5NTIxMmI2NjdmNGQ0NDdjMDUiLCJ1c2VySWQiOiI2MjE3NDUxNTQifQ==</vt:lpwstr>
  </property>
</Properties>
</file>