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highlight w:val="none"/>
          <w:lang w:eastAsia="zh-CN"/>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sdt>
      <w:sdtPr>
        <w:rPr>
          <w:sz w:val="21"/>
          <w:highlight w:val="none"/>
        </w:rPr>
        <w:id w:val="147475785"/>
        <w15:color w:val="DBDBDB"/>
        <w:docPartObj>
          <w:docPartGallery w:val="Table of Contents"/>
          <w:docPartUnique/>
        </w:docPartObj>
      </w:sdtPr>
      <w:sdtEndPr>
        <w:rPr>
          <w:sz w:val="21"/>
          <w:highlight w:val="none"/>
        </w:rPr>
      </w:sdtEndPr>
      <w:sdtContent>
        <w:p>
          <w:pPr>
            <w:rPr>
              <w:highlight w:val="none"/>
            </w:rPr>
          </w:pPr>
        </w:p>
      </w:sdtContent>
    </w:sdt>
    <w:p>
      <w:pPr>
        <w:pStyle w:val="4"/>
        <w:jc w:val="center"/>
        <w:rPr>
          <w:sz w:val="48"/>
          <w:szCs w:val="48"/>
          <w:highlight w:val="none"/>
          <w:lang w:eastAsia="zh-CN"/>
        </w:rPr>
      </w:pPr>
      <w:bookmarkStart w:id="0" w:name="_Toc26189"/>
      <w:bookmarkStart w:id="1" w:name="_Toc12869"/>
      <w:r>
        <w:rPr>
          <w:rFonts w:hint="eastAsia"/>
          <w:sz w:val="48"/>
          <w:szCs w:val="48"/>
          <w:highlight w:val="none"/>
          <w:lang w:eastAsia="zh-CN"/>
        </w:rPr>
        <w:t>检测报告</w:t>
      </w:r>
      <w:bookmarkEnd w:id="0"/>
      <w:bookmarkEnd w:id="1"/>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Times New Roman" w:hAnsi="Times New Roman" w:eastAsia="微软雅黑" w:cs="Times New Roman"/>
          <w:sz w:val="30"/>
          <w:szCs w:val="30"/>
          <w:highlight w:val="none"/>
          <w:lang w:eastAsia="zh-CN"/>
        </w:rPr>
      </w:pPr>
    </w:p>
    <w:tbl>
      <w:tblPr>
        <w:tblStyle w:val="13"/>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reportdate }}</w:t>
            </w:r>
          </w:p>
        </w:tc>
      </w:tr>
    </w:tbl>
    <w:p>
      <w:pPr>
        <w:tabs>
          <w:tab w:val="left" w:pos="6082"/>
          <w:tab w:val="left" w:pos="6324"/>
          <w:tab w:val="left" w:pos="9183"/>
        </w:tabs>
        <w:spacing w:before="411" w:line="308" w:lineRule="auto"/>
        <w:ind w:right="2699"/>
        <w:jc w:val="both"/>
        <w:rPr>
          <w:sz w:val="30"/>
          <w:highlight w:val="none"/>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highlight w:val="none"/>
          <w:lang w:eastAsia="zh-CN"/>
        </w:rPr>
      </w:pP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301625</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59264;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62336"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2336;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lang w:eastAsia="zh-CN"/>
        </w:rPr>
      </w:pPr>
    </w:p>
    <w:p>
      <w:pPr>
        <w:rPr>
          <w:highlight w:val="none"/>
          <w:lang w:eastAsia="zh-CN"/>
        </w:rPr>
      </w:pP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lang w:eastAsia="zh-CN"/>
        </w:rPr>
        <w:fldChar w:fldCharType="begin"/>
      </w:r>
      <w:r>
        <w:rPr>
          <w:highlight w:val="none"/>
          <w:lang w:eastAsia="zh-CN"/>
        </w:rPr>
        <w:instrText xml:space="preserve"> TOC \o "1-2" \h \z \u </w:instrText>
      </w:r>
      <w:r>
        <w:rPr>
          <w:highlight w:val="none"/>
          <w:lang w:eastAsia="zh-CN"/>
        </w:rPr>
        <w:fldChar w:fldCharType="separate"/>
      </w:r>
      <w:r>
        <w:rPr>
          <w:highlight w:val="none"/>
        </w:rPr>
        <w:fldChar w:fldCharType="begin"/>
      </w:r>
      <w:r>
        <w:rPr>
          <w:highlight w:val="none"/>
        </w:rPr>
        <w:instrText xml:space="preserve"> HYPERLINK \l "_Toc3923"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样本信息</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_Toc3923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rPr>
        <w:fldChar w:fldCharType="begin"/>
      </w:r>
      <w:r>
        <w:rPr>
          <w:highlight w:val="none"/>
        </w:rPr>
        <w:instrText xml:space="preserve"> HYPERLINK \l "_Toc9862"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检测项目</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_Toc9862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rPr>
        <w:fldChar w:fldCharType="begin"/>
      </w:r>
      <w:r>
        <w:rPr>
          <w:highlight w:val="none"/>
        </w:rPr>
        <w:instrText xml:space="preserve"> HYPERLINK \l "_Toc18329"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检测结果小结</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_Toc18329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"_Toc13322"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检测结果及用药提示</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_Toc13322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4</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"_Toc13485" </w:instrText>
      </w:r>
      <w:r>
        <w:rPr>
          <w:highlight w:val="none"/>
        </w:rPr>
        <w:fldChar w:fldCharType="separate"/>
      </w:r>
      <w:r>
        <w:rPr>
          <w:rFonts w:hint="eastAsia" w:ascii="Times New Roman" w:hAnsi="Times New Roman" w:eastAsia="微软雅黑" w:cs="Times New Roman"/>
          <w:sz w:val="24"/>
          <w:szCs w:val="24"/>
          <w:highlight w:val="none"/>
          <w:lang w:eastAsia="zh-CN"/>
        </w:rPr>
        <w:t>靶向药物用药提示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_Toc13485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if isSingleSample == False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"_Toc528" </w:instrText>
      </w:r>
      <w:r>
        <w:rPr>
          <w:highlight w:val="none"/>
        </w:rPr>
        <w:fldChar w:fldCharType="separate"/>
      </w:r>
      <w:r>
        <w:rPr>
          <w:rFonts w:hint="eastAsia" w:ascii="Times New Roman" w:hAnsi="Times New Roman" w:eastAsia="微软雅黑" w:cs="Times New Roman"/>
          <w:sz w:val="24"/>
          <w:szCs w:val="24"/>
          <w:highlight w:val="none"/>
          <w:lang w:eastAsia="zh-CN"/>
        </w:rPr>
        <w:t>免疫药物用药提示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_Toc528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7</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highlight w:val="none"/>
        </w:rPr>
      </w:pPr>
      <w:r>
        <w:rPr>
          <w:highlight w:val="none"/>
        </w:rPr>
        <w:fldChar w:fldCharType="begin"/>
      </w:r>
      <w:r>
        <w:rPr>
          <w:highlight w:val="none"/>
        </w:rPr>
        <w:instrText xml:space="preserve"> HYPERLINK \l "_Toc2163" </w:instrText>
      </w:r>
      <w:r>
        <w:rPr>
          <w:highlight w:val="none"/>
        </w:rPr>
        <w:fldChar w:fldCharType="separate"/>
      </w:r>
      <w:r>
        <w:rPr>
          <w:rFonts w:hint="eastAsia" w:ascii="Times New Roman" w:hAnsi="Times New Roman" w:eastAsia="微软雅黑" w:cs="Times New Roman"/>
          <w:sz w:val="24"/>
          <w:szCs w:val="24"/>
          <w:highlight w:val="none"/>
          <w:lang w:eastAsia="zh-CN"/>
        </w:rPr>
        <w:t>肿瘤遗传风险提示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_Toc2163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8</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w:t>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"_Toc21592"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基因检测结果解析</w:t>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instrText xml:space="preserve"> PAGEREF _Toc21592 </w:instrText>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10</w:t>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"_Toc4973" </w:instrText>
      </w:r>
      <w:r>
        <w:rPr>
          <w:highlight w:val="none"/>
        </w:rPr>
        <w:fldChar w:fldCharType="separate"/>
      </w:r>
      <w:r>
        <w:rPr>
          <w:rFonts w:hint="eastAsia" w:ascii="Times New Roman" w:hAnsi="Times New Roman" w:eastAsia="微软雅黑" w:cs="Times New Roman"/>
          <w:sz w:val="24"/>
          <w:szCs w:val="24"/>
          <w:highlight w:val="none"/>
          <w:lang w:eastAsia="zh-CN"/>
        </w:rPr>
        <w:t>靶向药物检测解析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_Toc4973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10</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 if isSingleSample == False %}</w:t>
      </w:r>
    </w:p>
    <w:p>
      <w:pPr>
        <w:pStyle w:val="11"/>
        <w:tabs>
          <w:tab w:val="right" w:leader="dot" w:pos="9870"/>
        </w:tabs>
        <w:spacing w:line="360" w:lineRule="auto"/>
        <w:ind w:left="440"/>
        <w:rPr>
          <w:rFonts w:hint="eastAsia"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"_Toc28182" </w:instrText>
      </w:r>
      <w:r>
        <w:rPr>
          <w:highlight w:val="none"/>
        </w:rPr>
        <w:fldChar w:fldCharType="separate"/>
      </w:r>
      <w:r>
        <w:rPr>
          <w:rFonts w:ascii="Times New Roman" w:hAnsi="Times New Roman" w:eastAsia="微软雅黑" w:cs="Times New Roman"/>
          <w:sz w:val="24"/>
          <w:szCs w:val="24"/>
          <w:highlight w:val="none"/>
          <w:lang w:eastAsia="zh-CN"/>
        </w:rPr>
        <w:t>免疫检测结果解析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_Toc28182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if crAnalysisIndex == 'true' %}</w:t>
      </w:r>
      <w:bookmarkStart w:id="260" w:name="_GoBack"/>
      <w:bookmarkEnd w:id="260"/>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"_Toc14646" </w:instrText>
      </w:r>
      <w:r>
        <w:rPr>
          <w:highlight w:val="none"/>
        </w:rPr>
        <w:fldChar w:fldCharType="separate"/>
      </w:r>
      <w:r>
        <w:rPr>
          <w:rFonts w:hint="eastAsia" w:ascii="Times New Roman" w:hAnsi="Times New Roman" w:eastAsia="微软雅黑" w:cs="Times New Roman"/>
          <w:sz w:val="24"/>
          <w:szCs w:val="24"/>
          <w:highlight w:val="none"/>
          <w:lang w:eastAsia="zh-CN"/>
        </w:rPr>
        <w:t>遗传变异检测解析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_Toc14646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17</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 endif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"_Toc21967" </w:instrText>
      </w:r>
      <w:r>
        <w:rPr>
          <w:highlight w:val="none"/>
        </w:rPr>
        <w:fldChar w:fldCharType="separate"/>
      </w:r>
      <w:r>
        <w:rPr>
          <w:rFonts w:hint="eastAsia" w:ascii="Times New Roman" w:hAnsi="Times New Roman" w:eastAsia="微软雅黑" w:cs="Times New Roman"/>
          <w:sz w:val="24"/>
          <w:szCs w:val="24"/>
          <w:highlight w:val="none"/>
          <w:lang w:eastAsia="zh-CN"/>
        </w:rPr>
        <w:t>化疗药物检测解析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_Toc21967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pPr>
      <w:r>
        <w:rPr>
          <w:highlight w:val="none"/>
        </w:rPr>
        <w:fldChar w:fldCharType="begin"/>
      </w:r>
      <w:r>
        <w:rPr>
          <w:highlight w:val="none"/>
        </w:rPr>
        <w:instrText xml:space="preserve"> HYPERLINK \l "_Toc31292"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附录</w:t>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instrText xml:space="preserve"> PAGEREF _Toc31292 </w:instrText>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23</w:t>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"_Toc1195" </w:instrText>
      </w:r>
      <w:r>
        <w:rPr>
          <w:highlight w:val="none"/>
        </w:rPr>
        <w:fldChar w:fldCharType="separate"/>
      </w:r>
      <w:r>
        <w:rPr>
          <w:rFonts w:hint="eastAsia" w:ascii="Times New Roman" w:hAnsi="Times New Roman" w:eastAsia="微软雅黑" w:cs="Times New Roman"/>
          <w:sz w:val="24"/>
          <w:szCs w:val="24"/>
          <w:highlight w:val="none"/>
          <w:lang w:eastAsia="zh-CN"/>
        </w:rPr>
        <w:t>样本控制情况</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_Toc1195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"_Toc3913" </w:instrText>
      </w:r>
      <w:r>
        <w:rPr>
          <w:highlight w:val="none"/>
        </w:rPr>
        <w:fldChar w:fldCharType="separate"/>
      </w:r>
      <w:r>
        <w:rPr>
          <w:rFonts w:hint="eastAsia" w:ascii="Times New Roman" w:hAnsi="Times New Roman" w:eastAsia="微软雅黑" w:cs="Times New Roman"/>
          <w:sz w:val="24"/>
          <w:szCs w:val="24"/>
          <w:highlight w:val="none"/>
          <w:lang w:eastAsia="zh-CN"/>
        </w:rPr>
        <w:t>常见靶向药物相关基因检测列表</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_Toc3913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"_Toc31327" </w:instrText>
      </w:r>
      <w:r>
        <w:rPr>
          <w:highlight w:val="none"/>
        </w:rPr>
        <w:fldChar w:fldCharType="separate"/>
      </w:r>
      <w:r>
        <w:rPr>
          <w:rFonts w:hint="eastAsia" w:ascii="Times New Roman" w:hAnsi="Times New Roman" w:eastAsia="微软雅黑" w:cs="Times New Roman"/>
          <w:sz w:val="24"/>
          <w:szCs w:val="24"/>
          <w:highlight w:val="none"/>
          <w:lang w:eastAsia="zh-CN"/>
        </w:rPr>
        <w:t>检测基因列表</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_Toc31327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30</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"_Toc15930" </w:instrText>
      </w:r>
      <w:r>
        <w:rPr>
          <w:highlight w:val="none"/>
        </w:rPr>
        <w:fldChar w:fldCharType="separate"/>
      </w:r>
      <w:r>
        <w:rPr>
          <w:rFonts w:hint="eastAsia" w:ascii="Times New Roman" w:hAnsi="Times New Roman" w:eastAsia="微软雅黑" w:cs="Times New Roman"/>
          <w:sz w:val="24"/>
          <w:szCs w:val="24"/>
          <w:highlight w:val="none"/>
          <w:lang w:eastAsia="zh-CN"/>
        </w:rPr>
        <w:t>检测流程</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_Toc15930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33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lang w:eastAsia="zh-CN"/>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_Toc4566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参考文献</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_Toc4566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34</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rPr>
          <w:rFonts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br w:type="page"/>
      </w:r>
    </w:p>
    <w:p>
      <w:pPr>
        <w:rPr>
          <w:highlight w:val="none"/>
          <w:lang w:eastAsia="zh-CN"/>
        </w:rPr>
      </w:pPr>
      <w:r>
        <w:rPr>
          <w:highlight w:val="none"/>
          <w:lang w:eastAsia="zh-CN"/>
        </w:rPr>
        <w:fldChar w:fldCharType="end"/>
      </w:r>
    </w:p>
    <w:p>
      <w:pPr>
        <w:pStyle w:val="2"/>
        <w:rPr>
          <w:highlight w:val="none"/>
        </w:rPr>
      </w:pPr>
      <w:bookmarkStart w:id="2" w:name="_Toc13806"/>
      <w:bookmarkStart w:id="3" w:name="_Toc17937"/>
      <w:bookmarkStart w:id="4" w:name="_Toc24178_WPSOffice_Level1"/>
      <w:bookmarkStart w:id="5" w:name="_Toc21009_WPSOffice_Level1"/>
      <w:bookmarkStart w:id="6" w:name="_Toc10269"/>
      <w:bookmarkStart w:id="7" w:name="_Toc3923"/>
      <w:bookmarkStart w:id="8" w:name="_Toc30143_WPSOffice_Level1"/>
      <w:bookmarkStart w:id="9" w:name="_Toc21669"/>
      <w:r>
        <w:rPr>
          <w:highlight w:val="none"/>
        </w:rPr>
        <w:t>样本信息</w:t>
      </w:r>
      <w:bookmarkEnd w:id="2"/>
      <w:bookmarkEnd w:id="3"/>
      <w:bookmarkEnd w:id="4"/>
      <w:bookmarkEnd w:id="5"/>
      <w:bookmarkEnd w:id="6"/>
      <w:bookmarkEnd w:id="7"/>
      <w:bookmarkEnd w:id="8"/>
      <w:bookmarkEnd w:id="9"/>
    </w:p>
    <w:p>
      <w:pPr>
        <w:pStyle w:val="6"/>
        <w:rPr>
          <w:rFonts w:ascii="Times New Roman" w:hAnsi="Times New Roman" w:eastAsia="微软雅黑" w:cs="Times New Roman"/>
          <w:b/>
          <w:sz w:val="20"/>
          <w:highlight w:val="none"/>
          <w:lang w:eastAsia="zh-CN"/>
        </w:rPr>
      </w:pPr>
    </w:p>
    <w:tbl>
      <w:tblPr>
        <w:tblStyle w:val="12"/>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送检医院：</w:t>
            </w:r>
            <w:r>
              <w:rPr>
                <w:rFonts w:hint="eastAsia" w:ascii="Times New Roman" w:hAnsi="Times New Roman" w:eastAsia="微软雅黑" w:cs="Times New Roman"/>
                <w:bCs/>
                <w:color w:val="000000"/>
                <w:sz w:val="21"/>
                <w:szCs w:val="21"/>
                <w:highlight w:val="none"/>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送检科室：</w:t>
            </w:r>
            <w:r>
              <w:rPr>
                <w:rFonts w:hint="eastAsia" w:ascii="Times New Roman" w:hAnsi="Times New Roman" w:eastAsia="微软雅黑" w:cs="Times New Roman"/>
                <w:color w:val="000000"/>
                <w:sz w:val="21"/>
                <w:szCs w:val="21"/>
                <w:highlight w:val="none"/>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送检医生：</w:t>
            </w:r>
            <w:r>
              <w:rPr>
                <w:rFonts w:hint="eastAsia" w:ascii="Times New Roman" w:hAnsi="Times New Roman" w:eastAsia="微软雅黑" w:cs="Times New Roman"/>
                <w:color w:val="000000"/>
                <w:sz w:val="21"/>
                <w:szCs w:val="21"/>
                <w:highlight w:val="none"/>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联系电话：</w:t>
            </w:r>
            <w:r>
              <w:rPr>
                <w:rFonts w:hint="eastAsia" w:ascii="Times New Roman" w:hAnsi="Times New Roman" w:eastAsia="微软雅黑" w:cs="Times New Roman"/>
                <w:bCs/>
                <w:color w:val="000000"/>
                <w:sz w:val="21"/>
                <w:szCs w:val="21"/>
                <w:highlight w:val="none"/>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订单编号：</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接收时间：</w:t>
            </w:r>
            <w:r>
              <w:rPr>
                <w:rFonts w:hint="eastAsia" w:ascii="Times New Roman" w:hAnsi="Times New Roman" w:eastAsia="微软雅黑" w:cs="Times New Roman"/>
                <w:bCs/>
                <w:color w:val="000000"/>
                <w:sz w:val="21"/>
                <w:szCs w:val="21"/>
                <w:highlight w:val="none"/>
                <w:lang w:eastAsia="zh-CN"/>
              </w:rPr>
              <w:t>{{ receiveddate }}</w:t>
            </w:r>
          </w:p>
        </w:tc>
      </w:tr>
    </w:tbl>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10" w:name="_Toc22160"/>
      <w:bookmarkStart w:id="11" w:name="_Toc15619"/>
      <w:bookmarkStart w:id="12" w:name="_Toc18062_WPSOffice_Level1"/>
      <w:bookmarkStart w:id="13" w:name="_Toc7021_WPSOffice_Level1"/>
      <w:bookmarkStart w:id="14" w:name="_Toc9862"/>
      <w:bookmarkStart w:id="15" w:name="_Toc17451"/>
      <w:bookmarkStart w:id="16" w:name="_Toc11015_WPSOffice_Level1"/>
      <w:bookmarkStart w:id="17" w:name="_Toc3823"/>
      <w:r>
        <w:rPr>
          <w:highlight w:val="none"/>
        </w:rPr>
        <w:t>检测项目</w:t>
      </w:r>
      <w:bookmarkEnd w:id="10"/>
      <w:bookmarkEnd w:id="11"/>
      <w:bookmarkEnd w:id="12"/>
      <w:bookmarkEnd w:id="13"/>
      <w:bookmarkEnd w:id="14"/>
      <w:bookmarkEnd w:id="15"/>
      <w:bookmarkEnd w:id="16"/>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t>本产品对与肿瘤密切相关的</w:t>
      </w:r>
      <w:r>
        <w:rPr>
          <w:rFonts w:hint="eastAsia" w:ascii="Times New Roman" w:hAnsi="Times New Roman" w:eastAsia="微软雅黑" w:cs="Times New Roman"/>
          <w:bCs/>
          <w:sz w:val="21"/>
          <w:szCs w:val="21"/>
          <w:highlight w:val="none"/>
          <w:lang w:eastAsia="zh-CN"/>
        </w:rPr>
        <w:t>163</w:t>
      </w:r>
      <w:r>
        <w:rPr>
          <w:rFonts w:ascii="Times New Roman" w:hAnsi="Times New Roman" w:eastAsia="微软雅黑" w:cs="Times New Roman"/>
          <w:bCs/>
          <w:sz w:val="21"/>
          <w:szCs w:val="21"/>
          <w:highlight w:val="none"/>
          <w:lang w:eastAsia="zh-CN"/>
        </w:rPr>
        <w:t>个基因进行高通量测序。覆盖范围为</w:t>
      </w:r>
      <w:r>
        <w:rPr>
          <w:rFonts w:hint="eastAsia" w:ascii="Times New Roman" w:hAnsi="Times New Roman" w:eastAsia="微软雅黑" w:cs="Times New Roman"/>
          <w:bCs/>
          <w:sz w:val="21"/>
          <w:szCs w:val="21"/>
          <w:highlight w:val="none"/>
          <w:lang w:eastAsia="zh-CN"/>
        </w:rPr>
        <w:t>146</w:t>
      </w:r>
      <w:r>
        <w:rPr>
          <w:rFonts w:ascii="Times New Roman" w:hAnsi="Times New Roman" w:eastAsia="微软雅黑" w:cs="Times New Roman"/>
          <w:bCs/>
          <w:sz w:val="21"/>
          <w:szCs w:val="21"/>
          <w:highlight w:val="none"/>
          <w:lang w:eastAsia="zh-CN"/>
        </w:rPr>
        <w:t>个基因的全部外显子区域，以及</w:t>
      </w:r>
      <w:r>
        <w:rPr>
          <w:rFonts w:hint="eastAsia" w:ascii="Times New Roman" w:hAnsi="Times New Roman" w:eastAsia="微软雅黑" w:cs="Times New Roman"/>
          <w:bCs/>
          <w:sz w:val="21"/>
          <w:szCs w:val="21"/>
          <w:highlight w:val="none"/>
          <w:lang w:eastAsia="zh-CN"/>
        </w:rPr>
        <w:t>17</w:t>
      </w:r>
      <w:r>
        <w:rPr>
          <w:rFonts w:ascii="Times New Roman" w:hAnsi="Times New Roman" w:eastAsia="微软雅黑" w:cs="Times New Roman"/>
          <w:bCs/>
          <w:sz w:val="21"/>
          <w:szCs w:val="21"/>
          <w:highlight w:val="none"/>
          <w:lang w:eastAsia="zh-CN"/>
        </w:rPr>
        <w:t>个化疗基因，检测突变形式为点突变</w:t>
      </w:r>
      <w:r>
        <w:rPr>
          <w:rFonts w:hint="eastAsia" w:ascii="Times New Roman" w:hAnsi="Times New Roman" w:eastAsia="微软雅黑" w:cs="Times New Roman"/>
          <w:bCs/>
          <w:sz w:val="21"/>
          <w:szCs w:val="21"/>
          <w:highlight w:val="none"/>
          <w:lang w:eastAsia="zh-CN"/>
        </w:rPr>
        <w:t>（SNV）</w:t>
      </w:r>
      <w:r>
        <w:rPr>
          <w:rFonts w:ascii="Times New Roman" w:hAnsi="Times New Roman" w:eastAsia="微软雅黑" w:cs="Times New Roman"/>
          <w:bCs/>
          <w:sz w:val="21"/>
          <w:szCs w:val="21"/>
          <w:highlight w:val="none"/>
          <w:lang w:eastAsia="zh-CN"/>
        </w:rPr>
        <w:t>、小片段插入缺失</w:t>
      </w:r>
      <w:r>
        <w:rPr>
          <w:rFonts w:hint="eastAsia" w:ascii="Times New Roman" w:hAnsi="Times New Roman" w:eastAsia="微软雅黑" w:cs="Times New Roman"/>
          <w:bCs/>
          <w:sz w:val="21"/>
          <w:szCs w:val="21"/>
          <w:highlight w:val="none"/>
          <w:lang w:eastAsia="zh-CN"/>
        </w:rPr>
        <w:t>（INDEL）</w:t>
      </w:r>
      <w:r>
        <w:rPr>
          <w:rFonts w:ascii="Times New Roman" w:hAnsi="Times New Roman" w:eastAsia="微软雅黑" w:cs="Times New Roman"/>
          <w:bCs/>
          <w:sz w:val="21"/>
          <w:szCs w:val="21"/>
          <w:highlight w:val="none"/>
          <w:lang w:eastAsia="zh-CN"/>
        </w:rPr>
        <w:t>、拷贝数变异</w:t>
      </w:r>
      <w:r>
        <w:rPr>
          <w:rFonts w:hint="eastAsia" w:ascii="Times New Roman" w:hAnsi="Times New Roman" w:eastAsia="微软雅黑" w:cs="Times New Roman"/>
          <w:bCs/>
          <w:sz w:val="21"/>
          <w:szCs w:val="21"/>
          <w:highlight w:val="none"/>
          <w:lang w:eastAsia="zh-CN"/>
        </w:rPr>
        <w:t>（CNV）</w:t>
      </w:r>
      <w:r>
        <w:rPr>
          <w:rFonts w:ascii="Times New Roman" w:hAnsi="Times New Roman" w:eastAsia="微软雅黑" w:cs="Times New Roman"/>
          <w:bCs/>
          <w:sz w:val="21"/>
          <w:szCs w:val="21"/>
          <w:highlight w:val="none"/>
          <w:lang w:eastAsia="zh-CN"/>
        </w:rPr>
        <w:t>以及融合</w:t>
      </w:r>
      <w:r>
        <w:rPr>
          <w:rFonts w:hint="eastAsia" w:ascii="Times New Roman" w:hAnsi="Times New Roman" w:eastAsia="微软雅黑" w:cs="Times New Roman"/>
          <w:bCs/>
          <w:sz w:val="21"/>
          <w:szCs w:val="21"/>
          <w:highlight w:val="none"/>
          <w:lang w:eastAsia="zh-CN"/>
        </w:rPr>
        <w:t>（FUSION）</w:t>
      </w:r>
      <w:r>
        <w:rPr>
          <w:rFonts w:ascii="Times New Roman" w:hAnsi="Times New Roman" w:eastAsia="微软雅黑" w:cs="Times New Roman"/>
          <w:bCs/>
          <w:sz w:val="21"/>
          <w:szCs w:val="21"/>
          <w:highlight w:val="none"/>
          <w:lang w:eastAsia="zh-CN"/>
        </w:rPr>
        <w:t>。</w:t>
      </w:r>
    </w:p>
    <w:p>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ascii="Times New Roman" w:hAnsi="Times New Roman" w:eastAsia="微软雅黑" w:cs="Times New Roman"/>
          <w:bCs/>
          <w:sz w:val="21"/>
          <w:szCs w:val="21"/>
          <w:highlight w:val="none"/>
          <w:lang w:eastAsia="zh-CN"/>
        </w:rPr>
        <w:t>本报告分析基因变异与靶向药物、免疫药物、化疗药物和遗传风险的相关性，给出靶向药物（FDA/NMPA批准药物、临床试验药物等）、化疗药物的用药提示信息，从而为临床制定治疗方案提供参考信息。</w:t>
      </w: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18" w:name="_Toc10430"/>
      <w:bookmarkStart w:id="19" w:name="_Toc18058"/>
      <w:bookmarkStart w:id="20" w:name="_Toc20880"/>
      <w:bookmarkStart w:id="21" w:name="_Toc23369_WPSOffice_Level1"/>
      <w:bookmarkStart w:id="22" w:name="_Toc18329"/>
      <w:bookmarkStart w:id="23" w:name="_Toc25920"/>
      <w:bookmarkStart w:id="24" w:name="_Toc6221_WPSOffice_Level1"/>
      <w:bookmarkStart w:id="25" w:name="_Toc534807930"/>
      <w:r>
        <w:rPr>
          <w:rFonts w:hint="eastAsia"/>
          <w:highlight w:val="none"/>
        </w:rPr>
        <w:t>检测结果小结</w:t>
      </w:r>
      <w:bookmarkEnd w:id="18"/>
      <w:bookmarkEnd w:id="19"/>
      <w:bookmarkEnd w:id="20"/>
      <w:bookmarkEnd w:id="21"/>
      <w:bookmarkEnd w:id="22"/>
      <w:bookmarkEnd w:id="23"/>
      <w:bookmarkEnd w:id="24"/>
    </w:p>
    <w:tbl>
      <w:tblPr>
        <w:tblStyle w:val="12"/>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645" w:type="dxa"/>
            <w:tcBorders>
              <w:left w:val="nil"/>
              <w:bottom w:val="single" w:color="00AF50" w:sz="4" w:space="0"/>
              <w:right w:val="single" w:color="00AF50" w:sz="4"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913" w:type="dxa"/>
            <w:tcBorders>
              <w:left w:val="single" w:color="00AF50" w:sz="4" w:space="0"/>
              <w:bottom w:val="single" w:color="00AF50" w:sz="4" w:space="0"/>
              <w:right w:val="nil"/>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3645" w:type="dxa"/>
            <w:tcBorders>
              <w:top w:val="single" w:color="00AF50" w:sz="4" w:space="0"/>
              <w:left w:val="nil"/>
              <w:bottom w:val="single" w:color="00AF50" w:sz="4" w:space="0"/>
              <w:right w:val="single" w:color="00AF50" w:sz="4" w:space="0"/>
            </w:tcBorders>
            <w:shd w:val="clear" w:color="auto" w:fill="F1F1F1"/>
          </w:tcPr>
          <w:p>
            <w:pPr>
              <w:pStyle w:val="17"/>
              <w:spacing w:before="190"/>
              <w:ind w:left="119"/>
              <w:jc w:val="both"/>
              <w:rPr>
                <w:rFonts w:ascii="Times New Roman" w:hAnsi="Times New Roman" w:eastAsia="微软雅黑" w:cs="黑体"/>
                <w:sz w:val="21"/>
                <w:highlight w:val="none"/>
              </w:rPr>
            </w:pPr>
            <w:r>
              <w:rPr>
                <w:rFonts w:ascii="Times New Roman" w:hAnsi="Times New Roman" w:eastAsia="微软雅黑" w:cs="黑体"/>
                <w:sz w:val="21"/>
                <w:highlight w:val="none"/>
              </w:rPr>
              <w:t>靶向用药指导</w:t>
            </w:r>
          </w:p>
        </w:tc>
        <w:tc>
          <w:tcPr>
            <w:tcW w:w="5913" w:type="dxa"/>
            <w:tcBorders>
              <w:top w:val="single" w:color="00AF50" w:sz="4" w:space="0"/>
              <w:left w:val="single" w:color="00AF50" w:sz="4" w:space="0"/>
              <w:bottom w:val="single" w:color="00AF50" w:sz="4" w:space="0"/>
              <w:right w:val="nil"/>
            </w:tcBorders>
            <w:shd w:val="clear" w:color="auto" w:fill="F1F1F1"/>
          </w:tcPr>
          <w:p>
            <w:pPr>
              <w:pStyle w:val="17"/>
              <w:spacing w:before="100" w:line="187" w:lineRule="auto"/>
              <w:ind w:left="119" w:right="119"/>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p>
            <w:pPr>
              <w:pStyle w:val="17"/>
              <w:spacing w:before="100" w:line="187" w:lineRule="auto"/>
              <w:ind w:left="119" w:right="119"/>
              <w:jc w:val="both"/>
              <w:rPr>
                <w:rFonts w:ascii="Times New Roman" w:hAnsi="Times New Roman" w:eastAsia="微软雅黑" w:cs="黑体"/>
                <w:sz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{{summaryOfRresults.crDrugList}}</w:t>
            </w:r>
            <w:r>
              <w:rPr>
                <w:rFonts w:ascii="Times New Roman" w:hAnsi="Times New Roman" w:eastAsia="微软雅黑" w:cs="Times New Roman"/>
                <w:sz w:val="21"/>
                <w:szCs w:val="21"/>
                <w:highlight w:val="none"/>
                <w:lang w:eastAsia="zh-CN"/>
              </w:rPr>
              <w:t>个与靶向药物相关</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9558" w:type="dxa"/>
            <w:gridSpan w:val="2"/>
            <w:tcBorders>
              <w:top w:val="single" w:color="00AF50" w:sz="4" w:space="0"/>
              <w:left w:val="nil"/>
              <w:bottom w:val="single" w:color="00AF50" w:sz="4" w:space="0"/>
              <w:right w:val="nil"/>
            </w:tcBorders>
            <w:shd w:val="clear" w:color="auto" w:fill="F1F1F1"/>
          </w:tcPr>
          <w:p>
            <w:pPr>
              <w:pStyle w:val="17"/>
              <w:spacing w:before="100" w:line="187" w:lineRule="auto"/>
              <w:ind w:left="119" w:right="119"/>
              <w:jc w:val="both"/>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{%tr if isSingleSample == False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645" w:type="dxa"/>
            <w:tcBorders>
              <w:top w:val="single" w:color="00AF50" w:sz="4" w:space="0"/>
              <w:left w:val="nil"/>
              <w:bottom w:val="single" w:color="00AF50" w:sz="4" w:space="0"/>
              <w:right w:val="single" w:color="00AF50" w:sz="4" w:space="0"/>
            </w:tcBorders>
            <w:shd w:val="clear" w:color="auto" w:fill="F1F1F1"/>
          </w:tcPr>
          <w:p>
            <w:pPr>
              <w:spacing w:before="77"/>
              <w:ind w:left="119"/>
              <w:jc w:val="both"/>
              <w:rPr>
                <w:rFonts w:ascii="Times New Roman" w:hAnsi="Times New Roman" w:eastAsia="微软雅黑" w:cs="黑体"/>
                <w:sz w:val="21"/>
                <w:highlight w:val="none"/>
                <w:lang w:eastAsia="zh-CN"/>
              </w:rPr>
            </w:pPr>
            <w:r>
              <w:rPr>
                <w:rFonts w:ascii="Times New Roman" w:hAnsi="Times New Roman" w:eastAsia="微软雅黑" w:cs="黑体"/>
                <w:sz w:val="21"/>
                <w:highlight w:val="none"/>
                <w:lang w:eastAsia="zh-CN"/>
              </w:rPr>
              <w:t>微卫星不稳定性（MSI）</w:t>
            </w:r>
          </w:p>
        </w:tc>
        <w:tc>
          <w:tcPr>
            <w:tcW w:w="5913" w:type="dxa"/>
            <w:tcBorders>
              <w:top w:val="single" w:color="00AF50" w:sz="4" w:space="0"/>
              <w:left w:val="single" w:color="00AF50" w:sz="4" w:space="0"/>
              <w:bottom w:val="single" w:color="00AF50" w:sz="4" w:space="0"/>
              <w:right w:val="nil"/>
            </w:tcBorders>
            <w:shd w:val="clear" w:color="auto" w:fill="F1F1F1"/>
            <w:vAlign w:val="center"/>
          </w:tcPr>
          <w:p>
            <w:pPr>
              <w:pStyle w:val="17"/>
              <w:spacing w:before="100" w:line="187" w:lineRule="auto"/>
              <w:ind w:left="119" w:right="119"/>
              <w:jc w:val="both"/>
              <w:rPr>
                <w:rFonts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3645" w:type="dxa"/>
            <w:tcBorders>
              <w:top w:val="single" w:color="00AF50" w:sz="4" w:space="0"/>
              <w:left w:val="nil"/>
              <w:bottom w:val="single" w:color="00AF50" w:sz="4" w:space="0"/>
              <w:right w:val="single" w:color="00AF50" w:sz="4" w:space="0"/>
            </w:tcBorders>
            <w:shd w:val="clear" w:color="auto" w:fill="F1F1F1"/>
            <w:vAlign w:val="center"/>
          </w:tcPr>
          <w:p>
            <w:pPr>
              <w:pStyle w:val="17"/>
              <w:spacing w:before="77"/>
              <w:ind w:left="119"/>
              <w:jc w:val="both"/>
              <w:rPr>
                <w:rFonts w:ascii="Times New Roman" w:hAnsi="Times New Roman" w:eastAsia="微软雅黑" w:cs="黑体"/>
                <w:sz w:val="21"/>
                <w:highlight w:val="none"/>
              </w:rPr>
            </w:pPr>
            <w:r>
              <w:rPr>
                <w:rFonts w:ascii="Times New Roman" w:hAnsi="Times New Roman" w:eastAsia="微软雅黑" w:cs="黑体"/>
                <w:sz w:val="21"/>
                <w:highlight w:val="none"/>
              </w:rPr>
              <w:t>肿瘤遗传风险检测</w:t>
            </w:r>
          </w:p>
        </w:tc>
        <w:tc>
          <w:tcPr>
            <w:tcW w:w="5913" w:type="dxa"/>
            <w:tcBorders>
              <w:top w:val="single" w:color="00AF50" w:sz="4" w:space="0"/>
              <w:left w:val="single" w:color="00AF50" w:sz="4" w:space="0"/>
              <w:bottom w:val="single" w:color="00AF50" w:sz="4" w:space="0"/>
              <w:right w:val="nil"/>
            </w:tcBorders>
            <w:shd w:val="clear" w:color="auto" w:fill="F1F1F1"/>
          </w:tcPr>
          <w:p>
            <w:pPr>
              <w:pStyle w:val="17"/>
              <w:spacing w:before="77"/>
              <w:ind w:left="119" w:right="119"/>
              <w:jc w:val="both"/>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{{summaryOfRresults.hasPathogenicityCount}}</w:t>
            </w:r>
            <w:r>
              <w:rPr>
                <w:rFonts w:ascii="Times New Roman" w:hAnsi="Times New Roman" w:eastAsia="微软雅黑" w:cs="Times New Roman"/>
                <w:sz w:val="21"/>
                <w:szCs w:val="21"/>
                <w:highlight w:val="none"/>
                <w:lang w:eastAsia="zh-CN"/>
              </w:rPr>
              <w:t>个为致病</w:t>
            </w:r>
            <w:r>
              <w:rPr>
                <w:rFonts w:hint="eastAsia" w:ascii="Times New Roman" w:hAnsi="Times New Roman" w:eastAsia="微软雅黑" w:cs="Times New Roman"/>
                <w:sz w:val="21"/>
                <w:szCs w:val="21"/>
                <w:highlight w:val="none"/>
                <w:lang w:eastAsia="zh-CN"/>
              </w:rPr>
              <w:t>/可能</w:t>
            </w:r>
            <w:r>
              <w:rPr>
                <w:rFonts w:ascii="Times New Roman" w:hAnsi="Times New Roman" w:eastAsia="微软雅黑" w:cs="Times New Roman"/>
                <w:sz w:val="21"/>
                <w:szCs w:val="21"/>
                <w:highlight w:val="none"/>
                <w:lang w:eastAsia="zh-CN"/>
              </w:rPr>
              <w:t>致病</w:t>
            </w:r>
            <w:r>
              <w:rPr>
                <w:rFonts w:hint="eastAsia" w:ascii="Times New Roman" w:hAnsi="Times New Roman" w:eastAsia="微软雅黑" w:cs="Times New Roman"/>
                <w:sz w:val="21"/>
                <w:szCs w:val="21"/>
                <w:highlight w:val="none"/>
                <w:lang w:eastAsia="zh-CN"/>
              </w:rPr>
              <w:t>性</w:t>
            </w:r>
            <w:r>
              <w:rPr>
                <w:rFonts w:ascii="Times New Roman" w:hAnsi="Times New Roman" w:eastAsia="微软雅黑" w:cs="Times New Roman"/>
                <w:sz w:val="21"/>
                <w:szCs w:val="21"/>
                <w:highlight w:val="none"/>
                <w:lang w:eastAsia="zh-CN"/>
              </w:rPr>
              <w:t>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7"/>
              <w:spacing w:before="77"/>
              <w:ind w:left="119" w:right="119"/>
              <w:jc w:val="both"/>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645" w:type="dxa"/>
            <w:tcBorders>
              <w:top w:val="single" w:color="00AF50" w:sz="4" w:space="0"/>
              <w:left w:val="nil"/>
              <w:bottom w:val="single" w:color="00AF50" w:sz="4" w:space="0"/>
              <w:right w:val="single" w:color="00AF50" w:sz="4" w:space="0"/>
            </w:tcBorders>
            <w:shd w:val="clear" w:color="auto" w:fill="F1F1F1"/>
          </w:tcPr>
          <w:p>
            <w:pPr>
              <w:pStyle w:val="17"/>
              <w:spacing w:before="77"/>
              <w:ind w:left="119"/>
              <w:jc w:val="both"/>
              <w:rPr>
                <w:rFonts w:ascii="Times New Roman" w:hAnsi="Times New Roman" w:eastAsia="微软雅黑" w:cs="黑体"/>
                <w:sz w:val="21"/>
                <w:highlight w:val="none"/>
              </w:rPr>
            </w:pPr>
            <w:r>
              <w:rPr>
                <w:rFonts w:ascii="Times New Roman" w:hAnsi="Times New Roman" w:eastAsia="微软雅黑" w:cs="黑体"/>
                <w:sz w:val="21"/>
                <w:highlight w:val="none"/>
              </w:rPr>
              <w:t>样品总体质量评估</w:t>
            </w:r>
          </w:p>
        </w:tc>
        <w:tc>
          <w:tcPr>
            <w:tcW w:w="5913" w:type="dxa"/>
            <w:tcBorders>
              <w:top w:val="single" w:color="00AF50" w:sz="4" w:space="0"/>
              <w:left w:val="single" w:color="00AF50" w:sz="4" w:space="0"/>
              <w:bottom w:val="single" w:color="00AF50" w:sz="4" w:space="0"/>
              <w:right w:val="nil"/>
            </w:tcBorders>
            <w:shd w:val="clear" w:color="auto" w:fill="F1F1F1"/>
          </w:tcPr>
          <w:p>
            <w:pPr>
              <w:pStyle w:val="17"/>
              <w:spacing w:before="77"/>
              <w:ind w:left="119" w:right="119"/>
              <w:jc w:val="both"/>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rPr>
          <w:rFonts w:ascii="Times New Roman" w:hAnsi="Times New Roman" w:eastAsia="微软雅黑" w:cs="黑体"/>
          <w:b/>
          <w:bCs/>
          <w:color w:val="00B050"/>
          <w:sz w:val="28"/>
          <w:szCs w:val="36"/>
          <w:highlight w:val="none"/>
          <w:lang w:eastAsia="zh-CN"/>
        </w:rPr>
      </w:pPr>
    </w:p>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r>
        <w:rPr>
          <w:rFonts w:hint="eastAsia" w:ascii="微软雅黑" w:hAnsi="微软雅黑" w:eastAsia="微软雅黑" w:cs="微软雅黑"/>
          <w:sz w:val="18"/>
          <w:szCs w:val="18"/>
          <w:highlight w:val="none"/>
          <w:lang w:eastAsia="zh-CN" w:bidi="ar"/>
        </w:rPr>
        <w:t xml:space="preserve">{% if summaryOfRresults.qualityStat== </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D</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 xml:space="preserve"> %}</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该样本测序深度不足，</w:t>
      </w:r>
      <w:r>
        <w:rPr>
          <w:rFonts w:hint="eastAsia" w:ascii="微软雅黑" w:hAnsi="微软雅黑" w:eastAsia="微软雅黑" w:cs="微软雅黑"/>
          <w:sz w:val="18"/>
          <w:szCs w:val="18"/>
          <w:highlight w:val="none"/>
          <w:lang w:eastAsia="zh-CN" w:bidi="ar"/>
        </w:rPr>
        <w:t>风险出具，检测结果仅供参考。{% endif %}</w:t>
      </w:r>
    </w:p>
    <w:p>
      <w:pPr>
        <w:rPr>
          <w:rFonts w:ascii="微软雅黑" w:hAnsi="微软雅黑" w:eastAsia="微软雅黑" w:cs="微软雅黑"/>
          <w:sz w:val="18"/>
          <w:szCs w:val="18"/>
          <w:highlight w:val="none"/>
          <w:lang w:eastAsia="zh-CN" w:bidi="ar"/>
        </w:rPr>
      </w:pPr>
      <w:r>
        <w:rPr>
          <w:rFonts w:hint="eastAsia" w:ascii="微软雅黑" w:hAnsi="微软雅黑" w:eastAsia="微软雅黑" w:cs="微软雅黑"/>
          <w:sz w:val="18"/>
          <w:szCs w:val="18"/>
          <w:highlight w:val="none"/>
          <w:lang w:eastAsia="zh-CN" w:bidi="ar"/>
        </w:rPr>
        <w:br w:type="page"/>
      </w:r>
    </w:p>
    <w:p>
      <w:pPr>
        <w:rPr>
          <w:rFonts w:ascii="Times New Roman" w:hAnsi="Times New Roman" w:eastAsia="微软雅黑" w:cs="黑体"/>
          <w:b/>
          <w:bCs/>
          <w:color w:val="00B050"/>
          <w:sz w:val="28"/>
          <w:szCs w:val="36"/>
          <w:highlight w:val="none"/>
          <w:lang w:eastAsia="zh-CN"/>
        </w:rPr>
      </w:pPr>
    </w:p>
    <w:p>
      <w:pPr>
        <w:pStyle w:val="2"/>
        <w:rPr>
          <w:highlight w:val="none"/>
        </w:rPr>
      </w:pPr>
      <w:bookmarkStart w:id="26" w:name="_Toc2781"/>
      <w:bookmarkStart w:id="27" w:name="_Toc19898_WPSOffice_Level1"/>
      <w:bookmarkStart w:id="28" w:name="_Toc24034"/>
      <w:bookmarkStart w:id="29" w:name="_Toc20136_WPSOffice_Level1"/>
      <w:bookmarkStart w:id="30" w:name="_Toc22132"/>
      <w:bookmarkStart w:id="31" w:name="_Toc13322"/>
      <w:bookmarkStart w:id="32" w:name="_Toc12960"/>
      <w:r>
        <w:rPr>
          <w:highlight w:val="none"/>
        </w:rPr>
        <w:t>检测结果及用药提示</w:t>
      </w:r>
      <w:bookmarkEnd w:id="25"/>
      <w:bookmarkEnd w:id="26"/>
      <w:bookmarkEnd w:id="27"/>
      <w:bookmarkEnd w:id="28"/>
      <w:bookmarkEnd w:id="29"/>
      <w:bookmarkEnd w:id="30"/>
      <w:bookmarkEnd w:id="31"/>
      <w:bookmarkEnd w:id="32"/>
    </w:p>
    <w:p>
      <w:pPr>
        <w:pStyle w:val="3"/>
        <w:rPr>
          <w:highlight w:val="none"/>
        </w:rPr>
      </w:pPr>
      <w:bookmarkStart w:id="33" w:name="_Toc13485"/>
      <w:bookmarkStart w:id="34" w:name="_Toc12647"/>
      <w:bookmarkStart w:id="35" w:name="_Toc18062_WPSOffice_Level2"/>
      <w:bookmarkStart w:id="36" w:name="_Toc11015_WPSOffice_Level2"/>
      <w:bookmarkStart w:id="37" w:name="_Toc9088"/>
      <w:bookmarkStart w:id="38" w:name="_Toc23375"/>
      <w:r>
        <w:rPr>
          <w:highlight w:val="none"/>
        </w:rPr>
        <w:t>靶向药物用药提示</w:t>
      </w:r>
      <w:bookmarkEnd w:id="33"/>
      <w:bookmarkEnd w:id="34"/>
      <w:bookmarkEnd w:id="35"/>
      <w:bookmarkEnd w:id="36"/>
      <w:bookmarkEnd w:id="37"/>
      <w:bookmarkEnd w:id="38"/>
    </w:p>
    <w:p>
      <w:pPr>
        <w:spacing w:after="240"/>
        <w:ind w:firstLine="420" w:firstLineChars="200"/>
        <w:rPr>
          <w:rFonts w:ascii="Times New Roman" w:hAnsi="Times New Roman" w:eastAsia="微软雅黑" w:cs="Times New Roman"/>
          <w:b/>
          <w:color w:val="00B050"/>
          <w:sz w:val="24"/>
          <w:szCs w:val="24"/>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 if isSingleSample == False %}本次样本共检出{{ summaryOfRresults.thisGeneticmarkerVwListSize }}个体细胞突变，其中{{summaryOfRresults.somaticDrugCount}}个与靶向药物相关；共检出{{ summaryOfRresults.crAllListSize }}个胚系突变，其中{{summaryOfRresults.crDrugList}}个与靶向药物相关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highlight w:val="none"/>
          <w:lang w:eastAsia="zh-CN"/>
          <w14:textFill>
            <w14:solidFill>
              <w14:schemeClr w14:val="tx1"/>
            </w14:solidFill>
          </w14:textFill>
        </w:rPr>
        <w:t>{% else %}</w:t>
      </w: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}}个体细胞突变，其中{{summaryOfRresults.somaticDrugCount}}个与靶向药物相关。具体信息详见“基因检测结果解析”。</w:t>
      </w:r>
      <w:r>
        <w:rPr>
          <w:rFonts w:hint="eastAsia" w:ascii="Times New Roman" w:hAnsi="Times New Roman" w:eastAsia="微软雅黑" w:cs="Times New Roman"/>
          <w:b/>
          <w:color w:val="000000" w:themeColor="text1"/>
          <w:sz w:val="24"/>
          <w:szCs w:val="24"/>
          <w:highlight w:val="none"/>
          <w:lang w:eastAsia="zh-CN"/>
          <w14:textFill>
            <w14:solidFill>
              <w14:schemeClr w14:val="tx1"/>
            </w14:solidFill>
          </w14:textFill>
        </w:rPr>
        <w:t>{% endif %}</w:t>
      </w:r>
    </w:p>
    <w:tbl>
      <w:tblPr>
        <w:tblStyle w:val="18"/>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7"/>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7"/>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多靶点循证</w:t>
      </w:r>
      <w:r>
        <w:rPr>
          <w:rFonts w:hint="eastAsia" w:ascii="Times New Roman" w:hAnsi="Times New Roman" w:eastAsia="微软雅黑" w:cs="Times New Roman"/>
          <w:sz w:val="18"/>
          <w:szCs w:val="18"/>
          <w:highlight w:val="none"/>
          <w:lang w:eastAsia="zh-CN"/>
        </w:rPr>
        <w:t>检测结果中的符号意义：“+”表示“并且”，“/”表示“或者”，“!”表示“不满足”。</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redFlag == True %}靶向药物提示中的药物建议综合考虑患者的经治情况，灰色底纹标注药物建议综合考虑对应生物标志物的检测结果，仅供临床参考。{%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endif %}</w:t>
      </w: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t>未知临床意义或无相关靶向用药的基因突变</w:t>
      </w:r>
    </w:p>
    <w:tbl>
      <w:tblPr>
        <w:tblStyle w:val="12"/>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19"/>
        <w:ind w:left="420"/>
        <w:rPr>
          <w:rFonts w:ascii="Times New Roman" w:hAnsi="Times New Roman" w:eastAsia="微软雅黑" w:cs="Times New Roman"/>
          <w:b/>
          <w:highlight w:val="none"/>
          <w:lang w:eastAsia="zh-CN"/>
        </w:rPr>
      </w:pPr>
    </w:p>
    <w:p>
      <w:pPr>
        <w:pStyle w:val="19"/>
        <w:rPr>
          <w:rFonts w:ascii="Times New Roman" w:hAnsi="Times New Roman" w:eastAsia="微软雅黑" w:cs="Times New Roman"/>
          <w:b/>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8"/>
        </w:numPr>
        <w:ind w:left="425" w:leftChars="0" w:hanging="425" w:firstLineChars="0"/>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未知临床意义的基因突变是指在出具报告时文献尚未报道，或者是突变意义已经明确但是无相关的靶向用药信息，或者是该突变意义不明确，可能存在潜在的临床意义。</w:t>
      </w:r>
    </w:p>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24"/>
          <w:szCs w:val="24"/>
          <w:highlight w:val="none"/>
          <w:lang w:eastAsia="zh-CN"/>
        </w:rPr>
        <w:t>{% if isSingleSample == False %}</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39" w:name="_Toc7551_WPSOffice_Level2"/>
      <w:bookmarkStart w:id="40" w:name="_Toc6221_WPSOffice_Level2"/>
      <w:bookmarkStart w:id="41" w:name="_Toc528"/>
      <w:bookmarkStart w:id="42" w:name="_Toc4339"/>
      <w:bookmarkStart w:id="43" w:name="_Toc18106"/>
      <w:bookmarkStart w:id="44" w:name="_Toc25737"/>
      <w:r>
        <w:rPr>
          <w:highlight w:val="none"/>
          <w:lang w:eastAsia="zh-CN"/>
        </w:rPr>
        <w:t>免疫药物用药提示</w:t>
      </w:r>
      <w:bookmarkEnd w:id="39"/>
      <w:bookmarkEnd w:id="40"/>
      <w:bookmarkEnd w:id="41"/>
      <w:bookmarkEnd w:id="42"/>
      <w:bookmarkEnd w:id="43"/>
      <w:bookmarkEnd w:id="44"/>
    </w:p>
    <w:bookmarkEnd w:id="17"/>
    <w:p>
      <w:pPr>
        <w:spacing w:before="29" w:line="360" w:lineRule="auto"/>
        <w:rPr>
          <w:rFonts w:ascii="Times New Roman" w:hAnsi="Times New Roman" w:eastAsia="微软雅黑" w:cs="Times New Roman"/>
          <w:b/>
          <w:color w:val="00B050"/>
          <w:sz w:val="24"/>
          <w:szCs w:val="24"/>
          <w:highlight w:val="none"/>
          <w:lang w:eastAsia="zh-CN"/>
        </w:rPr>
      </w:pPr>
      <w:bookmarkStart w:id="45" w:name="_Toc11562_WPSOffice_Level3"/>
      <w:r>
        <w:rPr>
          <w:rFonts w:ascii="Times New Roman" w:hAnsi="Times New Roman" w:eastAsia="微软雅黑" w:cs="Times New Roman"/>
          <w:b/>
          <w:color w:val="00B050"/>
          <w:sz w:val="24"/>
          <w:szCs w:val="24"/>
          <w:highlight w:val="none"/>
          <w:lang w:eastAsia="zh-CN"/>
        </w:rPr>
        <w:t>微卫星不稳定（MSI）检测结果</w:t>
      </w:r>
      <w:bookmarkEnd w:id="45"/>
    </w:p>
    <w:tbl>
      <w:tblPr>
        <w:tblStyle w:val="12"/>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390"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6473"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微卫星不稳定（microsatellite instability,</w:t>
            </w:r>
            <w:r>
              <w:rPr>
                <w:rFonts w:ascii="Times New Roman" w:hAnsi="Times New Roman" w:eastAsia="微软雅黑" w:cs="Times New Roman"/>
                <w:b/>
                <w:bCs/>
                <w:sz w:val="21"/>
                <w:szCs w:val="21"/>
                <w:highlight w:val="none"/>
                <w:lang w:eastAsia="zh-CN"/>
              </w:rPr>
              <w:t>MSI</w:t>
            </w:r>
            <w:r>
              <w:rPr>
                <w:rFonts w:ascii="Times New Roman" w:hAnsi="Times New Roman" w:eastAsia="微软雅黑" w:cs="Times New Roman"/>
                <w:sz w:val="21"/>
                <w:szCs w:val="21"/>
                <w:highlight w:val="none"/>
                <w:lang w:eastAsia="zh-CN"/>
              </w:rPr>
              <w:t>）</w:t>
            </w:r>
          </w:p>
        </w:tc>
        <w:tc>
          <w:tcPr>
            <w:tcW w:w="3390"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summaryOfRresults.msi }}</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summaryOfRresults.msi_status }}</w:t>
            </w:r>
            <w:r>
              <w:rPr>
                <w:rFonts w:ascii="Times New Roman" w:hAnsi="Times New Roman" w:eastAsia="微软雅黑" w:cs="Times New Roman"/>
                <w:sz w:val="21"/>
                <w:szCs w:val="21"/>
                <w:highlight w:val="none"/>
                <w:lang w:eastAsia="zh-CN"/>
              </w:rPr>
              <w:t>）</w:t>
            </w:r>
          </w:p>
        </w:tc>
      </w:tr>
    </w:tbl>
    <w:p>
      <w:pPr>
        <w:rPr>
          <w:rFonts w:ascii="Times New Roman" w:hAnsi="Times New Roman" w:eastAsia="微软雅黑" w:cs="Times New Roman"/>
          <w:b/>
          <w:sz w:val="18"/>
          <w:highlight w:val="none"/>
          <w:shd w:val="clear" w:color="auto" w:fill="FFFFFF"/>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MSI阈值的划分参考结直肠癌组织样本与传统检测方法MSI毛细电泳PCR法进行验证，其中MSI score</w:t>
      </w:r>
      <w:r>
        <w:rPr>
          <w:rFonts w:hint="eastAsia" w:ascii="Times New Roman" w:hAnsi="Times New Roman" w:eastAsia="微软雅黑" w:cs="Times New Roman"/>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0.17为微卫星稳定型，MSI score</w:t>
      </w:r>
      <w:r>
        <w:rPr>
          <w:rFonts w:hint="eastAsia" w:ascii="Times New Roman" w:hAnsi="Times New Roman" w:eastAsia="微软雅黑" w:cs="Times New Roman"/>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0.23为微卫星不稳定型，0.17</w:t>
      </w:r>
      <w:r>
        <w:rPr>
          <w:rFonts w:hint="eastAsia" w:ascii="微软雅黑" w:hAnsi="微软雅黑" w:eastAsia="微软雅黑" w:cs="微软雅黑"/>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MSI score</w:t>
      </w:r>
      <w:r>
        <w:rPr>
          <w:rFonts w:hint="eastAsia" w:ascii="微软雅黑" w:hAnsi="微软雅黑" w:eastAsia="微软雅黑" w:cs="微软雅黑"/>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0.23为阈值划分的灰度区间。</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46" w:name="_Hlk516758315"/>
      <w:bookmarkStart w:id="47" w:name="_Toc13489_WPSOffice_Level2"/>
      <w:bookmarkStart w:id="48" w:name="_Toc24038"/>
      <w:bookmarkStart w:id="49" w:name="_Toc10743"/>
      <w:bookmarkStart w:id="50" w:name="_Toc19898_WPSOffice_Level2"/>
      <w:bookmarkStart w:id="51" w:name="_Toc2163"/>
      <w:bookmarkStart w:id="52" w:name="_Toc23798"/>
      <w:r>
        <w:rPr>
          <w:highlight w:val="none"/>
          <w:lang w:eastAsia="zh-CN"/>
        </w:rPr>
        <w:t>肿瘤遗传</w:t>
      </w:r>
      <w:bookmarkEnd w:id="46"/>
      <w:r>
        <w:rPr>
          <w:highlight w:val="none"/>
          <w:lang w:eastAsia="zh-CN"/>
        </w:rPr>
        <w:t>风险</w:t>
      </w:r>
      <w:bookmarkEnd w:id="47"/>
      <w:bookmarkEnd w:id="48"/>
      <w:bookmarkEnd w:id="49"/>
      <w:bookmarkEnd w:id="50"/>
      <w:r>
        <w:rPr>
          <w:rFonts w:hint="eastAsia"/>
          <w:highlight w:val="none"/>
          <w:lang w:eastAsia="zh-CN"/>
        </w:rPr>
        <w:t>提示</w:t>
      </w:r>
      <w:bookmarkEnd w:id="51"/>
      <w:bookmarkEnd w:id="52"/>
    </w:p>
    <w:p>
      <w:pPr>
        <w:spacing w:before="188" w:line="252" w:lineRule="auto"/>
        <w:ind w:left="113" w:right="213" w:firstLine="476"/>
        <w:jc w:val="both"/>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共检出{{summaryOfRresults.crAllListSize}}个胚系突变，其中{{summaryOfRresults.hasPathogenicityCount}}个为致病/可能致病性突变</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。如果您有家族遗传史，可联系我们做进一步的检测。具体信息见“遗传变异解析”。</w:t>
      </w:r>
    </w:p>
    <w:p>
      <w:pPr>
        <w:spacing w:before="5" w:line="240" w:lineRule="exact"/>
        <w:rPr>
          <w:rFonts w:ascii="Times New Roman" w:hAnsi="Times New Roman" w:eastAsia="微软雅黑" w:cs="Times New Roman"/>
          <w:sz w:val="24"/>
          <w:szCs w:val="24"/>
          <w:highlight w:val="none"/>
          <w:lang w:eastAsia="zh-CN"/>
        </w:rPr>
      </w:pPr>
    </w:p>
    <w:p>
      <w:pPr>
        <w:spacing w:before="1" w:line="180" w:lineRule="exact"/>
        <w:rPr>
          <w:rFonts w:ascii="Times New Roman" w:hAnsi="Times New Roman" w:eastAsia="微软雅黑" w:cs="Times New Roman"/>
          <w:sz w:val="18"/>
          <w:szCs w:val="18"/>
          <w:highlight w:val="none"/>
          <w:lang w:eastAsia="zh-CN"/>
        </w:rPr>
      </w:pPr>
    </w:p>
    <w:tbl>
      <w:tblPr>
        <w:tblStyle w:val="18"/>
        <w:tblW w:w="9735" w:type="dxa"/>
        <w:tblInd w:w="113"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39"/>
        <w:gridCol w:w="814"/>
        <w:gridCol w:w="814"/>
        <w:gridCol w:w="1131"/>
        <w:gridCol w:w="1134"/>
        <w:gridCol w:w="1134"/>
        <w:gridCol w:w="1134"/>
        <w:gridCol w:w="992"/>
        <w:gridCol w:w="134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49" w:hRule="exact"/>
        </w:trPr>
        <w:tc>
          <w:tcPr>
            <w:tcW w:w="1239"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基因</w:t>
            </w:r>
          </w:p>
        </w:tc>
        <w:tc>
          <w:tcPr>
            <w:tcW w:w="81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染色体</w:t>
            </w:r>
          </w:p>
        </w:tc>
        <w:tc>
          <w:tcPr>
            <w:tcW w:w="81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外显子</w:t>
            </w:r>
          </w:p>
        </w:tc>
        <w:tc>
          <w:tcPr>
            <w:tcW w:w="1131"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核苷酸</w:t>
            </w:r>
          </w:p>
        </w:tc>
        <w:tc>
          <w:tcPr>
            <w:tcW w:w="113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氨基酸</w:t>
            </w:r>
          </w:p>
        </w:tc>
        <w:tc>
          <w:tcPr>
            <w:tcW w:w="1134" w:type="dxa"/>
            <w:shd w:val="clear" w:color="auto" w:fill="FFFFFF" w:themeFill="background1"/>
            <w:vAlign w:val="center"/>
          </w:tcPr>
          <w:p>
            <w:pPr>
              <w:pStyle w:val="17"/>
              <w:spacing w:line="227"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pacing w:val="-1"/>
                <w:sz w:val="18"/>
                <w:szCs w:val="18"/>
                <w:highlight w:val="none"/>
              </w:rPr>
              <w:t>杂合/纯合</w:t>
            </w:r>
          </w:p>
        </w:tc>
        <w:tc>
          <w:tcPr>
            <w:tcW w:w="113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突变类型</w:t>
            </w:r>
          </w:p>
        </w:tc>
        <w:tc>
          <w:tcPr>
            <w:tcW w:w="992"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千人频率</w:t>
            </w:r>
          </w:p>
        </w:tc>
        <w:tc>
          <w:tcPr>
            <w:tcW w:w="1343"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 cr.Gene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cr.Chr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 }}</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cr.pHGVS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cr.Zygosity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cr.ExonicFunc }}</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cr.c1000g2015aug_all }}</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tabs>
                <w:tab w:val="left" w:pos="4117"/>
              </w:tabs>
              <w:spacing w:before="20"/>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ab/>
            </w:r>
            <w:r>
              <w:rPr>
                <w:rFonts w:hint="eastAsia" w:ascii="Times New Roman" w:hAnsi="Times New Roman" w:eastAsia="微软雅黑" w:cs="Times New Roman"/>
                <w:sz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endif %}</w:t>
            </w:r>
          </w:p>
        </w:tc>
      </w:tr>
    </w:tbl>
    <w:p>
      <w:pPr>
        <w:spacing w:before="4" w:line="240" w:lineRule="exact"/>
        <w:rPr>
          <w:rFonts w:ascii="Times New Roman" w:hAnsi="Times New Roman" w:eastAsia="微软雅黑" w:cs="Times New Roman"/>
          <w:sz w:val="24"/>
          <w:szCs w:val="24"/>
          <w:highlight w:val="none"/>
        </w:rPr>
      </w:pPr>
    </w:p>
    <w:p>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pPr>
        <w:pStyle w:val="19"/>
        <w:numPr>
          <w:ilvl w:val="0"/>
          <w:numId w:val="10"/>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本报告只给出千人频率均在2%以下的胚系非同义突变。</w:t>
      </w:r>
    </w:p>
    <w:p>
      <w:pPr>
        <w:pStyle w:val="19"/>
        <w:numPr>
          <w:ilvl w:val="0"/>
          <w:numId w:val="10"/>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根据美国医学遗传医师学会（ACMG）指导意见，个体携带的变异，分为5个大类：</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 xml:space="preserve">致病性变异：有大量证据表明这种变异是高风险的致病性变异。 </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可能致病性变异：有一些证据表明这种变异是高风险的致病性变异。</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不确定性变异：没有足够的证据，将变异分类到其他四类中。</w:t>
      </w:r>
    </w:p>
    <w:p>
      <w:pPr>
        <w:numPr>
          <w:ilvl w:val="0"/>
          <w:numId w:val="11"/>
        </w:numPr>
        <w:rPr>
          <w:rFonts w:ascii="Times New Roman" w:hAnsi="Times New Roman" w:eastAsia="微软雅黑" w:cs="Times New Roman"/>
          <w:sz w:val="18"/>
          <w:szCs w:val="18"/>
          <w:highlight w:val="none"/>
          <w:lang w:val="zh-CN" w:eastAsia="zh-CN"/>
        </w:rPr>
      </w:pPr>
      <w:r>
        <w:rPr>
          <w:rFonts w:ascii="Times New Roman" w:hAnsi="Times New Roman" w:eastAsia="微软雅黑" w:cs="Times New Roman"/>
          <w:sz w:val="18"/>
          <w:szCs w:val="18"/>
          <w:highlight w:val="none"/>
          <w:lang w:eastAsia="zh-CN"/>
        </w:rPr>
        <w:t>可能良性</w:t>
      </w:r>
      <w:r>
        <w:rPr>
          <w:rFonts w:ascii="Times New Roman" w:hAnsi="Times New Roman" w:eastAsia="微软雅黑" w:cs="Times New Roman"/>
          <w:sz w:val="18"/>
          <w:szCs w:val="18"/>
          <w:highlight w:val="none"/>
          <w:lang w:val="zh-CN" w:eastAsia="zh-CN"/>
        </w:rPr>
        <w:t>变异：有一些证据表明这种变异不是高风险的致病变异。</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良性</w:t>
      </w:r>
      <w:r>
        <w:rPr>
          <w:rFonts w:ascii="Times New Roman" w:hAnsi="Times New Roman" w:eastAsia="微软雅黑" w:cs="Times New Roman"/>
          <w:sz w:val="18"/>
          <w:szCs w:val="18"/>
          <w:highlight w:val="none"/>
          <w:lang w:val="zh-CN" w:eastAsia="zh-CN"/>
        </w:rPr>
        <w:t>变异：有大量证据表明这种变异不是高风险的致病变异。</w:t>
      </w:r>
    </w:p>
    <w:p>
      <w:pPr>
        <w:rPr>
          <w:rFonts w:ascii="Times New Roman" w:hAnsi="Times New Roman" w:eastAsia="微软雅黑" w:cs="Times New Roman"/>
          <w:sz w:val="18"/>
          <w:szCs w:val="18"/>
          <w:highlight w:val="none"/>
          <w:lang w:eastAsia="zh-CN"/>
        </w:rPr>
      </w:pPr>
    </w:p>
    <w:p>
      <w:pPr>
        <w:ind w:left="6"/>
        <w:rPr>
          <w:rFonts w:ascii="Times New Roman" w:hAnsi="Times New Roman" w:eastAsia="微软雅黑" w:cs="Times New Roman"/>
          <w:bCs/>
          <w:highlight w:val="none"/>
          <w:lang w:eastAsia="zh-CN"/>
        </w:rPr>
      </w:pPr>
      <w:r>
        <w:rPr>
          <w:rFonts w:hint="eastAsia" w:ascii="Times New Roman" w:hAnsi="Times New Roman" w:eastAsia="微软雅黑" w:cs="Times New Roman"/>
          <w:sz w:val="24"/>
          <w:szCs w:val="24"/>
          <w:highlight w:val="none"/>
          <w:lang w:eastAsia="zh-CN"/>
        </w:rPr>
        <w:t>{% endif %}</w:t>
      </w:r>
      <w:r>
        <w:rPr>
          <w:rFonts w:ascii="Times New Roman" w:hAnsi="Times New Roman" w:eastAsia="微软雅黑" w:cs="Times New Roman"/>
          <w:b/>
          <w:bCs/>
          <w:highlight w:val="none"/>
          <w:lang w:eastAsia="zh-CN"/>
        </w:rPr>
        <w:br w:type="page"/>
      </w:r>
    </w:p>
    <w:p>
      <w:pPr>
        <w:pStyle w:val="20"/>
        <w:rPr>
          <w:highlight w:val="none"/>
        </w:rPr>
      </w:pPr>
      <w:bookmarkStart w:id="53" w:name="_Toc21592"/>
      <w:bookmarkStart w:id="54" w:name="_Toc32443_WPSOffice_Level1"/>
      <w:bookmarkStart w:id="55" w:name="_Toc23903"/>
      <w:bookmarkStart w:id="56" w:name="_Toc4331_WPSOffice_Level1"/>
      <w:bookmarkStart w:id="57" w:name="_Toc13844"/>
      <w:bookmarkStart w:id="58" w:name="_Toc23846_WPSOffice_Level1"/>
      <w:bookmarkStart w:id="59" w:name="_Toc20466"/>
      <w:bookmarkStart w:id="60" w:name="_Toc25727"/>
      <w:r>
        <w:rPr>
          <w:highlight w:val="none"/>
        </w:rPr>
        <w:t>基因检测结果解析</w:t>
      </w:r>
      <w:bookmarkEnd w:id="53"/>
      <w:bookmarkEnd w:id="54"/>
      <w:bookmarkEnd w:id="55"/>
      <w:bookmarkEnd w:id="56"/>
      <w:bookmarkEnd w:id="57"/>
      <w:bookmarkEnd w:id="58"/>
      <w:bookmarkEnd w:id="59"/>
      <w:bookmarkEnd w:id="60"/>
    </w:p>
    <w:p>
      <w:pPr>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if drugAnalysisIndex == 'true' %}</w:t>
      </w:r>
    </w:p>
    <w:p>
      <w:pPr>
        <w:pStyle w:val="21"/>
        <w:rPr>
          <w:highlight w:val="none"/>
        </w:rPr>
      </w:pPr>
      <w:bookmarkStart w:id="61" w:name="_Toc4973"/>
      <w:bookmarkStart w:id="62" w:name="_Toc23606"/>
      <w:bookmarkStart w:id="63" w:name="_Toc4331_WPSOffice_Level2"/>
      <w:bookmarkStart w:id="64" w:name="_Toc15352"/>
      <w:bookmarkStart w:id="65" w:name="_Toc32443_WPSOffice_Level2"/>
      <w:bookmarkStart w:id="66" w:name="_Toc26395"/>
      <w:r>
        <w:rPr>
          <w:rFonts w:hint="eastAsia"/>
          <w:highlight w:val="none"/>
        </w:rPr>
        <w:t>靶向药物检测解析</w:t>
      </w:r>
      <w:bookmarkEnd w:id="61"/>
      <w:bookmarkEnd w:id="62"/>
      <w:bookmarkEnd w:id="63"/>
      <w:bookmarkEnd w:id="64"/>
      <w:bookmarkEnd w:id="65"/>
    </w:p>
    <w:p>
      <w:pPr>
        <w:keepNext/>
        <w:spacing w:before="120" w:beforeLines="50" w:after="120" w:afterLines="50"/>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2"/>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2"/>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2"/>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rFonts w:ascii="Times New Roman" w:hAnsi="Times New Roman" w:eastAsia="微软雅黑" w:cs="Times New Roman"/>
          <w:b/>
          <w:highlight w:val="none"/>
          <w:lang w:eastAsia="zh-CN"/>
        </w:rPr>
        <w:br w:type="page"/>
      </w:r>
      <w:r>
        <w:rPr>
          <w:rFonts w:hint="eastAsia"/>
          <w:highlight w:val="none"/>
          <w:lang w:eastAsia="zh-CN"/>
        </w:rPr>
        <w:t>{% endif %}</w:t>
      </w: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 if isSingleSample == False %}</w:t>
      </w:r>
    </w:p>
    <w:p>
      <w:pPr>
        <w:pStyle w:val="21"/>
        <w:rPr>
          <w:highlight w:val="none"/>
        </w:rPr>
      </w:pPr>
      <w:bookmarkStart w:id="67" w:name="_Toc2185"/>
      <w:bookmarkStart w:id="68" w:name="_Toc6713"/>
      <w:bookmarkStart w:id="69" w:name="_Toc28182"/>
      <w:bookmarkStart w:id="70" w:name="_Toc9080"/>
      <w:r>
        <w:rPr>
          <w:highlight w:val="none"/>
        </w:rPr>
        <w:t>免疫检测结果解析</w:t>
      </w:r>
      <w:bookmarkEnd w:id="67"/>
      <w:bookmarkEnd w:id="68"/>
      <w:bookmarkEnd w:id="69"/>
      <w:bookmarkEnd w:id="70"/>
    </w:p>
    <w:p>
      <w:pPr>
        <w:spacing w:line="276" w:lineRule="auto"/>
        <w:rPr>
          <w:rFonts w:ascii="Times New Roman" w:hAnsi="Times New Roman" w:eastAsia="微软雅黑" w:cs="Times New Roman"/>
          <w:b/>
          <w:color w:val="45A3A7"/>
          <w:sz w:val="24"/>
          <w:szCs w:val="24"/>
          <w:highlight w:val="none"/>
          <w:lang w:eastAsia="zh-CN"/>
        </w:rPr>
      </w:pPr>
      <w:r>
        <w:rPr>
          <w:rFonts w:ascii="Times New Roman" w:hAnsi="Times New Roman" w:eastAsia="微软雅黑" w:cs="Times New Roman"/>
          <w:b/>
          <w:color w:val="45A3A7"/>
          <w:sz w:val="24"/>
          <w:szCs w:val="24"/>
          <w:highlight w:val="none"/>
          <w:lang w:eastAsia="zh-CN"/>
        </w:rPr>
        <w:t>微卫星不稳定（MSI）检测结果解析</w:t>
      </w:r>
    </w:p>
    <w:tbl>
      <w:tblPr>
        <w:tblStyle w:val="12"/>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ascii="Times New Roman" w:hAnsi="Times New Roman" w:eastAsia="微软雅黑" w:cs="Times New Roman"/>
                <w:sz w:val="21"/>
                <w:szCs w:val="21"/>
                <w:highlight w:val="none"/>
                <w:lang w:eastAsia="zh-CN" w:bidi="ar"/>
              </w:rPr>
              <w:t>微卫星不稳定（microsatellite instability,</w:t>
            </w:r>
            <w:r>
              <w:rPr>
                <w:rFonts w:ascii="Times New Roman" w:hAnsi="Times New Roman" w:eastAsia="微软雅黑" w:cs="Times New Roman"/>
                <w:b/>
                <w:sz w:val="21"/>
                <w:szCs w:val="21"/>
                <w:highlight w:val="none"/>
                <w:lang w:eastAsia="zh-CN" w:bidi="ar"/>
              </w:rPr>
              <w:t>MSI</w:t>
            </w:r>
            <w:r>
              <w:rPr>
                <w:rFonts w:ascii="Times New Roman" w:hAnsi="Times New Roman" w:eastAsia="微软雅黑" w:cs="Times New Roman"/>
                <w:sz w:val="21"/>
                <w:szCs w:val="21"/>
                <w:highlight w:val="none"/>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bCs/>
                <w:sz w:val="18"/>
                <w:szCs w:val="18"/>
                <w:highlight w:val="none"/>
                <w:lang w:eastAsia="zh-CN" w:bidi="ar"/>
              </w:rPr>
              <w:t>msianalysisOfImmuneTestResults.resistantStr</w:t>
            </w:r>
            <w:r>
              <w:rPr>
                <w:rFonts w:hint="eastAsia" w:ascii="Times New Roman" w:hAnsi="Times New Roman" w:eastAsia="微软雅黑" w:cs="Times New Roman"/>
                <w:sz w:val="18"/>
                <w:szCs w:val="18"/>
                <w:highlight w:val="none"/>
                <w:lang w:eastAsia="zh-CN"/>
              </w:rPr>
              <w:t xml:space="preserve"> == [] %}无{% else%}{% for d in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msianalysisOfImmuneTestResults.varDrugNote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b/>
                <w:bCs/>
                <w:sz w:val="18"/>
                <w:szCs w:val="18"/>
                <w:highlight w:val="none"/>
                <w:lang w:eastAsia="zh-CN"/>
              </w:rPr>
              <w:t>MSI定义:</w:t>
            </w:r>
            <w:r>
              <w:rPr>
                <w:rFonts w:hint="eastAsia" w:ascii="Times New Roman" w:hAnsi="Times New Roman" w:eastAsia="微软雅黑" w:cs="Times New Roman"/>
                <w:sz w:val="18"/>
                <w:szCs w:val="18"/>
                <w:highlight w:val="none"/>
                <w:lang w:eastAsia="zh-CN"/>
              </w:rPr>
              <w:t>{%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 endif %}{{md.value}}</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2"/>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msidis.drugInfo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2"/>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msicli.drug_name_chinese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
          <w:sz w:val="18"/>
          <w:szCs w:val="18"/>
          <w:highlight w:val="none"/>
          <w:shd w:val="clear" w:color="auto" w:fill="FFFFFF"/>
        </w:rPr>
      </w:pPr>
      <w:r>
        <w:rPr>
          <w:rFonts w:ascii="Times New Roman" w:hAnsi="Times New Roman" w:eastAsia="微软雅黑" w:cs="Times New Roman"/>
          <w:b/>
          <w:sz w:val="18"/>
          <w:szCs w:val="18"/>
          <w:highlight w:val="none"/>
          <w:shd w:val="clear" w:color="auto" w:fill="FFFFFF"/>
          <w:lang w:eastAsia="zh-CN" w:bidi="ar"/>
        </w:rPr>
        <w:t xml:space="preserve"> </w:t>
      </w:r>
    </w:p>
    <w:p>
      <w:pPr>
        <w:rPr>
          <w:rFonts w:hint="eastAsia" w:ascii="Times New Roman" w:hAnsi="Times New Roman" w:eastAsia="微软雅黑" w:cs="Times New Roman"/>
          <w:b/>
          <w:sz w:val="21"/>
          <w:szCs w:val="21"/>
          <w:highlight w:val="none"/>
          <w:lang w:eastAsia="zh-CN" w:bidi="ar"/>
        </w:rPr>
      </w:pPr>
      <w:r>
        <w:rPr>
          <w:rFonts w:hint="eastAsia" w:ascii="Times New Roman" w:hAnsi="Times New Roman" w:eastAsia="微软雅黑" w:cs="Times New Roman"/>
          <w:b/>
          <w:sz w:val="21"/>
          <w:szCs w:val="21"/>
          <w:highlight w:val="none"/>
          <w:lang w:eastAsia="zh-CN" w:bidi="ar"/>
        </w:rPr>
        <w:t>{% endif %}</w:t>
      </w:r>
      <w:r>
        <w:rPr>
          <w:rFonts w:ascii="Times New Roman" w:hAnsi="Times New Roman" w:eastAsia="微软雅黑" w:cs="Times New Roman"/>
          <w:sz w:val="20"/>
          <w:szCs w:val="18"/>
          <w:highlight w:val="none"/>
          <w:lang w:eastAsia="zh-CN"/>
        </w:rPr>
        <w:br w:type="page"/>
      </w:r>
      <w:r>
        <w:rPr>
          <w:rFonts w:hint="eastAsia" w:ascii="Times New Roman" w:hAnsi="Times New Roman" w:eastAsia="微软雅黑" w:cs="Times New Roman"/>
          <w:b/>
          <w:sz w:val="21"/>
          <w:szCs w:val="21"/>
          <w:highlight w:val="none"/>
          <w:lang w:eastAsia="zh-CN" w:bidi="ar"/>
        </w:rPr>
        <w:t>{% endif %}</w:t>
      </w:r>
      <w:r>
        <w:rPr>
          <w:rFonts w:hint="eastAsia" w:ascii="Times New Roman" w:hAnsi="Times New Roman" w:eastAsia="微软雅黑" w:cs="Times New Roman"/>
          <w:sz w:val="18"/>
          <w:highlight w:val="none"/>
          <w:lang w:eastAsia="zh-CN"/>
        </w:rPr>
        <w:t xml:space="preserve">{% if isSingleSample == False %}{% if crAnalysisIndex == </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true</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 xml:space="preserve"> %}</w:t>
      </w:r>
    </w:p>
    <w:p>
      <w:pPr>
        <w:pStyle w:val="21"/>
        <w:rPr>
          <w:highlight w:val="none"/>
        </w:rPr>
      </w:pPr>
      <w:bookmarkStart w:id="71" w:name="_Toc14646"/>
      <w:bookmarkStart w:id="72" w:name="_Toc18430"/>
      <w:bookmarkStart w:id="73" w:name="_Toc15840_WPSOffice_Level2"/>
      <w:bookmarkStart w:id="74" w:name="_Toc24085_WPSOffice_Level2"/>
      <w:r>
        <w:rPr>
          <w:rFonts w:hint="eastAsia"/>
          <w:highlight w:val="none"/>
        </w:rPr>
        <w:t>遗传变异检测解析</w:t>
      </w:r>
      <w:bookmarkEnd w:id="71"/>
      <w:bookmarkEnd w:id="72"/>
      <w:bookmarkEnd w:id="73"/>
      <w:bookmarkEnd w:id="74"/>
    </w:p>
    <w:p>
      <w:pPr>
        <w:jc w:val="both"/>
        <w:rPr>
          <w:rFonts w:ascii="Times New Roman" w:hAnsi="Times New Roman" w:eastAsia="微软雅黑" w:cs="Times New Roman"/>
          <w:sz w:val="24"/>
          <w:szCs w:val="24"/>
          <w:highlight w:val="none"/>
          <w:lang w:eastAsia="zh-CN"/>
        </w:rPr>
      </w:pPr>
    </w:p>
    <w:p>
      <w:pPr>
        <w:pStyle w:val="22"/>
        <w:rPr>
          <w:highlight w:val="none"/>
        </w:rPr>
      </w:pPr>
      <w:r>
        <w:rPr>
          <w:rFonts w:hint="eastAsia"/>
          <w:highlight w:val="none"/>
        </w:rPr>
        <w:t>遗传风险相关基因检测结果解析{% for genetic in geneticCancerRiskInfo%}</w:t>
      </w:r>
    </w:p>
    <w:p>
      <w:pPr>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xml:space="preserve">{{ </w:t>
      </w:r>
      <w:r>
        <w:rPr>
          <w:rFonts w:hint="eastAsia" w:ascii="Times New Roman" w:hAnsi="Times New Roman" w:eastAsia="微软雅黑" w:cs="Times New Roman"/>
          <w:b/>
          <w:color w:val="45A3A7"/>
          <w:sz w:val="24"/>
          <w:szCs w:val="24"/>
          <w:highlight w:val="none"/>
          <w:lang w:eastAsia="zh-CN"/>
        </w:rPr>
        <w:t>genetic.</w:t>
      </w:r>
      <w:r>
        <w:rPr>
          <w:rFonts w:hint="eastAsia" w:ascii="Times New Roman" w:hAnsi="Times New Roman" w:eastAsia="微软雅黑" w:cs="Times New Roman"/>
          <w:b/>
          <w:color w:val="45A3A7"/>
          <w:sz w:val="20"/>
          <w:szCs w:val="20"/>
          <w:highlight w:val="none"/>
          <w:lang w:eastAsia="zh-CN"/>
        </w:rPr>
        <w:t>Gene }}</w:t>
      </w:r>
    </w:p>
    <w:tbl>
      <w:tblPr>
        <w:tblStyle w:val="12"/>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31" w:hRule="atLeast"/>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genetic.FreDesc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genetic.mutDesc}}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genetic.GeneDesc}}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变异解析</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genetic.VarClianno}}</w:t>
            </w:r>
          </w:p>
        </w:tc>
      </w:tr>
    </w:tbl>
    <w:p>
      <w:pPr>
        <w:pStyle w:val="22"/>
        <w:rPr>
          <w:sz w:val="16"/>
          <w:highlight w:val="none"/>
        </w:rPr>
      </w:pPr>
      <w:r>
        <w:rPr>
          <w:rFonts w:hint="eastAsia"/>
          <w:sz w:val="20"/>
          <w:szCs w:val="20"/>
          <w:highlight w:val="none"/>
        </w:rPr>
        <w:t>{% endfor %}</w:t>
      </w:r>
    </w:p>
    <w:p>
      <w:pPr>
        <w:pStyle w:val="22"/>
        <w:rPr>
          <w:sz w:val="16"/>
          <w:highlight w:val="none"/>
        </w:rPr>
      </w:pPr>
      <w:r>
        <w:rPr>
          <w:sz w:val="16"/>
          <w:highlight w:val="none"/>
        </w:rPr>
        <w:br w:type="page"/>
      </w:r>
    </w:p>
    <w:p>
      <w:pPr>
        <w:pStyle w:val="22"/>
        <w:rPr>
          <w:rFonts w:hint="eastAsia"/>
          <w:sz w:val="16"/>
          <w:highlight w:val="none"/>
          <w:lang w:eastAsia="zh-CN"/>
        </w:rPr>
      </w:pPr>
      <w:r>
        <w:rPr>
          <w:rFonts w:hint="eastAsia"/>
          <w:sz w:val="16"/>
          <w:highlight w:val="none"/>
        </w:rPr>
        <w:t>{% endif %}{% endif %}</w:t>
      </w:r>
    </w:p>
    <w:p>
      <w:pPr>
        <w:pStyle w:val="21"/>
        <w:rPr>
          <w:highlight w:val="none"/>
        </w:rPr>
      </w:pPr>
      <w:bookmarkStart w:id="75" w:name="_Toc21764_WPSOffice_Level2"/>
      <w:bookmarkStart w:id="76" w:name="_Toc26649"/>
      <w:bookmarkStart w:id="77" w:name="_Toc21967"/>
      <w:bookmarkStart w:id="78" w:name="_Toc16347"/>
      <w:bookmarkStart w:id="79" w:name="_Toc1707_WPSOffice_Level2"/>
      <w:bookmarkStart w:id="80" w:name="_Toc4687"/>
      <w:r>
        <w:rPr>
          <w:highlight w:val="none"/>
        </w:rPr>
        <w:t>化疗药物检测解析</w:t>
      </w:r>
      <w:bookmarkEnd w:id="75"/>
      <w:bookmarkEnd w:id="76"/>
      <w:bookmarkEnd w:id="77"/>
      <w:bookmarkEnd w:id="78"/>
      <w:bookmarkEnd w:id="79"/>
      <w:bookmarkEnd w:id="80"/>
    </w:p>
    <w:p>
      <w:pPr>
        <w:spacing w:before="26" w:after="120" w:afterLines="50"/>
        <w:rPr>
          <w:highlight w:val="none"/>
        </w:rPr>
      </w:pPr>
      <w:r>
        <w:rPr>
          <w:rFonts w:ascii="Times New Roman" w:hAnsi="Times New Roman" w:eastAsia="微软雅黑" w:cs="Times New Roman"/>
          <w:b/>
          <w:color w:val="45A3A7"/>
          <w:sz w:val="24"/>
          <w:highlight w:val="none"/>
          <w:lang w:eastAsia="zh-CN"/>
        </w:rPr>
        <w:t>化疗药物用药提示</w:t>
      </w:r>
    </w:p>
    <w:tbl>
      <w:tblPr>
        <w:tblStyle w:val="28"/>
        <w:tblW w:w="9736" w:type="dxa"/>
        <w:jc w:val="center"/>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Layout w:type="fixed"/>
        <w:tblCellMar>
          <w:top w:w="0" w:type="dxa"/>
          <w:left w:w="108" w:type="dxa"/>
          <w:bottom w:w="0" w:type="dxa"/>
          <w:right w:w="108" w:type="dxa"/>
        </w:tblCellMar>
      </w:tblPr>
      <w:tblGrid>
        <w:gridCol w:w="3246"/>
        <w:gridCol w:w="3245"/>
        <w:gridCol w:w="3245"/>
      </w:tblGrid>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for chemo in chemoSideeffectsEffectivenessStr%}</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if chemo .isTitle%}</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chemo.content1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chemo.content2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{%tr else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PrEx>
        <w:trPr>
          <w:cantSplit/>
          <w:trHeight w:val="397" w:hRule="atLeast"/>
          <w:jc w:val="center"/>
        </w:trPr>
        <w:tc>
          <w:tcPr>
            <w:tcW w:w="3246"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 chemo.content1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 chemo.content2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{%tr endif%}</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lang w:eastAsia="zh-CN"/>
              </w:rPr>
            </w:pPr>
            <w:r>
              <w:rPr>
                <w:rFonts w:hint="eastAsia" w:ascii="Times New Roman" w:hAnsi="Times New Roman" w:eastAsia="微软雅黑" w:cs="Times New Roman"/>
                <w:color w:val="000000"/>
                <w:sz w:val="18"/>
                <w:szCs w:val="18"/>
                <w:highlight w:val="none"/>
                <w:lang w:eastAsia="zh-CN"/>
              </w:rPr>
              <w:t>{%tr endfor%}</w:t>
            </w:r>
          </w:p>
        </w:tc>
      </w:tr>
    </w:tbl>
    <w:p>
      <w:pPr>
        <w:spacing w:before="26" w:after="120" w:afterLines="50"/>
        <w:rPr>
          <w:rFonts w:ascii="Times New Roman" w:hAnsi="Times New Roman" w:eastAsia="微软雅黑" w:cs="Times New Roman"/>
          <w:b/>
          <w:color w:val="45A3A7"/>
          <w:sz w:val="24"/>
          <w:highlight w:val="none"/>
          <w:lang w:eastAsia="zh-CN"/>
        </w:rPr>
      </w:pPr>
    </w:p>
    <w:p>
      <w:pPr>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伊立替康用药剂量参考建议</w:t>
      </w:r>
    </w:p>
    <w:tbl>
      <w:tblPr>
        <w:tblStyle w:val="29"/>
        <w:tblW w:w="97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68"/>
        <w:gridCol w:w="48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hint="default"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for reference in referenceRecommendationStr%}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if reference.isTitle%}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reference.content1 }}</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reference.content2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else%}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{{reference.content1}}</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{{reference.content2}}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left"/>
              <w:rPr>
                <w:rFonts w:ascii="Times New Roman" w:hAnsi="Times New Roman" w:eastAsia="微软雅黑" w:cs="Times New Roman"/>
                <w:color w:val="000000"/>
                <w:sz w:val="18"/>
                <w:szCs w:val="18"/>
                <w:highlight w:val="none"/>
                <w:lang w:eastAsia="zh-CN" w:bidi="ar"/>
              </w:rPr>
            </w:pPr>
            <w:r>
              <w:rPr>
                <w:rFonts w:hint="eastAsia" w:ascii="Times New Roman" w:hAnsi="Times New Roman" w:eastAsia="微软雅黑" w:cs="Times New Roman"/>
                <w:color w:val="000000"/>
                <w:sz w:val="18"/>
                <w:szCs w:val="18"/>
                <w:highlight w:val="none"/>
                <w:lang w:eastAsia="zh-CN" w:bidi="ar"/>
              </w:rPr>
              <w:tab/>
            </w:r>
            <w:r>
              <w:rPr>
                <w:rFonts w:hint="eastAsia" w:ascii="Times New Roman" w:hAnsi="Times New Roman" w:eastAsia="微软雅黑" w:cs="Times New Roman"/>
                <w:color w:val="000000"/>
                <w:sz w:val="18"/>
                <w:szCs w:val="18"/>
                <w:highlight w:val="none"/>
                <w:lang w:eastAsia="zh-CN" w:bidi="ar"/>
              </w:rPr>
              <w:t>{%tr endif%}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center"/>
              <w:rPr>
                <w:rFonts w:ascii="Times New Roman" w:hAnsi="Times New Roman" w:eastAsia="微软雅黑" w:cs="Times New Roman"/>
                <w:color w:val="000000"/>
                <w:sz w:val="18"/>
                <w:szCs w:val="18"/>
                <w:highlight w:val="none"/>
                <w:lang w:eastAsia="zh-CN" w:bidi="ar"/>
              </w:rPr>
            </w:pPr>
            <w:r>
              <w:rPr>
                <w:rFonts w:hint="eastAsia" w:ascii="Times New Roman" w:hAnsi="Times New Roman" w:eastAsia="微软雅黑" w:cs="Times New Roman"/>
                <w:color w:val="000000"/>
                <w:sz w:val="18"/>
                <w:szCs w:val="18"/>
                <w:highlight w:val="none"/>
                <w:lang w:eastAsia="zh-CN"/>
              </w:rPr>
              <w:t>{%tr endfor%}</w:t>
            </w:r>
          </w:p>
        </w:tc>
      </w:tr>
    </w:tbl>
    <w:p>
      <w:pPr>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bidi="ar"/>
        </w:rPr>
        <w:t xml:space="preserve"> </w:t>
      </w:r>
    </w:p>
    <w:p>
      <w:pPr>
        <w:rPr>
          <w:rFonts w:ascii="Times New Roman" w:hAnsi="Times New Roman" w:eastAsia="微软雅黑" w:cs="Times New Roman"/>
          <w:highlight w:val="none"/>
        </w:rPr>
      </w:pPr>
      <w:r>
        <w:rPr>
          <w:rFonts w:ascii="Times New Roman" w:hAnsi="Times New Roman" w:eastAsia="微软雅黑" w:cs="Times New Roman"/>
          <w:b/>
          <w:sz w:val="18"/>
          <w:szCs w:val="18"/>
          <w:highlight w:val="none"/>
          <w:lang w:eastAsia="zh-CN" w:bidi="ar"/>
        </w:rPr>
        <w:t>注：</w:t>
      </w:r>
    </w:p>
    <w:p>
      <w:pPr>
        <w:rPr>
          <w:rFonts w:ascii="Times New Roman" w:hAnsi="Times New Roman" w:eastAsia="微软雅黑" w:cs="Times New Roman"/>
          <w:highlight w:val="none"/>
          <w:lang w:eastAsia="zh-CN"/>
        </w:rPr>
      </w:pPr>
      <w:r>
        <w:rPr>
          <w:rFonts w:ascii="Times New Roman" w:hAnsi="Times New Roman" w:eastAsia="微软雅黑" w:cs="Times New Roman"/>
          <w:sz w:val="18"/>
          <w:szCs w:val="18"/>
          <w:highlight w:val="none"/>
          <w:lang w:eastAsia="zh-CN" w:bidi="ar"/>
        </w:rPr>
        <w:t>1.   “/” 未有研究报道或现有研究结论不一致。</w:t>
      </w:r>
    </w:p>
    <w:p>
      <w:pPr>
        <w:rPr>
          <w:rFonts w:ascii="Times New Roman" w:hAnsi="Times New Roman" w:eastAsia="微软雅黑" w:cs="Times New Roman"/>
          <w:highlight w:val="none"/>
          <w:lang w:eastAsia="zh-CN"/>
        </w:rPr>
      </w:pPr>
      <w:r>
        <w:rPr>
          <w:rFonts w:ascii="Times New Roman" w:hAnsi="Times New Roman" w:eastAsia="微软雅黑" w:cs="Times New Roman"/>
          <w:sz w:val="18"/>
          <w:szCs w:val="18"/>
          <w:highlight w:val="none"/>
          <w:lang w:eastAsia="zh-CN" w:bidi="ar"/>
        </w:rPr>
        <w:t>2.   本癌种化疗药物的毒副风险和有效性预测参考纳入人群为本癌种患者的研究文献。</w:t>
      </w:r>
    </w:p>
    <w:p>
      <w:pPr>
        <w:rPr>
          <w:rFonts w:ascii="Times New Roman" w:hAnsi="Times New Roman" w:eastAsia="微软雅黑" w:cs="Times New Roman"/>
          <w:sz w:val="18"/>
          <w:szCs w:val="18"/>
          <w:highlight w:val="none"/>
          <w:lang w:eastAsia="zh-CN" w:bidi="ar"/>
        </w:rPr>
      </w:pPr>
      <w:r>
        <w:rPr>
          <w:rFonts w:ascii="Times New Roman" w:hAnsi="Times New Roman" w:eastAsia="微软雅黑" w:cs="Times New Roman"/>
          <w:sz w:val="18"/>
          <w:szCs w:val="18"/>
          <w:highlight w:val="none"/>
          <w:lang w:eastAsia="zh-CN" w:bidi="ar"/>
        </w:rPr>
        <w:t>3.   更详细的化疗基因多态性和药物信息参见“检测结果解析”。</w:t>
      </w:r>
    </w:p>
    <w:p>
      <w:pPr>
        <w:rPr>
          <w:rFonts w:ascii="Times New Roman" w:hAnsi="Times New Roman" w:eastAsia="微软雅黑" w:cs="Times New Roman"/>
          <w:sz w:val="18"/>
          <w:szCs w:val="18"/>
          <w:highlight w:val="none"/>
          <w:lang w:eastAsia="zh-CN" w:bidi="ar"/>
        </w:rPr>
      </w:pPr>
      <w:r>
        <w:rPr>
          <w:rFonts w:ascii="Times New Roman" w:hAnsi="Times New Roman" w:eastAsia="微软雅黑" w:cs="Times New Roman"/>
          <w:sz w:val="18"/>
          <w:szCs w:val="18"/>
          <w:highlight w:val="none"/>
          <w:lang w:eastAsia="zh-CN" w:bidi="ar"/>
        </w:rPr>
        <w:br w:type="page"/>
      </w:r>
    </w:p>
    <w:p>
      <w:pPr>
        <w:pStyle w:val="22"/>
        <w:rPr>
          <w:highlight w:val="none"/>
        </w:rPr>
      </w:pPr>
      <w:r>
        <w:rPr>
          <w:highlight w:val="none"/>
        </w:rPr>
        <w:t>化疗药物毒副作用风险解析</w:t>
      </w:r>
    </w:p>
    <w:p>
      <w:pPr>
        <w:jc w:val="center"/>
        <w:rPr>
          <w:rFonts w:ascii="Times New Roman" w:hAnsi="Times New Roman" w:eastAsia="微软雅黑" w:cs="Times New Roman"/>
          <w:sz w:val="18"/>
          <w:szCs w:val="18"/>
          <w:highlight w:val="none"/>
          <w:lang w:eastAsia="zh-CN"/>
        </w:rPr>
      </w:pPr>
    </w:p>
    <w:tbl>
      <w:tblPr>
        <w:tblStyle w:val="12"/>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jc w:val="center"/>
        <w:rPr>
          <w:rFonts w:ascii="Times New Roman" w:hAnsi="Times New Roman" w:eastAsia="微软雅黑" w:cs="Times New Roman"/>
          <w:sz w:val="18"/>
          <w:szCs w:val="18"/>
          <w:highlight w:val="none"/>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p>
    <w:p>
      <w:pPr>
        <w:pStyle w:val="22"/>
        <w:rPr>
          <w:highlight w:val="none"/>
        </w:rPr>
      </w:pPr>
      <w:r>
        <w:rPr>
          <w:highlight w:val="none"/>
        </w:rPr>
        <w:t>化疗药物有效性解析</w:t>
      </w:r>
    </w:p>
    <w:tbl>
      <w:tblPr>
        <w:tblStyle w:val="12"/>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rPr>
          <w:rFonts w:ascii="Times New Roman" w:hAnsi="Times New Roman" w:eastAsia="微软雅黑" w:cs="Times New Roman"/>
          <w:b/>
          <w:sz w:val="18"/>
          <w:highlight w:val="none"/>
          <w:lang w:eastAsia="zh-CN"/>
        </w:rPr>
      </w:pPr>
    </w:p>
    <w:p>
      <w:pPr>
        <w:rPr>
          <w:rFonts w:ascii="Times New Roman" w:hAnsi="Times New Roman" w:eastAsia="微软雅黑" w:cs="Times New Roman"/>
          <w:b/>
          <w:sz w:val="18"/>
          <w:highlight w:val="none"/>
          <w:lang w:eastAsia="zh-CN"/>
        </w:rPr>
      </w:pPr>
      <w:r>
        <w:rPr>
          <w:rFonts w:ascii="Times New Roman" w:hAnsi="Times New Roman" w:eastAsia="微软雅黑" w:cs="Times New Roman"/>
          <w:b/>
          <w:sz w:val="18"/>
          <w:highlight w:val="none"/>
          <w:lang w:eastAsia="zh-CN"/>
        </w:rPr>
        <w:t>证据等级说明：</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1A：相关性已被临床药理学联合会或某些重大卫生系统认可。</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2B：相关性基于多项重复性研究所得的中等程度证据，但其中某些研究可能缺乏统计学显著性或规模效应较小。</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3 ：相关性基于单一显著性（尚无重复性）研究或多项缺乏明确证据的研究。</w:t>
      </w:r>
    </w:p>
    <w:p>
      <w:pPr>
        <w:rPr>
          <w:rFonts w:ascii="Times New Roman" w:hAnsi="Times New Roman" w:eastAsia="微软雅黑" w:cs="Times New Roman"/>
          <w:sz w:val="18"/>
          <w:highlight w:val="none"/>
          <w:lang w:eastAsia="zh-CN"/>
        </w:rPr>
      </w:pPr>
      <w:r>
        <w:rPr>
          <w:highlight w:val="none"/>
        </w:rPr>
        <w:br w:type="page"/>
      </w:r>
    </w:p>
    <w:p>
      <w:pPr>
        <w:rPr>
          <w:rFonts w:ascii="Times New Roman" w:hAnsi="Times New Roman" w:eastAsia="微软雅黑" w:cs="Times New Roman"/>
          <w:sz w:val="16"/>
          <w:highlight w:val="none"/>
          <w:lang w:eastAsia="zh-CN"/>
        </w:rPr>
      </w:pPr>
    </w:p>
    <w:bookmarkEnd w:id="66"/>
    <w:p>
      <w:pPr>
        <w:pStyle w:val="23"/>
        <w:rPr>
          <w:highlight w:val="none"/>
        </w:rPr>
      </w:pPr>
      <w:bookmarkStart w:id="81" w:name="_Toc2456"/>
      <w:bookmarkStart w:id="82" w:name="_Toc28240"/>
      <w:bookmarkStart w:id="83" w:name="_Toc21764_WPSOffice_Level1"/>
      <w:bookmarkStart w:id="84" w:name="_Toc1707_WPSOffice_Level1"/>
      <w:bookmarkStart w:id="85" w:name="_Toc5597"/>
      <w:bookmarkStart w:id="86" w:name="_Toc13196_WPSOffice_Level1"/>
      <w:bookmarkStart w:id="87" w:name="_Toc27302"/>
      <w:bookmarkStart w:id="88" w:name="_Toc31292"/>
      <w:r>
        <w:rPr>
          <w:highlight w:val="none"/>
        </w:rPr>
        <w:t>附录</w:t>
      </w:r>
      <w:bookmarkEnd w:id="81"/>
      <w:bookmarkEnd w:id="82"/>
      <w:bookmarkEnd w:id="83"/>
      <w:bookmarkEnd w:id="84"/>
      <w:bookmarkEnd w:id="85"/>
      <w:bookmarkEnd w:id="86"/>
      <w:bookmarkEnd w:id="87"/>
      <w:bookmarkEnd w:id="88"/>
    </w:p>
    <w:p>
      <w:pPr>
        <w:pStyle w:val="24"/>
        <w:rPr>
          <w:highlight w:val="none"/>
        </w:rPr>
      </w:pPr>
      <w:bookmarkStart w:id="89" w:name="_Toc15840_WPSOffice_Level1"/>
      <w:bookmarkStart w:id="90" w:name="_Toc18889"/>
      <w:bookmarkStart w:id="91" w:name="_Toc1195"/>
      <w:bookmarkStart w:id="92" w:name="_Toc24085_WPSOffice_Level1"/>
      <w:bookmarkStart w:id="93" w:name="_Toc14255_WPSOffice_Level1"/>
      <w:r>
        <w:rPr>
          <w:rFonts w:hint="eastAsia"/>
          <w:highlight w:val="none"/>
        </w:rPr>
        <w:t>样本控制情况</w:t>
      </w:r>
      <w:bookmarkEnd w:id="89"/>
      <w:bookmarkEnd w:id="90"/>
      <w:bookmarkEnd w:id="91"/>
      <w:bookmarkEnd w:id="92"/>
      <w:bookmarkEnd w:id="93"/>
    </w:p>
    <w:p>
      <w:pPr>
        <w:rPr>
          <w:highlight w:val="none"/>
          <w:lang w:eastAsia="zh-CN"/>
        </w:rPr>
      </w:pPr>
    </w:p>
    <w:tbl>
      <w:tblPr>
        <w:tblStyle w:val="12"/>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=20%</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pStyle w:val="25"/>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eastAsia="zh-CN"/>
              </w:rPr>
              <w:t>2</w:t>
            </w:r>
            <w:r>
              <w:rPr>
                <w:rFonts w:ascii="Times New Roman" w:hAnsi="Times New Roman" w:eastAsia="微软雅黑" w:cs="Times New Roman"/>
                <w:sz w:val="21"/>
                <w:highlight w:val="none"/>
              </w:rPr>
              <w:t>0ng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eastAsia="zh-CN"/>
              </w:rPr>
              <w:t>2</w:t>
            </w:r>
            <w:r>
              <w:rPr>
                <w:rFonts w:ascii="Times New Roman" w:hAnsi="Times New Roman" w:eastAsia="微软雅黑" w:cs="Times New Roman"/>
                <w:sz w:val="21"/>
                <w:highlight w:val="none"/>
              </w:rPr>
              <w:t>0ng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C级</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pStyle w:val="25"/>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4G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6G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1000X</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1500X</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7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99%以上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8"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微软雅黑" w:hAnsi="微软雅黑" w:eastAsia="微软雅黑" w:cs="微软雅黑"/>
          <w:highlight w:val="none"/>
          <w:lang w:eastAsia="zh-CN"/>
        </w:rPr>
        <w:sectPr>
          <w:headerReference r:id="rId5" w:type="default"/>
          <w:footerReference r:id="rId6" w:type="default"/>
          <w:pgSz w:w="11910" w:h="16840"/>
          <w:pgMar w:top="1037" w:right="1020" w:bottom="981" w:left="1020" w:header="567" w:footer="567" w:gutter="0"/>
          <w:cols w:space="720" w:num="1"/>
        </w:sect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24"/>
        <w:spacing w:line="240" w:lineRule="exact"/>
        <w:rPr>
          <w:highlight w:val="none"/>
        </w:rPr>
      </w:pPr>
      <w:bookmarkStart w:id="94" w:name="_Toc13167"/>
      <w:bookmarkStart w:id="95" w:name="_Toc3913"/>
      <w:bookmarkStart w:id="96" w:name="_Toc11896_WPSOffice_Level1"/>
      <w:bookmarkStart w:id="97" w:name="_Toc28810_WPSOffice_Level1"/>
      <w:bookmarkStart w:id="98" w:name="_Toc11193_WPSOffice_Level1"/>
      <w:r>
        <w:rPr>
          <w:highlight w:val="none"/>
        </w:rPr>
        <w:t>常见靶向药物相关基因检测列表</w:t>
      </w:r>
      <w:bookmarkEnd w:id="94"/>
      <w:bookmarkEnd w:id="95"/>
      <w:bookmarkEnd w:id="96"/>
    </w:p>
    <w:bookmarkEnd w:id="97"/>
    <w:bookmarkEnd w:id="98"/>
    <w:tbl>
      <w:tblPr>
        <w:tblStyle w:val="13"/>
        <w:tblpPr w:leftFromText="180" w:rightFromText="180" w:vertAnchor="text" w:horzAnchor="page" w:tblpXSpec="center" w:tblpY="224"/>
        <w:tblOverlap w:val="never"/>
        <w:tblW w:w="10545"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09"/>
        <w:gridCol w:w="244"/>
        <w:gridCol w:w="465"/>
        <w:gridCol w:w="183"/>
        <w:gridCol w:w="4863"/>
        <w:gridCol w:w="57"/>
        <w:gridCol w:w="3700"/>
        <w:gridCol w:w="324"/>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7" w:hRule="exact"/>
          <w:tblHeader/>
          <w:jc w:val="center"/>
        </w:trPr>
        <w:tc>
          <w:tcPr>
            <w:tcW w:w="70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709"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5103" w:type="dxa"/>
            <w:gridSpan w:val="3"/>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4024"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85" w:hRule="exac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AKT1</w:t>
            </w:r>
          </w:p>
        </w:tc>
        <w:tc>
          <w:tcPr>
            <w:tcW w:w="709"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5103" w:type="dxa"/>
            <w:gridSpan w:val="3"/>
            <w:vAlign w:val="center"/>
          </w:tcPr>
          <w:p>
            <w:pPr>
              <w:spacing w:before="19" w:line="315" w:lineRule="auto"/>
              <w:ind w:right="-8"/>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tc>
        <w:tc>
          <w:tcPr>
            <w:tcW w:w="4024" w:type="dxa"/>
            <w:gridSpan w:val="2"/>
            <w:vAlign w:val="center"/>
          </w:tcPr>
          <w:p>
            <w:pPr>
              <w:spacing w:before="19"/>
              <w:ind w:right="62"/>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在乳腺癌中，携带</w:t>
            </w:r>
            <w:r>
              <w:rPr>
                <w:rFonts w:ascii="Times New Roman" w:hAnsi="Times New Roman" w:eastAsia="微软雅黑" w:cs="Times New Roman"/>
                <w:spacing w:val="-1"/>
                <w:sz w:val="18"/>
                <w:szCs w:val="18"/>
                <w:highlight w:val="none"/>
                <w:lang w:eastAsia="zh-CN"/>
              </w:rPr>
              <w:t>AKT1 E17K</w:t>
            </w:r>
            <w:r>
              <w:rPr>
                <w:rFonts w:hint="eastAsia" w:ascii="Times New Roman" w:hAnsi="Times New Roman" w:eastAsia="微软雅黑" w:cs="Times New Roman"/>
                <w:spacing w:val="-1"/>
                <w:sz w:val="18"/>
                <w:szCs w:val="18"/>
                <w:highlight w:val="none"/>
                <w:lang w:eastAsia="zh-CN"/>
              </w:rPr>
              <w:t>突变的患者对</w:t>
            </w: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紫杉醇敏感</w:t>
            </w:r>
            <w:r>
              <w:rPr>
                <w:rFonts w:ascii="Times New Roman" w:hAnsi="Times New Roman" w:eastAsia="微软雅黑" w:cs="Times New Roman"/>
                <w:spacing w:val="-1"/>
                <w:sz w:val="18"/>
                <w:szCs w:val="18"/>
                <w:highlight w:val="none"/>
                <w:vertAlign w:val="superscript"/>
              </w:rPr>
              <w:t xml:space="preserve"> [1</w:t>
            </w:r>
            <w:r>
              <w:rPr>
                <w:rFonts w:hint="eastAsia"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vertAlign w:val="superscript"/>
              </w:rPr>
              <w:t>2]</w:t>
            </w:r>
            <w:r>
              <w:rPr>
                <w:rFonts w:hint="eastAsia"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77" w:hRule="atLeas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709"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5103" w:type="dxa"/>
            <w:gridSpan w:val="3"/>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4024"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ALK酪氨酸激酶结构域关键位点(</w:t>
            </w:r>
            <w:r>
              <w:rPr>
                <w:rFonts w:hint="eastAsia" w:ascii="Times New Roman" w:hAnsi="Times New Roman" w:eastAsia="微软雅黑" w:cs="Times New Roman"/>
                <w:spacing w:val="-1"/>
                <w:sz w:val="18"/>
                <w:szCs w:val="18"/>
                <w:highlight w:val="none"/>
                <w:lang w:eastAsia="zh-CN"/>
              </w:rPr>
              <w:t>包含</w:t>
            </w:r>
            <w:r>
              <w:rPr>
                <w:rFonts w:ascii="Times New Roman" w:hAnsi="Times New Roman" w:eastAsia="微软雅黑" w:cs="Times New Roman"/>
                <w:spacing w:val="-1"/>
                <w:sz w:val="18"/>
                <w:szCs w:val="18"/>
                <w:highlight w:val="none"/>
                <w:lang w:eastAsia="zh-CN"/>
              </w:rPr>
              <w:t>1151Tins、L1152R、C1156Y、F1174L、L1196M、G1202R、S1206Y、G1269A、F1174V、F1245C）发生突变会导致对一代ALK抑制剂克唑替尼产生耐药性，L1196M</w:t>
            </w:r>
            <w:r>
              <w:rPr>
                <w:rFonts w:hint="eastAsia" w:ascii="Times New Roman" w:hAnsi="Times New Roman" w:eastAsia="微软雅黑" w:cs="Times New Roman"/>
                <w:spacing w:val="-1"/>
                <w:sz w:val="18"/>
                <w:szCs w:val="18"/>
                <w:highlight w:val="none"/>
                <w:lang w:eastAsia="zh-CN"/>
              </w:rPr>
              <w:t>、G1269A、I1171T、</w:t>
            </w:r>
            <w:r>
              <w:rPr>
                <w:rFonts w:ascii="Times New Roman" w:hAnsi="Times New Roman" w:eastAsia="微软雅黑" w:cs="Times New Roman"/>
                <w:spacing w:val="-1"/>
                <w:sz w:val="18"/>
                <w:szCs w:val="18"/>
                <w:highlight w:val="none"/>
                <w:lang w:eastAsia="zh-CN"/>
              </w:rPr>
              <w:t>S1206Y</w:t>
            </w:r>
            <w:r>
              <w:rPr>
                <w:rFonts w:hint="eastAsia" w:ascii="Times New Roman" w:hAnsi="Times New Roman" w:eastAsia="微软雅黑" w:cs="Times New Roman"/>
                <w:spacing w:val="-1"/>
                <w:sz w:val="18"/>
                <w:szCs w:val="18"/>
                <w:highlight w:val="none"/>
                <w:lang w:eastAsia="zh-CN"/>
              </w:rPr>
              <w:t>位点突变对</w:t>
            </w:r>
            <w:r>
              <w:rPr>
                <w:rFonts w:ascii="Times New Roman" w:hAnsi="Times New Roman" w:eastAsia="微软雅黑" w:cs="Times New Roman"/>
                <w:spacing w:val="-1"/>
                <w:sz w:val="18"/>
                <w:szCs w:val="18"/>
                <w:highlight w:val="none"/>
                <w:lang w:eastAsia="zh-CN"/>
              </w:rPr>
              <w:t>二代ALK抑制剂</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敏感，L1196M、G1269A、C1156Y、F1174L、1151T</w:t>
            </w:r>
            <w:r>
              <w:rPr>
                <w:rFonts w:ascii="Times New Roman" w:hAnsi="Times New Roman" w:eastAsia="微软雅黑" w:cs="Times New Roman"/>
                <w:spacing w:val="-1"/>
                <w:sz w:val="18"/>
                <w:szCs w:val="18"/>
                <w:highlight w:val="none"/>
                <w:lang w:eastAsia="zh-CN"/>
              </w:rPr>
              <w:t>ins</w:t>
            </w:r>
            <w:r>
              <w:rPr>
                <w:rFonts w:hint="eastAsia" w:ascii="Times New Roman" w:hAnsi="Times New Roman" w:eastAsia="微软雅黑" w:cs="Times New Roman"/>
                <w:spacing w:val="-1"/>
                <w:sz w:val="18"/>
                <w:szCs w:val="18"/>
                <w:highlight w:val="none"/>
                <w:lang w:eastAsia="zh-CN"/>
              </w:rPr>
              <w:t>、L1152R位点突变对二代</w:t>
            </w:r>
            <w:r>
              <w:rPr>
                <w:rFonts w:ascii="Times New Roman" w:hAnsi="Times New Roman" w:eastAsia="微软雅黑" w:cs="Times New Roman"/>
                <w:spacing w:val="-1"/>
                <w:sz w:val="18"/>
                <w:szCs w:val="18"/>
                <w:highlight w:val="none"/>
                <w:lang w:eastAsia="zh-CN"/>
              </w:rPr>
              <w:t>ALK</w:t>
            </w:r>
            <w:r>
              <w:rPr>
                <w:rFonts w:hint="eastAsia" w:ascii="Times New Roman" w:hAnsi="Times New Roman" w:eastAsia="微软雅黑" w:cs="Times New Roman"/>
                <w:spacing w:val="-1"/>
                <w:sz w:val="18"/>
                <w:szCs w:val="18"/>
                <w:highlight w:val="none"/>
                <w:lang w:eastAsia="zh-CN"/>
              </w:rPr>
              <w:t>抑制剂阿来替尼敏感</w:t>
            </w:r>
            <w:r>
              <w:rPr>
                <w:rFonts w:ascii="Times New Roman" w:hAnsi="Times New Roman" w:eastAsia="微软雅黑" w:cs="Times New Roman"/>
                <w:spacing w:val="-1"/>
                <w:sz w:val="18"/>
                <w:szCs w:val="18"/>
                <w:highlight w:val="none"/>
                <w:lang w:eastAsia="zh-CN"/>
              </w:rPr>
              <w:t>；肺癌中，ALK融合，对ALK TKIs药物克唑替尼、</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阿来</w:t>
            </w:r>
            <w:r>
              <w:rPr>
                <w:rFonts w:ascii="Times New Roman" w:hAnsi="Times New Roman" w:eastAsia="微软雅黑" w:cs="Times New Roman"/>
                <w:spacing w:val="-1"/>
                <w:sz w:val="18"/>
                <w:szCs w:val="18"/>
                <w:highlight w:val="none"/>
                <w:lang w:eastAsia="zh-CN"/>
              </w:rPr>
              <w:t>替尼、布吉他滨</w:t>
            </w:r>
            <w:r>
              <w:rPr>
                <w:rFonts w:hint="eastAsia" w:ascii="Times New Roman" w:hAnsi="Times New Roman" w:eastAsia="微软雅黑" w:cs="Times New Roman"/>
                <w:spacing w:val="-1"/>
                <w:sz w:val="18"/>
                <w:szCs w:val="18"/>
                <w:highlight w:val="none"/>
                <w:lang w:eastAsia="zh-CN"/>
              </w:rPr>
              <w:t>、劳拉替尼、恩沙替尼</w:t>
            </w:r>
            <w:r>
              <w:rPr>
                <w:rFonts w:ascii="Times New Roman" w:hAnsi="Times New Roman" w:eastAsia="微软雅黑" w:cs="Times New Roman"/>
                <w:spacing w:val="-1"/>
                <w:sz w:val="18"/>
                <w:szCs w:val="18"/>
                <w:highlight w:val="none"/>
                <w:lang w:eastAsia="zh-CN"/>
              </w:rPr>
              <w:t>敏感；对EGFR TKIs药物埃克替尼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吉非替尼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阿法替尼、</w:t>
            </w:r>
            <w:r>
              <w:rPr>
                <w:rFonts w:hint="eastAsia" w:ascii="Times New Roman" w:hAnsi="Times New Roman" w:eastAsia="微软雅黑" w:cs="Times New Roman"/>
                <w:spacing w:val="-1"/>
                <w:sz w:val="18"/>
                <w:szCs w:val="18"/>
                <w:highlight w:val="none"/>
                <w:lang w:eastAsia="zh-CN"/>
              </w:rPr>
              <w:t>奥希替尼</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w:t>
            </w:r>
            <w:r>
              <w:rPr>
                <w:rFonts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eastAsia="zh-CN"/>
              </w:rPr>
              <w:t>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770" w:hRule="atLeas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709" w:type="dxa"/>
            <w:gridSpan w:val="2"/>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5103" w:type="dxa"/>
            <w:gridSpan w:val="3"/>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rPr>
              <w:t>BRAF抑制剂</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/NMPA</w:t>
            </w:r>
            <w:r>
              <w:rPr>
                <w:rFonts w:ascii="Times New Roman" w:hAnsi="Times New Roman" w:eastAsia="微软雅黑" w:cs="Times New Roman"/>
                <w:spacing w:val="-1"/>
                <w:sz w:val="18"/>
                <w:szCs w:val="18"/>
                <w:highlight w:val="none"/>
              </w:rPr>
              <w:t>批准用于黑色素瘤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FDA批准用于埃德海姆-切斯特病</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Dabrafenib）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Trametinib）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曲美替尼+达拉非尼</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（D</w:t>
            </w:r>
            <w:r>
              <w:rPr>
                <w:rFonts w:ascii="Times New Roman" w:hAnsi="Times New Roman" w:eastAsia="微软雅黑" w:cs="Times New Roman"/>
                <w:b/>
                <w:spacing w:val="-1"/>
                <w:sz w:val="18"/>
                <w:szCs w:val="18"/>
                <w:highlight w:val="none"/>
              </w:rPr>
              <w:t>abrafenib+</w:t>
            </w:r>
            <w:r>
              <w:rPr>
                <w:rFonts w:hint="eastAsia" w:ascii="Times New Roman" w:hAnsi="Times New Roman" w:eastAsia="微软雅黑" w:cs="Times New Roman"/>
                <w:b/>
                <w:spacing w:val="-1"/>
                <w:sz w:val="18"/>
                <w:szCs w:val="18"/>
                <w:highlight w:val="none"/>
              </w:rPr>
              <w:t>T</w:t>
            </w:r>
            <w:r>
              <w:rPr>
                <w:rFonts w:ascii="Times New Roman" w:hAnsi="Times New Roman" w:eastAsia="微软雅黑" w:cs="Times New Roman"/>
                <w:b/>
                <w:spacing w:val="-1"/>
                <w:sz w:val="18"/>
                <w:szCs w:val="18"/>
                <w:highlight w:val="none"/>
              </w:rPr>
              <w:t>rametinib）</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批准用于非小细胞肺癌、甲状腺癌；</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w:t>
            </w:r>
            <w:r>
              <w:rPr>
                <w:rFonts w:ascii="微软雅黑" w:hAnsi="微软雅黑"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康奈非尼</w:t>
            </w:r>
            <w:r>
              <w:rPr>
                <w:rFonts w:ascii="Times New Roman" w:hAnsi="Times New Roman" w:eastAsia="微软雅黑" w:cs="Times New Roman"/>
                <w:b/>
                <w:spacing w:val="-1"/>
                <w:sz w:val="18"/>
                <w:szCs w:val="18"/>
                <w:highlight w:val="none"/>
              </w:rPr>
              <w:t>+贝美替尼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Encorafenib+Binimetinib）</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考比替尼</w:t>
            </w:r>
            <w:r>
              <w:rPr>
                <w:rFonts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Cobimetinib+Vemurafenib）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用于黑色素瘤）；</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微软雅黑" w:hAnsi="微软雅黑" w:eastAsia="微软雅黑" w:cs="Times New Roman"/>
                <w:b/>
                <w:bCs/>
                <w:spacing w:val="-1"/>
                <w:sz w:val="18"/>
                <w:szCs w:val="18"/>
                <w:highlight w:val="none"/>
              </w:rPr>
              <w:t>阿替利珠单抗</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考比替尼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维莫非尼</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Atezolizumab+Cobimetinib+Vemurafenib</w:t>
            </w:r>
            <w:r>
              <w:rPr>
                <w:rFonts w:hint="eastAsia" w:ascii="微软雅黑" w:hAnsi="微软雅黑" w:eastAsia="微软雅黑" w:cs="Times New Roman"/>
                <w:b/>
                <w:bCs/>
                <w:spacing w:val="-1"/>
                <w:sz w:val="18"/>
                <w:szCs w:val="18"/>
                <w:highlight w:val="none"/>
              </w:rPr>
              <w:t>）</w:t>
            </w:r>
          </w:p>
          <w:p>
            <w:pPr>
              <w:jc w:val="left"/>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用于黑色素瘤</w:t>
            </w:r>
            <w:r>
              <w:rPr>
                <w:rFonts w:hint="eastAsia" w:ascii="微软雅黑" w:hAnsi="微软雅黑" w:eastAsia="微软雅黑" w:cs="Times New Roman"/>
                <w:spacing w:val="-1"/>
                <w:sz w:val="18"/>
                <w:szCs w:val="18"/>
                <w:highlight w:val="none"/>
              </w:rPr>
              <w:t>）；</w:t>
            </w:r>
          </w:p>
          <w:p>
            <w:pPr>
              <w:jc w:val="both"/>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达拉非尼+曲美替尼+帕博利珠单抗</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val="en-US" w:eastAsia="zh-CN"/>
              </w:rPr>
              <w:t>NCCN指南推荐用于皮肤黑色素瘤</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微软雅黑" w:hAnsi="微软雅黑" w:eastAsia="微软雅黑" w:cs="Times New Roman"/>
                <w:spacing w:val="-1"/>
                <w:sz w:val="18"/>
                <w:szCs w:val="18"/>
                <w:highlight w:val="none"/>
              </w:rPr>
            </w:pPr>
            <w:r>
              <w:rPr>
                <w:rFonts w:ascii="微软雅黑" w:hAnsi="微软雅黑" w:eastAsia="微软雅黑" w:cs="Times New Roman"/>
                <w:b/>
                <w:bCs/>
                <w:spacing w:val="-1"/>
                <w:sz w:val="18"/>
                <w:szCs w:val="18"/>
                <w:highlight w:val="none"/>
              </w:rPr>
              <w:t>康奈非尼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西妥昔单抗（</w:t>
            </w:r>
            <w:r>
              <w:rPr>
                <w:rFonts w:ascii="Times New Roman" w:hAnsi="Times New Roman" w:eastAsia="微软雅黑" w:cs="Times New Roman"/>
                <w:b/>
                <w:bCs/>
                <w:spacing w:val="-1"/>
                <w:sz w:val="18"/>
                <w:szCs w:val="18"/>
                <w:highlight w:val="none"/>
              </w:rPr>
              <w:t>Encorafenib+Cetuximab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用于结直肠癌）；</w:t>
            </w:r>
          </w:p>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临床</w:t>
            </w:r>
            <w:r>
              <w:rPr>
                <w:rFonts w:ascii="Times New Roman" w:hAnsi="Times New Roman" w:eastAsia="微软雅黑" w:cs="Times New Roman"/>
                <w:spacing w:val="-1"/>
                <w:sz w:val="18"/>
                <w:szCs w:val="18"/>
                <w:highlight w:val="none"/>
                <w:lang w:eastAsia="zh-CN"/>
              </w:rPr>
              <w:t>III</w:t>
            </w:r>
            <w:r>
              <w:rPr>
                <w:rFonts w:hint="eastAsia" w:ascii="Times New Roman" w:hAnsi="Times New Roman" w:eastAsia="微软雅黑" w:cs="Times New Roman"/>
                <w:spacing w:val="-1"/>
                <w:sz w:val="18"/>
                <w:szCs w:val="18"/>
                <w:highlight w:val="none"/>
                <w:lang w:eastAsia="zh-CN"/>
              </w:rPr>
              <w:t>期）；</w:t>
            </w:r>
          </w:p>
          <w:p>
            <w:pPr>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 + 伊立替康 + 西妥昔单抗</w:t>
            </w:r>
          </w:p>
          <w:p>
            <w:pPr>
              <w:jc w:val="both"/>
              <w:rPr>
                <w:rFonts w:hint="eastAsia"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EGF</w:t>
            </w:r>
            <w:r>
              <w:rPr>
                <w:rFonts w:ascii="Times New Roman" w:hAnsi="Times New Roman" w:eastAsia="微软雅黑" w:cs="Times New Roman"/>
                <w:spacing w:val="-1"/>
                <w:sz w:val="18"/>
                <w:szCs w:val="18"/>
                <w:highlight w:val="none"/>
              </w:rPr>
              <w:t>R</w:t>
            </w:r>
            <w:r>
              <w:rPr>
                <w:rFonts w:hint="eastAsia" w:ascii="Times New Roman" w:hAnsi="Times New Roman" w:eastAsia="微软雅黑" w:cs="Times New Roman"/>
                <w:spacing w:val="-1"/>
                <w:sz w:val="18"/>
                <w:szCs w:val="18"/>
                <w:highlight w:val="none"/>
              </w:rPr>
              <w:t>单抗：</w:t>
            </w:r>
            <w:r>
              <w:rPr>
                <w:rFonts w:hint="eastAsia" w:ascii="Times New Roman" w:hAnsi="Times New Roman" w:eastAsia="微软雅黑" w:cs="Times New Roman"/>
                <w:b/>
                <w:spacing w:val="-1"/>
                <w:sz w:val="18"/>
                <w:szCs w:val="18"/>
                <w:highlight w:val="none"/>
              </w:rPr>
              <w:t>帕尼单抗（</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用于结直肠癌）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w:t>
            </w:r>
            <w:r>
              <w:rPr>
                <w:rFonts w:hint="eastAsia" w:ascii="Times New Roman" w:hAnsi="Times New Roman" w:eastAsia="微软雅黑" w:cs="Times New Roman"/>
                <w:b/>
                <w:spacing w:val="-1"/>
                <w:sz w:val="18"/>
                <w:szCs w:val="18"/>
                <w:highlight w:val="none"/>
              </w:rPr>
              <w:t>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p>
        </w:tc>
        <w:tc>
          <w:tcPr>
            <w:tcW w:w="4024" w:type="dxa"/>
            <w:gridSpan w:val="2"/>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、达拉非尼敏感；黑色素瘤中，BRAF V600突变对BRAF抑制剂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eastAsia="zh-CN"/>
              </w:rPr>
              <w:t>突变的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 xml:space="preserve">敏感，BRAF </w:t>
            </w:r>
            <w:r>
              <w:rPr>
                <w:rFonts w:ascii="Times New Roman" w:hAnsi="Times New Roman" w:eastAsia="微软雅黑" w:cs="Times New Roman"/>
                <w:spacing w:val="-1"/>
                <w:sz w:val="18"/>
                <w:szCs w:val="18"/>
                <w:highlight w:val="none"/>
                <w:lang w:eastAsia="zh-CN"/>
              </w:rPr>
              <w:t>V600E/K</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的患者对</w:t>
            </w:r>
            <w:r>
              <w:rPr>
                <w:rFonts w:hint="eastAsia" w:ascii="Times New Roman" w:hAnsi="Times New Roman" w:eastAsia="微软雅黑" w:cs="Times New Roman"/>
                <w:spacing w:val="-1"/>
                <w:sz w:val="18"/>
                <w:szCs w:val="18"/>
                <w:highlight w:val="none"/>
                <w:lang w:eastAsia="zh-CN"/>
              </w:rPr>
              <w:t>康奈非尼</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考比替尼</w:t>
            </w:r>
            <w:r>
              <w:rPr>
                <w:rFonts w:ascii="Times New Roman" w:hAnsi="Times New Roman" w:eastAsia="微软雅黑" w:cs="Times New Roman"/>
                <w:spacing w:val="-1"/>
                <w:sz w:val="18"/>
                <w:szCs w:val="18"/>
                <w:highlight w:val="none"/>
                <w:lang w:eastAsia="zh-CN"/>
              </w:rPr>
              <w:t>+维莫非尼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曲美替尼+</w:t>
            </w:r>
            <w:r>
              <w:rPr>
                <w:rFonts w:hint="eastAsia" w:ascii="Times New Roman" w:hAnsi="Times New Roman" w:eastAsia="微软雅黑" w:cs="Times New Roman"/>
                <w:spacing w:val="-1"/>
                <w:sz w:val="18"/>
                <w:szCs w:val="18"/>
                <w:highlight w:val="none"/>
                <w:lang w:eastAsia="zh-CN"/>
              </w:rPr>
              <w:t>达拉非尼、</w:t>
            </w:r>
            <w:r>
              <w:rPr>
                <w:rFonts w:ascii="Times New Roman" w:hAnsi="Times New Roman" w:eastAsia="微软雅黑" w:cs="Times New Roman"/>
                <w:spacing w:val="-1"/>
                <w:sz w:val="18"/>
                <w:szCs w:val="18"/>
                <w:highlight w:val="none"/>
                <w:lang w:eastAsia="zh-CN"/>
              </w:rPr>
              <w:t>阿替利珠单抗+考比替尼+维莫非尼</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达拉非尼+曲美替尼+帕博利珠单抗</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eastAsia="zh-CN"/>
              </w:rPr>
              <w:t>BRAF V600E突变的患者对</w:t>
            </w:r>
            <w:r>
              <w:rPr>
                <w:rFonts w:ascii="Times New Roman" w:hAnsi="Times New Roman" w:eastAsia="微软雅黑" w:cs="Times New Roman"/>
                <w:spacing w:val="-1"/>
                <w:sz w:val="18"/>
                <w:szCs w:val="18"/>
                <w:highlight w:val="none"/>
                <w:lang w:eastAsia="zh-CN"/>
              </w:rPr>
              <w:t>康奈非尼+帕尼单抗、康奈非尼+西妥昔单抗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康奈非尼+贝美替尼+西妥昔单抗</w:t>
            </w:r>
            <w:r>
              <w:rPr>
                <w:rFonts w:hint="eastAsia" w:ascii="Times New Roman" w:hAnsi="Times New Roman" w:eastAsia="微软雅黑" w:cs="Times New Roman"/>
                <w:spacing w:val="-1"/>
                <w:sz w:val="18"/>
                <w:szCs w:val="18"/>
                <w:highlight w:val="none"/>
                <w:lang w:eastAsia="zh-CN"/>
              </w:rPr>
              <w:t>、维莫非尼 + 伊立替康 + 西妥昔单抗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对维莫非</w:t>
            </w:r>
            <w:r>
              <w:rPr>
                <w:rFonts w:hint="eastAsia" w:ascii="Times New Roman" w:hAnsi="Times New Roman" w:eastAsia="微软雅黑" w:cs="Times New Roman"/>
                <w:color w:val="000000"/>
                <w:spacing w:val="-1"/>
                <w:sz w:val="18"/>
                <w:szCs w:val="18"/>
                <w:highlight w:val="none"/>
                <w:lang w:eastAsia="zh-CN"/>
              </w:rPr>
              <w:t>尼敏感,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患者使用</w:t>
            </w:r>
            <w:r>
              <w:rPr>
                <w:rFonts w:hint="eastAsia" w:ascii="Times New Roman" w:hAnsi="Times New Roman" w:eastAsia="微软雅黑" w:cs="Times New Roman"/>
                <w:spacing w:val="-1"/>
                <w:sz w:val="18"/>
                <w:szCs w:val="18"/>
                <w:highlight w:val="none"/>
                <w:lang w:eastAsia="zh-CN"/>
              </w:rPr>
              <w:t>帕尼单抗</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西妥昔单抗产生耐药性</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对于BRAF V600激活突变（包括V600E、V600K、V600R、V600D等）的转移性黑色素瘤患者，BRAF/MEK抑制剂组合（达拉非尼/曲美替尼或维莫非尼/考比替尼）优于BRAF抑制剂单药治疗；在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达拉非尼联合曲美替尼可作为具有BRAF V600E突变的非小细胞肺癌患者的一线治疗方案，联合治疗不耐受的患者建议使用单药达拉非尼或维莫非尼进行治疗；</w:t>
            </w:r>
            <w:r>
              <w:rPr>
                <w:rFonts w:ascii="Times New Roman" w:hAnsi="Times New Roman" w:eastAsia="微软雅黑" w:cs="Times New Roman"/>
                <w:spacing w:val="-1"/>
                <w:sz w:val="18"/>
                <w:szCs w:val="18"/>
                <w:highlight w:val="none"/>
                <w:lang w:eastAsia="zh-CN"/>
              </w:rPr>
              <w:t>BRAF V600E或V600K突变的不可手术切除的转移黑色素瘤</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曲美替</w:t>
            </w:r>
            <w:r>
              <w:rPr>
                <w:rFonts w:hint="eastAsia" w:ascii="Times New Roman" w:hAnsi="Times New Roman" w:eastAsia="微软雅黑" w:cs="Times New Roman"/>
                <w:spacing w:val="-1"/>
                <w:sz w:val="18"/>
                <w:szCs w:val="18"/>
                <w:highlight w:val="none"/>
                <w:lang w:eastAsia="zh-CN"/>
              </w:rPr>
              <w:t>尼</w:t>
            </w:r>
            <w:r>
              <w:rPr>
                <w:rFonts w:ascii="Times New Roman" w:hAnsi="Times New Roman" w:eastAsia="微软雅黑" w:cs="Times New Roman"/>
                <w:spacing w:val="-1"/>
                <w:sz w:val="18"/>
                <w:szCs w:val="18"/>
                <w:highlight w:val="none"/>
                <w:lang w:eastAsia="zh-CN"/>
              </w:rPr>
              <w:t>联合达拉非尼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；BRAF V600E或V600K突变的黑色素瘤</w:t>
            </w:r>
            <w:r>
              <w:rPr>
                <w:rFonts w:hint="eastAsia" w:ascii="Times New Roman" w:hAnsi="Times New Roman" w:eastAsia="微软雅黑" w:cs="Times New Roman"/>
                <w:spacing w:val="-1"/>
                <w:sz w:val="18"/>
                <w:szCs w:val="18"/>
                <w:highlight w:val="none"/>
                <w:lang w:eastAsia="zh-CN"/>
              </w:rPr>
              <w:t>对考比替尼</w:t>
            </w:r>
            <w:r>
              <w:rPr>
                <w:rFonts w:ascii="Times New Roman" w:hAnsi="Times New Roman" w:eastAsia="微软雅黑" w:cs="Times New Roman"/>
                <w:spacing w:val="-1"/>
                <w:sz w:val="18"/>
                <w:szCs w:val="18"/>
                <w:highlight w:val="none"/>
                <w:lang w:eastAsia="zh-CN"/>
              </w:rPr>
              <w:t>联合</w:t>
            </w:r>
            <w:r>
              <w:rPr>
                <w:rFonts w:hint="eastAsia" w:ascii="Times New Roman" w:hAnsi="Times New Roman" w:eastAsia="微软雅黑" w:cs="Times New Roman"/>
                <w:spacing w:val="-1"/>
                <w:sz w:val="18"/>
                <w:szCs w:val="18"/>
                <w:highlight w:val="none"/>
                <w:lang w:eastAsia="zh-CN"/>
              </w:rPr>
              <w:t>维莫非尼敏感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val="en-US" w:eastAsia="zh-CN"/>
              </w:rPr>
              <w:t>, 179</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val="en-US" w:eastAsia="zh-CN"/>
              </w:rPr>
              <w:t>180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val="en-US"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52" w:hRule="exact"/>
          <w:tblHeader/>
          <w:jc w:val="center"/>
        </w:trPr>
        <w:tc>
          <w:tcPr>
            <w:tcW w:w="953" w:type="dxa"/>
            <w:gridSpan w:val="2"/>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001" w:hRule="exac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扩增</w:t>
            </w:r>
          </w:p>
        </w:tc>
        <w:tc>
          <w:tcPr>
            <w:tcW w:w="4863" w:type="dxa"/>
            <w:vAlign w:val="center"/>
          </w:tcPr>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阿美替尼*（Almonertinib）</w:t>
            </w:r>
            <w:r>
              <w:rPr>
                <w:rFonts w:hint="eastAsia" w:ascii="Times New Roman" w:hAnsi="Times New Roman" w:eastAsia="微软雅黑" w:cs="Times New Roman"/>
                <w:spacing w:val="-1"/>
                <w:sz w:val="18"/>
                <w:szCs w:val="18"/>
                <w:highlight w:val="none"/>
              </w:rPr>
              <w:t>（NMPA批准用于非小细胞肺癌）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b/>
                <w:bCs/>
                <w:spacing w:val="-1"/>
                <w:sz w:val="18"/>
                <w:szCs w:val="18"/>
                <w:highlight w:val="none"/>
              </w:rPr>
              <w:t>伏美替尼</w:t>
            </w:r>
            <w:r>
              <w:rPr>
                <w:rFonts w:hint="eastAsia" w:ascii="微软雅黑" w:hAnsi="微软雅黑" w:eastAsia="微软雅黑" w:cs="Times New Roman"/>
                <w:b/>
                <w:bCs/>
                <w:spacing w:val="-1"/>
                <w:sz w:val="18"/>
                <w:szCs w:val="18"/>
                <w:highlight w:val="none"/>
                <w:lang w:val="en-US" w:eastAsia="zh-CN"/>
              </w:rPr>
              <w:t>*（</w:t>
            </w:r>
            <w:r>
              <w:rPr>
                <w:rFonts w:hint="default" w:ascii="Times New Roman" w:hAnsi="Times New Roman" w:eastAsia="微软雅黑" w:cs="Times New Roman"/>
                <w:b/>
                <w:bCs/>
                <w:spacing w:val="-1"/>
                <w:sz w:val="18"/>
                <w:szCs w:val="18"/>
                <w:highlight w:val="none"/>
                <w:lang w:val="en-US" w:eastAsia="zh-CN"/>
              </w:rPr>
              <w:t>Furmonertinib</w:t>
            </w:r>
            <w:r>
              <w:rPr>
                <w:rFonts w:hint="eastAsia" w:ascii="微软雅黑" w:hAnsi="微软雅黑" w:eastAsia="微软雅黑" w:cs="Times New Roman"/>
                <w:b/>
                <w:bCs/>
                <w:spacing w:val="-1"/>
                <w:sz w:val="18"/>
                <w:szCs w:val="18"/>
                <w:highlight w:val="none"/>
                <w:lang w:val="en-US" w:eastAsia="zh-CN"/>
              </w:rPr>
              <w:t>）</w:t>
            </w:r>
            <w:r>
              <w:rPr>
                <w:rFonts w:hint="eastAsia" w:ascii="微软雅黑" w:hAnsi="微软雅黑" w:eastAsia="微软雅黑" w:cs="Times New Roman"/>
                <w:b w:val="0"/>
                <w:bCs w:val="0"/>
                <w:spacing w:val="-1"/>
                <w:sz w:val="18"/>
                <w:szCs w:val="18"/>
                <w:highlight w:val="none"/>
                <w:lang w:val="en-US"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微软雅黑" w:hAnsi="微软雅黑" w:eastAsia="微软雅黑" w:cs="Times New Roman"/>
                <w:b w:val="0"/>
                <w:bCs w:val="0"/>
                <w:spacing w:val="-1"/>
                <w:sz w:val="18"/>
                <w:szCs w:val="18"/>
                <w:highlight w:val="none"/>
                <w:lang w:val="en-US" w:eastAsia="zh-CN"/>
              </w:rPr>
              <w:t>)；</w:t>
            </w:r>
          </w:p>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Necitumumab+ Gemcitabine+</w:t>
            </w:r>
            <w:r>
              <w:rPr>
                <w:rFonts w:hint="eastAsia" w:ascii="Times New Roman" w:hAnsi="Times New Roman" w:eastAsia="微软雅黑" w:cs="Times New Roman"/>
                <w:b/>
                <w:bCs/>
                <w:spacing w:val="-1"/>
                <w:sz w:val="18"/>
                <w:szCs w:val="18"/>
                <w:highlight w:val="none"/>
              </w:rPr>
              <w:t>Cisplatin）</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w:t>
            </w:r>
            <w:r>
              <w:rPr>
                <w:rFonts w:hint="eastAsia" w:ascii="Times New Roman" w:hAnsi="Times New Roman" w:eastAsia="微软雅黑" w:cs="Times New Roman"/>
                <w:spacing w:val="-1"/>
                <w:sz w:val="18"/>
                <w:szCs w:val="18"/>
                <w:highlight w:val="none"/>
                <w:lang w:eastAsia="zh-CN"/>
              </w:rPr>
              <w:t>肺鳞癌</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厄洛替尼+雷莫芦单抗（Erlotinib+Ramucirumab）</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批准用于非小细胞肺癌）；</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厄洛替尼+贝伐珠单抗（Erlotinib+Bevacizumab）（NCCN推荐用于非小细胞肺癌非鳞非小细胞肺癌、肾癌）；</w:t>
            </w:r>
          </w:p>
          <w:p>
            <w:pPr>
              <w:widowControl/>
              <w:jc w:val="both"/>
              <w:rPr>
                <w:rFonts w:ascii="微软雅黑" w:hAnsi="微软雅黑"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rPr>
              <w:t>凡德他尼+</w:t>
            </w:r>
            <w:r>
              <w:rPr>
                <w:rFonts w:ascii="Times New Roman" w:hAnsi="Times New Roman" w:eastAsia="微软雅黑" w:cs="Times New Roman"/>
                <w:spacing w:val="-1"/>
                <w:sz w:val="18"/>
                <w:szCs w:val="18"/>
                <w:highlight w:val="none"/>
              </w:rPr>
              <w:t>多西他赛</w:t>
            </w:r>
            <w:r>
              <w:rPr>
                <w:rFonts w:hint="eastAsia" w:ascii="Times New Roman" w:hAnsi="Times New Roman" w:eastAsia="微软雅黑" w:cs="Times New Roman"/>
                <w:spacing w:val="-1"/>
                <w:sz w:val="18"/>
                <w:szCs w:val="18"/>
                <w:highlight w:val="none"/>
              </w:rPr>
              <w:t>（V</w:t>
            </w:r>
            <w:r>
              <w:rPr>
                <w:rFonts w:ascii="Times New Roman" w:hAnsi="Times New Roman" w:eastAsia="微软雅黑" w:cs="Times New Roman"/>
                <w:spacing w:val="-1"/>
                <w:sz w:val="18"/>
                <w:szCs w:val="18"/>
                <w:highlight w:val="none"/>
              </w:rPr>
              <w:t>andetanib+Docetaxel）（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w:t>
            </w:r>
            <w:r>
              <w:rPr>
                <w:rFonts w:hint="eastAsia" w:ascii="Times New Roman" w:hAnsi="Times New Roman" w:eastAsia="微软雅黑" w:cs="Times New Roman"/>
                <w:spacing w:val="-1"/>
                <w:sz w:val="18"/>
                <w:szCs w:val="18"/>
                <w:highlight w:val="none"/>
              </w:rPr>
              <w:t>期）；</w:t>
            </w:r>
            <w:r>
              <w:rPr>
                <w:rFonts w:ascii="Times New Roman" w:hAnsi="Times New Roman" w:eastAsia="微软雅黑" w:cs="Times New Roman"/>
                <w:spacing w:val="-1"/>
                <w:sz w:val="18"/>
                <w:szCs w:val="18"/>
                <w:highlight w:val="none"/>
              </w:rPr>
              <w:t>Poziotinib（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肺癌中，EGFR野生型、20外显子插入突变，对EGFR TKIs（吉非替尼、厄洛替尼、埃克替尼</w:t>
            </w:r>
            <w:r>
              <w:rPr>
                <w:rFonts w:hint="eastAsia" w:ascii="Times New Roman" w:hAnsi="Times New Roman" w:eastAsia="微软雅黑" w:cs="Times New Roman"/>
                <w:spacing w:val="-1"/>
                <w:sz w:val="18"/>
                <w:szCs w:val="18"/>
                <w:highlight w:val="none"/>
                <w:lang w:eastAsia="zh-CN"/>
              </w:rPr>
              <w:t>、达</w:t>
            </w:r>
            <w:r>
              <w:rPr>
                <w:rFonts w:ascii="Times New Roman" w:hAnsi="Times New Roman" w:eastAsia="微软雅黑" w:cs="Times New Roman"/>
                <w:spacing w:val="-1"/>
                <w:sz w:val="18"/>
                <w:szCs w:val="18"/>
                <w:highlight w:val="none"/>
                <w:lang w:eastAsia="zh-CN"/>
              </w:rPr>
              <w:t>可</w:t>
            </w:r>
            <w:r>
              <w:rPr>
                <w:rFonts w:hint="eastAsia" w:ascii="Times New Roman" w:hAnsi="Times New Roman"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lang w:eastAsia="zh-CN"/>
              </w:rPr>
              <w:t>EGFR L861Q、L858R、A763_Y764insFQEA、G719A/C/S、19外显子插入或缺失等对EGFR TKIs敏感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EGFR T790M对EGFR TKIs（吉非替尼、厄洛替尼、埃克替尼、阿法替尼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）产生耐药性，但</w:t>
            </w:r>
            <w:r>
              <w:rPr>
                <w:rFonts w:ascii="Times New Roman" w:hAnsi="Times New Roman" w:eastAsia="微软雅黑" w:cs="Times New Roman"/>
                <w:spacing w:val="-1"/>
                <w:sz w:val="18"/>
                <w:szCs w:val="18"/>
                <w:highlight w:val="none"/>
                <w:lang w:eastAsia="zh-CN"/>
              </w:rPr>
              <w:t>EGFR T790M对EGFR TKIs（</w:t>
            </w:r>
            <w:r>
              <w:rPr>
                <w:rFonts w:hint="eastAsia" w:ascii="Times New Roman" w:hAnsi="Times New Roman" w:eastAsia="微软雅黑" w:cs="Times New Roman"/>
                <w:spacing w:val="-1"/>
                <w:sz w:val="18"/>
                <w:szCs w:val="18"/>
                <w:highlight w:val="none"/>
                <w:lang w:eastAsia="zh-CN"/>
              </w:rPr>
              <w:t>奥希替尼、阿美替尼</w:t>
            </w:r>
            <w:r>
              <w:rPr>
                <w:rFonts w:hint="eastAsia"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伏美</w:t>
            </w:r>
            <w:r>
              <w:rPr>
                <w:rFonts w:ascii="微软雅黑" w:hAnsi="微软雅黑"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）敏感；在非小细胞肺癌中，</w:t>
            </w:r>
            <w:r>
              <w:rPr>
                <w:rFonts w:hint="eastAsia" w:ascii="Times New Roman" w:hAnsi="Times New Roman" w:eastAsia="微软雅黑" w:cs="Times New Roman"/>
                <w:spacing w:val="-1"/>
                <w:sz w:val="18"/>
                <w:szCs w:val="18"/>
                <w:highlight w:val="none"/>
                <w:lang w:eastAsia="zh-CN"/>
              </w:rPr>
              <w:t>EGFR扩增</w:t>
            </w:r>
            <w:r>
              <w:rPr>
                <w:rFonts w:ascii="Times New Roman" w:hAnsi="Times New Roman" w:eastAsia="微软雅黑" w:cs="Times New Roman"/>
                <w:spacing w:val="-1"/>
                <w:sz w:val="18"/>
                <w:szCs w:val="18"/>
                <w:highlight w:val="none"/>
                <w:lang w:eastAsia="zh-CN"/>
              </w:rPr>
              <w:t>的患者对凡德他尼+多西他赛</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奈西单抗+吉西他滨+顺铂</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；西妥昔单抗、</w:t>
            </w:r>
            <w:r>
              <w:rPr>
                <w:rFonts w:ascii="微软雅黑" w:hAnsi="微软雅黑" w:eastAsia="微软雅黑" w:cs="Times New Roman"/>
                <w:spacing w:val="-1"/>
                <w:sz w:val="18"/>
                <w:szCs w:val="18"/>
                <w:highlight w:val="none"/>
                <w:lang w:eastAsia="zh-CN"/>
              </w:rPr>
              <w:t>帕尼单抗</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厄洛替尼+贝伐珠单抗、厄洛替尼+雷莫芦单抗是EGFR的单克隆抗体</w:t>
            </w:r>
            <w:r>
              <w:rPr>
                <w:rFonts w:hint="eastAsia" w:ascii="Times New Roman" w:hAnsi="Times New Roman" w:eastAsia="微软雅黑" w:cs="Times New Roman"/>
                <w:spacing w:val="-1"/>
                <w:sz w:val="18"/>
                <w:szCs w:val="18"/>
                <w:highlight w:val="none"/>
                <w:lang w:eastAsia="zh-CN"/>
              </w:rPr>
              <w:t>；在肺鳞癌中，EGFR扩增的患者对奈西单抗+吉西他滨+顺铂敏感；在非小细胞肺癌中，携带EGFR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Poziotinib敏感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44-58</w:t>
            </w:r>
            <w:r>
              <w:rPr>
                <w:rFonts w:hint="eastAsia" w:ascii="Times New Roman" w:hAnsi="Times New Roman" w:eastAsia="微软雅黑" w:cs="Times New Roman"/>
                <w:sz w:val="18"/>
                <w:szCs w:val="18"/>
                <w:highlight w:val="none"/>
                <w:vertAlign w:val="superscript"/>
                <w:lang w:val="en-US" w:eastAsia="zh-CN"/>
              </w:rPr>
              <w:t>,177</w:t>
            </w:r>
            <w:r>
              <w:rPr>
                <w:rFonts w:ascii="Times New Roman" w:hAnsi="Times New Roman" w:cs="Times New Roman"/>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673"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FGFR1</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863" w:type="dxa"/>
            <w:vAlign w:val="center"/>
          </w:tcPr>
          <w:p>
            <w:pPr>
              <w:spacing w:before="19"/>
              <w:ind w:right="-6"/>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Infigratinib</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w:t>
            </w:r>
          </w:p>
          <w:p>
            <w:pPr>
              <w:spacing w:before="19"/>
              <w:ind w:right="-6"/>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Derazantinib</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lang w:eastAsia="zh-CN"/>
              </w:rPr>
              <w:t>；</w:t>
            </w:r>
          </w:p>
          <w:p>
            <w:pPr>
              <w:spacing w:before="19"/>
              <w:ind w:right="-6" w:rightChars="0"/>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多韦替尼</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Dovitinib</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p>
        </w:tc>
        <w:tc>
          <w:tcPr>
            <w:tcW w:w="3757"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在肾上腺皮质癌中，</w:t>
            </w:r>
            <w:r>
              <w:rPr>
                <w:rFonts w:ascii="Times New Roman" w:hAnsi="Times New Roman" w:eastAsia="微软雅黑" w:cs="Times New Roman"/>
                <w:spacing w:val="-1"/>
                <w:sz w:val="18"/>
                <w:szCs w:val="18"/>
                <w:highlight w:val="none"/>
                <w:lang w:eastAsia="zh-CN"/>
              </w:rPr>
              <w:t>携带FGFR1扩增的患者对Derazantinib敏感</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肺鳞癌中</w:t>
            </w:r>
            <w:r>
              <w:rPr>
                <w:rFonts w:hint="eastAsia" w:ascii="Times New Roman" w:hAnsi="Times New Roman" w:eastAsia="微软雅黑" w:cs="Times New Roman"/>
                <w:spacing w:val="-1"/>
                <w:sz w:val="18"/>
                <w:szCs w:val="18"/>
                <w:highlight w:val="none"/>
                <w:lang w:eastAsia="zh-CN"/>
              </w:rPr>
              <w:t>，携带FGFR1扩增</w:t>
            </w:r>
            <w:r>
              <w:rPr>
                <w:rFonts w:ascii="Times New Roman" w:hAnsi="Times New Roman" w:eastAsia="微软雅黑" w:cs="Times New Roman"/>
                <w:spacing w:val="-1"/>
                <w:sz w:val="18"/>
                <w:szCs w:val="18"/>
                <w:highlight w:val="none"/>
                <w:lang w:eastAsia="zh-CN"/>
              </w:rPr>
              <w:t>的患者对</w:t>
            </w:r>
            <w:r>
              <w:rPr>
                <w:rFonts w:ascii="Times New Roman" w:hAnsi="Times New Roman" w:eastAsia="微软雅黑" w:cs="Times New Roman"/>
                <w:sz w:val="18"/>
                <w:szCs w:val="18"/>
                <w:highlight w:val="none"/>
                <w:lang w:eastAsia="zh-CN"/>
              </w:rPr>
              <w:t>Infigratinib</w:t>
            </w:r>
            <w:r>
              <w:rPr>
                <w:rFonts w:hint="eastAsia" w:ascii="Times New Roman" w:hAnsi="Times New Roman" w:eastAsia="微软雅黑" w:cs="Times New Roman"/>
                <w:sz w:val="18"/>
                <w:szCs w:val="18"/>
                <w:highlight w:val="none"/>
                <w:lang w:eastAsia="zh-CN"/>
              </w:rPr>
              <w:t>敏感；在</w:t>
            </w:r>
            <w:r>
              <w:rPr>
                <w:rFonts w:ascii="Times New Roman" w:hAnsi="Times New Roman" w:eastAsia="微软雅黑" w:cs="Times New Roman"/>
                <w:sz w:val="18"/>
                <w:szCs w:val="18"/>
                <w:highlight w:val="none"/>
                <w:lang w:eastAsia="zh-CN"/>
              </w:rPr>
              <w:t>HER2阳性乳腺癌</w:t>
            </w:r>
            <w:r>
              <w:rPr>
                <w:rFonts w:hint="eastAsia" w:ascii="Times New Roman" w:hAnsi="Times New Roman" w:eastAsia="微软雅黑" w:cs="Times New Roman"/>
                <w:sz w:val="18"/>
                <w:szCs w:val="18"/>
                <w:highlight w:val="none"/>
                <w:lang w:eastAsia="zh-CN"/>
              </w:rPr>
              <w:t>中</w:t>
            </w:r>
            <w:r>
              <w:rPr>
                <w:rFonts w:ascii="Times New Roman" w:hAnsi="Times New Roman" w:eastAsia="微软雅黑" w:cs="Times New Roman"/>
                <w:sz w:val="18"/>
                <w:szCs w:val="18"/>
                <w:highlight w:val="none"/>
                <w:lang w:eastAsia="zh-CN"/>
              </w:rPr>
              <w:t>，携带</w:t>
            </w:r>
            <w:r>
              <w:rPr>
                <w:rFonts w:hint="eastAsia" w:ascii="Times New Roman" w:hAnsi="Times New Roman" w:eastAsia="微软雅黑" w:cs="Times New Roman"/>
                <w:sz w:val="18"/>
                <w:szCs w:val="18"/>
                <w:highlight w:val="none"/>
                <w:lang w:eastAsia="zh-CN"/>
              </w:rPr>
              <w:t>FGFR1</w:t>
            </w:r>
            <w:r>
              <w:rPr>
                <w:rFonts w:hint="eastAsia" w:ascii="Times New Roman" w:hAnsi="Times New Roman" w:eastAsia="微软雅黑" w:cs="Times New Roman"/>
                <w:spacing w:val="-1"/>
                <w:sz w:val="18"/>
                <w:szCs w:val="18"/>
                <w:highlight w:val="none"/>
                <w:lang w:eastAsia="zh-CN"/>
              </w:rPr>
              <w:t>扩增</w:t>
            </w:r>
            <w:r>
              <w:rPr>
                <w:rFonts w:hint="eastAsia" w:ascii="Times New Roman" w:hAnsi="Times New Roman" w:eastAsia="微软雅黑" w:cs="Times New Roman"/>
                <w:sz w:val="18"/>
                <w:szCs w:val="18"/>
                <w:highlight w:val="none"/>
                <w:lang w:eastAsia="zh-CN"/>
              </w:rPr>
              <w:t>的</w:t>
            </w:r>
            <w:r>
              <w:rPr>
                <w:rFonts w:ascii="Times New Roman" w:hAnsi="Times New Roman" w:eastAsia="微软雅黑" w:cs="Times New Roman"/>
                <w:sz w:val="18"/>
                <w:szCs w:val="18"/>
                <w:highlight w:val="none"/>
                <w:lang w:eastAsia="zh-CN"/>
              </w:rPr>
              <w:t>患者</w:t>
            </w:r>
            <w:r>
              <w:rPr>
                <w:rFonts w:hint="eastAsia" w:ascii="Times New Roman" w:hAnsi="Times New Roman" w:eastAsia="微软雅黑" w:cs="Times New Roman"/>
                <w:sz w:val="18"/>
                <w:szCs w:val="18"/>
                <w:highlight w:val="none"/>
                <w:lang w:eastAsia="zh-CN"/>
              </w:rPr>
              <w:t>对</w:t>
            </w:r>
            <w:r>
              <w:rPr>
                <w:rFonts w:hint="eastAsia" w:ascii="Times New Roman" w:hAnsi="Times New Roman" w:eastAsia="微软雅黑" w:cs="Times New Roman"/>
                <w:spacing w:val="-1"/>
                <w:sz w:val="18"/>
                <w:szCs w:val="18"/>
                <w:highlight w:val="none"/>
                <w:lang w:eastAsia="zh-CN"/>
              </w:rPr>
              <w:t>多韦替尼敏感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695"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FGFR2</w:t>
            </w:r>
          </w:p>
        </w:tc>
        <w:tc>
          <w:tcPr>
            <w:tcW w:w="648" w:type="dxa"/>
            <w:gridSpan w:val="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突变</w:t>
            </w:r>
            <w:r>
              <w:rPr>
                <w:rFonts w:ascii="Times New Roman" w:hAnsi="Times New Roman" w:eastAsia="微软雅黑" w:cs="Times New Roman"/>
                <w:sz w:val="18"/>
                <w:szCs w:val="18"/>
                <w:highlight w:val="none"/>
              </w:rPr>
              <w:t>扩增</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融合</w:t>
            </w:r>
          </w:p>
        </w:tc>
        <w:tc>
          <w:tcPr>
            <w:tcW w:w="4863" w:type="dxa"/>
            <w:vAlign w:val="center"/>
          </w:tcPr>
          <w:p>
            <w:pPr>
              <w:spacing w:before="19"/>
              <w:ind w:right="-8"/>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sz w:val="18"/>
                <w:szCs w:val="18"/>
                <w:highlight w:val="none"/>
                <w:lang w:eastAsia="zh-CN"/>
              </w:rPr>
              <w:t>Pemigatinib</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p>
            <w:pPr>
              <w:widowControl/>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rPr>
              <w:t>Erdafitinib</w:t>
            </w:r>
            <w:r>
              <w:rPr>
                <w:rFonts w:ascii="Times New Roman" w:hAnsi="Times New Roman" w:eastAsia="微软雅黑" w:cs="Times New Roman"/>
                <w:sz w:val="18"/>
                <w:szCs w:val="18"/>
                <w:highlight w:val="none"/>
                <w:lang w:eastAsia="zh-CN"/>
              </w:rPr>
              <w:t>（FDA批准用于膀胱尿路上皮癌</w:t>
            </w:r>
            <w:r>
              <w:rPr>
                <w:rFonts w:hint="eastAsia" w:ascii="Times New Roman" w:hAnsi="Times New Roman" w:eastAsia="微软雅黑" w:cs="Times New Roman"/>
                <w:sz w:val="18"/>
                <w:szCs w:val="18"/>
                <w:highlight w:val="none"/>
                <w:lang w:eastAsia="zh-CN"/>
              </w:rPr>
              <w:t>）；</w:t>
            </w:r>
          </w:p>
          <w:p>
            <w:pPr>
              <w:spacing w:before="19"/>
              <w:ind w:right="-8" w:rightChars="0"/>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lang w:eastAsia="zh-CN"/>
              </w:rPr>
              <w:t>Infigratinib</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tc>
        <w:tc>
          <w:tcPr>
            <w:tcW w:w="3757"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在胆管癌中，FGFR2融合的患者对Pemigatinib、Infigratinib敏感；在尿路上皮癌中，FGFR2基因扩增/突变的患者对Erdafitinib敏感</w:t>
            </w:r>
            <w:r>
              <w:rPr>
                <w:rFonts w:hint="eastAsia" w:ascii="Times New Roman" w:hAnsi="Times New Roman" w:eastAsia="微软雅黑" w:cs="Times New Roman"/>
                <w:spacing w:val="-1"/>
                <w:sz w:val="18"/>
                <w:szCs w:val="18"/>
                <w:highlight w:val="none"/>
                <w:vertAlign w:val="superscript"/>
                <w:lang w:eastAsia="zh-CN"/>
              </w:rPr>
              <w:t>[63-65]</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230"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GNA11</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863"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sz w:val="18"/>
                <w:szCs w:val="18"/>
                <w:highlight w:val="none"/>
              </w:rPr>
              <w:t>曲美替尼</w:t>
            </w:r>
            <w:r>
              <w:rPr>
                <w:rFonts w:hint="eastAsia" w:ascii="Times New Roman" w:hAnsi="Times New Roman" w:eastAsia="微软雅黑" w:cs="Times New Roman"/>
                <w:b/>
                <w:sz w:val="18"/>
                <w:szCs w:val="18"/>
                <w:highlight w:val="none"/>
              </w:rPr>
              <w:t>（</w:t>
            </w:r>
            <w:r>
              <w:rPr>
                <w:rFonts w:ascii="Times New Roman" w:hAnsi="Times New Roman" w:eastAsia="微软雅黑" w:cs="Times New Roman"/>
                <w:b/>
                <w:sz w:val="18"/>
                <w:szCs w:val="18"/>
                <w:highlight w:val="none"/>
              </w:rPr>
              <w:t>Trametinib）</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z w:val="18"/>
                <w:szCs w:val="18"/>
                <w:highlight w:val="none"/>
                <w:lang w:eastAsia="zh-CN"/>
              </w:rPr>
              <w:t>葡萄膜</w:t>
            </w:r>
            <w:r>
              <w:rPr>
                <w:rFonts w:ascii="Times New Roman" w:hAnsi="Times New Roman" w:eastAsia="微软雅黑" w:cs="Times New Roman"/>
                <w:sz w:val="18"/>
                <w:szCs w:val="18"/>
                <w:highlight w:val="none"/>
                <w:lang w:eastAsia="zh-CN"/>
              </w:rPr>
              <w:t>黑色素瘤中，GNA11 Q209L突变（第9外显子）会导致GNA11持续激活，并增强 MAPK信号通路</w:t>
            </w:r>
            <w:r>
              <w:rPr>
                <w:rFonts w:hint="eastAsia" w:ascii="Times New Roman" w:hAnsi="Times New Roman" w:eastAsia="微软雅黑" w:cs="Times New Roman"/>
                <w:sz w:val="18"/>
                <w:szCs w:val="18"/>
                <w:highlight w:val="none"/>
                <w:lang w:eastAsia="zh-CN"/>
              </w:rPr>
              <w:t>。在一项临床前研究中，GNA11 Q209L突变体葡萄膜黑色素瘤细胞系对曲美替尼敏感。另有一项针对葡萄膜黑色素瘤患者的临床试验中，</w:t>
            </w:r>
            <w:r>
              <w:rPr>
                <w:rFonts w:ascii="Times New Roman" w:hAnsi="Times New Roman" w:eastAsia="微软雅黑" w:cs="Times New Roman"/>
                <w:sz w:val="18"/>
                <w:szCs w:val="18"/>
                <w:highlight w:val="none"/>
                <w:lang w:eastAsia="zh-CN"/>
              </w:rPr>
              <w:t>GNA11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66</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71</w:t>
            </w:r>
            <w:r>
              <w:rPr>
                <w:rFonts w:ascii="Times New Roman" w:hAnsi="Times New Roman" w:eastAsia="微软雅黑" w:cs="Times New Roman"/>
                <w:sz w:val="18"/>
                <w:szCs w:val="18"/>
                <w:highlight w:val="none"/>
                <w:vertAlign w:val="superscript"/>
                <w:lang w:eastAsia="zh-CN"/>
              </w:rPr>
              <w:t>]</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514"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GNAQ</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863"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bCs/>
                <w:sz w:val="18"/>
                <w:szCs w:val="18"/>
                <w:highlight w:val="none"/>
              </w:rPr>
              <w:t>曲美替尼</w:t>
            </w:r>
            <w:r>
              <w:rPr>
                <w:rFonts w:hint="eastAsia" w:ascii="Times New Roman" w:hAnsi="Times New Roman" w:eastAsia="微软雅黑" w:cs="Times New Roman"/>
                <w:b/>
                <w:bCs/>
                <w:sz w:val="18"/>
                <w:szCs w:val="18"/>
                <w:highlight w:val="none"/>
              </w:rPr>
              <w:t>（Trametinib</w:t>
            </w:r>
            <w:r>
              <w:rPr>
                <w:rFonts w:ascii="Times New Roman" w:hAnsi="Times New Roman" w:eastAsia="微软雅黑" w:cs="Times New Roman"/>
                <w:b/>
                <w:bCs/>
                <w:sz w:val="18"/>
                <w:szCs w:val="18"/>
                <w:highlight w:val="none"/>
              </w:rPr>
              <w:t>）</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葡萄膜</w:t>
            </w:r>
            <w:r>
              <w:rPr>
                <w:rFonts w:ascii="Times New Roman" w:hAnsi="Times New Roman" w:eastAsia="微软雅黑" w:cs="Times New Roman"/>
                <w:spacing w:val="-1"/>
                <w:sz w:val="18"/>
                <w:szCs w:val="18"/>
                <w:highlight w:val="none"/>
                <w:lang w:eastAsia="zh-CN"/>
              </w:rPr>
              <w:t>黑色素瘤中，GNAQ Q209L突变（第9外显子）会导致GNAQ持续激活，并增强MAPK信号通路。</w:t>
            </w:r>
            <w:r>
              <w:rPr>
                <w:rFonts w:hint="eastAsia" w:ascii="Times New Roman" w:hAnsi="Times New Roman" w:eastAsia="微软雅黑" w:cs="Times New Roman"/>
                <w:sz w:val="18"/>
                <w:szCs w:val="18"/>
                <w:highlight w:val="none"/>
                <w:lang w:eastAsia="zh-CN"/>
              </w:rPr>
              <w:t>有一项针对葡萄膜黑色素瘤患者的临床试验中，</w:t>
            </w:r>
            <w:r>
              <w:rPr>
                <w:rFonts w:ascii="Times New Roman" w:hAnsi="Times New Roman" w:eastAsia="微软雅黑" w:cs="Times New Roman"/>
                <w:sz w:val="18"/>
                <w:szCs w:val="18"/>
                <w:highlight w:val="none"/>
                <w:lang w:eastAsia="zh-CN"/>
              </w:rPr>
              <w:t>GNAQ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72</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02"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3614"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48"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奈拉替尼*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Neratinib）</w:t>
            </w:r>
            <w:r>
              <w:rPr>
                <w:rFonts w:ascii="Times New Roman" w:hAnsi="Times New Roman" w:eastAsia="微软雅黑" w:cs="Times New Roman"/>
                <w:spacing w:val="-1"/>
                <w:sz w:val="18"/>
                <w:szCs w:val="18"/>
                <w:highlight w:val="none"/>
              </w:rPr>
              <w:t>（FDA/NMPA批准用于乳腺癌）、</w:t>
            </w:r>
            <w:r>
              <w:rPr>
                <w:rFonts w:ascii="Times New Roman" w:hAnsi="Times New Roman" w:eastAsia="微软雅黑" w:cs="Times New Roman"/>
                <w:bCs/>
                <w:spacing w:val="-1"/>
                <w:sz w:val="18"/>
                <w:szCs w:val="18"/>
                <w:highlight w:val="none"/>
              </w:rPr>
              <w:t>拉帕替尼（Lapatinib）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NCCN</w:t>
            </w:r>
            <w:r>
              <w:rPr>
                <w:rFonts w:hint="eastAsia" w:ascii="Times New Roman" w:hAnsi="Times New Roman" w:eastAsia="微软雅黑" w:cs="Times New Roman"/>
                <w:spacing w:val="-1"/>
                <w:sz w:val="18"/>
                <w:szCs w:val="18"/>
                <w:highlight w:val="none"/>
                <w:lang w:eastAsia="zh-CN"/>
              </w:rPr>
              <w:t>指南推荐</w:t>
            </w:r>
            <w:r>
              <w:rPr>
                <w:rFonts w:ascii="Times New Roman" w:hAnsi="Times New Roman" w:eastAsia="微软雅黑" w:cs="Times New Roman"/>
                <w:spacing w:val="-1"/>
                <w:sz w:val="18"/>
                <w:szCs w:val="18"/>
                <w:highlight w:val="none"/>
              </w:rPr>
              <w:t>用于乳腺癌）；</w:t>
            </w:r>
          </w:p>
          <w:p>
            <w:pPr>
              <w:jc w:val="both"/>
              <w:rPr>
                <w:sz w:val="24"/>
                <w:szCs w:val="24"/>
                <w:highlight w:val="none"/>
                <w:lang w:eastAsia="zh-CN"/>
              </w:rPr>
            </w:pP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透明质酸酶</w:t>
            </w:r>
          </w:p>
          <w:p>
            <w:pPr>
              <w:jc w:val="both"/>
              <w:rPr>
                <w:highlight w:val="none"/>
              </w:rPr>
            </w:pP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Trastuzumab+Pertuzumab+Hyaluronidase</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NCCN指南推荐用于乳腺癌</w:t>
            </w:r>
            <w:r>
              <w:rPr>
                <w:rFonts w:hint="eastAsia" w:ascii="微软雅黑" w:hAnsi="微软雅黑" w:eastAsia="微软雅黑" w:cs="Times New Roman"/>
                <w:spacing w:val="-1"/>
                <w:sz w:val="18"/>
                <w:szCs w:val="18"/>
                <w:highlight w:val="none"/>
              </w:rPr>
              <w:t>）；</w:t>
            </w:r>
          </w:p>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曲妥珠单抗*（Trastuzumab）</w:t>
            </w:r>
            <w:r>
              <w:rPr>
                <w:rFonts w:ascii="Times New Roman" w:hAnsi="Times New Roman" w:eastAsia="微软雅黑" w:cs="Times New Roman"/>
                <w:spacing w:val="-1"/>
                <w:sz w:val="18"/>
                <w:szCs w:val="18"/>
                <w:highlight w:val="none"/>
              </w:rPr>
              <w:t>（FDA/NMPA批准用于乳腺癌）、</w:t>
            </w: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val="en-US"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曲妥珠单抗</w:t>
            </w:r>
            <w:r>
              <w:rPr>
                <w:rFonts w:ascii="Times New Roman" w:hAnsi="Times New Roman" w:eastAsia="微软雅黑" w:cs="Times New Roman"/>
                <w:b/>
                <w:spacing w:val="-1"/>
                <w:sz w:val="18"/>
                <w:szCs w:val="18"/>
                <w:highlight w:val="none"/>
              </w:rPr>
              <w:t>+帕妥珠单抗+多西他赛</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Trastuzumab+Pertuzumab+Docetaxel）</w:t>
            </w:r>
            <w:r>
              <w:rPr>
                <w:rFonts w:hint="eastAsia"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拉帕替尼+卡培他滨*（Lapatinib+Capecitabine）</w:t>
            </w:r>
            <w:r>
              <w:rPr>
                <w:rFonts w:ascii="Times New Roman" w:hAnsi="Times New Roman" w:eastAsia="微软雅黑" w:cs="Times New Roman"/>
                <w:bCs/>
                <w:spacing w:val="-1"/>
                <w:sz w:val="18"/>
                <w:szCs w:val="18"/>
                <w:highlight w:val="none"/>
              </w:rPr>
              <w:t>（FDA/NMPA批准用于乳腺癌）、</w:t>
            </w:r>
            <w:r>
              <w:rPr>
                <w:rFonts w:ascii="Times New Roman" w:hAnsi="Times New Roman" w:eastAsia="微软雅黑" w:cs="Times New Roman"/>
                <w:b/>
                <w:spacing w:val="-1"/>
                <w:sz w:val="18"/>
                <w:szCs w:val="18"/>
                <w:highlight w:val="none"/>
              </w:rPr>
              <w:t>奈拉替尼+卡培他滨（Neratinib+Capecitabine）</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Tucatinib+曲妥珠单抗+卡培他滨</w:t>
            </w:r>
            <w:r>
              <w:rPr>
                <w:rFonts w:hint="eastAsia" w:ascii="Times New Roman" w:hAnsi="Times New Roman" w:eastAsia="微软雅黑" w:cs="Times New Roman"/>
                <w:b/>
                <w:spacing w:val="-1"/>
                <w:sz w:val="18"/>
                <w:szCs w:val="18"/>
                <w:highlight w:val="none"/>
              </w:rPr>
              <w:t>（</w:t>
            </w:r>
            <w:r>
              <w:rPr>
                <w:rFonts w:ascii="Arial" w:hAnsi="Arial" w:cs="Arial"/>
                <w:b/>
                <w:color w:val="035551"/>
                <w:sz w:val="18"/>
                <w:szCs w:val="18"/>
                <w:highlight w:val="none"/>
                <w:shd w:val="clear" w:color="auto" w:fill="FFFFFF"/>
              </w:rPr>
              <w:t>T</w:t>
            </w:r>
            <w:r>
              <w:rPr>
                <w:rFonts w:ascii="Times New Roman" w:hAnsi="Times New Roman" w:eastAsia="微软雅黑" w:cs="Times New Roman"/>
                <w:b/>
                <w:spacing w:val="-1"/>
                <w:sz w:val="18"/>
                <w:szCs w:val="18"/>
                <w:highlight w:val="none"/>
              </w:rPr>
              <w:t>ucatinib+Trastuzumab+Capecitabine</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曲妥珠单抗+顺铂+卡培他滨</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（Trastuzumab+Cisplatin+Capecitabine）</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曲妥珠单抗+顺铂+氟尿嘧啶</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（Trastuzumab+Cisplatin+5-Fluorouracil）</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hint="eastAsia" w:ascii="Times New Roman" w:hAnsi="Times New Roman" w:eastAsia="微软雅黑" w:cs="Times New Roman"/>
                <w:bCs/>
                <w:spacing w:val="-1"/>
                <w:sz w:val="18"/>
                <w:szCs w:val="18"/>
                <w:highlight w:val="none"/>
              </w:rPr>
              <w:t>乳腺癌</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子宫癌</w:t>
            </w:r>
            <w:r>
              <w:rPr>
                <w:rFonts w:ascii="Times New Roman" w:hAnsi="Times New Roman" w:eastAsia="微软雅黑" w:cs="Times New Roman"/>
                <w:bCs/>
                <w:spacing w:val="-1"/>
                <w:sz w:val="18"/>
                <w:szCs w:val="18"/>
                <w:highlight w:val="none"/>
              </w:rPr>
              <w:t>）、曲妥珠单抗+卡培他滨（Trastuzumab+Capecitabine）（NCCN指南推荐用于乳腺癌）、</w:t>
            </w:r>
            <w:r>
              <w:rPr>
                <w:rFonts w:hint="eastAsia" w:ascii="Times New Roman" w:hAnsi="Times New Roman" w:eastAsia="微软雅黑" w:cs="Times New Roman"/>
                <w:bCs/>
                <w:spacing w:val="-1"/>
                <w:sz w:val="18"/>
                <w:szCs w:val="18"/>
                <w:highlight w:val="none"/>
              </w:rPr>
              <w:t>他莫昔芬+曲妥珠单抗</w:t>
            </w:r>
            <w:r>
              <w:rPr>
                <w:rFonts w:ascii="Times New Roman" w:hAnsi="Times New Roman" w:eastAsia="微软雅黑" w:cs="Times New Roman"/>
                <w:bCs/>
                <w:spacing w:val="-1"/>
                <w:sz w:val="18"/>
                <w:szCs w:val="18"/>
                <w:highlight w:val="none"/>
              </w:rPr>
              <w:t>（NCCN指南推荐用于乳腺癌）、</w:t>
            </w:r>
            <w:r>
              <w:rPr>
                <w:rFonts w:hint="eastAsia" w:ascii="Times New Roman" w:hAnsi="Times New Roman" w:eastAsia="微软雅黑" w:cs="Times New Roman"/>
                <w:bCs/>
                <w:spacing w:val="-1"/>
                <w:sz w:val="18"/>
                <w:szCs w:val="18"/>
                <w:highlight w:val="none"/>
              </w:rPr>
              <w:t>氟维司群+曲妥珠单抗</w:t>
            </w:r>
            <w:r>
              <w:rPr>
                <w:rFonts w:ascii="Times New Roman" w:hAnsi="Times New Roman" w:eastAsia="微软雅黑" w:cs="Times New Roman"/>
                <w:bCs/>
                <w:spacing w:val="-1"/>
                <w:sz w:val="18"/>
                <w:szCs w:val="18"/>
                <w:highlight w:val="none"/>
              </w:rPr>
              <w:t>（NCCN指南推荐用于乳腺癌）</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 xml:space="preserve"> + </w:t>
            </w:r>
            <w:r>
              <w:rPr>
                <w:rFonts w:ascii="微软雅黑" w:hAnsi="微软雅黑" w:eastAsia="微软雅黑" w:cs="Times New Roman"/>
                <w:spacing w:val="-1"/>
                <w:sz w:val="18"/>
                <w:szCs w:val="18"/>
                <w:highlight w:val="none"/>
                <w:lang w:eastAsia="zh-CN"/>
              </w:rPr>
              <w:t xml:space="preserve">帕妥珠单抗 </w:t>
            </w:r>
            <w:r>
              <w:rPr>
                <w:rFonts w:ascii="Times New Roman" w:hAnsi="Times New Roman" w:eastAsia="微软雅黑" w:cs="Times New Roman"/>
                <w:spacing w:val="-1"/>
                <w:sz w:val="18"/>
                <w:szCs w:val="18"/>
                <w:highlight w:val="none"/>
                <w:lang w:eastAsia="zh-CN"/>
              </w:rPr>
              <w:t xml:space="preserve">+ </w:t>
            </w:r>
            <w:r>
              <w:rPr>
                <w:rFonts w:ascii="微软雅黑" w:hAnsi="微软雅黑" w:eastAsia="微软雅黑" w:cs="Times New Roman"/>
                <w:spacing w:val="-1"/>
                <w:sz w:val="18"/>
                <w:szCs w:val="18"/>
                <w:highlight w:val="none"/>
                <w:lang w:eastAsia="zh-CN"/>
              </w:rPr>
              <w:t>透明质酸酶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曲妥珠单抗</w:t>
            </w:r>
            <w:r>
              <w:rPr>
                <w:rFonts w:ascii="Times New Roman" w:hAnsi="Times New Roman" w:eastAsia="微软雅黑" w:cs="Times New Roman"/>
                <w:bCs/>
                <w:spacing w:val="-1"/>
                <w:sz w:val="18"/>
                <w:szCs w:val="18"/>
                <w:highlight w:val="none"/>
                <w:lang w:eastAsia="zh-CN"/>
              </w:rPr>
              <w:t>+帕妥珠单抗+多西他赛</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曲妥珠单抗、</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、曲妥珠单抗+拉帕替尼、</w:t>
            </w:r>
            <w:r>
              <w:rPr>
                <w:rFonts w:hint="eastAsia" w:ascii="Times New Roman" w:hAnsi="Times New Roman" w:eastAsia="微软雅黑" w:cs="Times New Roman"/>
                <w:bCs/>
                <w:spacing w:val="-1"/>
                <w:sz w:val="18"/>
                <w:szCs w:val="18"/>
                <w:highlight w:val="none"/>
                <w:lang w:eastAsia="zh-CN"/>
              </w:rPr>
              <w:t>Trastuzumab deruxtecan</w:t>
            </w:r>
            <w:r>
              <w:rPr>
                <w:rFonts w:ascii="Times New Roman" w:hAnsi="Times New Roman" w:eastAsia="微软雅黑" w:cs="Times New Roman"/>
                <w:bCs/>
                <w:spacing w:val="-1"/>
                <w:sz w:val="18"/>
                <w:szCs w:val="18"/>
                <w:highlight w:val="none"/>
                <w:lang w:eastAsia="zh-CN"/>
              </w:rPr>
              <w:t>、奈拉替尼、曲妥珠单</w:t>
            </w:r>
            <w:r>
              <w:rPr>
                <w:rFonts w:ascii="Times New Roman" w:hAnsi="Times New Roman" w:eastAsia="微软雅黑" w:cs="Times New Roman"/>
                <w:spacing w:val="-1"/>
                <w:sz w:val="18"/>
                <w:szCs w:val="18"/>
                <w:highlight w:val="none"/>
                <w:lang w:eastAsia="zh-CN"/>
              </w:rPr>
              <w:t>抗+长春瑞滨、拉帕替尼+卡培他滨、卡铂+紫杉醇+曲妥珠单抗、</w:t>
            </w:r>
            <w:r>
              <w:rPr>
                <w:rFonts w:ascii="Times New Roman" w:hAnsi="Times New Roman" w:eastAsia="微软雅黑" w:cs="Times New Roman"/>
                <w:bCs/>
                <w:spacing w:val="-1"/>
                <w:sz w:val="18"/>
                <w:szCs w:val="18"/>
                <w:highlight w:val="none"/>
                <w:lang w:eastAsia="zh-CN"/>
              </w:rPr>
              <w:t>奈拉替尼</w:t>
            </w:r>
            <w:r>
              <w:rPr>
                <w:rFonts w:ascii="Times New Roman" w:hAnsi="Times New Roman" w:eastAsia="微软雅黑" w:cs="Times New Roman"/>
                <w:spacing w:val="-1"/>
                <w:sz w:val="18"/>
                <w:szCs w:val="18"/>
                <w:highlight w:val="none"/>
                <w:lang w:eastAsia="zh-CN"/>
              </w:rPr>
              <w:t>+卡培他滨、曲妥珠单抗+卡培他滨、曲妥珠单抗+帕妥珠单抗+紫杉醇</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他莫昔芬+曲妥珠单抗</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氟维司群+曲妥珠单抗</w:t>
            </w:r>
            <w:r>
              <w:rPr>
                <w:rFonts w:ascii="Times New Roman" w:hAnsi="Times New Roman" w:eastAsia="微软雅黑" w:cs="Times New Roman"/>
                <w:spacing w:val="-1"/>
                <w:sz w:val="18"/>
                <w:szCs w:val="18"/>
                <w:highlight w:val="none"/>
                <w:lang w:eastAsia="zh-CN"/>
              </w:rPr>
              <w:t>敏感；</w:t>
            </w:r>
            <w:r>
              <w:rPr>
                <w:rFonts w:ascii="微软雅黑" w:hAnsi="微软雅黑" w:eastAsia="微软雅黑" w:cs="Times New Roman"/>
                <w:spacing w:val="-1"/>
                <w:sz w:val="18"/>
                <w:szCs w:val="18"/>
                <w:highlight w:val="none"/>
                <w:lang w:eastAsia="zh-CN"/>
              </w:rPr>
              <w:t>在胃癌中，</w:t>
            </w:r>
            <w:r>
              <w:rPr>
                <w:rFonts w:ascii="Times New Roman" w:hAnsi="Times New Roman" w:eastAsia="微软雅黑" w:cs="Times New Roman"/>
                <w:spacing w:val="-1"/>
                <w:sz w:val="18"/>
                <w:szCs w:val="18"/>
                <w:highlight w:val="none"/>
                <w:lang w:eastAsia="zh-CN"/>
              </w:rPr>
              <w:t>HER2</w:t>
            </w:r>
            <w:r>
              <w:rPr>
                <w:rFonts w:ascii="微软雅黑" w:hAnsi="微软雅黑" w:eastAsia="微软雅黑" w:cs="Times New Roman"/>
                <w:spacing w:val="-1"/>
                <w:sz w:val="18"/>
                <w:szCs w:val="18"/>
                <w:highlight w:val="none"/>
                <w:lang w:eastAsia="zh-CN"/>
              </w:rPr>
              <w:t>扩增对曲妥珠单抗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化疗敏感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吡咯替尼敏感但对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8</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27"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3731"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48"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863" w:type="dxa"/>
            <w:vAlign w:val="center"/>
          </w:tcPr>
          <w:p>
            <w:pPr>
              <w:jc w:val="left"/>
              <w:rPr>
                <w:rFonts w:ascii="Times New Roman" w:hAnsi="Times New Roman" w:eastAsia="微软雅黑" w:cs="Times New Roman"/>
                <w:bCs/>
                <w:spacing w:val="-1"/>
                <w:sz w:val="18"/>
                <w:szCs w:val="18"/>
                <w:highlight w:val="none"/>
              </w:rPr>
            </w:pPr>
            <w:r>
              <w:rPr>
                <w:rFonts w:ascii="Times New Roman" w:hAnsi="Times New Roman" w:eastAsia="微软雅黑" w:cs="Times New Roman"/>
                <w:bCs/>
                <w:spacing w:val="-1"/>
                <w:sz w:val="18"/>
                <w:szCs w:val="18"/>
                <w:highlight w:val="none"/>
              </w:rPr>
              <w:t>曲妥珠单抗+帕妥珠单抗+紫杉醇（Trastuzumab+Pertuzumab+Paclitaxel）（NCCN指南推荐用于乳腺癌）</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曲妥珠单抗</w:t>
            </w:r>
            <w:r>
              <w:rPr>
                <w:rFonts w:ascii="Times New Roman" w:hAnsi="Times New Roman" w:eastAsia="微软雅黑" w:cs="Times New Roman"/>
                <w:spacing w:val="-1"/>
                <w:sz w:val="18"/>
                <w:szCs w:val="18"/>
                <w:highlight w:val="none"/>
              </w:rPr>
              <w:t>+</w:t>
            </w:r>
            <w:r>
              <w:rPr>
                <w:rFonts w:ascii="微软雅黑" w:hAnsi="微软雅黑" w:eastAsia="微软雅黑" w:cs="Times New Roman"/>
                <w:spacing w:val="-1"/>
                <w:sz w:val="18"/>
                <w:szCs w:val="18"/>
                <w:highlight w:val="none"/>
              </w:rPr>
              <w:t>化疗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Trastuzumab+Chemotherapy</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乳腺癌、胃腺癌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紫杉醇+曲妥珠单抗+多柔比星+环磷酰胺（Paclitaxel+Trastuzumab+Doxorubicin+ Cyclophosphamide）（临床III期）、拉帕替尼+卡培他滨+奥沙利铂（Lapatinib+Capecitabine+Oxaliplatin）</w:t>
            </w:r>
            <w:r>
              <w:rPr>
                <w:rFonts w:ascii="Times New Roman" w:hAnsi="Times New Roman" w:eastAsia="微软雅黑" w:cs="Times New Roman"/>
                <w:bCs/>
                <w:spacing w:val="-1"/>
                <w:sz w:val="18"/>
                <w:szCs w:val="18"/>
                <w:highlight w:val="none"/>
                <w:lang w:eastAsia="zh-CN"/>
              </w:rPr>
              <w:t>（临床III期）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Docetaxel+Cyclophosphamide+Trastuzumab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ascii="微软雅黑" w:hAnsi="微软雅黑" w:eastAsia="微软雅黑" w:cs="Times New Roman"/>
                <w:spacing w:val="-1"/>
                <w:sz w:val="18"/>
                <w:szCs w:val="18"/>
                <w:highlight w:val="none"/>
              </w:rPr>
              <w:t>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ascii="Times New Roman" w:hAnsi="Times New Roman" w:eastAsia="微软雅黑" w:cs="Times New Roman"/>
                <w:spacing w:val="-1"/>
                <w:sz w:val="18"/>
                <w:szCs w:val="18"/>
                <w:highlight w:val="none"/>
              </w:rPr>
              <w:t>）</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在乳腺癌中，HER2扩增对紫杉醇+曲妥珠单抗+多柔比星+环磷酰胺</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敏感；在胃癌中，HER2扩增对</w:t>
            </w:r>
            <w:r>
              <w:rPr>
                <w:rFonts w:hint="eastAsia" w:ascii="Times New Roman" w:hAnsi="Times New Roman" w:eastAsia="微软雅黑" w:cs="Times New Roman"/>
                <w:bCs/>
                <w:spacing w:val="-1"/>
                <w:sz w:val="18"/>
                <w:szCs w:val="18"/>
                <w:highlight w:val="none"/>
                <w:lang w:eastAsia="zh-CN"/>
              </w:rPr>
              <w:t>曲妥珠单抗+顺铂+卡培他滨、曲妥珠单抗+顺铂+氟尿嘧啶、</w:t>
            </w:r>
            <w:bookmarkStart w:id="99" w:name="OLE_LINK2"/>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bookmarkEnd w:id="99"/>
            <w:r>
              <w:rPr>
                <w:rFonts w:hint="eastAsia" w:ascii="Times New Roman" w:hAnsi="Times New Roman" w:eastAsia="微软雅黑" w:cs="Times New Roman"/>
                <w:bCs/>
                <w:spacing w:val="-1"/>
                <w:sz w:val="18"/>
                <w:szCs w:val="18"/>
                <w:highlight w:val="none"/>
                <w:lang w:eastAsia="zh-CN"/>
              </w:rPr>
              <w:t>拉帕替尼+卡培他滨+奥沙利铂</w:t>
            </w:r>
            <w:r>
              <w:rPr>
                <w:rFonts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9</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93</w:t>
            </w:r>
            <w:bookmarkStart w:id="100" w:name="OLE_LINK3"/>
            <w:r>
              <w:rPr>
                <w:rFonts w:hint="eastAsia" w:ascii="Times New Roman" w:hAnsi="Times New Roman" w:eastAsia="微软雅黑" w:cs="Times New Roman"/>
                <w:spacing w:val="-1"/>
                <w:sz w:val="18"/>
                <w:szCs w:val="18"/>
                <w:highlight w:val="none"/>
                <w:vertAlign w:val="superscript"/>
                <w:lang w:val="en-US" w:eastAsia="zh-CN"/>
              </w:rPr>
              <w:t>,</w:t>
            </w:r>
            <w:bookmarkEnd w:id="100"/>
            <w:r>
              <w:rPr>
                <w:rFonts w:hint="eastAsia" w:ascii="Times New Roman" w:hAnsi="Times New Roman" w:eastAsia="微软雅黑" w:cs="Times New Roman"/>
                <w:spacing w:val="-1"/>
                <w:sz w:val="18"/>
                <w:szCs w:val="18"/>
                <w:highlight w:val="none"/>
                <w:vertAlign w:val="superscript"/>
                <w:lang w:val="en-US" w:eastAsia="zh-CN"/>
              </w:rPr>
              <w:t xml:space="preserve"> 181</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108" w:hRule="exac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HRAS</w:t>
            </w:r>
          </w:p>
        </w:tc>
        <w:tc>
          <w:tcPr>
            <w:tcW w:w="648"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索拉非尼*（Sorafenib）</w:t>
            </w:r>
            <w:r>
              <w:rPr>
                <w:rFonts w:ascii="Times New Roman" w:hAnsi="Times New Roman" w:eastAsia="微软雅黑" w:cs="Times New Roman"/>
                <w:spacing w:val="-1"/>
                <w:sz w:val="18"/>
                <w:szCs w:val="18"/>
                <w:highlight w:val="none"/>
              </w:rPr>
              <w:t>（FDA/NMPA批准用于肝细胞癌、肾癌、甲状腺癌）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肺癌中，</w:t>
            </w:r>
            <w:r>
              <w:rPr>
                <w:rFonts w:ascii="Times New Roman" w:hAnsi="Times New Roman" w:eastAsia="微软雅黑" w:cs="Times New Roman"/>
                <w:spacing w:val="-1"/>
                <w:sz w:val="18"/>
                <w:szCs w:val="18"/>
                <w:highlight w:val="none"/>
                <w:lang w:eastAsia="zh-CN"/>
              </w:rPr>
              <w:t>HRAS</w:t>
            </w:r>
            <w:r>
              <w:rPr>
                <w:rFonts w:ascii="微软雅黑" w:hAnsi="微软雅黑" w:eastAsia="微软雅黑" w:cs="Times New Roman"/>
                <w:spacing w:val="-1"/>
                <w:sz w:val="18"/>
                <w:szCs w:val="18"/>
                <w:highlight w:val="none"/>
                <w:lang w:eastAsia="zh-CN"/>
              </w:rPr>
              <w:t>突变对</w:t>
            </w:r>
            <w:r>
              <w:rPr>
                <w:rFonts w:hint="eastAsia" w:ascii="微软雅黑" w:hAnsi="微软雅黑" w:eastAsia="微软雅黑" w:cs="Times New Roman"/>
                <w:spacing w:val="-1"/>
                <w:sz w:val="18"/>
                <w:szCs w:val="18"/>
                <w:highlight w:val="none"/>
                <w:lang w:eastAsia="zh-CN"/>
              </w:rPr>
              <w:t>司美替尼</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甲状腺癌中，HRAS突变对索拉非尼敏感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94</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398"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KIT</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w:t>
            </w:r>
            <w:r>
              <w:rPr>
                <w:rFonts w:ascii="Times New Roman" w:hAnsi="Times New Roman" w:eastAsia="微软雅黑" w:cs="Times New Roman"/>
                <w:spacing w:val="-1"/>
                <w:sz w:val="18"/>
                <w:szCs w:val="18"/>
                <w:highlight w:val="none"/>
              </w:rPr>
              <w:t>M</w:t>
            </w:r>
            <w:r>
              <w:rPr>
                <w:rFonts w:hint="eastAsia" w:ascii="Times New Roman" w:hAnsi="Times New Roman" w:eastAsia="微软雅黑" w:cs="Times New Roman"/>
                <w:spacing w:val="-1"/>
                <w:sz w:val="18"/>
                <w:szCs w:val="18"/>
                <w:highlight w:val="none"/>
              </w:rPr>
              <w:t>PA</w:t>
            </w:r>
            <w:r>
              <w:rPr>
                <w:rFonts w:ascii="Times New Roman" w:hAnsi="Times New Roman" w:eastAsia="微软雅黑" w:cs="Times New Roman"/>
                <w:spacing w:val="-1"/>
                <w:sz w:val="18"/>
                <w:szCs w:val="18"/>
                <w:highlight w:val="none"/>
              </w:rPr>
              <w:t>批准用于胃肠道间质瘤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系统性肥大细胞增多症等）、</w:t>
            </w:r>
            <w:r>
              <w:rPr>
                <w:rFonts w:ascii="Times New Roman" w:hAnsi="Times New Roman" w:eastAsia="微软雅黑" w:cs="Times New Roman"/>
                <w:b/>
                <w:spacing w:val="-1"/>
                <w:sz w:val="18"/>
                <w:szCs w:val="18"/>
                <w:highlight w:val="none"/>
              </w:rPr>
              <w:t>培唑帕尼*（Pazopanib）</w:t>
            </w:r>
            <w:r>
              <w:rPr>
                <w:rFonts w:ascii="Times New Roman" w:hAnsi="Times New Roman" w:eastAsia="微软雅黑" w:cs="Times New Roman"/>
                <w:spacing w:val="-1"/>
                <w:sz w:val="18"/>
                <w:szCs w:val="18"/>
                <w:highlight w:val="none"/>
              </w:rPr>
              <w:t>（FDA/NMPA批准用于肾细胞癌</w:t>
            </w:r>
            <w:r>
              <w:rPr>
                <w:rFonts w:hint="eastAsia" w:ascii="Times New Roman" w:hAnsi="Times New Roman" w:eastAsia="微软雅黑" w:cs="Times New Roman"/>
                <w:spacing w:val="-1"/>
                <w:sz w:val="18"/>
                <w:szCs w:val="18"/>
                <w:highlight w:val="none"/>
              </w:rPr>
              <w:t>；FDA批准用于软组织肉瘤</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普纳替尼（Ponatinib）</w:t>
            </w:r>
            <w:r>
              <w:rPr>
                <w:rFonts w:ascii="Times New Roman" w:hAnsi="Times New Roman" w:eastAsia="微软雅黑" w:cs="Times New Roman"/>
                <w:spacing w:val="-1"/>
                <w:sz w:val="18"/>
                <w:szCs w:val="18"/>
                <w:highlight w:val="none"/>
              </w:rPr>
              <w:t>（FDA批准用于慢性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急性淋巴细胞白血病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瑞戈非尼*（Regorafenib）</w:t>
            </w:r>
            <w:r>
              <w:rPr>
                <w:rFonts w:ascii="Times New Roman" w:hAnsi="Times New Roman" w:eastAsia="微软雅黑" w:cs="Times New Roman"/>
                <w:spacing w:val="-1"/>
                <w:sz w:val="18"/>
                <w:szCs w:val="18"/>
                <w:highlight w:val="none"/>
              </w:rPr>
              <w:t>（FDA/NMPA批准用于肝细胞癌、结直肠癌、胃肠道间质瘤）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尼洛替尼*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Nilotinib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达沙替尼*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Dasatinib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p>
        </w:tc>
        <w:tc>
          <w:tcPr>
            <w:tcW w:w="3757"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胃肠道间质瘤中，KIT</w:t>
            </w:r>
            <w:r>
              <w:rPr>
                <w:rFonts w:hint="eastAsia" w:ascii="Times New Roman" w:hAnsi="Times New Roman" w:eastAsia="微软雅黑" w:cs="Times New Roman"/>
                <w:spacing w:val="-1"/>
                <w:sz w:val="18"/>
                <w:szCs w:val="18"/>
                <w:highlight w:val="none"/>
                <w:lang w:eastAsia="zh-CN"/>
              </w:rPr>
              <w:t>激活突变</w:t>
            </w:r>
            <w:r>
              <w:rPr>
                <w:rFonts w:ascii="Times New Roman" w:hAnsi="Times New Roman" w:eastAsia="微软雅黑" w:cs="Times New Roman"/>
                <w:spacing w:val="-1"/>
                <w:sz w:val="18"/>
                <w:szCs w:val="18"/>
                <w:highlight w:val="none"/>
                <w:lang w:eastAsia="zh-CN"/>
              </w:rPr>
              <w:t>对伊马替尼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瑞戈非尼、普纳替尼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尼洛替尼敏感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第11外显子突变对伊马替尼敏感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第9外显子突变对伊马替尼敏感性中等</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黑色素瘤中，KIT W557R、V559A、V559D、L576P、K642E对KIT抑制剂敏感性增加，D816H对KIT抑制剂敏感性降低</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95</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110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4337"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扩增</w:t>
            </w:r>
          </w:p>
        </w:tc>
        <w:tc>
          <w:tcPr>
            <w:tcW w:w="4863" w:type="dxa"/>
            <w:vAlign w:val="center"/>
          </w:tcPr>
          <w:p>
            <w:pPr>
              <w:spacing w:before="19"/>
              <w:ind w:right="-8"/>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p>
            <w:pPr>
              <w:spacing w:before="19"/>
              <w:ind w:right="-8"/>
              <w:jc w:val="left"/>
              <w:rPr>
                <w:rFonts w:hint="eastAsia"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索拉非尼+卡铂+紫杉醇（</w:t>
            </w:r>
            <w:r>
              <w:rPr>
                <w:rFonts w:ascii="Times New Roman" w:hAnsi="Times New Roman" w:eastAsia="微软雅黑" w:cs="Times New Roman"/>
                <w:spacing w:val="-1"/>
                <w:sz w:val="18"/>
                <w:szCs w:val="18"/>
                <w:highlight w:val="none"/>
              </w:rPr>
              <w:t>Sorafenib+Carboplatin+Paclitaxel）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III期）；</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757"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superscript"/>
                <w:lang w:val="en-US" w:eastAsia="zh-CN"/>
              </w:rPr>
              <w:t>[178]</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黑色素瘤中，KRAS扩增的患者对索拉非尼+卡铂+紫杉醇敏感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11</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266"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MAP2K1</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（MEK1）</w:t>
            </w:r>
          </w:p>
        </w:tc>
        <w:tc>
          <w:tcPr>
            <w:tcW w:w="648"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sz w:val="24"/>
                <w:szCs w:val="24"/>
                <w:highlight w:val="none"/>
                <w:lang w:eastAsia="zh-CN"/>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结直肠癌中，</w:t>
            </w:r>
            <w:r>
              <w:rPr>
                <w:rFonts w:ascii="Times New Roman" w:hAnsi="Times New Roman" w:eastAsia="微软雅黑" w:cs="Times New Roman"/>
                <w:spacing w:val="-1"/>
                <w:sz w:val="18"/>
                <w:szCs w:val="18"/>
                <w:highlight w:val="none"/>
                <w:lang w:eastAsia="zh-CN"/>
              </w:rPr>
              <w:t xml:space="preserve">MAP2K1 </w:t>
            </w:r>
            <w:r>
              <w:rPr>
                <w:rFonts w:hint="eastAsia" w:ascii="微软雅黑" w:hAnsi="微软雅黑" w:eastAsia="微软雅黑" w:cs="Times New Roman"/>
                <w:spacing w:val="-1"/>
                <w:sz w:val="18"/>
                <w:szCs w:val="18"/>
                <w:highlight w:val="none"/>
                <w:lang w:eastAsia="zh-CN"/>
              </w:rPr>
              <w:t>激活突变对司美替尼</w:t>
            </w:r>
            <w:r>
              <w:rPr>
                <w:rFonts w:ascii="微软雅黑" w:hAnsi="微软雅黑"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16</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69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3930"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MET</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863" w:type="dxa"/>
            <w:vAlign w:val="center"/>
          </w:tcPr>
          <w:p>
            <w:pPr>
              <w:jc w:val="left"/>
              <w:rPr>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spacing w:before="19"/>
              <w:ind w:right="-8"/>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757" w:type="dxa"/>
            <w:gridSpan w:val="2"/>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非小细胞肺癌中，</w:t>
            </w:r>
            <w:r>
              <w:rPr>
                <w:rFonts w:ascii="Times New Roman" w:hAnsi="Times New Roman" w:eastAsia="微软雅黑" w:cs="Times New Roman"/>
                <w:spacing w:val="-1"/>
                <w:sz w:val="18"/>
                <w:szCs w:val="18"/>
                <w:highlight w:val="none"/>
                <w:lang w:eastAsia="zh-CN"/>
              </w:rPr>
              <w:t>MET扩增对克唑替尼敏感</w:t>
            </w:r>
            <w:r>
              <w:rPr>
                <w:rFonts w:hint="eastAsia" w:ascii="Times New Roman" w:hAnsi="Times New Roman" w:eastAsia="微软雅黑" w:cs="Times New Roman"/>
                <w:spacing w:val="-1"/>
                <w:sz w:val="18"/>
                <w:szCs w:val="18"/>
                <w:highlight w:val="none"/>
                <w:lang w:eastAsia="zh-CN"/>
              </w:rPr>
              <w:t>，MET外显子14跳跃突变对Capmatinib</w:t>
            </w:r>
            <w:r>
              <w:rPr>
                <w:rFonts w:hint="eastAsia" w:ascii="微软雅黑" w:hAnsi="微软雅黑" w:eastAsia="微软雅黑" w:cs="Times New Roman"/>
                <w:spacing w:val="-1"/>
                <w:sz w:val="18"/>
                <w:szCs w:val="18"/>
                <w:highlight w:val="none"/>
                <w:lang w:eastAsia="zh-CN"/>
              </w:rPr>
              <w:t>、赛沃替尼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克唑替尼、</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59,</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17</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62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NRAS</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贝美替尼</w:t>
            </w:r>
            <w:r>
              <w:rPr>
                <w:rFonts w:hint="eastAsia" w:ascii="Times New Roman" w:hAnsi="Times New Roman" w:eastAsia="微软雅黑" w:cs="Times New Roman"/>
                <w:spacing w:val="-1"/>
                <w:sz w:val="18"/>
                <w:szCs w:val="18"/>
                <w:highlight w:val="none"/>
                <w:lang w:eastAsia="zh-CN"/>
              </w:rPr>
              <w:t>（Binimetinib）（</w:t>
            </w:r>
            <w:r>
              <w:rPr>
                <w:rFonts w:hint="eastAsia" w:ascii="Times New Roman" w:hAnsi="Times New Roman" w:eastAsia="微软雅黑" w:cs="Times New Roman"/>
                <w:spacing w:val="-1"/>
                <w:sz w:val="18"/>
                <w:szCs w:val="18"/>
                <w:highlight w:val="none"/>
                <w:lang w:val="en-US" w:eastAsia="zh-CN"/>
              </w:rPr>
              <w:t>NCCN指南推荐用于皮肤黑色素瘤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结直肠癌中，NRAS野生型对西妥昔单抗、帕尼单抗（EGFR单抗）敏感性增加；黑色素瘤中，</w:t>
            </w:r>
            <w:r>
              <w:rPr>
                <w:rFonts w:hint="eastAsia" w:ascii="Times New Roman" w:hAnsi="Times New Roman" w:eastAsia="微软雅黑" w:cs="Times New Roman"/>
                <w:spacing w:val="-1"/>
                <w:sz w:val="18"/>
                <w:szCs w:val="18"/>
                <w:highlight w:val="none"/>
                <w:lang w:eastAsia="zh-CN"/>
              </w:rPr>
              <w:t>NRAS突变</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36</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44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NTRK</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757"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局部晚期或转移性实体瘤中，NTRK融合的成人或者儿童患者对恩曲替尼和拉罗替尼敏感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43</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11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PDGFRA</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rPr>
              <w:t>、慢性</w:t>
            </w:r>
            <w:r>
              <w:rPr>
                <w:rFonts w:hint="eastAsia" w:ascii="Times New Roman" w:hAnsi="Times New Roman" w:eastAsia="微软雅黑" w:cs="Times New Roman"/>
                <w:spacing w:val="-1"/>
                <w:sz w:val="18"/>
                <w:szCs w:val="18"/>
                <w:highlight w:val="none"/>
                <w:lang w:val="en-US" w:eastAsia="zh-CN"/>
              </w:rPr>
              <w:t>髓</w:t>
            </w:r>
            <w:r>
              <w:rPr>
                <w:rFonts w:hint="eastAsia"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rPr>
              <w:t>达沙替尼*（</w:t>
            </w:r>
            <w:r>
              <w:rPr>
                <w:rFonts w:ascii="Times New Roman" w:hAnsi="Times New Roman" w:eastAsia="微软雅黑" w:cs="Times New Roman"/>
                <w:b/>
                <w:spacing w:val="-1"/>
                <w:sz w:val="18"/>
                <w:szCs w:val="18"/>
                <w:highlight w:val="none"/>
              </w:rPr>
              <w:t>Dasatinib）</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bookmarkStart w:id="101" w:name="OLE_LINK1"/>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bookmarkEnd w:id="101"/>
            <w:r>
              <w:rPr>
                <w:rFonts w:ascii="Times New Roman" w:hAnsi="Times New Roman" w:eastAsia="微软雅黑" w:cs="Times New Roman"/>
                <w:spacing w:val="-1"/>
                <w:sz w:val="18"/>
                <w:szCs w:val="18"/>
                <w:highlight w:val="none"/>
              </w:rPr>
              <w:t>）</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胃肠道间质瘤中，PDGFRA</w:t>
            </w:r>
            <w:r>
              <w:rPr>
                <w:rFonts w:hint="eastAsia" w:ascii="Times New Roman" w:hAnsi="Times New Roman" w:eastAsia="微软雅黑" w:cs="Times New Roman"/>
                <w:spacing w:val="-1"/>
                <w:sz w:val="18"/>
                <w:szCs w:val="18"/>
                <w:highlight w:val="none"/>
                <w:lang w:eastAsia="zh-CN"/>
              </w:rPr>
              <w:t>突变（除</w:t>
            </w:r>
            <w:r>
              <w:rPr>
                <w:rFonts w:ascii="Times New Roman" w:hAnsi="Times New Roman" w:eastAsia="微软雅黑" w:cs="Times New Roman"/>
                <w:spacing w:val="-1"/>
                <w:sz w:val="18"/>
                <w:szCs w:val="18"/>
                <w:highlight w:val="none"/>
                <w:lang w:eastAsia="zh-CN"/>
              </w:rPr>
              <w:t>D842V</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对伊马替尼敏感，PDGFRA D842V</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达沙替尼敏感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第12、14、18外显子突变（除D842V）对伊马替尼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PDGFRA D842V对伊马替尼</w:t>
            </w:r>
            <w:r>
              <w:rPr>
                <w:rFonts w:hint="eastAsia" w:ascii="Times New Roman" w:hAnsi="Times New Roman" w:eastAsia="微软雅黑" w:cs="Times New Roman"/>
                <w:spacing w:val="-1"/>
                <w:sz w:val="18"/>
                <w:szCs w:val="18"/>
                <w:highlight w:val="none"/>
                <w:lang w:eastAsia="zh-CN"/>
              </w:rPr>
              <w:t>产生耐药</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44</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51</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041"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PIK3CA</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Alpelisib+</w:t>
            </w:r>
            <w:r>
              <w:rPr>
                <w:rFonts w:hint="eastAsia" w:ascii="微软雅黑" w:hAnsi="微软雅黑" w:eastAsia="微软雅黑" w:cs="Times New Roman"/>
                <w:b/>
                <w:bCs/>
                <w:spacing w:val="-1"/>
                <w:sz w:val="18"/>
                <w:szCs w:val="18"/>
                <w:highlight w:val="none"/>
              </w:rPr>
              <w:t>氟维司群（</w:t>
            </w:r>
            <w:r>
              <w:rPr>
                <w:rFonts w:hint="eastAsia" w:ascii="Times New Roman" w:hAnsi="Times New Roman" w:eastAsia="微软雅黑" w:cs="Times New Roman"/>
                <w:b/>
                <w:bCs/>
                <w:spacing w:val="-1"/>
                <w:sz w:val="18"/>
                <w:szCs w:val="18"/>
                <w:highlight w:val="none"/>
              </w:rPr>
              <w:t>Alpelisib+Fulvestrant</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批准用于乳腺癌）</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研究报告，PIK3CA激活性突变（E542K、E545K、E545Q、H1047L、H1047R等）可能对PI3K或mTOR抑制剂敏感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12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PTEN</w:t>
            </w:r>
          </w:p>
        </w:tc>
        <w:tc>
          <w:tcPr>
            <w:tcW w:w="648"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脂肪肉瘤等）、</w:t>
            </w:r>
            <w:r>
              <w:rPr>
                <w:rFonts w:ascii="Times New Roman" w:hAnsi="Times New Roman" w:eastAsia="微软雅黑" w:cs="Times New Roman"/>
                <w:b/>
                <w:spacing w:val="-1"/>
                <w:sz w:val="18"/>
                <w:szCs w:val="18"/>
                <w:highlight w:val="none"/>
              </w:rPr>
              <w:t>替西罗莫司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Temsirolimus）</w:t>
            </w:r>
            <w:r>
              <w:rPr>
                <w:rFonts w:ascii="Times New Roman" w:hAnsi="Times New Roman" w:eastAsia="微软雅黑" w:cs="Times New Roman"/>
                <w:spacing w:val="-1"/>
                <w:sz w:val="18"/>
                <w:szCs w:val="18"/>
                <w:highlight w:val="none"/>
              </w:rPr>
              <w:t>（FDA批准用于肾细胞腺癌）</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胶质瘤中，PTEN失活突变对依维莫司敏感；非霍奇金淋巴瘤和多发性骨髓瘤中，</w:t>
            </w:r>
            <w:r>
              <w:rPr>
                <w:rFonts w:ascii="Times New Roman" w:hAnsi="Times New Roman" w:eastAsia="微软雅黑" w:cs="Times New Roman"/>
                <w:spacing w:val="-1"/>
                <w:sz w:val="18"/>
                <w:szCs w:val="18"/>
                <w:highlight w:val="none"/>
                <w:lang w:eastAsia="zh-CN"/>
              </w:rPr>
              <w:t>PTEN</w:t>
            </w:r>
            <w:r>
              <w:rPr>
                <w:rFonts w:hint="eastAsia" w:ascii="Times New Roman" w:hAnsi="Times New Roman" w:eastAsia="微软雅黑" w:cs="Times New Roman"/>
                <w:spacing w:val="-1"/>
                <w:sz w:val="18"/>
                <w:szCs w:val="18"/>
                <w:highlight w:val="none"/>
                <w:lang w:eastAsia="zh-CN"/>
              </w:rPr>
              <w:t>失活突变对替西罗莫司敏感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02"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spacing w:before="19"/>
              <w:ind w:right="-8"/>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spacing w:before="19"/>
              <w:ind w:right="-8"/>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513"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RET</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融合</w:t>
            </w:r>
          </w:p>
        </w:tc>
        <w:tc>
          <w:tcPr>
            <w:tcW w:w="4863"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hint="eastAsia" w:ascii="Times New Roman" w:hAnsi="Times New Roman" w:eastAsia="微软雅黑" w:cs="Times New Roman"/>
                <w:b/>
                <w:spacing w:val="-1"/>
                <w:sz w:val="18"/>
                <w:szCs w:val="18"/>
                <w:highlight w:val="none"/>
                <w:lang w:val="en-US"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757" w:type="dxa"/>
            <w:gridSpan w:val="2"/>
            <w:vAlign w:val="center"/>
          </w:tcPr>
          <w:p>
            <w:pPr>
              <w:spacing w:before="19"/>
              <w:ind w:right="-8"/>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甲状腺癌中，RET融合和突变对Selpercatinib敏感，RET C634、M918T突变</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凡德他尼</w:t>
            </w:r>
            <w:r>
              <w:rPr>
                <w:rFonts w:hint="eastAsia" w:ascii="Times New Roman" w:hAnsi="Times New Roman" w:eastAsia="微软雅黑" w:cs="Times New Roman"/>
                <w:spacing w:val="-1"/>
                <w:sz w:val="18"/>
                <w:szCs w:val="18"/>
                <w:highlight w:val="none"/>
              </w:rPr>
              <w:t>敏感，</w:t>
            </w:r>
            <w:r>
              <w:rPr>
                <w:rFonts w:ascii="Times New Roman" w:hAnsi="Times New Roman" w:eastAsia="微软雅黑" w:cs="Times New Roman"/>
                <w:spacing w:val="-1"/>
                <w:sz w:val="18"/>
                <w:szCs w:val="18"/>
                <w:highlight w:val="none"/>
              </w:rPr>
              <w:t>RET M918T</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卡博替尼敏感；非小细胞肺癌中，RET融合和突变对Selpercatinib敏感，临床试验研究表明，RET融合对卡博替尼和凡德他尼敏感；凡德他尼是多靶点激酶抑制剂，RET是靶点之一</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63</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66</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671"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ROS1</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863"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757" w:type="dxa"/>
            <w:gridSpan w:val="2"/>
            <w:vAlign w:val="center"/>
          </w:tcPr>
          <w:p>
            <w:pPr>
              <w:spacing w:before="19"/>
              <w:ind w:right="-8"/>
              <w:jc w:val="both"/>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塞瑞替尼、劳拉替尼敏感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ascii="Times New Roman" w:hAnsi="Times New Roman" w:eastAsia="微软雅黑" w:cs="Times New Roman"/>
                <w:spacing w:val="-1"/>
                <w:sz w:val="18"/>
                <w:szCs w:val="18"/>
                <w:highlight w:val="none"/>
              </w:rPr>
              <w:t>。FDA批准恩曲替尼用于携带ROS1融合的转移性非小细胞肺癌患者的治疗</w:t>
            </w:r>
            <w:r>
              <w:rPr>
                <w:rFonts w:ascii="Times New Roman" w:hAnsi="Times New Roman" w:eastAsia="微软雅黑" w:cs="Times New Roman"/>
                <w:spacing w:val="-1"/>
                <w:sz w:val="18"/>
                <w:szCs w:val="18"/>
                <w:highlight w:val="none"/>
                <w:vertAlign w:val="superscript"/>
              </w:rPr>
              <w:t>[16</w:t>
            </w:r>
            <w:r>
              <w:rPr>
                <w:rFonts w:hint="eastAsia" w:ascii="Times New Roman" w:hAnsi="Times New Roman" w:eastAsia="微软雅黑" w:cs="Times New Roman"/>
                <w:spacing w:val="-1"/>
                <w:sz w:val="18"/>
                <w:szCs w:val="18"/>
                <w:highlight w:val="none"/>
                <w:vertAlign w:val="superscript"/>
                <w:lang w:eastAsia="zh-CN"/>
              </w:rPr>
              <w:t>7</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72</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278"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SMO</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spacing w:val="-1"/>
                <w:sz w:val="18"/>
                <w:szCs w:val="18"/>
                <w:highlight w:val="none"/>
              </w:rPr>
              <w:t>维莫德吉</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Vismodegib）</w:t>
            </w:r>
            <w:r>
              <w:rPr>
                <w:rFonts w:ascii="Times New Roman" w:hAnsi="Times New Roman" w:eastAsia="微软雅黑" w:cs="Times New Roman"/>
                <w:spacing w:val="-1"/>
                <w:sz w:val="18"/>
                <w:szCs w:val="18"/>
                <w:highlight w:val="none"/>
              </w:rPr>
              <w:t>（FDA批准用于基底细胞癌）</w:t>
            </w:r>
          </w:p>
        </w:tc>
        <w:tc>
          <w:tcPr>
            <w:tcW w:w="3757"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髓母细胞瘤中，SMO D473H突变对维莫德吉</w:t>
            </w:r>
            <w:r>
              <w:rPr>
                <w:rFonts w:hint="eastAsia" w:ascii="Times New Roman" w:hAnsi="Times New Roman" w:eastAsia="微软雅黑" w:cs="Times New Roman"/>
                <w:spacing w:val="-1"/>
                <w:sz w:val="18"/>
                <w:szCs w:val="18"/>
                <w:highlight w:val="none"/>
                <w:lang w:eastAsia="zh-CN"/>
              </w:rPr>
              <w:t>发生继发性耐药；</w:t>
            </w:r>
            <w:r>
              <w:rPr>
                <w:rFonts w:ascii="Times New Roman" w:hAnsi="Times New Roman" w:eastAsia="微软雅黑" w:cs="Times New Roman"/>
                <w:spacing w:val="-1"/>
                <w:sz w:val="18"/>
                <w:szCs w:val="18"/>
                <w:highlight w:val="none"/>
                <w:lang w:eastAsia="zh-CN"/>
              </w:rPr>
              <w:t>基底细胞癌</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SMO D473H突变对维莫德吉</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74</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984"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TSC1</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7"/>
                <w:szCs w:val="17"/>
                <w:highlight w:val="none"/>
              </w:rPr>
              <w:t>突变</w:t>
            </w:r>
          </w:p>
        </w:tc>
        <w:tc>
          <w:tcPr>
            <w:tcW w:w="4863"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、神经内分泌癌、</w:t>
            </w:r>
            <w:r>
              <w:rPr>
                <w:rFonts w:ascii="Times New Roman" w:hAnsi="Times New Roman" w:eastAsia="微软雅黑" w:cs="Times New Roman"/>
                <w:spacing w:val="-1"/>
                <w:sz w:val="18"/>
                <w:szCs w:val="18"/>
                <w:highlight w:val="none"/>
              </w:rPr>
              <w:t>脂肪肉瘤等）</w:t>
            </w:r>
          </w:p>
        </w:tc>
        <w:tc>
          <w:tcPr>
            <w:tcW w:w="3757"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膀胱癌中，TSC1 E636移码突变对mTOR抑制剂依维莫司、替西罗莫司敏感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75-176</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4"/>
        <w:rPr>
          <w:highlight w:val="none"/>
        </w:rPr>
      </w:pPr>
      <w:bookmarkStart w:id="102" w:name="_Toc7549"/>
      <w:bookmarkStart w:id="103" w:name="_Toc19099"/>
      <w:bookmarkStart w:id="104" w:name="_Toc22484_WPSOffice_Level1"/>
      <w:bookmarkStart w:id="105" w:name="_Toc28910_WPSOffice_Level1"/>
      <w:bookmarkStart w:id="106" w:name="_Toc31327"/>
      <w:bookmarkStart w:id="107" w:name="_Toc3132"/>
      <w:bookmarkStart w:id="108" w:name="_Toc16368_WPSOffice_Level1"/>
      <w:r>
        <w:rPr>
          <w:highlight w:val="none"/>
        </w:rPr>
        <w:t>检测基因列表</w:t>
      </w:r>
      <w:bookmarkEnd w:id="102"/>
      <w:bookmarkEnd w:id="103"/>
      <w:bookmarkEnd w:id="104"/>
      <w:bookmarkEnd w:id="105"/>
      <w:bookmarkEnd w:id="106"/>
      <w:bookmarkEnd w:id="107"/>
      <w:bookmarkEnd w:id="108"/>
    </w:p>
    <w:p>
      <w:pPr>
        <w:rPr>
          <w:highlight w:val="none"/>
        </w:rPr>
      </w:pPr>
    </w:p>
    <w:p>
      <w:pPr>
        <w:spacing w:line="259" w:lineRule="exact"/>
        <w:ind w:left="3328" w:right="3328"/>
        <w:jc w:val="center"/>
        <w:rPr>
          <w:rFonts w:ascii="Times New Roman" w:hAnsi="Times New Roman" w:eastAsia="微软雅黑" w:cs="Times New Roman"/>
          <w:b/>
          <w:color w:val="416AAB"/>
          <w:sz w:val="24"/>
          <w:highlight w:val="none"/>
          <w:lang w:eastAsia="zh-CN"/>
        </w:rPr>
      </w:pPr>
      <w:bookmarkStart w:id="109" w:name="_Toc31515_WPSOffice_Level2"/>
      <w:bookmarkStart w:id="110" w:name="_Toc3488_WPSOffice_Level2"/>
      <w:bookmarkStart w:id="111" w:name="_Toc17111_WPSOffice_Level2"/>
      <w:bookmarkStart w:id="112" w:name="_Toc11193_WPSOffice_Level2"/>
      <w:bookmarkStart w:id="113" w:name="_Toc19280_WPSOffice_Level2"/>
      <w:bookmarkStart w:id="114" w:name="_Toc6931_WPSOffice_Level2"/>
      <w:bookmarkStart w:id="115" w:name="_Toc6304_WPSOffice_Level2"/>
      <w:bookmarkStart w:id="116" w:name="_Toc28454_WPSOffice_Level1"/>
      <w:r>
        <w:rPr>
          <w:rFonts w:hint="eastAsia" w:ascii="Times New Roman" w:hAnsi="Times New Roman" w:eastAsia="微软雅黑" w:cs="Times New Roman"/>
          <w:b/>
          <w:color w:val="416AAB"/>
          <w:sz w:val="24"/>
          <w:highlight w:val="none"/>
          <w:lang w:eastAsia="zh-CN"/>
        </w:rPr>
        <w:t>A</w:t>
      </w:r>
      <w:bookmarkEnd w:id="109"/>
      <w:bookmarkEnd w:id="110"/>
      <w:bookmarkEnd w:id="111"/>
      <w:bookmarkEnd w:id="112"/>
      <w:bookmarkEnd w:id="113"/>
      <w:bookmarkEnd w:id="114"/>
      <w:bookmarkEnd w:id="1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“ABCG2,ABL1,AKT1,AKT2,AKT3,ALK*,AMER1,APC*,AR,ARAF,ARID1A,ATM*,ATR”</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sz w:val="24"/>
          <w:szCs w:val="24"/>
          <w:highlight w:val="none"/>
        </w:rPr>
      </w:pPr>
      <w:bookmarkStart w:id="117" w:name="_Toc26578_WPSOffice_Level2"/>
      <w:bookmarkStart w:id="118" w:name="_Toc12087_WPSOffice_Level2"/>
      <w:bookmarkStart w:id="119" w:name="_Toc25864_WPSOffice_Level2"/>
      <w:bookmarkStart w:id="120" w:name="_Toc2822_WPSOffice_Level2"/>
      <w:bookmarkStart w:id="121" w:name="_Toc14645_WPSOffice_Level2"/>
      <w:bookmarkStart w:id="122" w:name="_Toc31138_WPSOffice_Level2"/>
      <w:bookmarkStart w:id="123" w:name="_Toc29205_WPSOffice_Level2"/>
      <w:r>
        <w:rPr>
          <w:rFonts w:ascii="Times New Roman" w:hAnsi="Times New Roman" w:eastAsia="微软雅黑" w:cs="Times New Roman"/>
          <w:b/>
          <w:color w:val="416AAB"/>
          <w:sz w:val="24"/>
          <w:highlight w:val="none"/>
        </w:rPr>
        <w:t>B</w:t>
      </w:r>
      <w:bookmarkEnd w:id="117"/>
      <w:bookmarkEnd w:id="118"/>
      <w:bookmarkEnd w:id="119"/>
      <w:bookmarkEnd w:id="120"/>
      <w:bookmarkEnd w:id="121"/>
      <w:bookmarkEnd w:id="122"/>
      <w:bookmarkEnd w:id="12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“BAP1*,BARD1*,BCR,BLM*,BMPR1A*,BRAF,BRCA1*,BRCA2*,BRIP1*,BTK,BUB1*”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0070C0"/>
          <w:sz w:val="24"/>
          <w:szCs w:val="24"/>
          <w:highlight w:val="none"/>
        </w:rPr>
      </w:pPr>
      <w:bookmarkStart w:id="124" w:name="_Toc5660_WPSOffice_Level2"/>
      <w:bookmarkStart w:id="125" w:name="_Toc23221_WPSOffice_Level2"/>
      <w:bookmarkStart w:id="126" w:name="_Toc3819_WPSOffice_Level2"/>
      <w:bookmarkStart w:id="127" w:name="_Toc31020_WPSOffice_Level2"/>
      <w:bookmarkStart w:id="128" w:name="_Toc5261_WPSOffice_Level2"/>
      <w:bookmarkStart w:id="129" w:name="_Toc18696_WPSOffice_Level2"/>
      <w:bookmarkStart w:id="130" w:name="_Toc17905_WPSOffice_Level2"/>
      <w:r>
        <w:rPr>
          <w:rFonts w:ascii="Times New Roman" w:hAnsi="Times New Roman" w:eastAsia="微软雅黑" w:cs="Times New Roman"/>
          <w:b/>
          <w:color w:val="416AAB"/>
          <w:sz w:val="24"/>
          <w:highlight w:val="none"/>
        </w:rPr>
        <w:t>C</w:t>
      </w:r>
      <w:bookmarkEnd w:id="124"/>
      <w:bookmarkEnd w:id="125"/>
      <w:bookmarkEnd w:id="126"/>
      <w:bookmarkEnd w:id="127"/>
      <w:bookmarkEnd w:id="128"/>
      <w:bookmarkEnd w:id="129"/>
      <w:bookmarkEnd w:id="13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“C8orf34,CBR3,CCND1,CCNE1,CDH1*,CDK12,CDK4*,CDK6,CDK7,CDKN2A*,CHEK1,CHEK2*,CTNNB1,CYP2D6”</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31" w:name="_Toc11554_WPSOffice_Level2"/>
      <w:bookmarkStart w:id="132" w:name="_Toc24626_WPSOffice_Level2"/>
      <w:bookmarkStart w:id="133" w:name="_Toc15300_WPSOffice_Level2"/>
      <w:bookmarkStart w:id="134" w:name="_Toc23388_WPSOffice_Level2"/>
      <w:bookmarkStart w:id="135" w:name="_Toc28235_WPSOffice_Level2"/>
      <w:bookmarkStart w:id="136" w:name="_Toc20683_WPSOffice_Level2"/>
      <w:bookmarkStart w:id="137" w:name="_Toc2588_WPSOffice_Level2"/>
      <w:r>
        <w:rPr>
          <w:rFonts w:ascii="Times New Roman" w:hAnsi="Times New Roman" w:eastAsia="微软雅黑" w:cs="Times New Roman"/>
          <w:b/>
          <w:color w:val="416AAB"/>
          <w:sz w:val="24"/>
          <w:highlight w:val="none"/>
        </w:rPr>
        <w:t>D</w:t>
      </w:r>
      <w:bookmarkEnd w:id="131"/>
      <w:bookmarkEnd w:id="132"/>
      <w:bookmarkEnd w:id="133"/>
      <w:bookmarkEnd w:id="134"/>
      <w:bookmarkEnd w:id="135"/>
      <w:bookmarkEnd w:id="136"/>
      <w:bookmarkEnd w:id="13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“DDR2,DNMT3A,DPYD”</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38" w:name="_Toc18182_WPSOffice_Level2"/>
      <w:bookmarkStart w:id="139" w:name="_Toc12493_WPSOffice_Level2"/>
      <w:bookmarkStart w:id="140" w:name="_Toc16027_WPSOffice_Level2"/>
      <w:bookmarkStart w:id="141" w:name="_Toc22590_WPSOffice_Level2"/>
      <w:bookmarkStart w:id="142" w:name="_Toc19892_WPSOffice_Level2"/>
      <w:bookmarkStart w:id="143" w:name="_Toc30071_WPSOffice_Level2"/>
      <w:bookmarkStart w:id="144" w:name="_Toc31650_WPSOffice_Level2"/>
      <w:r>
        <w:rPr>
          <w:rFonts w:ascii="Times New Roman" w:hAnsi="Times New Roman" w:eastAsia="微软雅黑" w:cs="Times New Roman"/>
          <w:b/>
          <w:color w:val="416AAB"/>
          <w:sz w:val="24"/>
          <w:highlight w:val="none"/>
        </w:rPr>
        <w:t>E</w:t>
      </w:r>
      <w:bookmarkEnd w:id="138"/>
      <w:bookmarkEnd w:id="139"/>
      <w:bookmarkEnd w:id="140"/>
      <w:bookmarkEnd w:id="141"/>
      <w:bookmarkEnd w:id="142"/>
      <w:bookmarkEnd w:id="143"/>
      <w:bookmarkEnd w:id="14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“EGFR*,EPCAM*,EPHA3,EPHA5,EPHA7,ERBB2,ERBB3,ERBB4,ERCC1,ERCC3*,ESR1,ETV1,ETV5,ETV6,EWSR1”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b/>
          <w:color w:val="416AAB"/>
          <w:sz w:val="24"/>
          <w:highlight w:val="none"/>
        </w:rPr>
      </w:pPr>
      <w:bookmarkStart w:id="145" w:name="_Toc31447_WPSOffice_Level2"/>
      <w:bookmarkStart w:id="146" w:name="_Toc19289_WPSOffice_Level2"/>
      <w:bookmarkStart w:id="147" w:name="_Toc28534_WPSOffice_Level2"/>
      <w:bookmarkStart w:id="148" w:name="_Toc8398_WPSOffice_Level2"/>
      <w:bookmarkStart w:id="149" w:name="_Toc28312_WPSOffice_Level2"/>
      <w:bookmarkStart w:id="150" w:name="_Toc20571_WPSOffice_Level2"/>
      <w:bookmarkStart w:id="151" w:name="_Toc11689_WPSOffice_Level2"/>
      <w:r>
        <w:rPr>
          <w:rFonts w:ascii="Times New Roman" w:hAnsi="Times New Roman" w:eastAsia="微软雅黑" w:cs="Times New Roman"/>
          <w:b/>
          <w:color w:val="416AAB"/>
          <w:sz w:val="24"/>
          <w:highlight w:val="none"/>
          <w:lang w:eastAsia="zh-CN"/>
        </w:rPr>
        <w:t>F</w:t>
      </w:r>
      <w:bookmarkEnd w:id="145"/>
      <w:bookmarkEnd w:id="146"/>
      <w:bookmarkEnd w:id="147"/>
      <w:bookmarkEnd w:id="148"/>
      <w:bookmarkEnd w:id="149"/>
      <w:bookmarkEnd w:id="150"/>
      <w:bookmarkEnd w:id="15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“FANCA*,FANCI*,FANCL*,FANCM*,FBXW7,FCGR3A,FGF19,FGF3,FGF4,FGFR1,FGFR2,FGFR3,FGFR4,FLT1,FLT3,FLT4”</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52" w:name="_Toc6863_WPSOffice_Level2"/>
      <w:bookmarkStart w:id="153" w:name="_Toc6170_WPSOffice_Level2"/>
      <w:bookmarkStart w:id="154" w:name="_Toc2683_WPSOffice_Level2"/>
      <w:bookmarkStart w:id="155" w:name="_Toc5164_WPSOffice_Level2"/>
      <w:bookmarkStart w:id="156" w:name="_Toc6645_WPSOffice_Level2"/>
      <w:bookmarkStart w:id="157" w:name="_Toc5423_WPSOffice_Level2"/>
      <w:bookmarkStart w:id="158" w:name="_Toc13225_WPSOffice_Level2"/>
      <w:r>
        <w:rPr>
          <w:rFonts w:ascii="Times New Roman" w:hAnsi="Times New Roman" w:eastAsia="微软雅黑" w:cs="Times New Roman"/>
          <w:b/>
          <w:color w:val="416AAB"/>
          <w:sz w:val="24"/>
          <w:highlight w:val="none"/>
        </w:rPr>
        <w:t>G</w:t>
      </w:r>
      <w:bookmarkEnd w:id="152"/>
      <w:bookmarkEnd w:id="153"/>
      <w:bookmarkEnd w:id="154"/>
      <w:bookmarkEnd w:id="155"/>
      <w:bookmarkEnd w:id="156"/>
      <w:bookmarkEnd w:id="157"/>
      <w:bookmarkEnd w:id="15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“GNA11,GNAQ,GNAS,GSTP1”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59" w:name="_Toc29762_WPSOffice_Level2"/>
      <w:bookmarkStart w:id="160" w:name="_Toc6323_WPSOffice_Level2"/>
      <w:bookmarkStart w:id="161" w:name="_Toc5860_WPSOffice_Level2"/>
      <w:bookmarkStart w:id="162" w:name="_Toc13817_WPSOffice_Level2"/>
      <w:bookmarkStart w:id="163" w:name="_Toc24628_WPSOffice_Level2"/>
      <w:bookmarkStart w:id="164" w:name="_Toc12046_WPSOffice_Level2"/>
      <w:bookmarkStart w:id="165" w:name="_Toc3387_WPSOffice_Level2"/>
      <w:r>
        <w:rPr>
          <w:rFonts w:ascii="Times New Roman" w:hAnsi="Times New Roman" w:eastAsia="微软雅黑" w:cs="Times New Roman"/>
          <w:b/>
          <w:color w:val="416AAB"/>
          <w:sz w:val="24"/>
          <w:highlight w:val="none"/>
        </w:rPr>
        <w:t>H</w:t>
      </w:r>
      <w:bookmarkEnd w:id="159"/>
      <w:bookmarkEnd w:id="160"/>
      <w:bookmarkEnd w:id="161"/>
      <w:bookmarkEnd w:id="162"/>
      <w:bookmarkEnd w:id="163"/>
      <w:bookmarkEnd w:id="164"/>
      <w:bookmarkEnd w:id="16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“HDAC2,HRAS*”</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45" w:lineRule="exact"/>
        <w:ind w:left="3328" w:right="3328"/>
        <w:jc w:val="center"/>
        <w:rPr>
          <w:rFonts w:ascii="Times New Roman" w:hAnsi="Times New Roman" w:eastAsia="微软雅黑" w:cs="Times New Roman"/>
          <w:color w:val="416AAB"/>
          <w:sz w:val="24"/>
          <w:szCs w:val="24"/>
          <w:highlight w:val="none"/>
        </w:rPr>
      </w:pPr>
      <w:bookmarkStart w:id="166" w:name="_Toc13244_WPSOffice_Level2"/>
      <w:bookmarkStart w:id="167" w:name="_Toc15619_WPSOffice_Level2"/>
      <w:bookmarkStart w:id="168" w:name="_Toc22500_WPSOffice_Level2"/>
      <w:bookmarkStart w:id="169" w:name="_Toc6004_WPSOffice_Level2"/>
      <w:bookmarkStart w:id="170" w:name="_Toc11082_WPSOffice_Level2"/>
      <w:bookmarkStart w:id="171" w:name="_Toc31905_WPSOffice_Level2"/>
      <w:bookmarkStart w:id="172" w:name="_Toc708_WPSOffice_Level2"/>
      <w:r>
        <w:rPr>
          <w:rFonts w:ascii="Times New Roman" w:hAnsi="Times New Roman" w:eastAsia="微软雅黑" w:cs="Times New Roman"/>
          <w:b/>
          <w:color w:val="416AAB"/>
          <w:sz w:val="24"/>
          <w:highlight w:val="none"/>
        </w:rPr>
        <w:t>I</w:t>
      </w:r>
      <w:bookmarkEnd w:id="166"/>
      <w:bookmarkEnd w:id="167"/>
      <w:bookmarkEnd w:id="168"/>
      <w:bookmarkEnd w:id="169"/>
      <w:bookmarkEnd w:id="170"/>
      <w:bookmarkEnd w:id="171"/>
      <w:bookmarkEnd w:id="17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“IDH1,IDH2,IGF1R,IRS2”</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73" w:name="_Toc4042_WPSOffice_Level2"/>
      <w:bookmarkStart w:id="174" w:name="_Toc7586_WPSOffice_Level2"/>
      <w:bookmarkStart w:id="175" w:name="_Toc13664_WPSOffice_Level2"/>
      <w:bookmarkStart w:id="176" w:name="_Toc21560_WPSOffice_Level2"/>
      <w:bookmarkStart w:id="177" w:name="_Toc23537_WPSOffice_Level2"/>
      <w:bookmarkStart w:id="178" w:name="_Toc23443_WPSOffice_Level2"/>
      <w:bookmarkStart w:id="179" w:name="_Toc15479_WPSOffice_Level2"/>
      <w:r>
        <w:rPr>
          <w:rFonts w:ascii="Times New Roman" w:hAnsi="Times New Roman" w:eastAsia="微软雅黑" w:cs="Times New Roman"/>
          <w:b/>
          <w:color w:val="416AAB"/>
          <w:sz w:val="24"/>
          <w:highlight w:val="none"/>
        </w:rPr>
        <w:t>J</w:t>
      </w:r>
      <w:bookmarkEnd w:id="173"/>
      <w:bookmarkEnd w:id="174"/>
      <w:bookmarkEnd w:id="175"/>
      <w:bookmarkEnd w:id="176"/>
      <w:bookmarkEnd w:id="177"/>
      <w:bookmarkEnd w:id="178"/>
      <w:bookmarkEnd w:id="17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“JAK1,JAK2,JAK3”</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right="2"/>
        <w:jc w:val="center"/>
        <w:rPr>
          <w:rFonts w:ascii="Times New Roman" w:hAnsi="Times New Roman" w:eastAsia="微软雅黑" w:cs="Times New Roman"/>
          <w:color w:val="416AAB"/>
          <w:sz w:val="24"/>
          <w:szCs w:val="24"/>
          <w:highlight w:val="none"/>
        </w:rPr>
      </w:pPr>
      <w:bookmarkStart w:id="180" w:name="_Toc11254_WPSOffice_Level2"/>
      <w:bookmarkStart w:id="181" w:name="_Toc28498_WPSOffice_Level2"/>
      <w:bookmarkStart w:id="182" w:name="_Toc2337_WPSOffice_Level2"/>
      <w:bookmarkStart w:id="183" w:name="_Toc10575_WPSOffice_Level2"/>
      <w:bookmarkStart w:id="184" w:name="_Toc22039_WPSOffice_Level2"/>
      <w:bookmarkStart w:id="185" w:name="_Toc5629_WPSOffice_Level2"/>
      <w:bookmarkStart w:id="186" w:name="_Toc29193_WPSOffice_Level2"/>
      <w:r>
        <w:rPr>
          <w:rFonts w:ascii="Times New Roman" w:hAnsi="Times New Roman" w:eastAsia="微软雅黑" w:cs="Times New Roman"/>
          <w:b/>
          <w:color w:val="416AAB"/>
          <w:sz w:val="24"/>
          <w:highlight w:val="none"/>
        </w:rPr>
        <w:t>K</w:t>
      </w:r>
      <w:bookmarkEnd w:id="180"/>
      <w:bookmarkEnd w:id="181"/>
      <w:bookmarkEnd w:id="182"/>
      <w:bookmarkEnd w:id="183"/>
      <w:bookmarkEnd w:id="184"/>
      <w:bookmarkEnd w:id="185"/>
      <w:bookmarkEnd w:id="18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“KDM5A,KDR,KIT*,KMT2C,KRAS”</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87" w:name="_Toc2334_WPSOffice_Level2"/>
      <w:bookmarkStart w:id="188" w:name="_Toc23413_WPSOffice_Level2"/>
      <w:bookmarkStart w:id="189" w:name="_Toc24337_WPSOffice_Level2"/>
      <w:bookmarkStart w:id="190" w:name="_Toc25338_WPSOffice_Level2"/>
      <w:bookmarkStart w:id="191" w:name="_Toc12118_WPSOffice_Level2"/>
      <w:bookmarkStart w:id="192" w:name="_Toc6654_WPSOffice_Level2"/>
      <w:bookmarkStart w:id="193" w:name="_Toc12027_WPSOffice_Level2"/>
      <w:r>
        <w:rPr>
          <w:rFonts w:ascii="Times New Roman" w:hAnsi="Times New Roman" w:eastAsia="微软雅黑" w:cs="Times New Roman"/>
          <w:b/>
          <w:color w:val="416AAB"/>
          <w:sz w:val="24"/>
          <w:highlight w:val="none"/>
        </w:rPr>
        <w:t>M</w:t>
      </w:r>
      <w:bookmarkEnd w:id="187"/>
      <w:bookmarkEnd w:id="188"/>
      <w:bookmarkEnd w:id="189"/>
      <w:bookmarkEnd w:id="190"/>
      <w:bookmarkEnd w:id="191"/>
      <w:bookmarkEnd w:id="192"/>
      <w:bookmarkEnd w:id="19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“MAP2K1,MAP2K2,MDM2,MDM4,MET*,MLH1*,MSH2*,MSH6*,MTHFR,MTOR,MTR,MUTYH*,MYB,MYC”</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b/>
          <w:color w:val="416AAB"/>
          <w:sz w:val="24"/>
          <w:highlight w:val="none"/>
        </w:rPr>
      </w:pPr>
      <w:bookmarkStart w:id="194" w:name="_Toc5840_WPSOffice_Level2"/>
      <w:bookmarkStart w:id="195" w:name="_Toc28807_WPSOffice_Level2"/>
      <w:bookmarkStart w:id="196" w:name="_Toc20271_WPSOffice_Level2"/>
      <w:bookmarkStart w:id="197" w:name="_Toc6074_WPSOffice_Level2"/>
      <w:bookmarkStart w:id="198" w:name="_Toc17711_WPSOffice_Level2"/>
      <w:bookmarkStart w:id="199" w:name="_Toc20736_WPSOffice_Level2"/>
      <w:bookmarkStart w:id="200" w:name="_Toc17254_WPSOffice_Level2"/>
      <w:r>
        <w:rPr>
          <w:rFonts w:ascii="Times New Roman" w:hAnsi="Times New Roman" w:eastAsia="微软雅黑" w:cs="Times New Roman"/>
          <w:b/>
          <w:color w:val="416AAB"/>
          <w:sz w:val="24"/>
          <w:highlight w:val="none"/>
        </w:rPr>
        <w:t>N</w:t>
      </w:r>
      <w:bookmarkEnd w:id="194"/>
      <w:bookmarkEnd w:id="195"/>
      <w:bookmarkEnd w:id="196"/>
      <w:bookmarkEnd w:id="197"/>
      <w:bookmarkEnd w:id="198"/>
      <w:bookmarkEnd w:id="199"/>
      <w:bookmarkEnd w:id="20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“NBN*,NCOR1,NF1*,NF2*,NOTCH1,NOTCH2,NRAS,NRG1,NTRK1,NTRK2,NTRK3”</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rPr>
        <w:t>P</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“PALB2*,PARP2,PDGFRA,PDGFRB,PIK3CA,PIK3R1,POLE,POLD1,PMS2*,PPARG,PPP2R1A,PRKDC,PTCH1*,PTEN*”</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6" w:right="3328"/>
        <w:jc w:val="center"/>
        <w:rPr>
          <w:rFonts w:ascii="Times New Roman" w:hAnsi="Times New Roman" w:eastAsia="微软雅黑" w:cs="Times New Roman"/>
          <w:color w:val="416AAB"/>
          <w:sz w:val="24"/>
          <w:szCs w:val="24"/>
          <w:highlight w:val="none"/>
        </w:rPr>
      </w:pPr>
      <w:bookmarkStart w:id="201" w:name="_Toc10927_WPSOffice_Level2"/>
      <w:bookmarkStart w:id="202" w:name="_Toc24581_WPSOffice_Level2"/>
      <w:bookmarkStart w:id="203" w:name="_Toc6105_WPSOffice_Level2"/>
      <w:bookmarkStart w:id="204" w:name="_Toc17817_WPSOffice_Level2"/>
      <w:bookmarkStart w:id="205" w:name="_Toc21218_WPSOffice_Level2"/>
      <w:bookmarkStart w:id="206" w:name="_Toc18298_WPSOffice_Level2"/>
      <w:bookmarkStart w:id="207" w:name="_Toc21844_WPSOffice_Level2"/>
      <w:r>
        <w:rPr>
          <w:rFonts w:ascii="Times New Roman" w:hAnsi="Times New Roman" w:eastAsia="微软雅黑" w:cs="Times New Roman"/>
          <w:b/>
          <w:color w:val="416AAB"/>
          <w:sz w:val="24"/>
          <w:highlight w:val="none"/>
        </w:rPr>
        <w:t>R</w:t>
      </w:r>
      <w:bookmarkEnd w:id="201"/>
      <w:bookmarkEnd w:id="202"/>
      <w:bookmarkEnd w:id="203"/>
      <w:bookmarkEnd w:id="204"/>
      <w:bookmarkEnd w:id="205"/>
      <w:bookmarkEnd w:id="206"/>
      <w:bookmarkEnd w:id="20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“RAD50*,RAD51C*,RAD51D*,RAF1,RB1*,RET*,RHBDF2*,RICTOR,ROS1”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08" w:name="_Toc3881_WPSOffice_Level2"/>
      <w:bookmarkStart w:id="209" w:name="_Toc7518_WPSOffice_Level2"/>
      <w:bookmarkStart w:id="210" w:name="_Toc20673_WPSOffice_Level2"/>
      <w:bookmarkStart w:id="211" w:name="_Toc26632_WPSOffice_Level2"/>
      <w:bookmarkStart w:id="212" w:name="_Toc5805_WPSOffice_Level2"/>
      <w:bookmarkStart w:id="213" w:name="_Toc32618_WPSOffice_Level2"/>
      <w:bookmarkStart w:id="214" w:name="_Toc22953_WPSOffice_Level2"/>
      <w:r>
        <w:rPr>
          <w:rFonts w:ascii="Times New Roman" w:hAnsi="Times New Roman" w:eastAsia="微软雅黑" w:cs="Times New Roman"/>
          <w:b/>
          <w:color w:val="416AAB"/>
          <w:sz w:val="24"/>
          <w:highlight w:val="none"/>
        </w:rPr>
        <w:t>S</w:t>
      </w:r>
      <w:bookmarkEnd w:id="208"/>
      <w:bookmarkEnd w:id="209"/>
      <w:bookmarkEnd w:id="210"/>
      <w:bookmarkEnd w:id="211"/>
      <w:bookmarkEnd w:id="212"/>
      <w:bookmarkEnd w:id="213"/>
      <w:bookmarkEnd w:id="21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“SDHB*,SDHC*,SETD2*,SMAD2,SMAD4*,SMO,SOD2,SRC,STAG2,STK11*”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45" w:lineRule="exact"/>
        <w:ind w:left="3328" w:right="3328"/>
        <w:jc w:val="center"/>
        <w:rPr>
          <w:rFonts w:ascii="Times New Roman" w:hAnsi="Times New Roman" w:eastAsia="微软雅黑" w:cs="Times New Roman"/>
          <w:color w:val="416AAB"/>
          <w:sz w:val="24"/>
          <w:szCs w:val="24"/>
          <w:highlight w:val="none"/>
        </w:rPr>
      </w:pPr>
      <w:bookmarkStart w:id="215" w:name="_Toc14661_WPSOffice_Level2"/>
      <w:bookmarkStart w:id="216" w:name="_Toc15940_WPSOffice_Level2"/>
      <w:bookmarkStart w:id="217" w:name="_Toc22629_WPSOffice_Level2"/>
      <w:bookmarkStart w:id="218" w:name="_Toc22431_WPSOffice_Level2"/>
      <w:bookmarkStart w:id="219" w:name="_Toc25299_WPSOffice_Level2"/>
      <w:bookmarkStart w:id="220" w:name="_Toc31722_WPSOffice_Level2"/>
      <w:bookmarkStart w:id="221" w:name="_Toc9505_WPSOffice_Level2"/>
      <w:r>
        <w:rPr>
          <w:rFonts w:ascii="Times New Roman" w:hAnsi="Times New Roman" w:eastAsia="微软雅黑" w:cs="Times New Roman"/>
          <w:b/>
          <w:color w:val="416AAB"/>
          <w:sz w:val="24"/>
          <w:highlight w:val="none"/>
        </w:rPr>
        <w:t>T</w:t>
      </w:r>
      <w:bookmarkEnd w:id="215"/>
      <w:bookmarkEnd w:id="216"/>
      <w:bookmarkEnd w:id="217"/>
      <w:bookmarkEnd w:id="218"/>
      <w:bookmarkEnd w:id="219"/>
      <w:bookmarkEnd w:id="220"/>
      <w:bookmarkEnd w:id="22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“TET2,TGFBR2,TMPRSS2,TP53*,TPMT,TSC1*,TSC2*”</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22" w:name="_Toc20849_WPSOffice_Level2"/>
      <w:bookmarkStart w:id="223" w:name="_Toc5581_WPSOffice_Level2"/>
      <w:bookmarkStart w:id="224" w:name="_Toc27188_WPSOffice_Level2"/>
      <w:bookmarkStart w:id="225" w:name="_Toc4328_WPSOffice_Level2"/>
      <w:bookmarkStart w:id="226" w:name="_Toc27147_WPSOffice_Level2"/>
      <w:bookmarkStart w:id="227" w:name="_Toc24372_WPSOffice_Level2"/>
      <w:bookmarkStart w:id="228" w:name="_Toc7607_WPSOffice_Level2"/>
      <w:r>
        <w:rPr>
          <w:rFonts w:ascii="Times New Roman" w:hAnsi="Times New Roman" w:eastAsia="微软雅黑" w:cs="Times New Roman"/>
          <w:b/>
          <w:color w:val="416AAB"/>
          <w:sz w:val="24"/>
          <w:highlight w:val="none"/>
        </w:rPr>
        <w:t>U</w:t>
      </w:r>
      <w:bookmarkEnd w:id="222"/>
      <w:bookmarkEnd w:id="223"/>
      <w:bookmarkEnd w:id="224"/>
      <w:bookmarkEnd w:id="225"/>
      <w:bookmarkEnd w:id="226"/>
      <w:bookmarkEnd w:id="227"/>
      <w:bookmarkEnd w:id="22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“UGT1A1,UGT1A9,UMPS”</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29" w:name="_Toc9066_WPSOffice_Level2"/>
      <w:bookmarkStart w:id="230" w:name="_Toc23854_WPSOffice_Level2"/>
      <w:bookmarkStart w:id="231" w:name="_Toc23457_WPSOffice_Level2"/>
      <w:bookmarkStart w:id="232" w:name="_Toc11511_WPSOffice_Level2"/>
      <w:bookmarkStart w:id="233" w:name="_Toc8746_WPSOffice_Level2"/>
      <w:bookmarkStart w:id="234" w:name="_Toc26466_WPSOffice_Level2"/>
      <w:bookmarkStart w:id="235" w:name="_Toc6343_WPSOffice_Level2"/>
      <w:r>
        <w:rPr>
          <w:rFonts w:ascii="Times New Roman" w:hAnsi="Times New Roman" w:eastAsia="微软雅黑" w:cs="Times New Roman"/>
          <w:b/>
          <w:color w:val="416AAB"/>
          <w:sz w:val="24"/>
          <w:highlight w:val="none"/>
        </w:rPr>
        <w:t>V</w:t>
      </w:r>
      <w:bookmarkEnd w:id="229"/>
      <w:bookmarkEnd w:id="230"/>
      <w:bookmarkEnd w:id="231"/>
      <w:bookmarkEnd w:id="232"/>
      <w:bookmarkEnd w:id="233"/>
      <w:bookmarkEnd w:id="234"/>
      <w:bookmarkEnd w:id="23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“VEGFA,VEGFB,VHL”</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36" w:name="_Toc28180_WPSOffice_Level2"/>
      <w:bookmarkStart w:id="237" w:name="_Toc25956_WPSOffice_Level2"/>
      <w:bookmarkStart w:id="238" w:name="_Toc18427_WPSOffice_Level2"/>
      <w:bookmarkStart w:id="239" w:name="_Toc29816_WPSOffice_Level2"/>
      <w:bookmarkStart w:id="240" w:name="_Toc19766_WPSOffice_Level2"/>
      <w:bookmarkStart w:id="241" w:name="_Toc21686_WPSOffice_Level2"/>
      <w:bookmarkStart w:id="242" w:name="_Toc27824_WPSOffice_Level2"/>
      <w:r>
        <w:rPr>
          <w:rFonts w:ascii="Times New Roman" w:hAnsi="Times New Roman" w:eastAsia="微软雅黑" w:cs="Times New Roman"/>
          <w:b/>
          <w:color w:val="416AAB"/>
          <w:sz w:val="24"/>
          <w:highlight w:val="none"/>
        </w:rPr>
        <w:t>X</w:t>
      </w:r>
      <w:bookmarkEnd w:id="236"/>
      <w:bookmarkEnd w:id="237"/>
      <w:bookmarkEnd w:id="238"/>
      <w:bookmarkEnd w:id="239"/>
      <w:bookmarkEnd w:id="240"/>
      <w:bookmarkEnd w:id="241"/>
      <w:bookmarkEnd w:id="24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“XPA*,XPC*,XRCC1”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before="47"/>
        <w:ind w:right="446"/>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pacing w:val="-1"/>
          <w:sz w:val="18"/>
          <w:szCs w:val="18"/>
          <w:highlight w:val="none"/>
          <w:lang w:eastAsia="zh-CN"/>
        </w:rPr>
        <w:t>注：</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2"/>
          <w:sz w:val="18"/>
          <w:szCs w:val="18"/>
          <w:highlight w:val="none"/>
          <w:lang w:eastAsia="zh-CN"/>
        </w:rPr>
        <w:t xml:space="preserve"> </w:t>
      </w:r>
      <w:r>
        <w:rPr>
          <w:rFonts w:ascii="Times New Roman" w:hAnsi="Times New Roman" w:eastAsia="微软雅黑" w:cs="Times New Roman"/>
          <w:sz w:val="18"/>
          <w:szCs w:val="18"/>
          <w:highlight w:val="none"/>
          <w:lang w:eastAsia="zh-CN"/>
        </w:rPr>
        <w:t>号标注为 遗传风险检测基因。</w:t>
      </w:r>
    </w:p>
    <w:p>
      <w:p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br w:type="page"/>
      </w:r>
    </w:p>
    <w:bookmarkEnd w:id="116"/>
    <w:p>
      <w:pPr>
        <w:pStyle w:val="24"/>
        <w:rPr>
          <w:highlight w:val="none"/>
        </w:rPr>
      </w:pPr>
      <w:bookmarkStart w:id="243" w:name="_Toc15930"/>
      <w:bookmarkStart w:id="244" w:name="_Toc26985_WPSOffice_Level1"/>
      <w:bookmarkStart w:id="245" w:name="_Toc20170_WPSOffice_Level1"/>
      <w:bookmarkStart w:id="246" w:name="_Toc17219"/>
      <w:bookmarkStart w:id="247" w:name="_Toc22162_WPSOffice_Level1"/>
      <w:bookmarkStart w:id="248" w:name="_Toc12672"/>
      <w:bookmarkStart w:id="249" w:name="_Toc13275"/>
      <w:bookmarkStart w:id="250" w:name="_Toc19584_WPSOffice_Level1"/>
      <w:bookmarkStart w:id="251" w:name="_Toc14611_WPSOffice_Level1"/>
      <w:bookmarkStart w:id="252" w:name="_Toc22623"/>
      <w:r>
        <w:rPr>
          <w:highlight w:val="none"/>
        </w:rPr>
        <w:t>检测流程</w:t>
      </w:r>
      <w:bookmarkEnd w:id="243"/>
      <w:bookmarkEnd w:id="244"/>
      <w:bookmarkEnd w:id="245"/>
      <w:bookmarkEnd w:id="246"/>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7456"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7456;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8480;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9504"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9504;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253" w:name="_Toc19277_WPSOffice_Level2"/>
      <w:bookmarkStart w:id="254" w:name="_Toc3149_WPSOffice_Level2"/>
      <w:r>
        <w:rPr>
          <w:rFonts w:ascii="Times New Roman" w:hAnsi="Times New Roman" w:eastAsia="微软雅黑" w:cs="Times New Roman"/>
          <w:color w:val="416AAB"/>
          <w:sz w:val="72"/>
          <w:szCs w:val="72"/>
          <w:highlight w:val="none"/>
          <w:lang w:eastAsia="zh-CN"/>
        </w:rPr>
        <w:t>2</w:t>
      </w:r>
      <w:bookmarkEnd w:id="253"/>
      <w:bookmarkEnd w:id="254"/>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7155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7155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7257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255" w:name="_Toc206_WPSOffice_Level2"/>
      <w:bookmarkStart w:id="256" w:name="_Toc17014_WPSOffice_Level2"/>
      <w:r>
        <w:rPr>
          <w:rFonts w:ascii="Times New Roman" w:hAnsi="Times New Roman" w:eastAsia="微软雅黑" w:cs="Times New Roman"/>
          <w:color w:val="416AAB"/>
          <w:sz w:val="72"/>
          <w:szCs w:val="72"/>
          <w:highlight w:val="none"/>
          <w:lang w:eastAsia="zh-CN"/>
        </w:rPr>
        <w:t>3</w:t>
      </w:r>
      <w:bookmarkEnd w:id="255"/>
      <w:bookmarkEnd w:id="256"/>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360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7462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7462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257" w:name="_Toc17792_WPSOffice_Level2"/>
      <w:bookmarkStart w:id="258" w:name="_Toc50_WPSOffice_Level2"/>
      <w:r>
        <w:rPr>
          <w:rFonts w:ascii="Times New Roman" w:hAnsi="Times New Roman" w:eastAsia="微软雅黑" w:cs="Times New Roman"/>
          <w:color w:val="416AAB"/>
          <w:sz w:val="72"/>
          <w:szCs w:val="72"/>
          <w:highlight w:val="none"/>
          <w:lang w:eastAsia="zh-CN"/>
        </w:rPr>
        <w:t>4</w:t>
      </w:r>
      <w:bookmarkEnd w:id="257"/>
      <w:bookmarkEnd w:id="258"/>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5648"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76672"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6672;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4"/>
        <w:rPr>
          <w:highlight w:val="none"/>
        </w:rPr>
      </w:pPr>
      <w:bookmarkStart w:id="259" w:name="_Toc4566"/>
      <w:r>
        <w:rPr>
          <w:highlight w:val="none"/>
        </w:rPr>
        <w:t>参考文献</w:t>
      </w:r>
      <w:bookmarkEnd w:id="247"/>
      <w:bookmarkEnd w:id="248"/>
      <w:bookmarkEnd w:id="249"/>
      <w:bookmarkEnd w:id="250"/>
      <w:bookmarkEnd w:id="251"/>
      <w:bookmarkEnd w:id="259"/>
    </w:p>
    <w:bookmarkEnd w:id="252"/>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Doi T, Fujiwara Y, et al. Phase I study of ipatasertib as a single agent and in combination with abiraterone plus prednisolone in Japanese patients with advanced solid tumors[J]. Cancer Chemother Pharmacol, 2019, 84(2):393-404.</w:t>
      </w:r>
    </w:p>
    <w:p>
      <w:pPr>
        <w:pStyle w:val="31"/>
        <w:numPr>
          <w:ilvl w:val="0"/>
          <w:numId w:val="13"/>
        </w:numPr>
        <w:ind w:firstLineChars="0"/>
        <w:rPr>
          <w:rFonts w:ascii="Times New Roman" w:hAnsi="Times New Roman"/>
          <w:sz w:val="15"/>
          <w:szCs w:val="15"/>
          <w:highlight w:val="none"/>
        </w:rPr>
      </w:pPr>
      <w:r>
        <w:rPr>
          <w:rFonts w:ascii="Times New Roman" w:hAnsi="Times New Roman"/>
          <w:sz w:val="15"/>
          <w:szCs w:val="15"/>
          <w:highlight w:val="none"/>
        </w:rPr>
        <w:t>Sung-Bae K, Rebecca D, et al. Ipatasertib plus paclitaxel versus placebo plus paclitaxel as first-line therapy for metastatic triple-negative breast cancer (LOTUS): a multicentre, randomised, double-blind, placebo-controlled, phase 2 trial[J]. et Oncol,</w:t>
      </w:r>
      <w:r>
        <w:rPr>
          <w:rFonts w:hint="eastAsia" w:ascii="Times New Roman" w:hAnsi="Times New Roman"/>
          <w:sz w:val="15"/>
          <w:szCs w:val="15"/>
          <w:highlight w:val="none"/>
        </w:rPr>
        <w:t xml:space="preserve"> </w:t>
      </w:r>
      <w:r>
        <w:rPr>
          <w:rFonts w:ascii="Times New Roman" w:hAnsi="Times New Roman"/>
          <w:sz w:val="15"/>
          <w:szCs w:val="15"/>
          <w:highlight w:val="none"/>
        </w:rPr>
        <w:t>2017, 18(10):1360-1372.</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"https://www.ncbi.nlm.nih.gov/pubmed/?term=Sharma%20J%5BAuthor%5D&amp;cauthor=true&amp;cauthor_uid=27122312" </w:instrText>
      </w:r>
      <w:r>
        <w:rPr>
          <w:highlight w:val="none"/>
        </w:rPr>
        <w:fldChar w:fldCharType="separate"/>
      </w:r>
      <w:r>
        <w:rPr>
          <w:rFonts w:ascii="Times New Roman" w:hAnsi="Times New Roman"/>
          <w:sz w:val="15"/>
          <w:szCs w:val="15"/>
          <w:highlight w:val="none"/>
        </w:rPr>
        <w:t>Sharma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"https://www.ncbi.nlm.nih.gov/pubmed/?term=Pareek%20V%5BAuthor%5D&amp;cauthor=true&amp;cauthor_uid=27122312" </w:instrText>
      </w:r>
      <w:r>
        <w:rPr>
          <w:highlight w:val="none"/>
        </w:rPr>
        <w:fldChar w:fldCharType="separate"/>
      </w:r>
      <w:r>
        <w:rPr>
          <w:rFonts w:ascii="Times New Roman" w:hAnsi="Times New Roman"/>
          <w:sz w:val="15"/>
          <w:szCs w:val="15"/>
          <w:highlight w:val="none"/>
        </w:rPr>
        <w:t>Pareek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"https://www.ncbi.nlm.nih.gov/pubmed/?term=Liu%20H%5BAuthor%5D&amp;cauthor=true&amp;cauthor_uid=27122312" </w:instrText>
      </w:r>
      <w:r>
        <w:rPr>
          <w:highlight w:val="none"/>
        </w:rPr>
        <w:fldChar w:fldCharType="separate"/>
      </w:r>
      <w:r>
        <w:rPr>
          <w:rFonts w:ascii="Times New Roman" w:hAnsi="Times New Roman"/>
          <w:sz w:val="15"/>
          <w:szCs w:val="15"/>
          <w:highlight w:val="none"/>
        </w:rPr>
        <w:t>Liu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"https://www.ncbi.nlm.nih.gov/pubmed/?term=Cheng%20H%5BAuthor%5D&amp;cauthor=true&amp;cauthor_uid=27122312" </w:instrText>
      </w:r>
      <w:r>
        <w:rPr>
          <w:highlight w:val="none"/>
        </w:rPr>
        <w:fldChar w:fldCharType="separate"/>
      </w:r>
      <w:r>
        <w:rPr>
          <w:rFonts w:ascii="Times New Roman" w:hAnsi="Times New Roman"/>
          <w:sz w:val="15"/>
          <w:szCs w:val="15"/>
          <w:highlight w:val="none"/>
        </w:rPr>
        <w:t>Cheng H</w:t>
      </w:r>
      <w:r>
        <w:rPr>
          <w:rFonts w:ascii="Times New Roman" w:hAnsi="Times New Roman"/>
          <w:sz w:val="15"/>
          <w:szCs w:val="15"/>
          <w:highlight w:val="none"/>
        </w:rPr>
        <w:fldChar w:fldCharType="end"/>
      </w:r>
      <w:r>
        <w:rPr>
          <w:rFonts w:ascii="Times New Roman" w:hAnsi="Times New Roman"/>
          <w:sz w:val="15"/>
          <w:szCs w:val="15"/>
          <w:highlight w:val="none"/>
        </w:rPr>
        <w:t>. Emerging treatment for ALK-positive lung cancer[J].</w:t>
      </w:r>
      <w:r>
        <w:rPr>
          <w:rFonts w:ascii="Times New Roman" w:hAnsi="Times New Roman" w:eastAsia="Times New Roman"/>
          <w:color w:val="000000"/>
          <w:sz w:val="17"/>
          <w:szCs w:val="17"/>
          <w:highlight w:val="none"/>
        </w:rPr>
        <w:t xml:space="preserve"> </w:t>
      </w:r>
      <w:r>
        <w:rPr>
          <w:highlight w:val="none"/>
        </w:rPr>
        <w:fldChar w:fldCharType="begin"/>
      </w:r>
      <w:r>
        <w:rPr>
          <w:highlight w:val="none"/>
        </w:rPr>
        <w:instrText xml:space="preserve"> HYPERLINK "https://www.ncbi.nlm.nih.gov/pubmed/27122312" \o "Expert opinion on emerging drugs." </w:instrText>
      </w:r>
      <w:r>
        <w:rPr>
          <w:highlight w:val="none"/>
        </w:rPr>
        <w:fldChar w:fldCharType="separate"/>
      </w:r>
      <w:r>
        <w:rPr>
          <w:rFonts w:ascii="Times New Roman" w:hAnsi="Times New Roman"/>
          <w:sz w:val="15"/>
          <w:szCs w:val="15"/>
          <w:highlight w:val="none"/>
        </w:rPr>
        <w:t>Expert Opin Emerg Drugs</w:t>
      </w:r>
      <w:r>
        <w:rPr>
          <w:rFonts w:ascii="Times New Roman" w:hAnsi="Times New Roman"/>
          <w:sz w:val="15"/>
          <w:szCs w:val="15"/>
          <w:highlight w:val="none"/>
        </w:rPr>
        <w:fldChar w:fldCharType="end"/>
      </w:r>
      <w:r>
        <w:rPr>
          <w:rFonts w:ascii="Times New Roman" w:hAnsi="Times New Roman"/>
          <w:sz w:val="15"/>
          <w:szCs w:val="15"/>
          <w:highlight w:val="none"/>
        </w:rPr>
        <w:t>, 2016, 21(2):147-55.</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"https://www.ncbi.nlm.nih.gov/pubmed/?term=Lin%20JJ%5BAuthor%5D&amp;cauthor=true&amp;cauthor_uid=28122866" </w:instrText>
      </w:r>
      <w:r>
        <w:rPr>
          <w:highlight w:val="none"/>
        </w:rPr>
        <w:fldChar w:fldCharType="separate"/>
      </w:r>
      <w:r>
        <w:rPr>
          <w:rFonts w:ascii="Times New Roman" w:hAnsi="Times New Roman"/>
          <w:sz w:val="15"/>
          <w:szCs w:val="15"/>
          <w:highlight w:val="none"/>
        </w:rPr>
        <w:t>Lin JJ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"https://www.ncbi.nlm.nih.gov/pubmed/?term=Riely%20GJ%5BAuthor%5D&amp;cauthor=true&amp;cauthor_uid=28122866" </w:instrText>
      </w:r>
      <w:r>
        <w:rPr>
          <w:highlight w:val="none"/>
        </w:rPr>
        <w:fldChar w:fldCharType="separate"/>
      </w:r>
      <w:r>
        <w:rPr>
          <w:rFonts w:ascii="Times New Roman" w:hAnsi="Times New Roman"/>
          <w:sz w:val="15"/>
          <w:szCs w:val="15"/>
          <w:highlight w:val="none"/>
        </w:rPr>
        <w:t>Riely GJ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"https://www.ncbi.nlm.nih.gov/pubmed/?term=Shaw%20AT%5BAuthor%5D&amp;cauthor=true&amp;cauthor_uid=28122866" </w:instrText>
      </w:r>
      <w:r>
        <w:rPr>
          <w:highlight w:val="none"/>
        </w:rPr>
        <w:fldChar w:fldCharType="separate"/>
      </w:r>
      <w:r>
        <w:rPr>
          <w:rFonts w:ascii="Times New Roman" w:hAnsi="Times New Roman"/>
          <w:sz w:val="15"/>
          <w:szCs w:val="15"/>
          <w:highlight w:val="none"/>
        </w:rPr>
        <w:t>Shaw AT</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ALK: Precision Medicine Takes on Drug Resistance[J]. </w:t>
      </w:r>
      <w:r>
        <w:rPr>
          <w:highlight w:val="none"/>
        </w:rPr>
        <w:fldChar w:fldCharType="begin"/>
      </w:r>
      <w:r>
        <w:rPr>
          <w:highlight w:val="none"/>
        </w:rPr>
        <w:instrText xml:space="preserve"> HYPERLINK "https://www.ncbi.nlm.nih.gov/pubmed/28122866" \o "Cancer discovery." </w:instrText>
      </w:r>
      <w:r>
        <w:rPr>
          <w:highlight w:val="none"/>
        </w:rPr>
        <w:fldChar w:fldCharType="separate"/>
      </w:r>
      <w:r>
        <w:rPr>
          <w:rFonts w:ascii="Times New Roman" w:hAnsi="Times New Roman"/>
          <w:sz w:val="15"/>
          <w:szCs w:val="15"/>
          <w:highlight w:val="none"/>
        </w:rPr>
        <w:t>Cancer Discov,</w:t>
      </w:r>
      <w:r>
        <w:rPr>
          <w:rFonts w:ascii="Times New Roman" w:hAnsi="Times New Roman"/>
          <w:sz w:val="15"/>
          <w:szCs w:val="15"/>
          <w:highlight w:val="none"/>
        </w:rPr>
        <w:fldChar w:fldCharType="end"/>
      </w:r>
      <w:r>
        <w:rPr>
          <w:rFonts w:ascii="Times New Roman" w:hAnsi="Times New Roman"/>
          <w:sz w:val="15"/>
          <w:szCs w:val="15"/>
          <w:highlight w:val="none"/>
        </w:rPr>
        <w:t> 2017, 7(2):137-155.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Katayama R, et al. Mechanisms of acquired crizotinib resistance in ALK-rearranged lung cancers[J]. Science translational medicine, 2012, 4(120): 120ra17-120ra17.</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Lipson, D, et al. Identification of new ALK and RET gene fusions from colorectal and lung cancer biopsies[J]. Nature medicine, 2012, 18(3): 382-384.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Doebele R C, et al. Mechanisms of resistance to crizotinib in patients with ALK gene rearranged non-small cell lung cancer[J]. Clinical Cancer Research,2012, 18(5): 1472-1482.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Kim D W, et al. Ceritinib in advanced anaplastic lymphoma kinase (ALK)-rearranged (ALK+) non-small cell lung cancer (NSCLC): Results of theASCEND-1 trial[C]. ASCO Annual Meeting Proceedings 2014, 32(15_suppl): 8003.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Socinski M A, et al. A multicenter phase II study of ganetespib monotherapy in patients with genotypically defined advanced non-small cell lungcancer[J]. Clinical Cancer Research, 2013, 19(11): 3068-3077.</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Yunpeng Y, et al. Efficacy, safety, and biomarker analysis of ensartinib in crizotinib-resistant, ALK-positive non-small-cell lung cancer: a multicentre, phase 2 trial[J]. Lancet Respir Med, 2020, 8(1): 45-53.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Hofman V, et al. Usefulness of immunocytochemistry for the detection of the BRAFV600Emutation in circulating tumor cells from metastatic melanoma patients[J]. Journal of Investigative Dermatology, 2013, 133(5): 1378-1381.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Corcoran R B, et al. EGFR-mediated re-activation of MAPK signaling contributes to insensitivity of BRAFmutant colorectal cancers to RAF inhibition with vemurafenib[J]. Cancer Discovery, 2012, 2(3): 227-235.</w:t>
      </w:r>
    </w:p>
    <w:p>
      <w:pPr>
        <w:widowControl/>
        <w:numPr>
          <w:ilvl w:val="0"/>
          <w:numId w:val="13"/>
        </w:numPr>
        <w:spacing w:after="84" w:line="259" w:lineRule="auto"/>
        <w:rPr>
          <w:rFonts w:ascii="Times New Roman" w:hAnsi="Times New Roman"/>
          <w:sz w:val="15"/>
          <w:szCs w:val="15"/>
          <w:highlight w:val="none"/>
        </w:rPr>
      </w:pPr>
      <w:r>
        <w:rPr>
          <w:rFonts w:hint="eastAsia" w:ascii="Times New Roman" w:hAnsi="Times New Roman"/>
          <w:sz w:val="15"/>
          <w:szCs w:val="15"/>
          <w:highlight w:val="none"/>
        </w:rPr>
        <w:t>Georgina V Long, et al. Adjuvant Dabrafenib plus Trametinib in Stage III BRAF-Mutated Melanoma[J]. N Engl J Med, 2017, 377(19):1813-1823.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Shi H, et al. Melanoma whole-exome sequencing identifies V600EB-RAF amplification-mediated acquired B-RAF inhibitor resistance[J]. Nature Communications, 2012, 3: 724.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De Roock W, et al. Effects of KRAS, BRAF, NRAS, and PIK3CA mutations on the efficacy of cetuximab plus chemotherapy in chemotherapy-refractorymetastatic colorectal cancer: a retrospective consortium analysis[J]. The Lancet Oncology, 2010, 11(8):753-762.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Combined BRAF and MEK inhibition in melanoma with BRAF V600 mutations[J]. New England Journal of Medicine, 2012, 367(18):1694-1703.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Gautschi O, et al. A patient with BRAF V600E lung adenocarcinoma responding to vemurafenib[J]. Journal of Thoracic Oncology, 2012, 7(10): e23-e24.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Heidorn, S J, et al. Kinase-dead BRAF and oncogenic RAS cooperate to drive tumor progression through CRAF[J]. Cell, 2010, 140(2): 209-221.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Joensuu H, et al. Vatalanib for metastatic gastrointestinal stromal tumour (GIST) resistant to imatinib: final results of a phase II study[J]. British Journal of Cancer, 2011, 104(11): 1686-1690.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et al. Phase II trial of infusional fluorouracil, irinotecan, and bevacizumab for metastatic colorectal cancer: efficacy and circulating angiogenic biomarkers associated with therapeutic resistance[J]. Journal of Clinical Oncology, 2010, 28(3):453-459.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Prahallad A, et al. Unresponsiveness of colon cancer to BRAF (V600E) inhibition through feedback activation of EGFR[J]. Nature, 2012, 483(7388):100-103.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Rubinstein J C, et al. Incidence of the V600K mutation among melanoma patients with BRAF mutations, and potential therapeutic response to thespecific BRAF inhibitor PLX4032[J]. Transl Med, 2010, 8(67): 10.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Sen B, et al. Kinase-impaired BRAF mutations in lung cancer confer sensitivity to dasatinib[J]. Science Translational Medicine, 2012, 4(136): 136ra70-136ra70.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Sosman J A, et al. Survival in BRAF V600-mutant advanced melanoma treated with vemurafenib[J]. New England Journal of Medicine, 2012, 366(8):707-714.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Heinrich M C, et al. Primary and secondary kinase genotypes correlate with the biological and clinical activity of sunitinib in imatinib-resistant gastrointestinal stromal tumor[J]. Journal of Clinical Oncology, 2008, 26(33): 5352-5359.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Kindler H L, Campbell N P, Wroblewski K, et al. Sorafenib (SOR) in patients (pts) with imatinib (IM) and sunitinib (SU)-resistant (RES) gastrointestinal stromal tumors (GIST): Final results of a University of Chicago Phase II Consortium trial[J]. Journal of Clinical Oncology, 2011, 29(15_suppl):10009.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Demetri G D, et al. Efficacy and safety of regorafenib for advanced gastrointestinal stromal tumours after failure of imatinib and sunitinib (GRID): aninternational, multicentre, randomised, placebo-controlled, phase 3 trial[J]. The Lancet, 2013, 381(9863):295-302.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Improved survival with MEK inhibition in BRAF-mutated melanoma[J]. New England Journal of Medicine, 2012, 367(2): 107-114.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Falchook G S, et al. Activity of the oral MEK inhibitor trametinib in patients with advanced melanoma: a phase 1 dose-escalation trial[J]. The Lancet Oncology, 2012, 13(8): 782-789.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Long G V, et al. Combined BRAF and MEK inhibition versus BRAF inhibition alone in melanoma[J]. New England Journal of Medicine, 2014, 371(20):1877-1888.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Peng S, et al. Dasatinib induces DNA damage and activates DNA repair pathways leading to senescence in non-small cell lung cancer cell lines with kinase-inactivating BRAF mutations[J].Oncotarget, 2016, 7(1):565-579.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Hauschild A, et al. Dabrafenib in BRAF-mutatedmetastatic melanoma: a multicentre, open-label, phase 3 randomised controlled trial[J]. The Lancet, 2012, 380(9839):358-65.</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Ascierto P A, Schadendorf D, Berking C, et al. MEK162 for patients with advanced melanoma harbouring NRAS or Val600 BRAF mutations: a non-randomised, open-label phase 2 study[J]. The Lancet Oncology, 2013, 14(3):249-256.</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Yaeger R, Cercek A, O"Reilly E M, et al. Pilot trial of combined BRAF and EGFR inhibition in BRAF-mutant metastatic colorectal cancer patients[J]. Clinical Cancer Research, 2015, 21(6):1313-1320.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Desai J, Chan E, et al. Phase II pilot study of Vemurafenib in patients with metastatic BRAF-mutated colorectal cancer[J]. Journal of Clinical Oncology, 2015, 63:2497.</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Herr R, Halbach S, Heizmann M, et al. BRAF inhibition upregulates a variety of receptor tyrosine kinases and their downstream effector Gab2 in colorectal cancer cell lines[J]. Oncogene, 2018, 37(12):1576-1593.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Di Nicolantonio F, Martini M, Molinari F, et al. Wild-type BRAF is required for response to Panitumumab or Cetuximab in metastatic colorectal cancer[J]. Journal of Clinical Oncology, 2008, 26(35):5705-5712.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Tabernero J, Guren T K, Yaeger R, et al. Combination of encorafenib and cetuximab with or without alpelisib in patients with advanced BRAF-mutant (BRAFm) colorectal cancer: Phase 2 results[J]. Annals of Oncology, 2016, 27(suppl_2):ii127-ii128.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Bubolz A M, Weissinger S E, Stenzinger A, et al. Potential clinical implications of BRAF mutations in histiocytic proliferations[J]. Oncotarget, 1949, 5(12):4060.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Hyman D M, Diamond E L, Vibat C R T, et al. Prospective blinded study of BRAFV600E mutation detection in cell-free DNA of patients with systemic histiocytic disorders[J]. Cancer Discovery, 2015, 5(1):64-71.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Ralf G, Daniil S, et al. Atezolizumab, Vemurafenib, and Cobimetinib as First-Line Treatment for Unresectable Advanced BRAF V600 Mutation-Positive Melanoma (IMspire150): Primary Analysis of the Randomised, Double-Blind, Placebo-Controlled, Phase 3 Trial[J]. Lancet, 2020, 395(10240):1835-1844.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Scott K, Axel G, et al. Encorafenib, Binimetinib, and Cetuximab in BRAF V600E-Mutated Colorectal Cancer</w:t>
      </w:r>
      <w:r>
        <w:rPr>
          <w:rFonts w:hint="eastAsia" w:ascii="Times New Roman" w:hAnsi="Times New Roman"/>
          <w:sz w:val="15"/>
          <w:szCs w:val="15"/>
          <w:highlight w:val="none"/>
        </w:rPr>
        <w:t>[</w:t>
      </w:r>
      <w:r>
        <w:rPr>
          <w:rFonts w:ascii="Times New Roman" w:hAnsi="Times New Roman"/>
          <w:sz w:val="15"/>
          <w:szCs w:val="15"/>
          <w:highlight w:val="none"/>
        </w:rPr>
        <w:t>J]. N Engl J Med, 2019, 381(17):1632-1643.</w:t>
      </w:r>
    </w:p>
    <w:p>
      <w:pPr>
        <w:widowControl/>
        <w:numPr>
          <w:ilvl w:val="0"/>
          <w:numId w:val="13"/>
        </w:numPr>
        <w:spacing w:after="84" w:line="259" w:lineRule="auto"/>
        <w:rPr>
          <w:rFonts w:ascii="Times New Roman" w:hAnsi="Times New Roman"/>
          <w:sz w:val="15"/>
          <w:szCs w:val="15"/>
          <w:highlight w:val="none"/>
        </w:rPr>
      </w:pPr>
      <w:r>
        <w:rPr>
          <w:rFonts w:hint="eastAsia" w:ascii="Times New Roman" w:hAnsi="Times New Roman"/>
          <w:sz w:val="15"/>
          <w:szCs w:val="15"/>
          <w:highlight w:val="none"/>
          <w:lang w:val="en-US" w:eastAsia="zh-CN"/>
        </w:rPr>
        <w:t>Ferrucci PF, Di Giacomo AM, Del Vecchio, et al. MKEYNOTE-022 part 3: a randomized, double-blind, phase 2 study of pembrolizumab, dabrafenib, and trametinib in BRAF-mutant melanoma.J Immunother Cancer. 2020 Dec;8(2):e001806.</w:t>
      </w:r>
    </w:p>
    <w:p>
      <w:pPr>
        <w:widowControl/>
        <w:numPr>
          <w:ilvl w:val="0"/>
          <w:numId w:val="13"/>
        </w:numPr>
        <w:spacing w:after="84" w:line="259" w:lineRule="auto"/>
        <w:rPr>
          <w:rFonts w:ascii="Times New Roman" w:hAnsi="Times New Roman"/>
          <w:sz w:val="15"/>
          <w:szCs w:val="15"/>
          <w:highlight w:val="none"/>
        </w:rPr>
      </w:pPr>
      <w:r>
        <w:rPr>
          <w:rFonts w:hint="eastAsia" w:ascii="Times New Roman" w:hAnsi="Times New Roman" w:cs="Times New Roman"/>
          <w:sz w:val="15"/>
          <w:szCs w:val="15"/>
          <w:highlight w:val="none"/>
          <w:lang w:eastAsia="zh-CN"/>
        </w:rPr>
        <w:t xml:space="preserve">Jacqulyne PR, Yasir YE, Zhi T, et al. </w:t>
      </w:r>
      <w:r>
        <w:rPr>
          <w:rFonts w:ascii="Times New Roman" w:hAnsi="Times New Roman" w:cs="Times New Roman"/>
          <w:sz w:val="15"/>
          <w:szCs w:val="15"/>
          <w:highlight w:val="none"/>
        </w:rPr>
        <w:t>Mechanisms and clinical activity of an EGFR and HER2 exon 20-selective kinase inhibitor in non-small cell lung</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cancer[J].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Nat Med</w:t>
      </w:r>
      <w:r>
        <w:rPr>
          <w:rFonts w:hint="eastAsia" w:ascii="Times New Roman" w:hAnsi="Times New Roman" w:cs="Times New Roman"/>
          <w:sz w:val="15"/>
          <w:szCs w:val="15"/>
          <w:highlight w:val="none"/>
          <w:lang w:eastAsia="zh-CN"/>
        </w:rPr>
        <w:t>, 2018, 24(5)</w:t>
      </w:r>
      <w:r>
        <w:rPr>
          <w:rFonts w:ascii="Times New Roman" w:hAnsi="Times New Roman" w:cs="Times New Roman"/>
          <w:sz w:val="15"/>
          <w:szCs w:val="15"/>
          <w:highlight w:val="none"/>
        </w:rPr>
        <w:t xml:space="preserve">, </w:t>
      </w:r>
      <w:r>
        <w:rPr>
          <w:rFonts w:hint="eastAsia" w:ascii="Times New Roman" w:hAnsi="Times New Roman" w:cs="Times New Roman"/>
          <w:sz w:val="15"/>
          <w:szCs w:val="15"/>
          <w:highlight w:val="none"/>
          <w:lang w:eastAsia="zh-CN"/>
        </w:rPr>
        <w:t>638-646.</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"https://www.ncbi.nlm.nih.gov/pubmed/?term=Vyse%20S%5BAuthor%5D&amp;cauthor=true&amp;cauthor_uid=30854234" </w:instrText>
      </w:r>
      <w:r>
        <w:rPr>
          <w:highlight w:val="none"/>
        </w:rPr>
        <w:fldChar w:fldCharType="separate"/>
      </w:r>
      <w:r>
        <w:rPr>
          <w:rFonts w:ascii="Times New Roman" w:hAnsi="Times New Roman"/>
          <w:sz w:val="15"/>
          <w:szCs w:val="15"/>
          <w:highlight w:val="none"/>
        </w:rPr>
        <w:t>Vyse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"https://www.ncbi.nlm.nih.gov/pubmed/?term=Huang%20PH%5BAuthor%5D&amp;cauthor=true&amp;cauthor_uid=30854234" </w:instrText>
      </w:r>
      <w:r>
        <w:rPr>
          <w:highlight w:val="none"/>
        </w:rPr>
        <w:fldChar w:fldCharType="separate"/>
      </w:r>
      <w:r>
        <w:rPr>
          <w:rFonts w:ascii="Times New Roman" w:hAnsi="Times New Roman"/>
          <w:sz w:val="15"/>
          <w:szCs w:val="15"/>
          <w:highlight w:val="none"/>
        </w:rPr>
        <w:t>Huang PH</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EGFR exon 20 insertion mutations in non-small cell lung cancer[J]. </w:t>
      </w:r>
      <w:r>
        <w:rPr>
          <w:highlight w:val="none"/>
        </w:rPr>
        <w:fldChar w:fldCharType="begin"/>
      </w:r>
      <w:r>
        <w:rPr>
          <w:highlight w:val="none"/>
        </w:rPr>
        <w:instrText xml:space="preserve"> HYPERLINK "https://www.ncbi.nlm.nih.gov/pubmed/30854234" \o "Signal transduction and targeted therapy." </w:instrText>
      </w:r>
      <w:r>
        <w:rPr>
          <w:highlight w:val="none"/>
        </w:rPr>
        <w:fldChar w:fldCharType="separate"/>
      </w:r>
      <w:r>
        <w:rPr>
          <w:rFonts w:ascii="Times New Roman" w:hAnsi="Times New Roman"/>
          <w:sz w:val="15"/>
          <w:szCs w:val="15"/>
          <w:highlight w:val="none"/>
        </w:rPr>
        <w:t>Signal Transduct Target Ther.</w:t>
      </w:r>
      <w:r>
        <w:rPr>
          <w:rFonts w:ascii="Times New Roman" w:hAnsi="Times New Roman"/>
          <w:sz w:val="15"/>
          <w:szCs w:val="15"/>
          <w:highlight w:val="none"/>
        </w:rPr>
        <w:fldChar w:fldCharType="end"/>
      </w:r>
      <w:r>
        <w:rPr>
          <w:rFonts w:ascii="Times New Roman" w:hAnsi="Times New Roman"/>
          <w:sz w:val="15"/>
          <w:szCs w:val="15"/>
          <w:highlight w:val="none"/>
        </w:rPr>
        <w:t> 2019, 4:5.</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"https://www.ncbi.nlm.nih.gov/pubmed/?term=Yasuda%20H%5BAuthor%5D&amp;cauthor=true&amp;cauthor_uid=24353160" </w:instrText>
      </w:r>
      <w:r>
        <w:rPr>
          <w:highlight w:val="none"/>
        </w:rPr>
        <w:fldChar w:fldCharType="separate"/>
      </w:r>
      <w:r>
        <w:rPr>
          <w:rFonts w:ascii="Times New Roman" w:hAnsi="Times New Roman"/>
          <w:sz w:val="15"/>
          <w:szCs w:val="15"/>
          <w:highlight w:val="none"/>
        </w:rPr>
        <w:t>Yasuda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"https://www.ncbi.nlm.nih.gov/pubmed/?term=Park%20E%5BAuthor%5D&amp;cauthor=true&amp;cauthor_uid=24353160" </w:instrText>
      </w:r>
      <w:r>
        <w:rPr>
          <w:highlight w:val="none"/>
        </w:rPr>
        <w:fldChar w:fldCharType="separate"/>
      </w:r>
      <w:r>
        <w:rPr>
          <w:rFonts w:ascii="Times New Roman" w:hAnsi="Times New Roman"/>
          <w:sz w:val="15"/>
          <w:szCs w:val="15"/>
          <w:highlight w:val="none"/>
        </w:rPr>
        <w:t>Park E</w:t>
      </w:r>
      <w:r>
        <w:rPr>
          <w:rFonts w:ascii="Times New Roman" w:hAnsi="Times New Roman"/>
          <w:sz w:val="15"/>
          <w:szCs w:val="15"/>
          <w:highlight w:val="none"/>
        </w:rPr>
        <w:fldChar w:fldCharType="end"/>
      </w:r>
      <w:r>
        <w:rPr>
          <w:rFonts w:ascii="Times New Roman" w:hAnsi="Times New Roman"/>
          <w:sz w:val="15"/>
          <w:szCs w:val="15"/>
          <w:highlight w:val="none"/>
        </w:rPr>
        <w:t xml:space="preserve">, et al. Structural, biochemical, and clinical characterization of epidermal growth factor receptor (EGFR) exon 20 insertion mutations in lung cancer[J]. </w:t>
      </w:r>
      <w:r>
        <w:rPr>
          <w:highlight w:val="none"/>
        </w:rPr>
        <w:fldChar w:fldCharType="begin"/>
      </w:r>
      <w:r>
        <w:rPr>
          <w:highlight w:val="none"/>
        </w:rPr>
        <w:instrText xml:space="preserve"> HYPERLINK "https://www.ncbi.nlm.nih.gov/pubmed/?term=24353160" \o "Science translational medicine." </w:instrText>
      </w:r>
      <w:r>
        <w:rPr>
          <w:highlight w:val="none"/>
        </w:rPr>
        <w:fldChar w:fldCharType="separate"/>
      </w:r>
      <w:r>
        <w:rPr>
          <w:rFonts w:ascii="Times New Roman" w:hAnsi="Times New Roman"/>
          <w:sz w:val="15"/>
          <w:szCs w:val="15"/>
          <w:highlight w:val="none"/>
        </w:rPr>
        <w:t>Sci Transl Med,</w:t>
      </w:r>
      <w:r>
        <w:rPr>
          <w:rFonts w:ascii="Times New Roman" w:hAnsi="Times New Roman"/>
          <w:sz w:val="15"/>
          <w:szCs w:val="15"/>
          <w:highlight w:val="none"/>
        </w:rPr>
        <w:fldChar w:fldCharType="end"/>
      </w:r>
      <w:r>
        <w:rPr>
          <w:rFonts w:ascii="Times New Roman" w:hAnsi="Times New Roman"/>
          <w:sz w:val="15"/>
          <w:szCs w:val="15"/>
          <w:highlight w:val="none"/>
        </w:rPr>
        <w:t> 2013, 5(216):216ra177</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"https://www.ncbi.nlm.nih.gov/pubmed/?term=Kobayashi%20S%5BAuthor%5D&amp;cauthor=true&amp;cauthor_uid=23242437" </w:instrText>
      </w:r>
      <w:r>
        <w:rPr>
          <w:highlight w:val="none"/>
        </w:rPr>
        <w:fldChar w:fldCharType="separate"/>
      </w:r>
      <w:r>
        <w:rPr>
          <w:rFonts w:ascii="Times New Roman" w:hAnsi="Times New Roman"/>
          <w:sz w:val="15"/>
          <w:szCs w:val="15"/>
          <w:highlight w:val="none"/>
        </w:rPr>
        <w:t>Kobayashi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"https://www.ncbi.nlm.nih.gov/pubmed/?term=Canepa%20HM%5BAuthor%5D&amp;cauthor=true&amp;cauthor_uid=23242437" </w:instrText>
      </w:r>
      <w:r>
        <w:rPr>
          <w:highlight w:val="none"/>
        </w:rPr>
        <w:fldChar w:fldCharType="separate"/>
      </w:r>
      <w:r>
        <w:rPr>
          <w:rFonts w:ascii="Times New Roman" w:hAnsi="Times New Roman"/>
          <w:sz w:val="15"/>
          <w:szCs w:val="15"/>
          <w:highlight w:val="none"/>
        </w:rPr>
        <w:t>Canepa HM</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Compound EGFR mutations and response to EGFR tyrosine kinase inhibitors[J]. </w:t>
      </w:r>
      <w:r>
        <w:rPr>
          <w:highlight w:val="none"/>
        </w:rPr>
        <w:fldChar w:fldCharType="begin"/>
      </w:r>
      <w:r>
        <w:rPr>
          <w:highlight w:val="none"/>
        </w:rPr>
        <w:instrText xml:space="preserve"> HYPERLINK "https://www.ncbi.nlm.nih.gov/pubmed/?term=23242437" \o "Journal of thoracic oncology : official publication of the International Association for the Study of Lung Cancer." </w:instrText>
      </w:r>
      <w:r>
        <w:rPr>
          <w:highlight w:val="none"/>
        </w:rPr>
        <w:fldChar w:fldCharType="separate"/>
      </w:r>
      <w:r>
        <w:rPr>
          <w:rFonts w:ascii="Times New Roman" w:hAnsi="Times New Roman"/>
          <w:sz w:val="15"/>
          <w:szCs w:val="15"/>
          <w:highlight w:val="none"/>
        </w:rPr>
        <w:t>J Thorac Oncol,</w:t>
      </w:r>
      <w:r>
        <w:rPr>
          <w:rFonts w:ascii="Times New Roman" w:hAnsi="Times New Roman"/>
          <w:sz w:val="15"/>
          <w:szCs w:val="15"/>
          <w:highlight w:val="none"/>
        </w:rPr>
        <w:fldChar w:fldCharType="end"/>
      </w:r>
      <w:r>
        <w:rPr>
          <w:rFonts w:ascii="Times New Roman" w:hAnsi="Times New Roman"/>
          <w:sz w:val="15"/>
          <w:szCs w:val="15"/>
          <w:highlight w:val="none"/>
        </w:rPr>
        <w:t> 2013, 8(1):45-51.</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"https://www.ncbi.nlm.nih.gov/pubmed/?term=Choo%20JR%5BAuthor%5D&amp;cauthor=true&amp;cauthor_uid=29423594" </w:instrText>
      </w:r>
      <w:r>
        <w:rPr>
          <w:highlight w:val="none"/>
        </w:rPr>
        <w:fldChar w:fldCharType="separate"/>
      </w:r>
      <w:r>
        <w:rPr>
          <w:rFonts w:ascii="Times New Roman" w:hAnsi="Times New Roman"/>
          <w:sz w:val="15"/>
          <w:szCs w:val="15"/>
          <w:highlight w:val="none"/>
        </w:rPr>
        <w:t>Choo JR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"https://www.ncbi.nlm.nih.gov/pubmed/?term=Tan%20CS%5BAuthor%5D&amp;cauthor=true&amp;cauthor_uid=29423594"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"https://www.ncbi.nlm.nih.gov/pubmed/?term=Soo%20RA%5BAuthor%5D&amp;cauthor=true&amp;cauthor_uid=29423594" </w:instrText>
      </w:r>
      <w:r>
        <w:rPr>
          <w:highlight w:val="none"/>
        </w:rPr>
        <w:fldChar w:fldCharType="separate"/>
      </w:r>
      <w:r>
        <w:rPr>
          <w:rFonts w:ascii="Times New Roman" w:hAnsi="Times New Roman"/>
          <w:sz w:val="15"/>
          <w:szCs w:val="15"/>
          <w:highlight w:val="none"/>
        </w:rPr>
        <w:t>Soo RA</w:t>
      </w:r>
      <w:r>
        <w:rPr>
          <w:rFonts w:ascii="Times New Roman" w:hAnsi="Times New Roman"/>
          <w:sz w:val="15"/>
          <w:szCs w:val="15"/>
          <w:highlight w:val="none"/>
        </w:rPr>
        <w:fldChar w:fldCharType="end"/>
      </w:r>
      <w:r>
        <w:rPr>
          <w:rFonts w:ascii="Times New Roman" w:hAnsi="Times New Roman"/>
          <w:sz w:val="15"/>
          <w:szCs w:val="15"/>
          <w:highlight w:val="none"/>
        </w:rPr>
        <w:t xml:space="preserve">. Treatment of EGFR T790M-Positive Non-Small Cell Lung Cancer[J]. </w:t>
      </w:r>
      <w:r>
        <w:rPr>
          <w:highlight w:val="none"/>
        </w:rPr>
        <w:fldChar w:fldCharType="begin"/>
      </w:r>
      <w:r>
        <w:rPr>
          <w:highlight w:val="none"/>
        </w:rPr>
        <w:instrText xml:space="preserve"> HYPERLINK "https://www.ncbi.nlm.nih.gov/pubmed/?term=29423594" \o "Targeted oncology." </w:instrText>
      </w:r>
      <w:r>
        <w:rPr>
          <w:highlight w:val="none"/>
        </w:rPr>
        <w:fldChar w:fldCharType="separate"/>
      </w:r>
      <w:r>
        <w:rPr>
          <w:rFonts w:ascii="Times New Roman" w:hAnsi="Times New Roman"/>
          <w:sz w:val="15"/>
          <w:szCs w:val="15"/>
          <w:highlight w:val="none"/>
        </w:rPr>
        <w:t>Target Oncol,</w:t>
      </w:r>
      <w:r>
        <w:rPr>
          <w:rFonts w:ascii="Times New Roman" w:hAnsi="Times New Roman"/>
          <w:sz w:val="15"/>
          <w:szCs w:val="15"/>
          <w:highlight w:val="none"/>
        </w:rPr>
        <w:fldChar w:fldCharType="end"/>
      </w:r>
      <w:r>
        <w:rPr>
          <w:rFonts w:ascii="Times New Roman" w:hAnsi="Times New Roman"/>
          <w:sz w:val="15"/>
          <w:szCs w:val="15"/>
          <w:highlight w:val="none"/>
        </w:rPr>
        <w:t> 2018, 13(2):141-156.</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"https://www.ncbi.nlm.nih.gov/pubmed/?term=Tan%20CS%5BAuthor%5D&amp;cauthor=true&amp;cauthor_uid=29455654"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"https://www.ncbi.nlm.nih.gov/pubmed/?term=Kumarakulasinghe%20NB%5BAuthor%5D&amp;cauthor=true&amp;cauthor_uid=29455654" </w:instrText>
      </w:r>
      <w:r>
        <w:rPr>
          <w:highlight w:val="none"/>
        </w:rPr>
        <w:fldChar w:fldCharType="separate"/>
      </w:r>
      <w:r>
        <w:rPr>
          <w:rFonts w:ascii="Times New Roman" w:hAnsi="Times New Roman"/>
          <w:sz w:val="15"/>
          <w:szCs w:val="15"/>
          <w:highlight w:val="none"/>
        </w:rPr>
        <w:t>Kumarakulasinghe NB</w:t>
      </w:r>
      <w:r>
        <w:rPr>
          <w:rFonts w:ascii="Times New Roman" w:hAnsi="Times New Roman"/>
          <w:sz w:val="15"/>
          <w:szCs w:val="15"/>
          <w:highlight w:val="none"/>
        </w:rPr>
        <w:fldChar w:fldCharType="end"/>
      </w:r>
      <w:r>
        <w:rPr>
          <w:rFonts w:ascii="Times New Roman" w:hAnsi="Times New Roman"/>
          <w:sz w:val="15"/>
          <w:szCs w:val="15"/>
          <w:highlight w:val="none"/>
        </w:rPr>
        <w:t xml:space="preserve">, et al. Third generation EGFR TKIs: current data and future directions[J]. </w:t>
      </w:r>
      <w:r>
        <w:rPr>
          <w:highlight w:val="none"/>
        </w:rPr>
        <w:fldChar w:fldCharType="begin"/>
      </w:r>
      <w:r>
        <w:rPr>
          <w:highlight w:val="none"/>
        </w:rPr>
        <w:instrText xml:space="preserve"> HYPERLINK "https://www.ncbi.nlm.nih.gov/pubmed/?term=29455654" \o "Molecular cancer." </w:instrText>
      </w:r>
      <w:r>
        <w:rPr>
          <w:highlight w:val="none"/>
        </w:rPr>
        <w:fldChar w:fldCharType="separate"/>
      </w:r>
      <w:r>
        <w:rPr>
          <w:rFonts w:ascii="Times New Roman" w:hAnsi="Times New Roman"/>
          <w:sz w:val="15"/>
          <w:szCs w:val="15"/>
          <w:highlight w:val="none"/>
        </w:rPr>
        <w:t>Mol Cancer,</w:t>
      </w:r>
      <w:r>
        <w:rPr>
          <w:rFonts w:ascii="Times New Roman" w:hAnsi="Times New Roman"/>
          <w:sz w:val="15"/>
          <w:szCs w:val="15"/>
          <w:highlight w:val="none"/>
        </w:rPr>
        <w:fldChar w:fldCharType="end"/>
      </w:r>
      <w:r>
        <w:rPr>
          <w:rFonts w:ascii="Times New Roman" w:hAnsi="Times New Roman"/>
          <w:sz w:val="15"/>
          <w:szCs w:val="15"/>
          <w:highlight w:val="none"/>
        </w:rPr>
        <w:t> 2018, 19;17(1):29.</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"https://www.ncbi.nlm.nih.gov/pubmed/?term=Soria%20JC%5BAuthor%5D&amp;cauthor=true&amp;cauthor_uid=29151359" </w:instrText>
      </w:r>
      <w:r>
        <w:rPr>
          <w:highlight w:val="none"/>
        </w:rPr>
        <w:fldChar w:fldCharType="separate"/>
      </w:r>
      <w:r>
        <w:rPr>
          <w:rFonts w:ascii="Times New Roman" w:hAnsi="Times New Roman"/>
          <w:sz w:val="15"/>
          <w:szCs w:val="15"/>
          <w:highlight w:val="none"/>
        </w:rPr>
        <w:t>Soria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"https://www.ncbi.nlm.nih.gov/pubmed/?term=Ohe%20Y%5BAuthor%5D&amp;cauthor=true&amp;cauthor_uid=29151359" </w:instrText>
      </w:r>
      <w:r>
        <w:rPr>
          <w:highlight w:val="none"/>
        </w:rPr>
        <w:fldChar w:fldCharType="separate"/>
      </w:r>
      <w:r>
        <w:rPr>
          <w:rFonts w:ascii="Times New Roman" w:hAnsi="Times New Roman"/>
          <w:sz w:val="15"/>
          <w:szCs w:val="15"/>
          <w:highlight w:val="none"/>
        </w:rPr>
        <w:t>Ohe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Osimertinib in Untreated EGFR-Mutated Advanced Non-Small-Cell Lung Cancer[J]. </w:t>
      </w:r>
      <w:r>
        <w:rPr>
          <w:highlight w:val="none"/>
        </w:rPr>
        <w:fldChar w:fldCharType="begin"/>
      </w:r>
      <w:r>
        <w:rPr>
          <w:highlight w:val="none"/>
        </w:rPr>
        <w:instrText xml:space="preserve"> HYPERLINK "https://www.ncbi.nlm.nih.gov/pubmed/?term=29151359%EF%BC%9B" \o "The New England journal of medicine." </w:instrText>
      </w:r>
      <w:r>
        <w:rPr>
          <w:highlight w:val="none"/>
        </w:rPr>
        <w:fldChar w:fldCharType="separate"/>
      </w:r>
      <w:r>
        <w:rPr>
          <w:rFonts w:ascii="Times New Roman" w:hAnsi="Times New Roman"/>
          <w:sz w:val="15"/>
          <w:szCs w:val="15"/>
          <w:highlight w:val="none"/>
        </w:rPr>
        <w:t>N Engl J Med,</w:t>
      </w:r>
      <w:r>
        <w:rPr>
          <w:rFonts w:ascii="Times New Roman" w:hAnsi="Times New Roman"/>
          <w:sz w:val="15"/>
          <w:szCs w:val="15"/>
          <w:highlight w:val="none"/>
        </w:rPr>
        <w:fldChar w:fldCharType="end"/>
      </w:r>
      <w:r>
        <w:rPr>
          <w:rFonts w:ascii="Times New Roman" w:hAnsi="Times New Roman"/>
          <w:sz w:val="15"/>
          <w:szCs w:val="15"/>
          <w:highlight w:val="none"/>
        </w:rPr>
        <w:t> 2018, 378(2):113-125.</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"https://www.ncbi.nlm.nih.gov/pubmed/?term=Gu%C3%A9rin%20O%5BAuthor%5D&amp;cauthor=true&amp;cauthor_uid=22608542" </w:instrText>
      </w:r>
      <w:r>
        <w:rPr>
          <w:highlight w:val="none"/>
        </w:rPr>
        <w:fldChar w:fldCharType="separate"/>
      </w:r>
      <w:r>
        <w:rPr>
          <w:rFonts w:ascii="Times New Roman" w:hAnsi="Times New Roman"/>
          <w:sz w:val="15"/>
          <w:szCs w:val="15"/>
          <w:highlight w:val="none"/>
        </w:rPr>
        <w:t>Guérin 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"https://www.ncbi.nlm.nih.gov/pubmed/?term=Etienne-Grimaldi%20MC%5BAuthor%5D&amp;cauthor=true&amp;cauthor_uid=22608542" </w:instrText>
      </w:r>
      <w:r>
        <w:rPr>
          <w:highlight w:val="none"/>
        </w:rPr>
        <w:fldChar w:fldCharType="separate"/>
      </w:r>
      <w:r>
        <w:rPr>
          <w:rFonts w:ascii="Times New Roman" w:hAnsi="Times New Roman"/>
          <w:sz w:val="15"/>
          <w:szCs w:val="15"/>
          <w:highlight w:val="none"/>
        </w:rPr>
        <w:t>Etienne-Grimaldi MC</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Contrasted effects of the multitarget TKi vandetanib on docetaxel-sensitive and docetaxel-resistant prostate cancer cell lines[J]. </w:t>
      </w:r>
      <w:r>
        <w:rPr>
          <w:highlight w:val="none"/>
        </w:rPr>
        <w:fldChar w:fldCharType="begin"/>
      </w:r>
      <w:r>
        <w:rPr>
          <w:highlight w:val="none"/>
        </w:rPr>
        <w:instrText xml:space="preserve"> HYPERLINK "https://www.ncbi.nlm.nih.gov/pubmed/?term=22608542" \o "Urologic oncology." </w:instrText>
      </w:r>
      <w:r>
        <w:rPr>
          <w:highlight w:val="none"/>
        </w:rPr>
        <w:fldChar w:fldCharType="separate"/>
      </w:r>
      <w:r>
        <w:rPr>
          <w:rFonts w:ascii="Times New Roman" w:hAnsi="Times New Roman"/>
          <w:sz w:val="15"/>
          <w:szCs w:val="15"/>
          <w:highlight w:val="none"/>
        </w:rPr>
        <w:t>Urol Oncol,</w:t>
      </w:r>
      <w:r>
        <w:rPr>
          <w:rFonts w:ascii="Times New Roman" w:hAnsi="Times New Roman"/>
          <w:sz w:val="15"/>
          <w:szCs w:val="15"/>
          <w:highlight w:val="none"/>
        </w:rPr>
        <w:fldChar w:fldCharType="end"/>
      </w:r>
      <w:r>
        <w:rPr>
          <w:rFonts w:ascii="Times New Roman" w:hAnsi="Times New Roman"/>
          <w:sz w:val="15"/>
          <w:szCs w:val="15"/>
          <w:highlight w:val="none"/>
        </w:rPr>
        <w:t> 2013, 31(8):1567-75.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"https://www.ncbi.nlm.nih.gov/pubmed/?term=Bagchi%20A%5BAuthor%5D&amp;cauthor=true&amp;cauthor_uid=29158469" </w:instrText>
      </w:r>
      <w:r>
        <w:rPr>
          <w:highlight w:val="none"/>
        </w:rPr>
        <w:fldChar w:fldCharType="separate"/>
      </w:r>
      <w:r>
        <w:rPr>
          <w:rFonts w:ascii="Times New Roman" w:hAnsi="Times New Roman"/>
          <w:sz w:val="15"/>
          <w:szCs w:val="15"/>
          <w:highlight w:val="none"/>
        </w:rPr>
        <w:t>Bagchi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"https://www.ncbi.nlm.nih.gov/pubmed/?term=Haidar%20JN%5BAuthor%5D&amp;cauthor=true&amp;cauthor_uid=29158469" </w:instrText>
      </w:r>
      <w:r>
        <w:rPr>
          <w:highlight w:val="none"/>
        </w:rPr>
        <w:fldChar w:fldCharType="separate"/>
      </w:r>
      <w:r>
        <w:rPr>
          <w:rFonts w:ascii="Times New Roman" w:hAnsi="Times New Roman"/>
          <w:sz w:val="15"/>
          <w:szCs w:val="15"/>
          <w:highlight w:val="none"/>
        </w:rPr>
        <w:t>Haidar JN</w:t>
      </w:r>
      <w:r>
        <w:rPr>
          <w:rFonts w:ascii="Times New Roman" w:hAnsi="Times New Roman"/>
          <w:sz w:val="15"/>
          <w:szCs w:val="15"/>
          <w:highlight w:val="none"/>
        </w:rPr>
        <w:fldChar w:fldCharType="end"/>
      </w:r>
      <w:r>
        <w:rPr>
          <w:rFonts w:ascii="Times New Roman" w:hAnsi="Times New Roman"/>
          <w:sz w:val="15"/>
          <w:szCs w:val="15"/>
          <w:highlight w:val="none"/>
        </w:rPr>
        <w:t xml:space="preserve">, et al. Molecular Basis for Necitumumab Inhibition of EGFR Variants Associated with Acquired Cetuximab Resistance[J]. </w:t>
      </w:r>
      <w:r>
        <w:rPr>
          <w:highlight w:val="none"/>
        </w:rPr>
        <w:fldChar w:fldCharType="begin"/>
      </w:r>
      <w:r>
        <w:rPr>
          <w:highlight w:val="none"/>
        </w:rPr>
        <w:instrText xml:space="preserve"> HYPERLINK "https://www.ncbi.nlm.nih.gov/pubmed/?term=29158469" \o "Molecular cancer therapeutics." </w:instrText>
      </w:r>
      <w:r>
        <w:rPr>
          <w:highlight w:val="none"/>
        </w:rPr>
        <w:fldChar w:fldCharType="separate"/>
      </w:r>
      <w:r>
        <w:rPr>
          <w:rFonts w:ascii="Times New Roman" w:hAnsi="Times New Roman"/>
          <w:sz w:val="15"/>
          <w:szCs w:val="15"/>
          <w:highlight w:val="none"/>
        </w:rPr>
        <w:t>Mol Cancer Ther,</w:t>
      </w:r>
      <w:r>
        <w:rPr>
          <w:rFonts w:ascii="Times New Roman" w:hAnsi="Times New Roman"/>
          <w:sz w:val="15"/>
          <w:szCs w:val="15"/>
          <w:highlight w:val="none"/>
        </w:rPr>
        <w:fldChar w:fldCharType="end"/>
      </w:r>
      <w:r>
        <w:rPr>
          <w:rFonts w:ascii="Times New Roman" w:hAnsi="Times New Roman"/>
          <w:sz w:val="15"/>
          <w:szCs w:val="15"/>
          <w:highlight w:val="none"/>
        </w:rPr>
        <w:t> 2018, 17(2):521-531.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"https://www.ncbi.nlm.nih.gov/pubmed/?term=D%C3%ADaz-Serrano%20A%5BAuthor%5D&amp;cauthor=true&amp;cauthor_uid=30501503" </w:instrText>
      </w:r>
      <w:r>
        <w:rPr>
          <w:highlight w:val="none"/>
        </w:rPr>
        <w:fldChar w:fldCharType="separate"/>
      </w:r>
      <w:r>
        <w:rPr>
          <w:rFonts w:ascii="Times New Roman" w:hAnsi="Times New Roman"/>
          <w:sz w:val="15"/>
          <w:szCs w:val="15"/>
          <w:highlight w:val="none"/>
        </w:rPr>
        <w:t>Díaz-Serrano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"https://www.ncbi.nlm.nih.gov/pubmed/?term=S%C3%A1nchez-Torre%20A%5BAuthor%5D&amp;cauthor=true&amp;cauthor_uid=30501503" </w:instrText>
      </w:r>
      <w:r>
        <w:rPr>
          <w:highlight w:val="none"/>
        </w:rPr>
        <w:fldChar w:fldCharType="separate"/>
      </w:r>
      <w:r>
        <w:rPr>
          <w:rFonts w:ascii="Times New Roman" w:hAnsi="Times New Roman"/>
          <w:sz w:val="15"/>
          <w:szCs w:val="15"/>
          <w:highlight w:val="none"/>
        </w:rPr>
        <w:t>Sánchez-Torre A</w:t>
      </w:r>
      <w:r>
        <w:rPr>
          <w:rFonts w:ascii="Times New Roman" w:hAnsi="Times New Roman"/>
          <w:sz w:val="15"/>
          <w:szCs w:val="15"/>
          <w:highlight w:val="none"/>
        </w:rPr>
        <w:fldChar w:fldCharType="end"/>
      </w:r>
      <w:r>
        <w:rPr>
          <w:rFonts w:ascii="Times New Roman" w:hAnsi="Times New Roman"/>
          <w:sz w:val="15"/>
          <w:szCs w:val="15"/>
          <w:highlight w:val="none"/>
        </w:rPr>
        <w:t xml:space="preserve">, Necitumumab for the treatment of advanced non-small-cell lung cancer[J]. </w:t>
      </w:r>
      <w:r>
        <w:rPr>
          <w:highlight w:val="none"/>
        </w:rPr>
        <w:fldChar w:fldCharType="begin"/>
      </w:r>
      <w:r>
        <w:rPr>
          <w:highlight w:val="none"/>
        </w:rPr>
        <w:instrText xml:space="preserve"> HYPERLINK "https://www.ncbi.nlm.nih.gov/pubmed/?term=30501503"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2019, 15(7):705-716.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"https://www.ncbi.nlm.nih.gov/pubmed/?term=Mazzarella%20L%5BAuthor%5D&amp;cauthor=true&amp;cauthor_uid=29534625" </w:instrText>
      </w:r>
      <w:r>
        <w:rPr>
          <w:highlight w:val="none"/>
        </w:rPr>
        <w:fldChar w:fldCharType="separate"/>
      </w:r>
      <w:r>
        <w:rPr>
          <w:rFonts w:ascii="Times New Roman" w:hAnsi="Times New Roman"/>
          <w:sz w:val="15"/>
          <w:szCs w:val="15"/>
          <w:highlight w:val="none"/>
        </w:rPr>
        <w:t>Mazzarella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"https://www.ncbi.nlm.nih.gov/pubmed/?term=Guida%20A%5BAuthor%5D&amp;cauthor=true&amp;cauthor_uid=29534625" </w:instrText>
      </w:r>
      <w:r>
        <w:rPr>
          <w:highlight w:val="none"/>
        </w:rPr>
        <w:fldChar w:fldCharType="separate"/>
      </w:r>
      <w:r>
        <w:rPr>
          <w:rFonts w:ascii="Times New Roman" w:hAnsi="Times New Roman"/>
          <w:sz w:val="15"/>
          <w:szCs w:val="15"/>
          <w:highlight w:val="none"/>
        </w:rPr>
        <w:t>Guida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"https://www.ncbi.nlm.nih.gov/pubmed/?term=Curigliano%20G%5BAuthor%5D&amp;cauthor=true&amp;cauthor_uid=29534625" </w:instrText>
      </w:r>
      <w:r>
        <w:rPr>
          <w:highlight w:val="none"/>
        </w:rPr>
        <w:fldChar w:fldCharType="separate"/>
      </w:r>
      <w:r>
        <w:rPr>
          <w:rFonts w:ascii="Times New Roman" w:hAnsi="Times New Roman"/>
          <w:sz w:val="15"/>
          <w:szCs w:val="15"/>
          <w:highlight w:val="none"/>
        </w:rPr>
        <w:t>Curigliano G</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for treating non-small cell lung cancer[J]. </w:t>
      </w:r>
      <w:r>
        <w:rPr>
          <w:highlight w:val="none"/>
        </w:rPr>
        <w:fldChar w:fldCharType="begin"/>
      </w:r>
      <w:r>
        <w:rPr>
          <w:highlight w:val="none"/>
        </w:rPr>
        <w:instrText xml:space="preserve"> HYPERLINK "https://www.ncbi.nlm.nih.gov/pubmed/?term=29534625" \o "Expert opinion on biological therapy." </w:instrText>
      </w:r>
      <w:r>
        <w:rPr>
          <w:highlight w:val="none"/>
        </w:rPr>
        <w:fldChar w:fldCharType="separate"/>
      </w:r>
      <w:r>
        <w:rPr>
          <w:rFonts w:ascii="Times New Roman" w:hAnsi="Times New Roman"/>
          <w:sz w:val="15"/>
          <w:szCs w:val="15"/>
          <w:highlight w:val="none"/>
        </w:rPr>
        <w:t>Expert Opin Biol Ther,</w:t>
      </w:r>
      <w:r>
        <w:rPr>
          <w:rFonts w:ascii="Times New Roman" w:hAnsi="Times New Roman"/>
          <w:sz w:val="15"/>
          <w:szCs w:val="15"/>
          <w:highlight w:val="none"/>
        </w:rPr>
        <w:fldChar w:fldCharType="end"/>
      </w:r>
      <w:r>
        <w:rPr>
          <w:rFonts w:ascii="Times New Roman" w:hAnsi="Times New Roman"/>
          <w:sz w:val="15"/>
          <w:szCs w:val="15"/>
          <w:highlight w:val="none"/>
        </w:rPr>
        <w:t xml:space="preserve"> 2018, 18(4):483-493.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Grépin R, Guyot M, Dumond A, et al. combination of bevacizumab/Avastin and erlotinib/Tarceva is relevant for the treatment of metastatic renal cell carcinoma: the role of a synonymous mutation of the EGFR receptor[J]. Theranostics, 2020, 10(3):1107-1121.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Li Y, Chen LA. Precise therapy for lung cancer patients with rare sensitive mutations of epidermal growth factor receptor[J]. Zhonghua Zhong Liu Za Zhi, 2017, 39(12):881-884.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Joel W Neal, Suzanne E Dahlberg, Heather A Wakelee, et al. Erlotinib, Cabozantinib, or Erlotinib Plus Cabozantinib as Second-Line or Third-Line Treatment of Patients With EGFR Wild-Type Advanced Non-Small-Cell Lung Cancer (ECOG-ACRIN 1512): A Randomised, Controlled, Open-Label, Multicentre, Phase 2 Trial[J]. ancet Oncol, 2016, 17 (12): 1661-1671.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Carlo G, et al. EGFR Gene Copy Number by FISH May Predict Outcome of Necitumumab in Squamous Lung Carcinomas: Analysis from the SQUIRE Study[J]. J Thorac Oncol, 2018, 13(2): 228-236.</w:t>
      </w:r>
    </w:p>
    <w:p>
      <w:pPr>
        <w:widowControl/>
        <w:numPr>
          <w:ilvl w:val="0"/>
          <w:numId w:val="13"/>
        </w:numPr>
        <w:spacing w:after="84" w:line="260" w:lineRule="auto"/>
        <w:rPr>
          <w:rFonts w:ascii="Times New Roman" w:hAnsi="Times New Roman"/>
          <w:sz w:val="15"/>
          <w:szCs w:val="15"/>
          <w:highlight w:val="none"/>
        </w:rPr>
      </w:pPr>
      <w:r>
        <w:rPr>
          <w:rFonts w:ascii="Times New Roman" w:hAnsi="Times New Roman" w:cs="Times New Roman"/>
          <w:sz w:val="15"/>
          <w:szCs w:val="15"/>
          <w:highlight w:val="none"/>
          <w:lang w:eastAsia="zh-CN"/>
        </w:rPr>
        <w:t>Le X, Felip E, Veillon R et al. ASCO Virtual Scientific Program. American Society of Clinical Oncology</w:t>
      </w:r>
      <w:r>
        <w:rPr>
          <w:rFonts w:ascii="Times New Roman" w:hAnsi="Times New Roman" w:cs="Times New Roman"/>
          <w:sz w:val="15"/>
          <w:szCs w:val="15"/>
          <w:highlight w:val="none"/>
        </w:rPr>
        <w:t>[J]</w:t>
      </w:r>
      <w:r>
        <w:rPr>
          <w:rFonts w:ascii="Times New Roman" w:hAnsi="Times New Roman" w:cs="Times New Roman"/>
          <w:sz w:val="15"/>
          <w:szCs w:val="15"/>
          <w:highlight w:val="none"/>
          <w:lang w:eastAsia="zh-CN"/>
        </w:rPr>
        <w:t>. J Clin Oncol 2020;38(suppl; abstr 9556).</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"https://www.nature.com/articles/s41416-018-0334-0" \l "auth-1" </w:instrText>
      </w:r>
      <w:r>
        <w:rPr>
          <w:highlight w:val="none"/>
        </w:rPr>
        <w:fldChar w:fldCharType="separate"/>
      </w:r>
      <w:r>
        <w:rPr>
          <w:rFonts w:ascii="Times New Roman" w:hAnsi="Times New Roman"/>
          <w:sz w:val="15"/>
          <w:szCs w:val="15"/>
          <w:highlight w:val="none"/>
        </w:rPr>
        <w:t>Vincenzo Mazzaferro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"https://www.nature.com/articles/s41416-018-0334-0" \l "auth-2" </w:instrText>
      </w:r>
      <w:r>
        <w:rPr>
          <w:highlight w:val="none"/>
        </w:rPr>
        <w:fldChar w:fldCharType="separate"/>
      </w:r>
      <w:r>
        <w:rPr>
          <w:rFonts w:ascii="Times New Roman" w:hAnsi="Times New Roman"/>
          <w:sz w:val="15"/>
          <w:szCs w:val="15"/>
          <w:highlight w:val="none"/>
        </w:rPr>
        <w:t>Bassel F. El-Rayes</w:t>
      </w:r>
      <w:r>
        <w:rPr>
          <w:rFonts w:ascii="Times New Roman" w:hAnsi="Times New Roman"/>
          <w:sz w:val="15"/>
          <w:szCs w:val="15"/>
          <w:highlight w:val="none"/>
        </w:rPr>
        <w:fldChar w:fldCharType="end"/>
      </w:r>
      <w:r>
        <w:rPr>
          <w:rFonts w:ascii="Times New Roman" w:hAnsi="Times New Roman"/>
          <w:sz w:val="15"/>
          <w:szCs w:val="15"/>
          <w:highlight w:val="none"/>
        </w:rPr>
        <w:t>, et al.Derazantinib (ARQ 087) in advanced or inoperable FGFR2 gene fusion-positive intrahepatic cholangiocarcinoma[J]. B</w:t>
      </w:r>
      <w:r>
        <w:rPr>
          <w:highlight w:val="none"/>
        </w:rPr>
        <w:fldChar w:fldCharType="begin"/>
      </w:r>
      <w:r>
        <w:rPr>
          <w:highlight w:val="none"/>
        </w:rPr>
        <w:instrText xml:space="preserve"> HYPERLINK "https://www.nature.com/bjc" </w:instrText>
      </w:r>
      <w:r>
        <w:rPr>
          <w:highlight w:val="none"/>
        </w:rPr>
        <w:fldChar w:fldCharType="separate"/>
      </w:r>
      <w:r>
        <w:rPr>
          <w:rFonts w:ascii="Times New Roman" w:hAnsi="Times New Roman"/>
          <w:sz w:val="15"/>
          <w:szCs w:val="15"/>
          <w:highlight w:val="none"/>
        </w:rPr>
        <w:t>ritish Journal of Cancer</w:t>
      </w:r>
      <w:r>
        <w:rPr>
          <w:rFonts w:ascii="Times New Roman" w:hAnsi="Times New Roman"/>
          <w:sz w:val="15"/>
          <w:szCs w:val="15"/>
          <w:highlight w:val="none"/>
        </w:rPr>
        <w:fldChar w:fldCharType="end"/>
      </w:r>
      <w:r>
        <w:rPr>
          <w:rFonts w:ascii="Times New Roman" w:hAnsi="Times New Roman"/>
          <w:sz w:val="15"/>
          <w:szCs w:val="15"/>
          <w:highlight w:val="none"/>
        </w:rPr>
        <w:t> volume, 2019, 120(165–171).</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"https://www.ncbi.nlm.nih.gov/pubmed/?term=Huynh%20H%5BAuthor%5D&amp;cauthor=true&amp;cauthor_uid=30575985" </w:instrText>
      </w:r>
      <w:r>
        <w:rPr>
          <w:highlight w:val="none"/>
        </w:rPr>
        <w:fldChar w:fldCharType="separate"/>
      </w:r>
      <w:r>
        <w:rPr>
          <w:rFonts w:ascii="Times New Roman" w:hAnsi="Times New Roman"/>
          <w:sz w:val="15"/>
          <w:szCs w:val="15"/>
          <w:highlight w:val="none"/>
        </w:rPr>
        <w:t>Huynh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"https://www.ncbi.nlm.nih.gov/pubmed/?term=Lee%20LY%5BAuthor%5D&amp;cauthor=true&amp;cauthor_uid=30575985" </w:instrText>
      </w:r>
      <w:r>
        <w:rPr>
          <w:highlight w:val="none"/>
        </w:rPr>
        <w:fldChar w:fldCharType="separate"/>
      </w:r>
      <w:r>
        <w:rPr>
          <w:rFonts w:ascii="Times New Roman" w:hAnsi="Times New Roman"/>
          <w:sz w:val="15"/>
          <w:szCs w:val="15"/>
          <w:highlight w:val="none"/>
        </w:rPr>
        <w:t>Lee LY</w:t>
      </w:r>
      <w:r>
        <w:rPr>
          <w:rFonts w:ascii="Times New Roman" w:hAnsi="Times New Roman"/>
          <w:sz w:val="15"/>
          <w:szCs w:val="15"/>
          <w:highlight w:val="none"/>
        </w:rPr>
        <w:fldChar w:fldCharType="end"/>
      </w:r>
      <w:r>
        <w:rPr>
          <w:rFonts w:ascii="Times New Roman" w:hAnsi="Times New Roman"/>
          <w:sz w:val="15"/>
          <w:szCs w:val="15"/>
          <w:highlight w:val="none"/>
        </w:rPr>
        <w:t xml:space="preserve">, et al.Infigratinib Mediates Vascular Normalization, Impairs Metastasis, and Improves Chemotherapy in Hepatocellular Carcinoma[J]. </w:t>
      </w:r>
      <w:r>
        <w:rPr>
          <w:highlight w:val="none"/>
        </w:rPr>
        <w:fldChar w:fldCharType="begin"/>
      </w:r>
      <w:r>
        <w:rPr>
          <w:highlight w:val="none"/>
        </w:rPr>
        <w:instrText xml:space="preserve"> HYPERLINK "https://www.ncbi.nlm.nih.gov/pubmed/30575985" \o "Hepatology (Baltimore, Md.)." </w:instrText>
      </w:r>
      <w:r>
        <w:rPr>
          <w:highlight w:val="none"/>
        </w:rPr>
        <w:fldChar w:fldCharType="separate"/>
      </w:r>
      <w:r>
        <w:rPr>
          <w:rFonts w:ascii="Times New Roman" w:hAnsi="Times New Roman"/>
          <w:sz w:val="15"/>
          <w:szCs w:val="15"/>
          <w:highlight w:val="none"/>
        </w:rPr>
        <w:t>Hepatology,</w:t>
      </w:r>
      <w:r>
        <w:rPr>
          <w:rFonts w:ascii="Times New Roman" w:hAnsi="Times New Roman"/>
          <w:sz w:val="15"/>
          <w:szCs w:val="15"/>
          <w:highlight w:val="none"/>
        </w:rPr>
        <w:fldChar w:fldCharType="end"/>
      </w:r>
      <w:r>
        <w:rPr>
          <w:rFonts w:ascii="Times New Roman" w:hAnsi="Times New Roman"/>
          <w:sz w:val="15"/>
          <w:szCs w:val="15"/>
          <w:highlight w:val="none"/>
        </w:rPr>
        <w:t> 2019, 69(3):943-958.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"https://www.ncbi.nlm.nih.gov/pubmed/?term=Andr%C3%A9%20F%5BAuthor%5D&amp;cauthor=true&amp;cauthor_uid=23658459" </w:instrText>
      </w:r>
      <w:r>
        <w:rPr>
          <w:highlight w:val="none"/>
        </w:rPr>
        <w:fldChar w:fldCharType="separate"/>
      </w:r>
      <w:r>
        <w:rPr>
          <w:rFonts w:ascii="Times New Roman" w:hAnsi="Times New Roman"/>
          <w:sz w:val="15"/>
          <w:szCs w:val="15"/>
          <w:highlight w:val="none"/>
        </w:rPr>
        <w:t>André F</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"https://www.ncbi.nlm.nih.gov/pubmed/?term=Bachelot%20T%5BAuthor%5D&amp;cauthor=true&amp;cauthor_uid=23658459" </w:instrText>
      </w:r>
      <w:r>
        <w:rPr>
          <w:highlight w:val="none"/>
        </w:rPr>
        <w:fldChar w:fldCharType="separate"/>
      </w:r>
      <w:r>
        <w:rPr>
          <w:rFonts w:ascii="Times New Roman" w:hAnsi="Times New Roman"/>
          <w:sz w:val="15"/>
          <w:szCs w:val="15"/>
          <w:highlight w:val="none"/>
        </w:rPr>
        <w:t>Bachelot T</w:t>
      </w:r>
      <w:r>
        <w:rPr>
          <w:rFonts w:ascii="Times New Roman" w:hAnsi="Times New Roman"/>
          <w:sz w:val="15"/>
          <w:szCs w:val="15"/>
          <w:highlight w:val="none"/>
        </w:rPr>
        <w:fldChar w:fldCharType="end"/>
      </w:r>
      <w:r>
        <w:rPr>
          <w:rFonts w:ascii="Times New Roman" w:hAnsi="Times New Roman"/>
          <w:sz w:val="15"/>
          <w:szCs w:val="15"/>
          <w:highlight w:val="none"/>
        </w:rPr>
        <w:t xml:space="preserve">, </w:t>
      </w:r>
      <w:r>
        <w:rPr>
          <w:highlight w:val="none"/>
        </w:rPr>
        <w:fldChar w:fldCharType="begin"/>
      </w:r>
      <w:r>
        <w:rPr>
          <w:highlight w:val="none"/>
        </w:rPr>
        <w:instrText xml:space="preserve"> HYPERLINK "https://www.ncbi.nlm.nih.gov/pubmed/?term=Campone%20M%5BAuthor%5D&amp;cauthor=true&amp;cauthor_uid=23658459" </w:instrText>
      </w:r>
      <w:r>
        <w:rPr>
          <w:highlight w:val="none"/>
        </w:rPr>
        <w:fldChar w:fldCharType="separate"/>
      </w:r>
      <w:r>
        <w:rPr>
          <w:rFonts w:ascii="Times New Roman" w:hAnsi="Times New Roman"/>
          <w:sz w:val="15"/>
          <w:szCs w:val="15"/>
          <w:highlight w:val="none"/>
        </w:rPr>
        <w:t>Campone M</w:t>
      </w:r>
      <w:r>
        <w:rPr>
          <w:rFonts w:ascii="Times New Roman" w:hAnsi="Times New Roman"/>
          <w:sz w:val="15"/>
          <w:szCs w:val="15"/>
          <w:highlight w:val="none"/>
        </w:rPr>
        <w:fldChar w:fldCharType="end"/>
      </w:r>
      <w:r>
        <w:rPr>
          <w:rFonts w:ascii="Times New Roman" w:hAnsi="Times New Roman"/>
          <w:sz w:val="15"/>
          <w:szCs w:val="15"/>
          <w:highlight w:val="none"/>
        </w:rPr>
        <w:t xml:space="preserve">, et al. Targeting FGFR with dovitinib (TKI258): preclinical and clinical data in breast cancer[J]. </w:t>
      </w:r>
      <w:r>
        <w:rPr>
          <w:highlight w:val="none"/>
        </w:rPr>
        <w:fldChar w:fldCharType="begin"/>
      </w:r>
      <w:r>
        <w:rPr>
          <w:highlight w:val="none"/>
        </w:rPr>
        <w:instrText xml:space="preserve"> HYPERLINK "https://www.ncbi.nlm.nih.gov/pubmed/23658459"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2013, 19(13):3693-702.</w:t>
      </w:r>
    </w:p>
    <w:p>
      <w:pPr>
        <w:numPr>
          <w:ilvl w:val="0"/>
          <w:numId w:val="13"/>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Abou-Alfa GK, Sahai V, Hollebecque A, et al. Pemigatinib for</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previously treated, locally advanced or metastatic cholangiocarcinoma: a</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multicentre, open-label, phase 2 study</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Lancet Oncol 2020</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 xml:space="preserve">21(5):671-684. </w:t>
      </w:r>
    </w:p>
    <w:p>
      <w:pPr>
        <w:numPr>
          <w:ilvl w:val="0"/>
          <w:numId w:val="13"/>
        </w:numPr>
        <w:spacing w:after="84" w:line="260" w:lineRule="auto"/>
        <w:rPr>
          <w:rFonts w:ascii="Times New Roman" w:hAnsi="Times New Roman"/>
          <w:sz w:val="15"/>
          <w:szCs w:val="15"/>
          <w:highlight w:val="none"/>
        </w:rPr>
      </w:pPr>
      <w:r>
        <w:rPr>
          <w:highlight w:val="none"/>
        </w:rPr>
        <w:fldChar w:fldCharType="begin"/>
      </w:r>
      <w:r>
        <w:rPr>
          <w:highlight w:val="none"/>
        </w:rPr>
        <w:instrText xml:space="preserve"> HYPERLINK "https://pubmed.ncbi.nlm.nih.gov/?term=Javle+M&amp;cauthor_id=29182496" </w:instrText>
      </w:r>
      <w:r>
        <w:rPr>
          <w:highlight w:val="none"/>
        </w:rPr>
        <w:fldChar w:fldCharType="separate"/>
      </w:r>
      <w:r>
        <w:rPr>
          <w:rFonts w:ascii="Times New Roman" w:hAnsi="Times New Roman" w:cs="Times New Roman"/>
          <w:sz w:val="15"/>
          <w:szCs w:val="15"/>
          <w:highlight w:val="none"/>
        </w:rPr>
        <w:t>Milind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"https://pubmed.ncbi.nlm.nih.gov/?term=Lowery+M&amp;cauthor_id=29182496" </w:instrText>
      </w:r>
      <w:r>
        <w:rPr>
          <w:highlight w:val="none"/>
        </w:rPr>
        <w:fldChar w:fldCharType="separate"/>
      </w:r>
      <w:r>
        <w:rPr>
          <w:rFonts w:ascii="Times New Roman" w:hAnsi="Times New Roman" w:cs="Times New Roman"/>
          <w:sz w:val="15"/>
          <w:szCs w:val="15"/>
          <w:highlight w:val="none"/>
        </w:rPr>
        <w:t>Maeve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"https://pubmed.ncbi.nlm.nih.gov/?term=Shroff+RT&amp;cauthor_id=29182496" </w:instrText>
      </w:r>
      <w:r>
        <w:rPr>
          <w:highlight w:val="none"/>
        </w:rPr>
        <w:fldChar w:fldCharType="separate"/>
      </w:r>
      <w:r>
        <w:rPr>
          <w:rFonts w:ascii="Times New Roman" w:hAnsi="Times New Roman" w:cs="Times New Roman"/>
          <w:sz w:val="15"/>
          <w:szCs w:val="15"/>
          <w:highlight w:val="none"/>
        </w:rPr>
        <w:t>Rachna T</w:t>
      </w:r>
      <w:r>
        <w:rPr>
          <w:rFonts w:hint="eastAsia" w:ascii="Times New Roman" w:hAnsi="Times New Roman" w:cs="Times New Roman"/>
          <w:sz w:val="15"/>
          <w:szCs w:val="15"/>
          <w:highlight w:val="none"/>
          <w:lang w:eastAsia="zh-CN"/>
        </w:rPr>
        <w:t>, et al.</w:t>
      </w:r>
      <w:r>
        <w:rPr>
          <w:rFonts w:hint="eastAsia" w:ascii="Times New Roman" w:hAnsi="Times New Roman" w:cs="Times New Roman"/>
          <w:sz w:val="15"/>
          <w:szCs w:val="15"/>
          <w:highlight w:val="none"/>
          <w:lang w:eastAsia="zh-CN"/>
        </w:rPr>
        <w:fldChar w:fldCharType="end"/>
      </w:r>
      <w:r>
        <w:rPr>
          <w:rFonts w:hint="eastAsia" w:ascii="Times New Roman" w:hAnsi="Times New Roman" w:cs="Times New Roman"/>
          <w:sz w:val="15"/>
          <w:szCs w:val="15"/>
          <w:highlight w:val="none"/>
          <w:lang w:eastAsia="zh-CN"/>
        </w:rPr>
        <w:t xml:space="preserve"> Phase II study of BGJ398 in patients with FGFR-altered advanced cholangiocarcinoma</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J Clin Oncol, 18, 36(3):276-282.</w:t>
      </w:r>
    </w:p>
    <w:p>
      <w:pPr>
        <w:numPr>
          <w:ilvl w:val="0"/>
          <w:numId w:val="13"/>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Josep T, Rastislav B, Rodrigo 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et al. Phase I dose-escalation study of JNJ-42756493, an oral pan-fibroblast growth factor receptor inhibitor, in patients with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w:t>
      </w:r>
      <w:r>
        <w:rPr>
          <w:rFonts w:hint="eastAsia" w:ascii="Times New Roman" w:hAnsi="Times New Roman" w:cs="Times New Roman"/>
          <w:sz w:val="15"/>
          <w:szCs w:val="15"/>
          <w:highlight w:val="none"/>
        </w:rPr>
        <w:t xml:space="preserve"> J Clin Oncol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2015</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33(30):3401-8.</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"https://www.ncbi.nlm.nih.gov/pubmed/?term=Moore%20AR%5BAuthor%5D&amp;cauthor=true&amp;cauthor_uid=29490280" </w:instrText>
      </w:r>
      <w:r>
        <w:rPr>
          <w:highlight w:val="none"/>
        </w:rPr>
        <w:fldChar w:fldCharType="separate"/>
      </w:r>
      <w:r>
        <w:rPr>
          <w:rFonts w:ascii="Times New Roman" w:hAnsi="Times New Roman"/>
          <w:sz w:val="15"/>
          <w:szCs w:val="15"/>
          <w:highlight w:val="none"/>
        </w:rPr>
        <w:t>Moore AR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"https://www.ncbi.nlm.nih.gov/pubmed/?term=Ran%20L%5BAuthor%5D&amp;cauthor=true&amp;cauthor_uid=29490280" </w:instrText>
      </w:r>
      <w:r>
        <w:rPr>
          <w:highlight w:val="none"/>
        </w:rPr>
        <w:fldChar w:fldCharType="separate"/>
      </w:r>
      <w:r>
        <w:rPr>
          <w:rFonts w:ascii="Times New Roman" w:hAnsi="Times New Roman"/>
          <w:sz w:val="15"/>
          <w:szCs w:val="15"/>
          <w:highlight w:val="none"/>
        </w:rPr>
        <w:t>Ran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"https://www.ncbi.nlm.nih.gov/pubmed/?term=Guan%20Y%5BAuthor%5D&amp;cauthor=true&amp;cauthor_uid=29490280" </w:instrText>
      </w:r>
      <w:r>
        <w:rPr>
          <w:highlight w:val="none"/>
        </w:rPr>
        <w:fldChar w:fldCharType="separate"/>
      </w:r>
      <w:r>
        <w:rPr>
          <w:rFonts w:ascii="Times New Roman" w:hAnsi="Times New Roman"/>
          <w:sz w:val="15"/>
          <w:szCs w:val="15"/>
          <w:highlight w:val="none"/>
        </w:rPr>
        <w:t>Guan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GNA11 Q209L Mouse Model Reveals RasGRP3 as an Essential Signaling Node in Uveal Melanoma. </w:t>
      </w:r>
      <w:r>
        <w:rPr>
          <w:highlight w:val="none"/>
        </w:rPr>
        <w:fldChar w:fldCharType="begin"/>
      </w:r>
      <w:r>
        <w:rPr>
          <w:highlight w:val="none"/>
        </w:rPr>
        <w:instrText xml:space="preserve"> HYPERLINK "https://www.ncbi.nlm.nih.gov/pubmed/29490280" \o "Cell reports." </w:instrText>
      </w:r>
      <w:r>
        <w:rPr>
          <w:highlight w:val="none"/>
        </w:rPr>
        <w:fldChar w:fldCharType="separate"/>
      </w:r>
      <w:r>
        <w:rPr>
          <w:rFonts w:ascii="Times New Roman" w:hAnsi="Times New Roman"/>
          <w:sz w:val="15"/>
          <w:szCs w:val="15"/>
          <w:highlight w:val="none"/>
        </w:rPr>
        <w:t>Cell Rep[J].</w:t>
      </w:r>
      <w:r>
        <w:rPr>
          <w:rFonts w:ascii="Times New Roman" w:hAnsi="Times New Roman"/>
          <w:sz w:val="15"/>
          <w:szCs w:val="15"/>
          <w:highlight w:val="none"/>
        </w:rPr>
        <w:fldChar w:fldCharType="end"/>
      </w:r>
      <w:r>
        <w:rPr>
          <w:rFonts w:ascii="Times New Roman" w:hAnsi="Times New Roman"/>
          <w:sz w:val="15"/>
          <w:szCs w:val="15"/>
          <w:highlight w:val="none"/>
        </w:rPr>
        <w:t> 2018, 22(9):2455-2468.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Khalili J S, Yu X, Wang J, et al. Combination small molecule MEK and PI3K inhibition enhances uveal melanoma cell death in a mutant GNAQ- and GNA11-dependent manner[J]. Clinical Cancer Research, 2012, 18(16):4345-4355.</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Kim D W, Patel S P. Profile of selumetinib and its potential in the treatment of melanoma[J]. OncoTargets and Therapy, 2014, 7:1631-1639.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Kalinec G, et al. GTPase inhibiting mutations activate the alpha chain of Gs and stimulate adenylyl cyclase in human pituitary tumours[J]. Nature, 1989, 340(6236): 692-696.</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Landis CA, et al. Mutated alpha subunit of the Gq protein induces malignant transformation in NIH 3T3 cells[J]. Mol Cell Biol, 1992, 12(10): 4687-4693.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Van Raamsdonk C D, et al. Frequent somatic mutations of GNAQ in uveal melanoma and blue naevi[J]. Nature, 2009, 457(7229): 599-602.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Richard D Carvajal, Jeffrey A Sosman, Jorge Fernando Quevedo, et al. Effect of Selumetinib vs Chemotherapy on Progression-Free Survival in Uveal Melanoma: A Randomized Clinical Trial[J]. JAMA, 2014, 311(23):2397-405.</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"https://www.ncbi.nlm.nih.gov/pubmed/?term=Fabi%20A%5BAuthor%5D&amp;cauthor=true&amp;cauthor_uid=29182361" </w:instrText>
      </w:r>
      <w:r>
        <w:rPr>
          <w:highlight w:val="none"/>
        </w:rPr>
        <w:fldChar w:fldCharType="separate"/>
      </w:r>
      <w:r>
        <w:rPr>
          <w:rFonts w:ascii="Times New Roman" w:hAnsi="Times New Roman"/>
          <w:sz w:val="15"/>
          <w:szCs w:val="15"/>
          <w:highlight w:val="none"/>
        </w:rPr>
        <w:t>Fabi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"https://www.ncbi.nlm.nih.gov/pubmed/?term=Giannarelli%20D%5BAuthor%5D&amp;cauthor=true&amp;cauthor_uid=29182361" </w:instrText>
      </w:r>
      <w:r>
        <w:rPr>
          <w:highlight w:val="none"/>
        </w:rPr>
        <w:fldChar w:fldCharType="separate"/>
      </w:r>
      <w:r>
        <w:rPr>
          <w:rFonts w:ascii="Times New Roman" w:hAnsi="Times New Roman"/>
          <w:sz w:val="15"/>
          <w:szCs w:val="15"/>
          <w:highlight w:val="none"/>
        </w:rPr>
        <w:t>Giannarelli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"https://www.ncbi.nlm.nih.gov/pubmed/?term=Moscetti%20L%5BAuthor%5D&amp;cauthor=true&amp;cauthor_uid=29182361" </w:instrText>
      </w:r>
      <w:r>
        <w:rPr>
          <w:highlight w:val="none"/>
        </w:rPr>
        <w:fldChar w:fldCharType="separate"/>
      </w:r>
      <w:r>
        <w:rPr>
          <w:rFonts w:ascii="Times New Roman" w:hAnsi="Times New Roman"/>
          <w:sz w:val="15"/>
          <w:szCs w:val="15"/>
          <w:highlight w:val="none"/>
        </w:rPr>
        <w:t>Moscetti L</w:t>
      </w:r>
      <w:r>
        <w:rPr>
          <w:rFonts w:ascii="Times New Roman" w:hAnsi="Times New Roman"/>
          <w:sz w:val="15"/>
          <w:szCs w:val="15"/>
          <w:highlight w:val="none"/>
        </w:rPr>
        <w:fldChar w:fldCharType="end"/>
      </w:r>
      <w:r>
        <w:rPr>
          <w:rFonts w:ascii="Times New Roman" w:hAnsi="Times New Roman"/>
          <w:sz w:val="15"/>
          <w:szCs w:val="15"/>
          <w:highlight w:val="none"/>
        </w:rPr>
        <w:t xml:space="preserve">, et al. Ado-trastuzumab emtansine (T-DM1) in HER2+ advanced breast cancer patients: does pretreatment with pertuzumab matter[J]. </w:t>
      </w:r>
      <w:r>
        <w:rPr>
          <w:highlight w:val="none"/>
        </w:rPr>
        <w:fldChar w:fldCharType="begin"/>
      </w:r>
      <w:r>
        <w:rPr>
          <w:highlight w:val="none"/>
        </w:rPr>
        <w:instrText xml:space="preserve"> HYPERLINK "https://www.ncbi.nlm.nih.gov/pubmed/29182361"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2017, 13(30):2791-2797.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"https://www.ncbi.nlm.nih.gov/pubmed/?term=J%C3%B8rgensen%20JT%5BAuthor%5D&amp;cauthor=true&amp;cauthor_uid=24782605" </w:instrText>
      </w:r>
      <w:r>
        <w:rPr>
          <w:highlight w:val="none"/>
        </w:rPr>
        <w:fldChar w:fldCharType="separate"/>
      </w:r>
      <w:r>
        <w:rPr>
          <w:rFonts w:ascii="Times New Roman" w:hAnsi="Times New Roman" w:cs="Times New Roman"/>
          <w:sz w:val="15"/>
          <w:szCs w:val="15"/>
          <w:highlight w:val="none"/>
        </w:rPr>
        <w:t>Jørgensen JT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1. Role of human epidermal growth factor receptor 2 in gastric cancer: biological and pharmacological aspects[J]. </w:t>
      </w:r>
      <w:r>
        <w:rPr>
          <w:highlight w:val="none"/>
        </w:rPr>
        <w:fldChar w:fldCharType="begin"/>
      </w:r>
      <w:r>
        <w:rPr>
          <w:highlight w:val="none"/>
        </w:rPr>
        <w:instrText xml:space="preserve"> HYPERLINK "https://www.ncbi.nlm.nih.gov/pubmed/24782605"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2014, 20(16):4526-35.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Ado-Trastuzumab Emtansine for Patients With HER2-Mutant Lung Cancers: Results From a Phase II Basket Trial[J].</w:t>
      </w:r>
      <w:r>
        <w:rPr>
          <w:rFonts w:ascii="Times New Roman" w:hAnsi="Times New Roman" w:eastAsia="Times New Roman" w:cs="Times New Roman"/>
          <w:color w:val="000000"/>
          <w:sz w:val="17"/>
          <w:szCs w:val="17"/>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36(24):2532-2537.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Finn R S, Crown J P, Lang I, et al. The cyclin-dependent kinase 4/6 inhibitorPalbociclib in combination withLetrozole versus Letrozole alone as first-line treatment of oestrogen receptor-positive, HER2-negative, advanced breast cancer (PALOMA-1/TRIO-18): a randomised phase 2 study[J]. The Lancet Oncology, 2015, 16(1):25-35.</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Cristina Grávalos, Carlos Gómez-Martín, Rivera F , et al. Phase II study of Brastuzumab and cisplatin as first-line therapy in patients with HER2-positive advanced gastric or gastroesophageal junction cancer[J]. Clinical &amp; Translational Oncology, 2011, 13(3):179-184.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SATOH, Taroh, XU, et al. Lapatinib plus paclitaxel versus Paclitaxelalone in the second-line treatment of HER2-amplified advanced gastric cancer in Asian populations: tytan—arandomized, phase III study[J]. Journal of Clinical Oncology, 2016, 32(19):2039-2049.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Martinelli E , Troiani T , Sforza V , et al. Sequential HER2 blockade as effective therapy in chemorefractory, HER2 gene-amplified, RAS wild-type, metastatic colorectal cancer: learning from a clinical case[J]. ESMO Open, 2018, 3(1):e000299.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 Trusolino L , Martino C , et al. Dual-targeted therapy with Trastuzumab and Lapatinib in treatment-refractory, KRAS codon 12/13 wild-type, HER2-positive metastatic colorectal cancer (HERACLES): a proof-of-concept, multicentre, open-label, phase 2 trial[J]. Lancet Oncology, 2016, 17(6):738-746.</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Nam A R, Kim J W, Cha Y, et al. Therapeutic implication of HER2 in advanced biliary tract cancer[J]. Oncotarget, 2014, 7(36):58007-58021.</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Wolff A C, et al. Recommendations for human epidermal growth factor receptor 2 testing in breast cancer: American Society of Clinical Oncology/College of American Pathologists clinical practice guideline update[J]. Archives of Pathology &amp; Laboratory Medicine, 2013, 31(31):3997.</w:t>
      </w:r>
    </w:p>
    <w:p>
      <w:pPr>
        <w:widowControl/>
        <w:numPr>
          <w:ilvl w:val="0"/>
          <w:numId w:val="13"/>
        </w:numPr>
        <w:spacing w:after="32"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Greve J, et al. Clinical activity of Afatinib (BIBW 2992) in patients with lung adenocarcinoma with mutations in the kinase domain of HER2/neu[J].Lung Cancer, 2012, 76(1): 123-127.</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et al. Prevalence, clinicopathologic associations, and molecular spectrum of ERBB2 (HER2) tyrosine kinase mutations in lung adenocarcinomas[J]. Clinical Cancer Research, 2012, 18(18): 4910-4918.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Andersson M, López-Vega JM, Petit T, et al. Efficacy and Safety of Pertuzumab and Trastuzumab Administered in a Single Infusion Bag, Followed by Vinorelbine: VELVET Cohort 2 Final Results[J]. Oncologist, 2017, 22(10):1160-1168.</w:t>
      </w:r>
    </w:p>
    <w:p>
      <w:pPr>
        <w:widowControl/>
        <w:numPr>
          <w:ilvl w:val="0"/>
          <w:numId w:val="13"/>
        </w:numPr>
        <w:spacing w:after="84" w:line="256" w:lineRule="auto"/>
        <w:rPr>
          <w:rFonts w:ascii="Times New Roman" w:hAnsi="Times New Roman"/>
          <w:sz w:val="15"/>
          <w:szCs w:val="15"/>
          <w:highlight w:val="none"/>
        </w:rPr>
      </w:pPr>
      <w:r>
        <w:rPr>
          <w:rFonts w:ascii="Times New Roman" w:hAnsi="Times New Roman"/>
          <w:sz w:val="15"/>
          <w:szCs w:val="15"/>
          <w:highlight w:val="none"/>
        </w:rPr>
        <w:t>Y Wang, T Jiang, et al. HER2 exon 20 insertions in non-small-cell lung cancer are sensitive to the irreversible pan-HER receptor tyrosine kinase inhibitor pyrotinib[J]. Oncol, 2019, 30(3):447-455.</w:t>
      </w:r>
    </w:p>
    <w:p>
      <w:pPr>
        <w:numPr>
          <w:ilvl w:val="0"/>
          <w:numId w:val="13"/>
        </w:numPr>
        <w:spacing w:after="84" w:line="260"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José B, Javier C, Sung-Bae K, et al.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Pertuzumab plus trastuzumab plus docetaxel for metastatic breast cancer</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 Engl J Med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2012</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366(2):109-19.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Xavier Pivot, Alexey Manikhas, Bogdan Żurawski, et al. CEREBEL (EGF111438): A Phase III, Randomized, Open-Label Study of Lapatinib Plus Capecitabine Versus Trastuzumab Plus Capecitabine in Patients With Human Epidermal Growth Factor Receptor 2-Positive Metastatic Breast Cancer[J]. J Clin Oncol, 2015, 33(14):1564-73.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Julien M, et al. Lung cancer that harbors a HER2 mutation: Epidemiologic characteristics and therapeutic perspectives[J]. Journal of Clinical Oncology, 2013, 31(16):1997-U307.</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Edward H Romond, Edith A Perez, John Bryant, et al. Trastuzumab Plus Adjuvant Chemotherapy for Operable HER2-positive Breast Cancer[J]. N Engl J Med, 2005, 353(16): 1673-84.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Lapatinib[J]. Mol Cancer Ther, 2017, 16(1): 228-238.</w:t>
      </w:r>
    </w:p>
    <w:p>
      <w:pPr>
        <w:pStyle w:val="31"/>
        <w:numPr>
          <w:ilvl w:val="0"/>
          <w:numId w:val="13"/>
        </w:numPr>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Stephen E Jones, Rufus Collea, et al. Adjuvant docetaxel and cyclophosphamide plus trastuzumab in patients with HER2-amplified early stage breast cancer: a single-group, open-label, phase 2 study[J]. Lancet Oncol, 2013, 14(11):1121-1128.</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"https://www.ncbi.nlm.nih.gov/pubmed/?term=Sherman%20SI%5BAuthor%5D&amp;cauthor=true&amp;cauthor_uid=27525386" </w:instrText>
      </w:r>
      <w:r>
        <w:rPr>
          <w:highlight w:val="none"/>
        </w:rPr>
        <w:fldChar w:fldCharType="separate"/>
      </w:r>
      <w:r>
        <w:rPr>
          <w:rFonts w:ascii="Times New Roman" w:hAnsi="Times New Roman" w:cs="Times New Roman"/>
          <w:sz w:val="15"/>
          <w:szCs w:val="15"/>
          <w:highlight w:val="none"/>
        </w:rPr>
        <w:t>Sherman SI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"https://www.ncbi.nlm.nih.gov/pubmed/?term=Clary%20DO%5BAuthor%5D&amp;cauthor=true&amp;cauthor_uid=27525386" </w:instrText>
      </w:r>
      <w:r>
        <w:rPr>
          <w:highlight w:val="none"/>
        </w:rPr>
        <w:fldChar w:fldCharType="separate"/>
      </w:r>
      <w:r>
        <w:rPr>
          <w:rFonts w:ascii="Times New Roman" w:hAnsi="Times New Roman" w:cs="Times New Roman"/>
          <w:sz w:val="15"/>
          <w:szCs w:val="15"/>
          <w:highlight w:val="none"/>
        </w:rPr>
        <w:t>Clary DO</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"https://www.ncbi.nlm.nih.gov/pubmed/?term=Elisei%20R%5BAuthor%5D&amp;cauthor=true&amp;cauthor_uid=27525386" </w:instrText>
      </w:r>
      <w:r>
        <w:rPr>
          <w:highlight w:val="none"/>
        </w:rPr>
        <w:fldChar w:fldCharType="separate"/>
      </w:r>
      <w:r>
        <w:rPr>
          <w:rFonts w:ascii="Times New Roman" w:hAnsi="Times New Roman" w:cs="Times New Roman"/>
          <w:sz w:val="15"/>
          <w:szCs w:val="15"/>
          <w:highlight w:val="none"/>
        </w:rPr>
        <w:t>Elisei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Correlative analyses of RET and RAS mutations in a phase 3 trial of cabozantinib in patients with progressive, metastatic medullary thyroid cancer[J]. </w:t>
      </w:r>
      <w:r>
        <w:rPr>
          <w:highlight w:val="none"/>
        </w:rPr>
        <w:fldChar w:fldCharType="begin"/>
      </w:r>
      <w:r>
        <w:rPr>
          <w:highlight w:val="none"/>
        </w:rPr>
        <w:instrText xml:space="preserve"> HYPERLINK "https://www.ncbi.nlm.nih.gov/pubmed/?term=27525386%5D" \o "Cancer." </w:instrText>
      </w:r>
      <w:r>
        <w:rPr>
          <w:highlight w:val="none"/>
        </w:rPr>
        <w:fldChar w:fldCharType="separate"/>
      </w:r>
      <w:r>
        <w:rPr>
          <w:rFonts w:ascii="Times New Roman" w:hAnsi="Times New Roman" w:cs="Times New Roman"/>
          <w:sz w:val="15"/>
          <w:szCs w:val="15"/>
          <w:highlight w:val="none"/>
        </w:rPr>
        <w:t>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122(24):3856-3864.</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"https://www.ncbi.nlm.nih.gov/pubmed/?term=Chen%20W%5BAuthor%5D&amp;cauthor=true&amp;cauthor_uid=28760855" </w:instrText>
      </w:r>
      <w:r>
        <w:rPr>
          <w:highlight w:val="none"/>
        </w:rPr>
        <w:fldChar w:fldCharType="separate"/>
      </w:r>
      <w:r>
        <w:rPr>
          <w:rFonts w:ascii="Times New Roman" w:hAnsi="Times New Roman" w:cs="Times New Roman"/>
          <w:sz w:val="15"/>
          <w:szCs w:val="15"/>
          <w:highlight w:val="none"/>
        </w:rPr>
        <w:t>Chen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"https://www.ncbi.nlm.nih.gov/pubmed/?term=Kuang%20Y%5BAuthor%5D&amp;cauthor=true&amp;cauthor_uid=28760855" </w:instrText>
      </w:r>
      <w:r>
        <w:rPr>
          <w:highlight w:val="none"/>
        </w:rPr>
        <w:fldChar w:fldCharType="separate"/>
      </w:r>
      <w:r>
        <w:rPr>
          <w:rFonts w:ascii="Times New Roman" w:hAnsi="Times New Roman" w:cs="Times New Roman"/>
          <w:sz w:val="15"/>
          <w:szCs w:val="15"/>
          <w:highlight w:val="none"/>
        </w:rPr>
        <w:t>Kuang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"https://www.ncbi.nlm.nih.gov/pubmed/?term=Qiu%20HB%5BAuthor%5D&amp;cauthor=true&amp;cauthor_uid=28760855" </w:instrText>
      </w:r>
      <w:r>
        <w:rPr>
          <w:highlight w:val="none"/>
        </w:rPr>
        <w:fldChar w:fldCharType="separate"/>
      </w:r>
      <w:r>
        <w:rPr>
          <w:rFonts w:ascii="Times New Roman" w:hAnsi="Times New Roman" w:cs="Times New Roman"/>
          <w:sz w:val="15"/>
          <w:szCs w:val="15"/>
          <w:highlight w:val="none"/>
        </w:rPr>
        <w:t>Qiu HB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Dual Targeting of Insulin Receptor and KIT in Imatinib-Resistant Gastrointestinal Stromal Tumors[J]. </w:t>
      </w:r>
      <w:r>
        <w:rPr>
          <w:highlight w:val="none"/>
        </w:rPr>
        <w:fldChar w:fldCharType="begin"/>
      </w:r>
      <w:r>
        <w:rPr>
          <w:highlight w:val="none"/>
        </w:rPr>
        <w:instrText xml:space="preserve"> HYPERLINK "https://www.ncbi.nlm.nih.gov/pubmed/28760855" \o "Cancer research." </w:instrText>
      </w:r>
      <w:r>
        <w:rPr>
          <w:highlight w:val="none"/>
        </w:rPr>
        <w:fldChar w:fldCharType="separate"/>
      </w:r>
      <w:r>
        <w:rPr>
          <w:rFonts w:ascii="Times New Roman" w:hAnsi="Times New Roman" w:cs="Times New Roman"/>
          <w:sz w:val="15"/>
          <w:szCs w:val="15"/>
          <w:highlight w:val="none"/>
        </w:rPr>
        <w:t>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77(18):5107-5117.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"https://www.ncbi.nlm.nih.gov/pubmed/?term=Poveda%20A%5BAuthor%5D&amp;cauthor=true&amp;cauthor_uid=28351781" </w:instrText>
      </w:r>
      <w:r>
        <w:rPr>
          <w:highlight w:val="none"/>
        </w:rPr>
        <w:fldChar w:fldCharType="separate"/>
      </w:r>
      <w:r>
        <w:rPr>
          <w:rFonts w:ascii="Times New Roman" w:hAnsi="Times New Roman"/>
          <w:sz w:val="15"/>
          <w:szCs w:val="15"/>
          <w:highlight w:val="none"/>
        </w:rPr>
        <w:t>Poveda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"https://www.ncbi.nlm.nih.gov/pubmed/?term=Garc%C3%ADa%20Del%20Muro%20X%5BAuthor%5D&amp;cauthor=true&amp;cauthor_uid=28351781" </w:instrText>
      </w:r>
      <w:r>
        <w:rPr>
          <w:highlight w:val="none"/>
        </w:rPr>
        <w:fldChar w:fldCharType="separate"/>
      </w:r>
      <w:r>
        <w:rPr>
          <w:rFonts w:ascii="Times New Roman" w:hAnsi="Times New Roman"/>
          <w:sz w:val="15"/>
          <w:szCs w:val="15"/>
          <w:highlight w:val="none"/>
        </w:rPr>
        <w:t>García Del Muro X</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"https://www.ncbi.nlm.nih.gov/pubmed/?term=L%C3%B3pez-Guerrero%20JA%5BAuthor%5D&amp;cauthor=true&amp;cauthor_uid=28351781" </w:instrText>
      </w:r>
      <w:r>
        <w:rPr>
          <w:highlight w:val="none"/>
        </w:rPr>
        <w:fldChar w:fldCharType="separate"/>
      </w:r>
      <w:r>
        <w:rPr>
          <w:rFonts w:ascii="Times New Roman" w:hAnsi="Times New Roman"/>
          <w:sz w:val="15"/>
          <w:szCs w:val="15"/>
          <w:highlight w:val="none"/>
        </w:rPr>
        <w:t>López-Guerrero JA</w:t>
      </w:r>
      <w:r>
        <w:rPr>
          <w:rFonts w:ascii="Times New Roman" w:hAnsi="Times New Roman"/>
          <w:sz w:val="15"/>
          <w:szCs w:val="15"/>
          <w:highlight w:val="none"/>
        </w:rPr>
        <w:fldChar w:fldCharType="end"/>
      </w:r>
      <w:r>
        <w:rPr>
          <w:rFonts w:ascii="Times New Roman" w:hAnsi="Times New Roman"/>
          <w:sz w:val="15"/>
          <w:szCs w:val="15"/>
          <w:highlight w:val="none"/>
        </w:rPr>
        <w:t xml:space="preserve">, et al. GEIS guidelines for gastrointestinal sarcomas (GIST). </w:t>
      </w:r>
      <w:r>
        <w:rPr>
          <w:highlight w:val="none"/>
        </w:rPr>
        <w:fldChar w:fldCharType="begin"/>
      </w:r>
      <w:r>
        <w:rPr>
          <w:highlight w:val="none"/>
        </w:rPr>
        <w:instrText xml:space="preserve"> HYPERLINK "https://www.ncbi.nlm.nih.gov/pubmed/28351781" \o "Cancer treatment reviews." </w:instrText>
      </w:r>
      <w:r>
        <w:rPr>
          <w:highlight w:val="none"/>
        </w:rPr>
        <w:fldChar w:fldCharType="separate"/>
      </w:r>
      <w:r>
        <w:rPr>
          <w:rFonts w:ascii="Times New Roman" w:hAnsi="Times New Roman"/>
          <w:sz w:val="15"/>
          <w:szCs w:val="15"/>
          <w:highlight w:val="none"/>
        </w:rPr>
        <w:t>Cancer Treat Rev[J].</w:t>
      </w:r>
      <w:r>
        <w:rPr>
          <w:rFonts w:ascii="Times New Roman" w:hAnsi="Times New Roman"/>
          <w:sz w:val="15"/>
          <w:szCs w:val="15"/>
          <w:highlight w:val="none"/>
        </w:rPr>
        <w:fldChar w:fldCharType="end"/>
      </w:r>
      <w:r>
        <w:rPr>
          <w:rFonts w:ascii="Times New Roman" w:hAnsi="Times New Roman"/>
          <w:sz w:val="15"/>
          <w:szCs w:val="15"/>
          <w:highlight w:val="none"/>
        </w:rPr>
        <w:t> 2017, 55:107-119.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Buti S, et al. Impressive response with imatinib in a heavily pretreated patient with metastatic c-KIT mutated thymic carcinoma[J]. Journal of Clinical Oncology, 2011, 29(33): e803-e805.</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Carvajal R D, et al. KIT as a therapeutic target in metastatic melanoma[J]. Journal of Investigative Dermatology, 2010, 130(9):2169-2172.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Corless C L, et al. Relation of tumor pathologic and molecular features to outcome after surgical resection of localized primary gastrointestinal stromaltumor (GIST): results of the intergroup phase III trial ACOSOG Z9001[J]. J Clin Oncol, 2010, 28:15.</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Disel, et al. Promising efficacy of sorafenib in a relapsed thymic carcinoma with C-KIT exon 11 deletion mutation[J]. Lung Cancer, 2011, 71(1): 109-112.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Joensuu H F, et al. Vatalanib for metastatic gastrointestinal stromal tumour (GIST) resistant to imatinib: final results of a phase II study[J]. British Journal of Cancer, 2011, 104(11): 1686-1690.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Kong Yan, et al. Large-scale analysis of KIT aberrations in Chinese patients with melanoma[J]. Clinical Cancer Research, 2011, 17(7): 1684-1691.</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Park, et al. Prognostic impact of c-KIT mutations in core binding factor acute myeloid leukemia[J]. Leukemia Research, 2011, 10: 1376-1383.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Terheyden, et al. Response to Imatinib mesylate depends on the presence of the V559A-mutated KIT oncogene[J]. Journal of Investigative Dermatology,2010, 130(1): 314-316.</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Minor D R, et al. Sunitinib therapy for melanoma patients with KIT mutations[J]. Clin Cancer Res, 2012, 18(5): 1457-1463.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T, et al. Sorafenib inhibits the Imatinib-resistant KIT T670I gatekeeper mutation in gastrointestinal stromal tumor[J]. Clin Cancer Res, 2007, 13(16):4874-4881.</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"https://www.ncbi.nlm.nih.gov/pubmed/?term=Abbaspour%20Babaei%20M%5BAuthor%5D&amp;cauthor=true&amp;cauthor_uid=27536065" </w:instrText>
      </w:r>
      <w:r>
        <w:rPr>
          <w:highlight w:val="none"/>
        </w:rPr>
        <w:fldChar w:fldCharType="separate"/>
      </w:r>
      <w:r>
        <w:rPr>
          <w:rFonts w:ascii="Times New Roman" w:hAnsi="Times New Roman"/>
          <w:sz w:val="15"/>
          <w:szCs w:val="15"/>
          <w:highlight w:val="none"/>
        </w:rPr>
        <w:t>Abbaspour Babaei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"https://www.ncbi.nlm.nih.gov/pubmed/?term=Kamalidehghan%20B%5BAuthor%5D&amp;cauthor=true&amp;cauthor_uid=27536065" </w:instrText>
      </w:r>
      <w:r>
        <w:rPr>
          <w:highlight w:val="none"/>
        </w:rPr>
        <w:fldChar w:fldCharType="separate"/>
      </w:r>
      <w:r>
        <w:rPr>
          <w:rFonts w:ascii="Times New Roman" w:hAnsi="Times New Roman"/>
          <w:sz w:val="15"/>
          <w:szCs w:val="15"/>
          <w:highlight w:val="none"/>
        </w:rPr>
        <w:t>Kamalidehghan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"https://www.ncbi.nlm.nih.gov/pubmed/?term=Saleem%20M%5BAuthor%5D&amp;cauthor=true&amp;cauthor_uid=27536065" </w:instrText>
      </w:r>
      <w:r>
        <w:rPr>
          <w:highlight w:val="none"/>
        </w:rPr>
        <w:fldChar w:fldCharType="separate"/>
      </w:r>
      <w:r>
        <w:rPr>
          <w:rFonts w:ascii="Times New Roman" w:hAnsi="Times New Roman"/>
          <w:sz w:val="15"/>
          <w:szCs w:val="15"/>
          <w:highlight w:val="none"/>
        </w:rPr>
        <w:t>Saleem M</w:t>
      </w:r>
      <w:r>
        <w:rPr>
          <w:rFonts w:ascii="Times New Roman" w:hAnsi="Times New Roman"/>
          <w:sz w:val="15"/>
          <w:szCs w:val="15"/>
          <w:highlight w:val="none"/>
        </w:rPr>
        <w:fldChar w:fldCharType="end"/>
      </w:r>
      <w:r>
        <w:rPr>
          <w:rFonts w:ascii="Times New Roman" w:hAnsi="Times New Roman"/>
          <w:sz w:val="15"/>
          <w:szCs w:val="15"/>
          <w:highlight w:val="none"/>
        </w:rPr>
        <w:t xml:space="preserve">, Receptor tyrosine kinase (c-Kit) inhibitors: a potential therapeutic target in cancer cells. </w:t>
      </w:r>
      <w:r>
        <w:rPr>
          <w:highlight w:val="none"/>
        </w:rPr>
        <w:fldChar w:fldCharType="begin"/>
      </w:r>
      <w:r>
        <w:rPr>
          <w:highlight w:val="none"/>
        </w:rPr>
        <w:instrText xml:space="preserve"> HYPERLINK "https://www.ncbi.nlm.nih.gov/pubmed/27536065" \o "Drug design, development and therapy." </w:instrText>
      </w:r>
      <w:r>
        <w:rPr>
          <w:highlight w:val="none"/>
        </w:rPr>
        <w:fldChar w:fldCharType="separate"/>
      </w:r>
      <w:r>
        <w:rPr>
          <w:rFonts w:ascii="Times New Roman" w:hAnsi="Times New Roman"/>
          <w:sz w:val="15"/>
          <w:szCs w:val="15"/>
          <w:highlight w:val="none"/>
        </w:rPr>
        <w:t>Drug Des Devel Ther[J].</w:t>
      </w:r>
      <w:r>
        <w:rPr>
          <w:rFonts w:ascii="Times New Roman" w:hAnsi="Times New Roman"/>
          <w:sz w:val="15"/>
          <w:szCs w:val="15"/>
          <w:highlight w:val="none"/>
        </w:rPr>
        <w:fldChar w:fldCharType="end"/>
      </w:r>
      <w:r>
        <w:rPr>
          <w:rFonts w:ascii="Times New Roman" w:hAnsi="Times New Roman"/>
          <w:sz w:val="15"/>
          <w:szCs w:val="15"/>
          <w:highlight w:val="none"/>
        </w:rPr>
        <w:t> 2016, 10:2443-59.</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"https://www.ncbi.nlm.nih.gov/pubmed/?term=Lim%20KT%5BAuthor%5D&amp;cauthor=true&amp;cauthor_uid=28785140" </w:instrText>
      </w:r>
      <w:r>
        <w:rPr>
          <w:highlight w:val="none"/>
        </w:rPr>
        <w:fldChar w:fldCharType="separate"/>
      </w:r>
      <w:r>
        <w:rPr>
          <w:rFonts w:ascii="Times New Roman" w:hAnsi="Times New Roman" w:cs="Times New Roman"/>
          <w:sz w:val="15"/>
          <w:szCs w:val="15"/>
          <w:highlight w:val="none"/>
        </w:rPr>
        <w:t>Lim KT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"https://www.ncbi.nlm.nih.gov/pubmed/?term=Tan%20KY%5BAuthor%5D&amp;cauthor=true&amp;cauthor_uid=28785140" </w:instrText>
      </w:r>
      <w:r>
        <w:rPr>
          <w:highlight w:val="none"/>
        </w:rPr>
        <w:fldChar w:fldCharType="separate"/>
      </w:r>
      <w:r>
        <w:rPr>
          <w:rFonts w:ascii="Times New Roman" w:hAnsi="Times New Roman" w:cs="Times New Roman"/>
          <w:sz w:val="15"/>
          <w:szCs w:val="15"/>
          <w:highlight w:val="none"/>
        </w:rPr>
        <w:t>Tan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Current research and treatment for gastrointestinal stromal tumors[J]. </w:t>
      </w:r>
      <w:r>
        <w:rPr>
          <w:highlight w:val="none"/>
        </w:rPr>
        <w:fldChar w:fldCharType="begin"/>
      </w:r>
      <w:r>
        <w:rPr>
          <w:highlight w:val="none"/>
        </w:rPr>
        <w:instrText xml:space="preserve"> HYPERLINK "https://www.ncbi.nlm.nih.gov/pubmed/28785140"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23(27):4856-4866.</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Fulvio Massaro, Matteo Molica, Massimo Breccia. Ponatinib: A Review of Efficacy and Safety Curr Cancer Drug Targets[J]. Curr Cancer Drug Targets, 2018, 18(9):847-856.</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Michael M</w:t>
      </w:r>
      <w:r>
        <w:rPr>
          <w:rFonts w:ascii="Times New Roman" w:hAnsi="Times New Roman" w:cs="Times New Roman"/>
          <w:sz w:val="15"/>
          <w:szCs w:val="15"/>
          <w:highlight w:val="none"/>
        </w:rPr>
        <w:t>, et al</w:t>
      </w:r>
      <w:r>
        <w:rPr>
          <w:rFonts w:ascii="Times New Roman" w:hAnsi="Times New Roman"/>
          <w:sz w:val="15"/>
          <w:szCs w:val="15"/>
          <w:highlight w:val="none"/>
        </w:rPr>
        <w:t>. Long-term outcome of dasatinib first-line treatment in gastrointestinal stromal tumor: A multicenter, 2-stage phase 2 trial (Swiss Group for Clinical Cancer Research 56/07)[J]. Clinical Trial Cancer, 2018, 124(7): 1449-1454.</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"https://www.ncbi.nlm.nih.gov/pubmed/?term=Petrelli%20F%5BAuthor%5D&amp;cauthor=true&amp;cauthor_uid=29393280" </w:instrText>
      </w:r>
      <w:r>
        <w:rPr>
          <w:highlight w:val="none"/>
        </w:rPr>
        <w:fldChar w:fldCharType="separate"/>
      </w:r>
      <w:r>
        <w:rPr>
          <w:rFonts w:ascii="Times New Roman" w:hAnsi="Times New Roman" w:cs="Times New Roman"/>
          <w:sz w:val="15"/>
          <w:szCs w:val="15"/>
          <w:highlight w:val="none"/>
        </w:rPr>
        <w:t>Petrelli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"https://www.ncbi.nlm.nih.gov/pubmed/?term=Ardito%20R%5BAuthor%5D&amp;cauthor=true&amp;cauthor_uid=29393280" </w:instrText>
      </w:r>
      <w:r>
        <w:rPr>
          <w:highlight w:val="none"/>
        </w:rPr>
        <w:fldChar w:fldCharType="separate"/>
      </w:r>
      <w:r>
        <w:rPr>
          <w:rFonts w:ascii="Times New Roman" w:hAnsi="Times New Roman" w:cs="Times New Roman"/>
          <w:sz w:val="15"/>
          <w:szCs w:val="15"/>
          <w:highlight w:val="none"/>
        </w:rPr>
        <w:t>Ardito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"https://www.ncbi.nlm.nih.gov/pubmed/?term=Ghidini%20A%5BAuthor%5D&amp;cauthor=true&amp;cauthor_uid=29393280" </w:instrText>
      </w:r>
      <w:r>
        <w:rPr>
          <w:highlight w:val="none"/>
        </w:rPr>
        <w:fldChar w:fldCharType="separate"/>
      </w:r>
      <w:r>
        <w:rPr>
          <w:rFonts w:ascii="Times New Roman" w:hAnsi="Times New Roman" w:cs="Times New Roman"/>
          <w:sz w:val="15"/>
          <w:szCs w:val="15"/>
          <w:highlight w:val="none"/>
        </w:rPr>
        <w:t>Ghidini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Different Toxicity of Cetuximab and Panitumumab in Metastatic Colorectal Cancer Treatment: A Systematic Review and Meta-Analysis[J]. </w:t>
      </w:r>
      <w:r>
        <w:rPr>
          <w:highlight w:val="none"/>
        </w:rPr>
        <w:fldChar w:fldCharType="begin"/>
      </w:r>
      <w:r>
        <w:rPr>
          <w:highlight w:val="none"/>
        </w:rPr>
        <w:instrText xml:space="preserve"> HYPERLINK "https://www.ncbi.nlm.nih.gov/pubmed/29393280" \o "Oncology." </w:instrText>
      </w:r>
      <w:r>
        <w:rPr>
          <w:highlight w:val="none"/>
        </w:rPr>
        <w:fldChar w:fldCharType="separate"/>
      </w:r>
      <w:r>
        <w:rPr>
          <w:rFonts w:ascii="Times New Roman" w:hAnsi="Times New Roman" w:cs="Times New Roman"/>
          <w:sz w:val="15"/>
          <w:szCs w:val="15"/>
          <w:highlight w:val="none"/>
        </w:rPr>
        <w:t>Oncology,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94(4):191-199.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"https://www.ncbi.nlm.nih.gov/pubmed/?term=Huxley%20N%5BAuthor%5D&amp;cauthor=true&amp;cauthor_uid=28682222" </w:instrText>
      </w:r>
      <w:r>
        <w:rPr>
          <w:highlight w:val="none"/>
        </w:rPr>
        <w:fldChar w:fldCharType="separate"/>
      </w:r>
      <w:r>
        <w:rPr>
          <w:rFonts w:ascii="Times New Roman" w:hAnsi="Times New Roman" w:cs="Times New Roman"/>
          <w:sz w:val="15"/>
          <w:szCs w:val="15"/>
          <w:highlight w:val="none"/>
        </w:rPr>
        <w:t>Huxley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"https://www.ncbi.nlm.nih.gov/pubmed/?term=Crathorne%20L%5BAuthor%5D&amp;cauthor=true&amp;cauthor_uid=28682222" </w:instrText>
      </w:r>
      <w:r>
        <w:rPr>
          <w:highlight w:val="none"/>
        </w:rPr>
        <w:fldChar w:fldCharType="separate"/>
      </w:r>
      <w:r>
        <w:rPr>
          <w:rFonts w:ascii="Times New Roman" w:hAnsi="Times New Roman" w:cs="Times New Roman"/>
          <w:sz w:val="15"/>
          <w:szCs w:val="15"/>
          <w:highlight w:val="none"/>
        </w:rPr>
        <w:t>Crathorne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"https://www.ncbi.nlm.nih.gov/pubmed/?term=Varley-Campbell%20J%5BAuthor%5D&amp;cauthor=true&amp;cauthor_uid=28682222" </w:instrText>
      </w:r>
      <w:r>
        <w:rPr>
          <w:highlight w:val="none"/>
        </w:rPr>
        <w:fldChar w:fldCharType="separate"/>
      </w:r>
      <w:r>
        <w:rPr>
          <w:rFonts w:ascii="Times New Roman" w:hAnsi="Times New Roman" w:cs="Times New Roman"/>
          <w:sz w:val="15"/>
          <w:szCs w:val="15"/>
          <w:highlight w:val="none"/>
        </w:rPr>
        <w:t>Varley-Campbell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The clinical effectiveness and cost-effectiveness of cetuximab (review of technology appraisal no. 176) and panitumumab (partial review of technology appraisal no. 240) for previously untreated metastatic colorectal cancer: a systematic review and economic evaluation[J]. </w:t>
      </w:r>
      <w:r>
        <w:rPr>
          <w:highlight w:val="none"/>
        </w:rPr>
        <w:fldChar w:fldCharType="begin"/>
      </w:r>
      <w:r>
        <w:rPr>
          <w:highlight w:val="none"/>
        </w:rPr>
        <w:instrText xml:space="preserve"> HYPERLINK "https://www.ncbi.nlm.nih.gov/pubmed/28682222" \o "Health technology assessment (Winchester, England)." </w:instrText>
      </w:r>
      <w:r>
        <w:rPr>
          <w:highlight w:val="none"/>
        </w:rPr>
        <w:fldChar w:fldCharType="separate"/>
      </w:r>
      <w:r>
        <w:rPr>
          <w:rFonts w:ascii="Times New Roman" w:hAnsi="Times New Roman" w:cs="Times New Roman"/>
          <w:sz w:val="15"/>
          <w:szCs w:val="15"/>
          <w:highlight w:val="none"/>
        </w:rPr>
        <w:t>Health Technol Assess,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21(38):1-294.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Chaft J E , Litvak A , Arcila M E , et al. Phase II study of the GI-4000 KRAS vaccine after curative therapy in patients with stage I-III lung adenocarcinoma harboring a KRAS G12C, G12D, or G12V mutation[J]. Clinical Lung Cancer, 2014, 15(6):405-410.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Price K A , Azzoli C G , Krug L M , et al. Phase II trial of Gefitinib and Everolimus in advanced non-small cell lung cancer[J]. Journal of Thoracic Oncology, 2010, 5(10):1623-1629.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Marks J L, et al. Novel MEK1 mutation identified by mutational analysis of epidermal growth factor receptor signaling pathway genes in lung adenocar-cinoma[J]. Cancer Research, 2008, 68(14): 5524-5528.</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"https://www.ncbi.nlm.nih.gov/pubmed/?term=Heist%20RS%5BAuthor%5D&amp;cauthor=true&amp;cauthor_uid=27343442" </w:instrText>
      </w:r>
      <w:r>
        <w:rPr>
          <w:highlight w:val="none"/>
        </w:rPr>
        <w:fldChar w:fldCharType="separate"/>
      </w:r>
      <w:r>
        <w:rPr>
          <w:rFonts w:ascii="Times New Roman" w:hAnsi="Times New Roman" w:cs="Times New Roman"/>
          <w:sz w:val="15"/>
          <w:szCs w:val="15"/>
          <w:highlight w:val="none"/>
        </w:rPr>
        <w:t>Heist RS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"https://www.ncbi.nlm.nih.gov/pubmed/?term=Sequist%20LV%5BAuthor%5D&amp;cauthor=true&amp;cauthor_uid=27343442" </w:instrText>
      </w:r>
      <w:r>
        <w:rPr>
          <w:highlight w:val="none"/>
        </w:rPr>
        <w:fldChar w:fldCharType="separate"/>
      </w:r>
      <w:r>
        <w:rPr>
          <w:rFonts w:ascii="Times New Roman" w:hAnsi="Times New Roman" w:cs="Times New Roman"/>
          <w:sz w:val="15"/>
          <w:szCs w:val="15"/>
          <w:highlight w:val="none"/>
        </w:rPr>
        <w:t>Sequist LV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"https://www.ncbi.nlm.nih.gov/pubmed/?term=Borger%20D%5BAuthor%5D&amp;cauthor=true&amp;cauthor_uid=27343442" </w:instrText>
      </w:r>
      <w:r>
        <w:rPr>
          <w:highlight w:val="none"/>
        </w:rPr>
        <w:fldChar w:fldCharType="separate"/>
      </w:r>
      <w:r>
        <w:rPr>
          <w:rFonts w:ascii="Times New Roman" w:hAnsi="Times New Roman" w:cs="Times New Roman"/>
          <w:sz w:val="15"/>
          <w:szCs w:val="15"/>
          <w:highlight w:val="none"/>
        </w:rPr>
        <w:t>Borger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Acquired Resistance to Crizotinib in NSCLC with MET Exon 14 Skipping[J]. </w:t>
      </w:r>
      <w:r>
        <w:rPr>
          <w:highlight w:val="none"/>
        </w:rPr>
        <w:fldChar w:fldCharType="begin"/>
      </w:r>
      <w:r>
        <w:rPr>
          <w:highlight w:val="none"/>
        </w:rPr>
        <w:instrText xml:space="preserve"> HYPERLINK "https://www.ncbi.nlm.nih.gov/pubmed/27343442" \o "Journal of thoracic oncology : official publication of the International Association for the Study of Lung Cancer." </w:instrText>
      </w:r>
      <w:r>
        <w:rPr>
          <w:highlight w:val="none"/>
        </w:rPr>
        <w:fldChar w:fldCharType="separate"/>
      </w:r>
      <w:r>
        <w:rPr>
          <w:rFonts w:ascii="Times New Roman" w:hAnsi="Times New Roman" w:cs="Times New Roman"/>
          <w:sz w:val="15"/>
          <w:szCs w:val="15"/>
          <w:highlight w:val="none"/>
        </w:rPr>
        <w:t>J Thorac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11(8):1242-1245.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"https://www.ncbi.nlm.nih.gov/pubmed/?term=Nanjo%20S%5BAuthor%5D&amp;cauthor=true&amp;cauthor_uid=28138027" </w:instrText>
      </w:r>
      <w:r>
        <w:rPr>
          <w:highlight w:val="none"/>
        </w:rPr>
        <w:fldChar w:fldCharType="separate"/>
      </w:r>
      <w:r>
        <w:rPr>
          <w:rFonts w:ascii="Times New Roman" w:hAnsi="Times New Roman" w:cs="Times New Roman"/>
          <w:sz w:val="15"/>
          <w:szCs w:val="15"/>
          <w:highlight w:val="none"/>
        </w:rPr>
        <w:t>Nanjo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"https://www.ncbi.nlm.nih.gov/pubmed/?term=Arai%20S%5BAuthor%5D&amp;cauthor=true&amp;cauthor_uid=28138027" </w:instrText>
      </w:r>
      <w:r>
        <w:rPr>
          <w:highlight w:val="none"/>
        </w:rPr>
        <w:fldChar w:fldCharType="separate"/>
      </w:r>
      <w:r>
        <w:rPr>
          <w:rFonts w:ascii="Times New Roman" w:hAnsi="Times New Roman" w:cs="Times New Roman"/>
          <w:sz w:val="15"/>
          <w:szCs w:val="15"/>
          <w:highlight w:val="none"/>
        </w:rPr>
        <w:t>Arai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"https://www.ncbi.nlm.nih.gov/pubmed/?term=Wang%20W%5BAuthor%5D&amp;cauthor=true&amp;cauthor_uid=28138027" </w:instrText>
      </w:r>
      <w:r>
        <w:rPr>
          <w:highlight w:val="none"/>
        </w:rPr>
        <w:fldChar w:fldCharType="separate"/>
      </w:r>
      <w:r>
        <w:rPr>
          <w:rFonts w:ascii="Times New Roman" w:hAnsi="Times New Roman" w:cs="Times New Roman"/>
          <w:sz w:val="15"/>
          <w:szCs w:val="15"/>
          <w:highlight w:val="none"/>
        </w:rPr>
        <w:t>Wang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MET Copy Number Gain Is Associated with Gefitinib Resistance in Leptomeningeal Carcinomatosis of EGFR-mutant Lung Cancer[J]. </w:t>
      </w:r>
      <w:r>
        <w:rPr>
          <w:highlight w:val="none"/>
        </w:rPr>
        <w:fldChar w:fldCharType="begin"/>
      </w:r>
      <w:r>
        <w:rPr>
          <w:highlight w:val="none"/>
        </w:rPr>
        <w:instrText xml:space="preserve"> HYPERLINK "https://www.ncbi.nlm.nih.gov/pubmed/28138027" \o "Molecular cancer therapeutics." </w:instrText>
      </w:r>
      <w:r>
        <w:rPr>
          <w:highlight w:val="none"/>
        </w:rPr>
        <w:fldChar w:fldCharType="separate"/>
      </w:r>
      <w:r>
        <w:rPr>
          <w:rFonts w:ascii="Times New Roman" w:hAnsi="Times New Roman" w:cs="Times New Roman"/>
          <w:sz w:val="15"/>
          <w:szCs w:val="15"/>
          <w:highlight w:val="none"/>
        </w:rPr>
        <w:t>Mol Cancer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16(3):506-515.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cancer[J].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109(6):1775-1786.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"https://www.ncbi.nlm.nih.gov/pubmed/?term=Cao%20X%5BAuthor%5D&amp;cauthor=true&amp;cauthor_uid=28592790" </w:instrText>
      </w:r>
      <w:r>
        <w:rPr>
          <w:highlight w:val="none"/>
        </w:rPr>
        <w:fldChar w:fldCharType="separate"/>
      </w:r>
      <w:r>
        <w:rPr>
          <w:rFonts w:ascii="Times New Roman" w:hAnsi="Times New Roman" w:cs="Times New Roman"/>
          <w:sz w:val="15"/>
          <w:szCs w:val="15"/>
          <w:highlight w:val="none"/>
        </w:rPr>
        <w:t>Cao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"https://www.ncbi.nlm.nih.gov/pubmed/?term=Lai%20S%5BAuthor%5D&amp;cauthor=true&amp;cauthor_uid=28592790" </w:instrText>
      </w:r>
      <w:r>
        <w:rPr>
          <w:highlight w:val="none"/>
        </w:rPr>
        <w:fldChar w:fldCharType="separate"/>
      </w:r>
      <w:r>
        <w:rPr>
          <w:rFonts w:ascii="Times New Roman" w:hAnsi="Times New Roman" w:cs="Times New Roman"/>
          <w:sz w:val="15"/>
          <w:szCs w:val="15"/>
          <w:highlight w:val="none"/>
        </w:rPr>
        <w:t>Lai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"https://www.ncbi.nlm.nih.gov/pubmed/?term=Hu%20F%5BAuthor%5D&amp;cauthor=true&amp;cauthor_uid=28592790" </w:instrText>
      </w:r>
      <w:r>
        <w:rPr>
          <w:highlight w:val="none"/>
        </w:rPr>
        <w:fldChar w:fldCharType="separate"/>
      </w:r>
      <w:r>
        <w:rPr>
          <w:rFonts w:ascii="Times New Roman" w:hAnsi="Times New Roman" w:cs="Times New Roman"/>
          <w:sz w:val="15"/>
          <w:szCs w:val="15"/>
          <w:highlight w:val="none"/>
        </w:rPr>
        <w:t>Hu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miR-19a contributes to gefitinib resistance and epithelial mesenchymal transition in non-small cell lung cancer cells by targeting c-Met[J]. </w:t>
      </w:r>
      <w:r>
        <w:rPr>
          <w:highlight w:val="none"/>
        </w:rPr>
        <w:fldChar w:fldCharType="begin"/>
      </w:r>
      <w:r>
        <w:rPr>
          <w:highlight w:val="none"/>
        </w:rPr>
        <w:instrText xml:space="preserve"> HYPERLINK "https://www.ncbi.nlm.nih.gov/pubmed/28592790" \o "Scientific reports." </w:instrText>
      </w:r>
      <w:r>
        <w:rPr>
          <w:highlight w:val="none"/>
        </w:rPr>
        <w:fldChar w:fldCharType="separate"/>
      </w:r>
      <w:r>
        <w:rPr>
          <w:rFonts w:ascii="Times New Roman" w:hAnsi="Times New Roman" w:cs="Times New Roman"/>
          <w:sz w:val="15"/>
          <w:szCs w:val="15"/>
          <w:highlight w:val="none"/>
        </w:rPr>
        <w:t>Sci Rep,</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7(1):2939.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"https://www.ncbi.nlm.nih.gov/pubmed/?term=Huang%20K%5BAuthor%5D&amp;cauthor=true&amp;cauthor_uid=30233210" </w:instrText>
      </w:r>
      <w:r>
        <w:rPr>
          <w:highlight w:val="none"/>
        </w:rPr>
        <w:fldChar w:fldCharType="separate"/>
      </w:r>
      <w:r>
        <w:rPr>
          <w:rFonts w:ascii="Times New Roman" w:hAnsi="Times New Roman" w:cs="Times New Roman"/>
          <w:sz w:val="15"/>
          <w:szCs w:val="15"/>
          <w:highlight w:val="none"/>
        </w:rPr>
        <w:t>Huang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"https://www.ncbi.nlm.nih.gov/pubmed/?term=Liu%20D%5BAuthor%5D&amp;cauthor=true&amp;cauthor_uid=30233210" </w:instrText>
      </w:r>
      <w:r>
        <w:rPr>
          <w:highlight w:val="none"/>
        </w:rPr>
        <w:fldChar w:fldCharType="separate"/>
      </w:r>
      <w:r>
        <w:rPr>
          <w:rFonts w:ascii="Times New Roman" w:hAnsi="Times New Roman" w:cs="Times New Roman"/>
          <w:sz w:val="15"/>
          <w:szCs w:val="15"/>
          <w:highlight w:val="none"/>
        </w:rPr>
        <w:t>Liu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Suppression of c-MET overcomes erlotinib resistance in tongue cancer cells[J]. </w:t>
      </w:r>
      <w:r>
        <w:rPr>
          <w:highlight w:val="none"/>
        </w:rPr>
        <w:fldChar w:fldCharType="begin"/>
      </w:r>
      <w:r>
        <w:rPr>
          <w:highlight w:val="none"/>
        </w:rPr>
        <w:instrText xml:space="preserve"> HYPERLINK "https://www.ncbi.nlm.nih.gov/pubmed/30233210"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11:5499-5508.</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"https://www.ncbi.nlm.nih.gov/pubmed/?term=Demuth%20C%5BAuthor%5D&amp;cauthor=true&amp;cauthor_uid=28978110" </w:instrText>
      </w:r>
      <w:r>
        <w:rPr>
          <w:highlight w:val="none"/>
        </w:rPr>
        <w:fldChar w:fldCharType="separate"/>
      </w:r>
      <w:r>
        <w:rPr>
          <w:rFonts w:ascii="Times New Roman" w:hAnsi="Times New Roman" w:cs="Times New Roman"/>
          <w:sz w:val="15"/>
          <w:szCs w:val="15"/>
          <w:highlight w:val="none"/>
        </w:rPr>
        <w:t>Demuth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"https://www.ncbi.nlm.nih.gov/pubmed/?term=Andersen%20MN%5BAuthor%5D&amp;cauthor=true&amp;cauthor_uid=28978110" </w:instrText>
      </w:r>
      <w:r>
        <w:rPr>
          <w:highlight w:val="none"/>
        </w:rPr>
        <w:fldChar w:fldCharType="separate"/>
      </w:r>
      <w:r>
        <w:rPr>
          <w:rFonts w:ascii="Times New Roman" w:hAnsi="Times New Roman" w:cs="Times New Roman"/>
          <w:sz w:val="15"/>
          <w:szCs w:val="15"/>
          <w:highlight w:val="none"/>
        </w:rPr>
        <w:t>Andersen MN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"https://www.ncbi.nlm.nih.gov/pubmed/?term=Jakobsen%20KR%5BAuthor%5D&amp;cauthor=true&amp;cauthor_uid=28978110" </w:instrText>
      </w:r>
      <w:r>
        <w:rPr>
          <w:highlight w:val="none"/>
        </w:rPr>
        <w:fldChar w:fldCharType="separate"/>
      </w:r>
      <w:r>
        <w:rPr>
          <w:rFonts w:ascii="Times New Roman" w:hAnsi="Times New Roman" w:cs="Times New Roman"/>
          <w:sz w:val="15"/>
          <w:szCs w:val="15"/>
          <w:highlight w:val="none"/>
        </w:rPr>
        <w:t>Jakobsen KR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Increased PD-L1 expression in erlotinib-resistant NSCLC cells with MET gene amplification is reversed upon MET-TKI treatment[J]. </w:t>
      </w:r>
      <w:r>
        <w:rPr>
          <w:highlight w:val="none"/>
        </w:rPr>
        <w:fldChar w:fldCharType="begin"/>
      </w:r>
      <w:r>
        <w:rPr>
          <w:highlight w:val="none"/>
        </w:rPr>
        <w:instrText xml:space="preserve"> HYPERLINK "https://www.ncbi.nlm.nih.gov/pubmed/28978110"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8(40):68221-68229.</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"https://www.ncbi.nlm.nih.gov/pubmed/?term=Hussmann%20D%5BAuthor%5D&amp;cauthor=true&amp;cauthor_uid=28418902" </w:instrText>
      </w:r>
      <w:r>
        <w:rPr>
          <w:highlight w:val="none"/>
        </w:rPr>
        <w:fldChar w:fldCharType="separate"/>
      </w:r>
      <w:r>
        <w:rPr>
          <w:rFonts w:ascii="Times New Roman" w:hAnsi="Times New Roman"/>
          <w:sz w:val="15"/>
          <w:szCs w:val="15"/>
          <w:highlight w:val="none"/>
        </w:rPr>
        <w:t>Hussmann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"https://www.ncbi.nlm.nih.gov/pubmed/?term=Madsen%20AT%5BAuthor%5D&amp;cauthor=true&amp;cauthor_uid=28418902" </w:instrText>
      </w:r>
      <w:r>
        <w:rPr>
          <w:highlight w:val="none"/>
        </w:rPr>
        <w:fldChar w:fldCharType="separate"/>
      </w:r>
      <w:r>
        <w:rPr>
          <w:rFonts w:ascii="Times New Roman" w:hAnsi="Times New Roman"/>
          <w:sz w:val="15"/>
          <w:szCs w:val="15"/>
          <w:highlight w:val="none"/>
        </w:rPr>
        <w:t>Madsen AT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"https://www.ncbi.nlm.nih.gov/pubmed/?term=Jakobsen%20KR%5BAuthor%5D&amp;cauthor=true&amp;cauthor_uid=28418902" </w:instrText>
      </w:r>
      <w:r>
        <w:rPr>
          <w:highlight w:val="none"/>
        </w:rPr>
        <w:fldChar w:fldCharType="separate"/>
      </w:r>
      <w:r>
        <w:rPr>
          <w:rFonts w:ascii="Times New Roman" w:hAnsi="Times New Roman"/>
          <w:sz w:val="15"/>
          <w:szCs w:val="15"/>
          <w:highlight w:val="none"/>
        </w:rPr>
        <w:t>Jakobsen KR</w:t>
      </w:r>
      <w:r>
        <w:rPr>
          <w:rFonts w:ascii="Times New Roman" w:hAnsi="Times New Roman"/>
          <w:sz w:val="15"/>
          <w:szCs w:val="15"/>
          <w:highlight w:val="none"/>
        </w:rPr>
        <w:fldChar w:fldCharType="end"/>
      </w:r>
      <w:r>
        <w:rPr>
          <w:rFonts w:ascii="Times New Roman" w:hAnsi="Times New Roman"/>
          <w:sz w:val="15"/>
          <w:szCs w:val="15"/>
          <w:highlight w:val="none"/>
        </w:rPr>
        <w:t xml:space="preserve">, et al. IGF1R depletion facilitates MET-amplification as mechanism of acquired resistance to erlotinib in HCC827 NSCLC cells[J]. </w:t>
      </w:r>
      <w:r>
        <w:rPr>
          <w:highlight w:val="none"/>
        </w:rPr>
        <w:fldChar w:fldCharType="begin"/>
      </w:r>
      <w:r>
        <w:rPr>
          <w:highlight w:val="none"/>
        </w:rPr>
        <w:instrText xml:space="preserve"> HYPERLINK "https://www.ncbi.nlm.nih.gov/pubmed/28418902"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2017, 8(20):33300-33315.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"https://www.ncbi.nlm.nih.gov/pubmed/?term=Yang%20T%5BAuthor%5D&amp;cauthor=true&amp;cauthor_uid=27563407" </w:instrText>
      </w:r>
      <w:r>
        <w:rPr>
          <w:highlight w:val="none"/>
        </w:rPr>
        <w:fldChar w:fldCharType="separate"/>
      </w:r>
      <w:r>
        <w:rPr>
          <w:rFonts w:ascii="Times New Roman" w:hAnsi="Times New Roman" w:cs="Times New Roman"/>
          <w:sz w:val="15"/>
          <w:szCs w:val="15"/>
          <w:highlight w:val="none"/>
        </w:rPr>
        <w:t>Yang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"https://www.ncbi.nlm.nih.gov/pubmed/?term=Ng%20WH%5BAuthor%5D&amp;cauthor=true&amp;cauthor_uid=27563407" </w:instrText>
      </w:r>
      <w:r>
        <w:rPr>
          <w:highlight w:val="none"/>
        </w:rPr>
        <w:fldChar w:fldCharType="separate"/>
      </w:r>
      <w:r>
        <w:rPr>
          <w:rFonts w:ascii="Times New Roman" w:hAnsi="Times New Roman" w:cs="Times New Roman"/>
          <w:sz w:val="15"/>
          <w:szCs w:val="15"/>
          <w:highlight w:val="none"/>
        </w:rPr>
        <w:t>Ng WH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"https://www.ncbi.nlm.nih.gov/pubmed/?term=Chen%20H%5BAuthor%5D&amp;cauthor=true&amp;cauthor_uid=27563407"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Mitochondrial-Targeting MET Kinase Inhibitor Kills Erlotinib-Resistant Lung Cancer Cells[J]. </w:t>
      </w:r>
      <w:r>
        <w:rPr>
          <w:highlight w:val="none"/>
        </w:rPr>
        <w:fldChar w:fldCharType="begin"/>
      </w:r>
      <w:r>
        <w:rPr>
          <w:highlight w:val="none"/>
        </w:rPr>
        <w:instrText xml:space="preserve"> HYPERLINK "https://www.ncbi.nlm.nih.gov/pubmed/27563407" \o "ACS medicinal chemistry letters." </w:instrText>
      </w:r>
      <w:r>
        <w:rPr>
          <w:highlight w:val="none"/>
        </w:rPr>
        <w:fldChar w:fldCharType="separate"/>
      </w:r>
      <w:r>
        <w:rPr>
          <w:rFonts w:ascii="Times New Roman" w:hAnsi="Times New Roman" w:cs="Times New Roman"/>
          <w:sz w:val="15"/>
          <w:szCs w:val="15"/>
          <w:highlight w:val="none"/>
        </w:rPr>
        <w:t>ACS Med Chem Lett,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7(8):807-12.</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"https://www.ncbi.nlm.nih.gov/pubmed/?term=Yu%20W%5BAuthor%5D&amp;cauthor=true&amp;cauthor_uid=28749535" </w:instrText>
      </w:r>
      <w:r>
        <w:rPr>
          <w:highlight w:val="none"/>
        </w:rPr>
        <w:fldChar w:fldCharType="separate"/>
      </w:r>
      <w:r>
        <w:rPr>
          <w:rFonts w:ascii="Times New Roman" w:hAnsi="Times New Roman" w:cs="Times New Roman"/>
          <w:sz w:val="15"/>
          <w:szCs w:val="15"/>
          <w:highlight w:val="none"/>
        </w:rPr>
        <w:t>Yu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"https://www.ncbi.nlm.nih.gov/pubmed/?term=Lu%20W%5BAuthor%5D&amp;cauthor=true&amp;cauthor_uid=28749535" </w:instrText>
      </w:r>
      <w:r>
        <w:rPr>
          <w:highlight w:val="none"/>
        </w:rPr>
        <w:fldChar w:fldCharType="separate"/>
      </w:r>
      <w:r>
        <w:rPr>
          <w:rFonts w:ascii="Times New Roman" w:hAnsi="Times New Roman" w:cs="Times New Roman"/>
          <w:sz w:val="15"/>
          <w:szCs w:val="15"/>
          <w:highlight w:val="none"/>
        </w:rPr>
        <w:t>Lu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"https://www.ncbi.nlm.nih.gov/pubmed/?term=Chen%20G%5BAuthor%5D&amp;cauthor=true&amp;cauthor_uid=28749535" </w:instrText>
      </w:r>
      <w:r>
        <w:rPr>
          <w:highlight w:val="none"/>
        </w:rPr>
        <w:fldChar w:fldCharType="separate"/>
      </w:r>
      <w:r>
        <w:rPr>
          <w:rFonts w:ascii="Times New Roman" w:hAnsi="Times New Roman" w:cs="Times New Roman"/>
          <w:sz w:val="15"/>
          <w:szCs w:val="15"/>
          <w:highlight w:val="none"/>
        </w:rPr>
        <w:t>Chen G</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Inhibition of histone deacetylases sensitizes EGF receptor-TK inhibitor-resistant non-small-cell lung cancer cells to erlotinib in vitro and in vivo[J]. </w:t>
      </w:r>
      <w:r>
        <w:rPr>
          <w:highlight w:val="none"/>
        </w:rPr>
        <w:fldChar w:fldCharType="begin"/>
      </w:r>
      <w:r>
        <w:rPr>
          <w:highlight w:val="none"/>
        </w:rPr>
        <w:instrText xml:space="preserve"> HYPERLINK "https://www.ncbi.nlm.nih.gov/pubmed/28749535" \o "British journal of pharmacology." </w:instrText>
      </w:r>
      <w:r>
        <w:rPr>
          <w:highlight w:val="none"/>
        </w:rPr>
        <w:fldChar w:fldCharType="separate"/>
      </w:r>
      <w:r>
        <w:rPr>
          <w:rFonts w:ascii="Times New Roman" w:hAnsi="Times New Roman" w:cs="Times New Roman"/>
          <w:sz w:val="15"/>
          <w:szCs w:val="15"/>
          <w:highlight w:val="none"/>
        </w:rPr>
        <w:t>Br J Pharmacol,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174(20):3608-3622.</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"https://www.ncbi.nlm.nih.gov/pubmed/?term=Ebert%20K%5BAuthor%5D&amp;cauthor=true&amp;cauthor_uid=31557260" </w:instrText>
      </w:r>
      <w:r>
        <w:rPr>
          <w:highlight w:val="none"/>
        </w:rPr>
        <w:fldChar w:fldCharType="separate"/>
      </w:r>
      <w:r>
        <w:rPr>
          <w:rFonts w:ascii="Times New Roman" w:hAnsi="Times New Roman"/>
          <w:sz w:val="15"/>
          <w:szCs w:val="15"/>
          <w:highlight w:val="none"/>
        </w:rPr>
        <w:t>Ebert 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"https://www.ncbi.nlm.nih.gov/pubmed/?term=Mattes%20J%5BAuthor%5D&amp;cauthor=true&amp;cauthor_uid=31557260" </w:instrText>
      </w:r>
      <w:r>
        <w:rPr>
          <w:highlight w:val="none"/>
        </w:rPr>
        <w:fldChar w:fldCharType="separate"/>
      </w:r>
      <w:r>
        <w:rPr>
          <w:rFonts w:ascii="Times New Roman" w:hAnsi="Times New Roman"/>
          <w:sz w:val="15"/>
          <w:szCs w:val="15"/>
          <w:highlight w:val="none"/>
        </w:rPr>
        <w:t>Mattes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"https://www.ncbi.nlm.nih.gov/pubmed/?term=Kunzke%20T%5BAuthor%5D&amp;cauthor=true&amp;cauthor_uid=31557260" </w:instrText>
      </w:r>
      <w:r>
        <w:rPr>
          <w:highlight w:val="none"/>
        </w:rPr>
        <w:fldChar w:fldCharType="separate"/>
      </w:r>
      <w:r>
        <w:rPr>
          <w:rFonts w:ascii="Times New Roman" w:hAnsi="Times New Roman"/>
          <w:sz w:val="15"/>
          <w:szCs w:val="15"/>
          <w:highlight w:val="none"/>
        </w:rPr>
        <w:t>Kunzke T</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as resistance factor for afatinib therapy and motility driver in gastric cancer cells. </w:t>
      </w:r>
      <w:r>
        <w:rPr>
          <w:highlight w:val="none"/>
        </w:rPr>
        <w:fldChar w:fldCharType="begin"/>
      </w:r>
      <w:r>
        <w:rPr>
          <w:highlight w:val="none"/>
        </w:rPr>
        <w:instrText xml:space="preserve"> HYPERLINK "https://www.ncbi.nlm.nih.gov/pubmed/31557260" \o "PloS one." </w:instrText>
      </w:r>
      <w:r>
        <w:rPr>
          <w:highlight w:val="none"/>
        </w:rPr>
        <w:fldChar w:fldCharType="separate"/>
      </w:r>
      <w:r>
        <w:rPr>
          <w:rFonts w:ascii="Times New Roman" w:hAnsi="Times New Roman"/>
          <w:sz w:val="15"/>
          <w:szCs w:val="15"/>
          <w:highlight w:val="none"/>
        </w:rPr>
        <w:t>PLoS One.</w:t>
      </w:r>
      <w:r>
        <w:rPr>
          <w:rFonts w:ascii="Times New Roman" w:hAnsi="Times New Roman"/>
          <w:sz w:val="15"/>
          <w:szCs w:val="15"/>
          <w:highlight w:val="none"/>
        </w:rPr>
        <w:fldChar w:fldCharType="end"/>
      </w:r>
      <w:r>
        <w:rPr>
          <w:rFonts w:ascii="Times New Roman" w:hAnsi="Times New Roman"/>
          <w:sz w:val="15"/>
          <w:szCs w:val="15"/>
          <w:highlight w:val="none"/>
        </w:rPr>
        <w:t> 2019 Sep 26;14(9):e0223225.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inhibitors[J].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20(9):1183-1186.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sz w:val="15"/>
          <w:szCs w:val="15"/>
          <w:highlight w:val="none"/>
        </w:rPr>
        <w:t>Jin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sz w:val="15"/>
          <w:szCs w:val="15"/>
          <w:highlight w:val="none"/>
        </w:rPr>
        <w:t>Shao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sz w:val="15"/>
          <w:szCs w:val="15"/>
          <w:highlight w:val="none"/>
        </w:rPr>
        <w:t>Shi X</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Mutational profiling of non-small-cell lung cancer patients resistant to first-generation EGFR tyrosine kinase inhibitors using next generation sequencing[J].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7(38):61755-61763.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"https://www.ncbi.nlm.nih.gov/pubmed/?term=Martinez-Marti%20A%5BAuthor%5D&amp;cauthor=true&amp;cauthor_uid=28961841" </w:instrText>
      </w:r>
      <w:r>
        <w:rPr>
          <w:highlight w:val="none"/>
        </w:rPr>
        <w:fldChar w:fldCharType="separate"/>
      </w:r>
      <w:r>
        <w:rPr>
          <w:rFonts w:ascii="Times New Roman" w:hAnsi="Times New Roman"/>
          <w:sz w:val="15"/>
          <w:szCs w:val="15"/>
          <w:highlight w:val="none"/>
        </w:rPr>
        <w:t>Martinez-Marti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"https://www.ncbi.nlm.nih.gov/pubmed/?term=Felip%20E%5BAuthor%5D&amp;cauthor=true&amp;cauthor_uid=28961841" </w:instrText>
      </w:r>
      <w:r>
        <w:rPr>
          <w:highlight w:val="none"/>
        </w:rPr>
        <w:fldChar w:fldCharType="separate"/>
      </w:r>
      <w:r>
        <w:rPr>
          <w:rFonts w:ascii="Times New Roman" w:hAnsi="Times New Roman"/>
          <w:sz w:val="15"/>
          <w:szCs w:val="15"/>
          <w:highlight w:val="none"/>
        </w:rPr>
        <w:t>Felip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"https://www.ncbi.nlm.nih.gov/pubmed/?term=Matito%20J%5BAuthor%5D&amp;cauthor=true&amp;cauthor_uid=28961841" </w:instrText>
      </w:r>
      <w:r>
        <w:rPr>
          <w:highlight w:val="none"/>
        </w:rPr>
        <w:fldChar w:fldCharType="separate"/>
      </w:r>
      <w:r>
        <w:rPr>
          <w:rFonts w:ascii="Times New Roman" w:hAnsi="Times New Roman"/>
          <w:sz w:val="15"/>
          <w:szCs w:val="15"/>
          <w:highlight w:val="none"/>
        </w:rPr>
        <w:t>Matito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MET and ERBB inhibition overcomes intratumor plasticity in osimertinib-resistant-advanced non-small-cell lung cancer (NSCLC)[J]. </w:t>
      </w:r>
      <w:r>
        <w:rPr>
          <w:highlight w:val="none"/>
        </w:rPr>
        <w:fldChar w:fldCharType="begin"/>
      </w:r>
      <w:r>
        <w:rPr>
          <w:highlight w:val="none"/>
        </w:rPr>
        <w:instrText xml:space="preserve"> HYPERLINK "https://www.ncbi.nlm.nih.gov/pubmed/28961841" \o "Annals of oncology : official journal of the European Society for Medical Oncology." </w:instrText>
      </w:r>
      <w:r>
        <w:rPr>
          <w:highlight w:val="none"/>
        </w:rPr>
        <w:fldChar w:fldCharType="separate"/>
      </w:r>
      <w:r>
        <w:rPr>
          <w:rFonts w:ascii="Times New Roman" w:hAnsi="Times New Roman"/>
          <w:sz w:val="15"/>
          <w:szCs w:val="15"/>
          <w:highlight w:val="none"/>
        </w:rPr>
        <w:t>Ann Oncol,</w:t>
      </w:r>
      <w:r>
        <w:rPr>
          <w:rFonts w:ascii="Times New Roman" w:hAnsi="Times New Roman"/>
          <w:sz w:val="15"/>
          <w:szCs w:val="15"/>
          <w:highlight w:val="none"/>
        </w:rPr>
        <w:fldChar w:fldCharType="end"/>
      </w:r>
      <w:r>
        <w:rPr>
          <w:rFonts w:ascii="Times New Roman" w:hAnsi="Times New Roman"/>
          <w:sz w:val="15"/>
          <w:szCs w:val="15"/>
          <w:highlight w:val="none"/>
        </w:rPr>
        <w:t> 2017, 28(10):2451-2457.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sz w:val="15"/>
          <w:szCs w:val="15"/>
          <w:highlight w:val="none"/>
        </w:rPr>
        <w:t>Wang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sz w:val="15"/>
          <w:szCs w:val="15"/>
          <w:highlight w:val="none"/>
        </w:rPr>
        <w:t>Li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sz w:val="15"/>
          <w:szCs w:val="15"/>
          <w:highlight w:val="none"/>
        </w:rPr>
        <w:t>Han 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Clinical analysis by next-generation sequencing for NSCLC patients with MET amplification resistant to osimertinib[J].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2018, 118:105-110.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"https://www.ncbi.nlm.nih.gov/pubmed/?term=Ou%20SI%5BAuthor%5D&amp;cauthor=true&amp;cauthor_uid=27393507" </w:instrText>
      </w:r>
      <w:r>
        <w:rPr>
          <w:highlight w:val="none"/>
        </w:rPr>
        <w:fldChar w:fldCharType="separate"/>
      </w:r>
      <w:r>
        <w:rPr>
          <w:rFonts w:ascii="Times New Roman" w:hAnsi="Times New Roman"/>
          <w:sz w:val="15"/>
          <w:szCs w:val="15"/>
          <w:highlight w:val="none"/>
        </w:rPr>
        <w:t>Ou SI</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"https://www.ncbi.nlm.nih.gov/pubmed/?term=Agarwal%20N%5BAuthor%5D&amp;cauthor=true&amp;cauthor_uid=27393507" </w:instrText>
      </w:r>
      <w:r>
        <w:rPr>
          <w:highlight w:val="none"/>
        </w:rPr>
        <w:fldChar w:fldCharType="separate"/>
      </w:r>
      <w:r>
        <w:rPr>
          <w:rFonts w:ascii="Times New Roman" w:hAnsi="Times New Roman"/>
          <w:sz w:val="15"/>
          <w:szCs w:val="15"/>
          <w:highlight w:val="none"/>
        </w:rPr>
        <w:t>Agarwal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"https://www.ncbi.nlm.nih.gov/pubmed/?term=Ali%20SM%5BAuthor%5D&amp;cauthor=true&amp;cauthor_uid=27393507" </w:instrText>
      </w:r>
      <w:r>
        <w:rPr>
          <w:highlight w:val="none"/>
        </w:rPr>
        <w:fldChar w:fldCharType="separate"/>
      </w:r>
      <w:r>
        <w:rPr>
          <w:rFonts w:ascii="Times New Roman" w:hAnsi="Times New Roman"/>
          <w:sz w:val="15"/>
          <w:szCs w:val="15"/>
          <w:highlight w:val="none"/>
        </w:rPr>
        <w:t>Ali SM</w:t>
      </w:r>
      <w:r>
        <w:rPr>
          <w:rFonts w:ascii="Times New Roman" w:hAnsi="Times New Roman"/>
          <w:sz w:val="15"/>
          <w:szCs w:val="15"/>
          <w:highlight w:val="none"/>
        </w:rPr>
        <w:fldChar w:fldCharType="end"/>
      </w:r>
      <w:r>
        <w:rPr>
          <w:rFonts w:ascii="Times New Roman" w:hAnsi="Times New Roman"/>
          <w:sz w:val="15"/>
          <w:szCs w:val="15"/>
          <w:highlight w:val="none"/>
        </w:rPr>
        <w:t xml:space="preserve">, et al. High MET amplification level as a resistance mechanism to osimertinib (AZD9291) in a patient that symptomatically responded to crizotinib treatment post-osimertinib progression[J]. </w:t>
      </w:r>
      <w:r>
        <w:rPr>
          <w:highlight w:val="none"/>
        </w:rPr>
        <w:fldChar w:fldCharType="begin"/>
      </w:r>
      <w:r>
        <w:rPr>
          <w:highlight w:val="none"/>
        </w:rPr>
        <w:instrText xml:space="preserve"> HYPERLINK "https://www.ncbi.nlm.nih.gov/pubmed/27393507"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2016,98:59-61.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"https://www.ncbi.nlm.nih.gov/pubmed/?term=Yang%20Z%5BAuthor%5D&amp;cauthor=true&amp;cauthor_uid=29506987" </w:instrText>
      </w:r>
      <w:r>
        <w:rPr>
          <w:highlight w:val="none"/>
        </w:rPr>
        <w:fldChar w:fldCharType="separate"/>
      </w:r>
      <w:r>
        <w:rPr>
          <w:rFonts w:ascii="Times New Roman" w:hAnsi="Times New Roman"/>
          <w:sz w:val="15"/>
          <w:szCs w:val="15"/>
          <w:highlight w:val="none"/>
        </w:rPr>
        <w:t>Yang Z</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"https://www.ncbi.nlm.nih.gov/pubmed/?term=Yang%20N%5BAuthor%5D&amp;cauthor=true&amp;cauthor_uid=29506987" </w:instrText>
      </w:r>
      <w:r>
        <w:rPr>
          <w:highlight w:val="none"/>
        </w:rPr>
        <w:fldChar w:fldCharType="separate"/>
      </w:r>
      <w:r>
        <w:rPr>
          <w:rFonts w:ascii="Times New Roman" w:hAnsi="Times New Roman"/>
          <w:sz w:val="15"/>
          <w:szCs w:val="15"/>
          <w:highlight w:val="none"/>
        </w:rPr>
        <w:t>Yang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"https://www.ncbi.nlm.nih.gov/pubmed/?term=Ou%20Q%5BAuthor%5D&amp;cauthor=true&amp;cauthor_uid=29506987" </w:instrText>
      </w:r>
      <w:r>
        <w:rPr>
          <w:highlight w:val="none"/>
        </w:rPr>
        <w:fldChar w:fldCharType="separate"/>
      </w:r>
      <w:r>
        <w:rPr>
          <w:rFonts w:ascii="Times New Roman" w:hAnsi="Times New Roman"/>
          <w:sz w:val="15"/>
          <w:szCs w:val="15"/>
          <w:highlight w:val="none"/>
        </w:rPr>
        <w:t>Ou Q</w:t>
      </w:r>
      <w:r>
        <w:rPr>
          <w:rFonts w:ascii="Times New Roman" w:hAnsi="Times New Roman"/>
          <w:sz w:val="15"/>
          <w:szCs w:val="15"/>
          <w:highlight w:val="none"/>
        </w:rPr>
        <w:fldChar w:fldCharType="end"/>
      </w:r>
      <w:r>
        <w:rPr>
          <w:rFonts w:ascii="Times New Roman" w:hAnsi="Times New Roman"/>
          <w:sz w:val="15"/>
          <w:szCs w:val="15"/>
          <w:highlight w:val="none"/>
        </w:rPr>
        <w:t xml:space="preserve">, et al. Investigating Novel Resistance Mechanisms to Third-Generation EGFR Tyrosine Kinase Inhibitor Osimertinib in Non-Small Cell Lung Cancer Patients[J]. </w:t>
      </w:r>
      <w:r>
        <w:rPr>
          <w:highlight w:val="none"/>
        </w:rPr>
        <w:fldChar w:fldCharType="begin"/>
      </w:r>
      <w:r>
        <w:rPr>
          <w:highlight w:val="none"/>
        </w:rPr>
        <w:instrText xml:space="preserve"> HYPERLINK "https://www.ncbi.nlm.nih.gov/pubmed/29506987"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2018, 24(13):3097-3107.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"https://www.ncbi.nlm.nih.gov/pubmed/?term=Wang%20Q%5BAuthor%5D&amp;cauthor=true&amp;cauthor_uid=31227004" </w:instrText>
      </w:r>
      <w:r>
        <w:rPr>
          <w:highlight w:val="none"/>
        </w:rPr>
        <w:fldChar w:fldCharType="separate"/>
      </w:r>
      <w:r>
        <w:rPr>
          <w:rFonts w:ascii="Times New Roman" w:hAnsi="Times New Roman"/>
          <w:sz w:val="15"/>
          <w:szCs w:val="15"/>
          <w:highlight w:val="none"/>
        </w:rPr>
        <w:t>Wang Q</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"https://www.ncbi.nlm.nih.gov/pubmed/?term=Yang%20S%5BAuthor%5D&amp;cauthor=true&amp;cauthor_uid=31227004" </w:instrText>
      </w:r>
      <w:r>
        <w:rPr>
          <w:highlight w:val="none"/>
        </w:rPr>
        <w:fldChar w:fldCharType="separate"/>
      </w:r>
      <w:r>
        <w:rPr>
          <w:rFonts w:ascii="Times New Roman" w:hAnsi="Times New Roman"/>
          <w:sz w:val="15"/>
          <w:szCs w:val="15"/>
          <w:highlight w:val="none"/>
        </w:rPr>
        <w:t>Yang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"https://www.ncbi.nlm.nih.gov/pubmed/?term=Wang%20K%5BAuthor%5D&amp;cauthor=true&amp;cauthor_uid=31227004" </w:instrText>
      </w:r>
      <w:r>
        <w:rPr>
          <w:highlight w:val="none"/>
        </w:rPr>
        <w:fldChar w:fldCharType="separate"/>
      </w:r>
      <w:r>
        <w:rPr>
          <w:rFonts w:ascii="Times New Roman" w:hAnsi="Times New Roman"/>
          <w:sz w:val="15"/>
          <w:szCs w:val="15"/>
          <w:highlight w:val="none"/>
        </w:rPr>
        <w:t>Wang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inhibitors for targeted therapy of EGFR TKI-resistant lung cancer[J]. </w:t>
      </w:r>
      <w:r>
        <w:rPr>
          <w:highlight w:val="none"/>
        </w:rPr>
        <w:fldChar w:fldCharType="begin"/>
      </w:r>
      <w:r>
        <w:rPr>
          <w:highlight w:val="none"/>
        </w:rPr>
        <w:instrText xml:space="preserve"> HYPERLINK "https://www.ncbi.nlm.nih.gov/pubmed/31227004" \o "Journal of hematology &amp; oncology." </w:instrText>
      </w:r>
      <w:r>
        <w:rPr>
          <w:highlight w:val="none"/>
        </w:rPr>
        <w:fldChar w:fldCharType="separate"/>
      </w:r>
      <w:r>
        <w:rPr>
          <w:rFonts w:ascii="Times New Roman" w:hAnsi="Times New Roman"/>
          <w:sz w:val="15"/>
          <w:szCs w:val="15"/>
          <w:highlight w:val="none"/>
        </w:rPr>
        <w:t>J Hematol Oncol,</w:t>
      </w:r>
      <w:r>
        <w:rPr>
          <w:rFonts w:ascii="Times New Roman" w:hAnsi="Times New Roman"/>
          <w:sz w:val="15"/>
          <w:szCs w:val="15"/>
          <w:highlight w:val="none"/>
        </w:rPr>
        <w:fldChar w:fldCharType="end"/>
      </w:r>
      <w:r>
        <w:rPr>
          <w:rFonts w:ascii="Times New Roman" w:hAnsi="Times New Roman"/>
          <w:sz w:val="15"/>
          <w:szCs w:val="15"/>
          <w:highlight w:val="none"/>
        </w:rPr>
        <w:t> 2019, 12(1):63.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"https://www.ncbi.nlm.nih.gov/pubmed/?term=Hsu%20HC%5BAuthor%5D&amp;cauthor=true&amp;cauthor_uid=26989027" </w:instrText>
      </w:r>
      <w:r>
        <w:rPr>
          <w:highlight w:val="none"/>
        </w:rPr>
        <w:fldChar w:fldCharType="separate"/>
      </w:r>
      <w:r>
        <w:rPr>
          <w:rFonts w:ascii="Times New Roman" w:hAnsi="Times New Roman"/>
          <w:sz w:val="15"/>
          <w:szCs w:val="15"/>
          <w:highlight w:val="none"/>
        </w:rPr>
        <w:t>Hsu HC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"https://www.ncbi.nlm.nih.gov/pubmed/?term=Thiam%20TK%5BAuthor%5D&amp;cauthor=true&amp;cauthor_uid=26989027" </w:instrText>
      </w:r>
      <w:r>
        <w:rPr>
          <w:highlight w:val="none"/>
        </w:rPr>
        <w:fldChar w:fldCharType="separate"/>
      </w:r>
      <w:r>
        <w:rPr>
          <w:rFonts w:ascii="Times New Roman" w:hAnsi="Times New Roman"/>
          <w:sz w:val="15"/>
          <w:szCs w:val="15"/>
          <w:highlight w:val="none"/>
        </w:rPr>
        <w:t>Thiam TK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"https://www.ncbi.nlm.nih.gov/pubmed/?term=Lu%20YJ%5BAuthor%5D&amp;cauthor=true&amp;cauthor_uid=26989027" </w:instrText>
      </w:r>
      <w:r>
        <w:rPr>
          <w:highlight w:val="none"/>
        </w:rPr>
        <w:fldChar w:fldCharType="separate"/>
      </w:r>
      <w:r>
        <w:rPr>
          <w:rFonts w:ascii="Times New Roman" w:hAnsi="Times New Roman"/>
          <w:sz w:val="15"/>
          <w:szCs w:val="15"/>
          <w:highlight w:val="none"/>
        </w:rPr>
        <w:t>Lu YJ</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Mutations of KRAS/NRAS/BRAF predict cetuximab resistance in metastatic colorectal cancer patients[J]. </w:t>
      </w:r>
      <w:r>
        <w:rPr>
          <w:highlight w:val="none"/>
        </w:rPr>
        <w:fldChar w:fldCharType="begin"/>
      </w:r>
      <w:r>
        <w:rPr>
          <w:highlight w:val="none"/>
        </w:rPr>
        <w:instrText xml:space="preserve"> HYPERLINK "https://www.ncbi.nlm.nih.gov/pubmed/26989027"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7(16):22257-70. </w:t>
      </w:r>
    </w:p>
    <w:p>
      <w:pPr>
        <w:numPr>
          <w:ilvl w:val="0"/>
          <w:numId w:val="13"/>
        </w:numPr>
        <w:rPr>
          <w:rFonts w:ascii="Times New Roman" w:hAnsi="Times New Roman"/>
          <w:sz w:val="15"/>
          <w:szCs w:val="15"/>
          <w:highlight w:val="none"/>
        </w:rPr>
      </w:pPr>
      <w:r>
        <w:rPr>
          <w:rFonts w:ascii="Times New Roman" w:hAnsi="Times New Roman"/>
          <w:sz w:val="15"/>
          <w:szCs w:val="15"/>
          <w:highlight w:val="none"/>
        </w:rPr>
        <w:t>Johan FV, Charlotte VDK, Els Wauters, et al. Capmatinib for the Treatment of Non-Small Cell Lung Cancer[J].Expert Rev Anticancer Ther, 2019,19(8):659-671.</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sz w:val="15"/>
          <w:szCs w:val="15"/>
          <w:highlight w:val="none"/>
        </w:rPr>
        <w:t>Shapiro JD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"https://www.ncbi.nlm.nih.gov/pubmed/?term=Thavaneswaran%20S%5BAuthor%5D&amp;cauthor=true&amp;cauthor_uid=30463680" </w:instrText>
      </w:r>
      <w:r>
        <w:rPr>
          <w:highlight w:val="none"/>
        </w:rPr>
        <w:fldChar w:fldCharType="separate"/>
      </w:r>
      <w:r>
        <w:rPr>
          <w:rFonts w:ascii="Times New Roman" w:hAnsi="Times New Roman"/>
          <w:sz w:val="15"/>
          <w:szCs w:val="15"/>
          <w:highlight w:val="none"/>
        </w:rPr>
        <w:t>Thavaneswaran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sz w:val="15"/>
          <w:szCs w:val="15"/>
          <w:highlight w:val="none"/>
        </w:rPr>
        <w:t>Underhill CR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Alone or With Irinotecan for Resistant KRAS-, NRAS-, BRAF- and PIK3CA-wild-typeMetastatic Colorectal Cancer: The AGITG Randomized Phase II ICECREAM Study[J].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2018, 17(4):313-319.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sz w:val="15"/>
          <w:szCs w:val="15"/>
          <w:highlight w:val="none"/>
        </w:rPr>
        <w:t>Geredeli 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sz w:val="15"/>
          <w:szCs w:val="15"/>
          <w:highlight w:val="none"/>
        </w:rPr>
        <w:t>Yasar N</w:t>
      </w:r>
      <w:r>
        <w:rPr>
          <w:rFonts w:ascii="Times New Roman" w:hAnsi="Times New Roman"/>
          <w:sz w:val="15"/>
          <w:szCs w:val="15"/>
          <w:highlight w:val="none"/>
        </w:rPr>
        <w:fldChar w:fldCharType="end"/>
      </w:r>
      <w:r>
        <w:rPr>
          <w:rFonts w:ascii="Times New Roman" w:hAnsi="Times New Roman"/>
          <w:sz w:val="15"/>
          <w:szCs w:val="15"/>
          <w:highlight w:val="none"/>
        </w:rPr>
        <w:t xml:space="preserve">. FOLFIRI plus panitumumab in the treatment of wild-type KRAS and wild-type NRAS metastatic colorectal cancer[J].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sz w:val="15"/>
          <w:szCs w:val="15"/>
          <w:highlight w:val="none"/>
        </w:rPr>
        <w:t>World J Surg Oncol,</w:t>
      </w:r>
      <w:r>
        <w:rPr>
          <w:rFonts w:ascii="Times New Roman" w:hAnsi="Times New Roman"/>
          <w:sz w:val="15"/>
          <w:szCs w:val="15"/>
          <w:highlight w:val="none"/>
        </w:rPr>
        <w:fldChar w:fldCharType="end"/>
      </w:r>
      <w:r>
        <w:rPr>
          <w:rFonts w:ascii="Times New Roman" w:hAnsi="Times New Roman"/>
          <w:sz w:val="15"/>
          <w:szCs w:val="15"/>
          <w:highlight w:val="none"/>
        </w:rPr>
        <w:t> 2018, 16(1):67.</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sz w:val="15"/>
          <w:szCs w:val="15"/>
          <w:highlight w:val="none"/>
        </w:rPr>
        <w:t>McGregor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sz w:val="15"/>
          <w:szCs w:val="15"/>
          <w:highlight w:val="none"/>
        </w:rPr>
        <w:t>Price TJ</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in the treatment of metastatic colorectal cancer, including wild-type RAS,KRAS and NRAS mCRC[J].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2018, 14(24):2437-2459.</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"https://www.ncbi.nlm.nih.gov/pubmed/?term=Yoshino%20T%5BAuthor%5D&amp;cauthor=true&amp;cauthor_uid=28237539" </w:instrText>
      </w:r>
      <w:r>
        <w:rPr>
          <w:highlight w:val="none"/>
        </w:rPr>
        <w:fldChar w:fldCharType="separate"/>
      </w:r>
      <w:r>
        <w:rPr>
          <w:rFonts w:ascii="Times New Roman" w:hAnsi="Times New Roman"/>
          <w:sz w:val="15"/>
          <w:szCs w:val="15"/>
          <w:highlight w:val="none"/>
        </w:rPr>
        <w:t>Yoshino 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"https://www.ncbi.nlm.nih.gov/pubmed/?term=Uetake%20H%5BAuthor%5D&amp;cauthor=true&amp;cauthor_uid=28237539" </w:instrText>
      </w:r>
      <w:r>
        <w:rPr>
          <w:highlight w:val="none"/>
        </w:rPr>
        <w:fldChar w:fldCharType="separate"/>
      </w:r>
      <w:r>
        <w:rPr>
          <w:rFonts w:ascii="Times New Roman" w:hAnsi="Times New Roman"/>
          <w:sz w:val="15"/>
          <w:szCs w:val="15"/>
          <w:highlight w:val="none"/>
        </w:rPr>
        <w:t>Uetake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"https://www.ncbi.nlm.nih.gov/pubmed/?term=Tsuchihara%20K%5BAuthor%5D&amp;cauthor=true&amp;cauthor_uid=28237539" </w:instrText>
      </w:r>
      <w:r>
        <w:rPr>
          <w:highlight w:val="none"/>
        </w:rPr>
        <w:fldChar w:fldCharType="separate"/>
      </w:r>
      <w:r>
        <w:rPr>
          <w:rFonts w:ascii="Times New Roman" w:hAnsi="Times New Roman"/>
          <w:sz w:val="15"/>
          <w:szCs w:val="15"/>
          <w:highlight w:val="none"/>
        </w:rPr>
        <w:t>Tsuchihara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Rationale for and Design of the PARADIGM Study: Randomized Phase III Study of mFOLFOX6 Plus Bevacizumab or Panitumumab in Chemotherapy-naïve Patients With RAS (KRAS/NRAS) Wild-type, Metastatic Colorectal Cancer[J]. </w:t>
      </w:r>
      <w:r>
        <w:rPr>
          <w:highlight w:val="none"/>
        </w:rPr>
        <w:fldChar w:fldCharType="begin"/>
      </w:r>
      <w:r>
        <w:rPr>
          <w:highlight w:val="none"/>
        </w:rPr>
        <w:instrText xml:space="preserve"> HYPERLINK "https://www.ncbi.nlm.nih.gov/pubmed/28237539"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2017, 16(2):158-163.</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"https://www.ncbi.nlm.nih.gov/pubmed/?term=Seymour%20MT%5BAuthor%5D&amp;cauthor=true&amp;cauthor_uid=23725851" </w:instrText>
      </w:r>
      <w:r>
        <w:rPr>
          <w:highlight w:val="none"/>
        </w:rPr>
        <w:fldChar w:fldCharType="separate"/>
      </w:r>
      <w:r>
        <w:rPr>
          <w:rFonts w:ascii="Times New Roman" w:hAnsi="Times New Roman"/>
          <w:sz w:val="15"/>
          <w:szCs w:val="15"/>
          <w:highlight w:val="none"/>
        </w:rPr>
        <w:t>Seymour MT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"https://www.ncbi.nlm.nih.gov/pubmed/?term=Brown%20SR%5BAuthor%5D&amp;cauthor=true&amp;cauthor_uid=23725851" </w:instrText>
      </w:r>
      <w:r>
        <w:rPr>
          <w:highlight w:val="none"/>
        </w:rPr>
        <w:fldChar w:fldCharType="separate"/>
      </w:r>
      <w:r>
        <w:rPr>
          <w:rFonts w:ascii="Times New Roman" w:hAnsi="Times New Roman"/>
          <w:sz w:val="15"/>
          <w:szCs w:val="15"/>
          <w:highlight w:val="none"/>
        </w:rPr>
        <w:t>Brown SR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"https://www.ncbi.nlm.nih.gov/pubmed/?term=Middleton%20G%5BAuthor%5D&amp;cauthor=true&amp;cauthor_uid=23725851" </w:instrText>
      </w:r>
      <w:r>
        <w:rPr>
          <w:highlight w:val="none"/>
        </w:rPr>
        <w:fldChar w:fldCharType="separate"/>
      </w:r>
      <w:r>
        <w:rPr>
          <w:rFonts w:ascii="Times New Roman" w:hAnsi="Times New Roman"/>
          <w:sz w:val="15"/>
          <w:szCs w:val="15"/>
          <w:highlight w:val="none"/>
        </w:rPr>
        <w:t>Middleton G</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and irinotecan versus irinotecan alone for patients with KRAS wild-type, fluorouracil-resistant advanced colorectal cancer (PICCOLO): a prospectively stratified randomised trial[J]. </w:t>
      </w:r>
      <w:r>
        <w:rPr>
          <w:highlight w:val="none"/>
        </w:rPr>
        <w:fldChar w:fldCharType="begin"/>
      </w:r>
      <w:r>
        <w:rPr>
          <w:highlight w:val="none"/>
        </w:rPr>
        <w:instrText xml:space="preserve"> HYPERLINK "https://www.ncbi.nlm.nih.gov/pubmed/23725851" \o "The Lancet. Oncology." </w:instrText>
      </w:r>
      <w:r>
        <w:rPr>
          <w:highlight w:val="none"/>
        </w:rPr>
        <w:fldChar w:fldCharType="separate"/>
      </w:r>
      <w:r>
        <w:rPr>
          <w:rFonts w:ascii="Times New Roman" w:hAnsi="Times New Roman"/>
          <w:sz w:val="15"/>
          <w:szCs w:val="15"/>
          <w:highlight w:val="none"/>
        </w:rPr>
        <w:t>Lancet Oncol,</w:t>
      </w:r>
      <w:r>
        <w:rPr>
          <w:rFonts w:ascii="Times New Roman" w:hAnsi="Times New Roman"/>
          <w:sz w:val="15"/>
          <w:szCs w:val="15"/>
          <w:highlight w:val="none"/>
        </w:rPr>
        <w:fldChar w:fldCharType="end"/>
      </w:r>
      <w:r>
        <w:rPr>
          <w:rFonts w:ascii="Times New Roman" w:hAnsi="Times New Roman"/>
          <w:sz w:val="15"/>
          <w:szCs w:val="15"/>
          <w:highlight w:val="none"/>
        </w:rPr>
        <w:t> 2013, 14(8):749-59.</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"https://www.ncbi.nlm.nih.gov/pubmed/?term=Kim%20TW%5BAuthor%5D&amp;cauthor=true&amp;cauthor_uid=27736842" </w:instrText>
      </w:r>
      <w:r>
        <w:rPr>
          <w:highlight w:val="none"/>
        </w:rPr>
        <w:fldChar w:fldCharType="separate"/>
      </w:r>
      <w:r>
        <w:rPr>
          <w:rFonts w:ascii="Times New Roman" w:hAnsi="Times New Roman"/>
          <w:sz w:val="15"/>
          <w:szCs w:val="15"/>
          <w:highlight w:val="none"/>
        </w:rPr>
        <w:t>Kim TW</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"https://www.ncbi.nlm.nih.gov/pubmed/?term=Elme%20A%5BAuthor%5D&amp;cauthor=true&amp;cauthor_uid=27736842" </w:instrText>
      </w:r>
      <w:r>
        <w:rPr>
          <w:highlight w:val="none"/>
        </w:rPr>
        <w:fldChar w:fldCharType="separate"/>
      </w:r>
      <w:r>
        <w:rPr>
          <w:rFonts w:ascii="Times New Roman" w:hAnsi="Times New Roman"/>
          <w:sz w:val="15"/>
          <w:szCs w:val="15"/>
          <w:highlight w:val="none"/>
        </w:rPr>
        <w:t>Elme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"https://www.ncbi.nlm.nih.gov/pubmed/?term=Kusic%20Z%5BAuthor%5D&amp;cauthor=true&amp;cauthor_uid=27736842" </w:instrText>
      </w:r>
      <w:r>
        <w:rPr>
          <w:highlight w:val="none"/>
        </w:rPr>
        <w:fldChar w:fldCharType="separate"/>
      </w:r>
      <w:r>
        <w:rPr>
          <w:rFonts w:ascii="Times New Roman" w:hAnsi="Times New Roman"/>
          <w:sz w:val="15"/>
          <w:szCs w:val="15"/>
          <w:highlight w:val="none"/>
        </w:rPr>
        <w:t>Kusic Z</w:t>
      </w:r>
      <w:r>
        <w:rPr>
          <w:rFonts w:ascii="Times New Roman" w:hAnsi="Times New Roman"/>
          <w:sz w:val="15"/>
          <w:szCs w:val="15"/>
          <w:highlight w:val="none"/>
        </w:rPr>
        <w:fldChar w:fldCharType="end"/>
      </w:r>
      <w:r>
        <w:rPr>
          <w:rFonts w:ascii="Times New Roman" w:hAnsi="Times New Roman"/>
          <w:sz w:val="15"/>
          <w:szCs w:val="15"/>
          <w:highlight w:val="none"/>
        </w:rPr>
        <w:t xml:space="preserve">, et al. A phase 3 trial evaluating panitumumab plus best supportive care vs best supportive care in chemorefractory wild-type KRAS or RAS metastatic colorectal cancer[J]. </w:t>
      </w:r>
      <w:r>
        <w:rPr>
          <w:highlight w:val="none"/>
        </w:rPr>
        <w:fldChar w:fldCharType="begin"/>
      </w:r>
      <w:r>
        <w:rPr>
          <w:highlight w:val="none"/>
        </w:rPr>
        <w:instrText xml:space="preserve"> HYPERLINK "https://www.ncbi.nlm.nih.gov/pubmed/27736842" \o "British journal of cancer." </w:instrText>
      </w:r>
      <w:r>
        <w:rPr>
          <w:highlight w:val="none"/>
        </w:rPr>
        <w:fldChar w:fldCharType="separate"/>
      </w:r>
      <w:r>
        <w:rPr>
          <w:rFonts w:ascii="Times New Roman" w:hAnsi="Times New Roman"/>
          <w:sz w:val="15"/>
          <w:szCs w:val="15"/>
          <w:highlight w:val="none"/>
        </w:rPr>
        <w:t>Br J Cancer,</w:t>
      </w:r>
      <w:r>
        <w:rPr>
          <w:rFonts w:ascii="Times New Roman" w:hAnsi="Times New Roman"/>
          <w:sz w:val="15"/>
          <w:szCs w:val="15"/>
          <w:highlight w:val="none"/>
        </w:rPr>
        <w:fldChar w:fldCharType="end"/>
      </w:r>
      <w:r>
        <w:rPr>
          <w:rFonts w:ascii="Times New Roman" w:hAnsi="Times New Roman"/>
          <w:sz w:val="15"/>
          <w:szCs w:val="15"/>
          <w:highlight w:val="none"/>
        </w:rPr>
        <w:t> 2016, 115(10):1206-1214.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Dazhi L, Michael O, Stephen H, et al. Entrectinib: an orally available, selective tyrosine kinase inhibitor for the treatment of NTRK, ROS1, and ALK fusion-positive solid tumors[J]. Therapeutics and Clinical Risk Management, 2018, Volume 14:1247-1252.</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"https://www.ncbi.nlm.nih.gov/pubmed/?term=Joensuu%20H%5BAuthor%5D&amp;cauthor=true&amp;cauthor_uid=28334365" </w:instrText>
      </w:r>
      <w:r>
        <w:rPr>
          <w:highlight w:val="none"/>
        </w:rPr>
        <w:fldChar w:fldCharType="separate"/>
      </w:r>
      <w:r>
        <w:rPr>
          <w:rFonts w:ascii="Times New Roman" w:hAnsi="Times New Roman"/>
          <w:sz w:val="15"/>
          <w:szCs w:val="15"/>
          <w:highlight w:val="none"/>
        </w:rPr>
        <w:t>Joensuu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"https://www.ncbi.nlm.nih.gov/pubmed/?term=Wardelmann%20E%5BAuthor%5D&amp;cauthor=true&amp;cauthor_uid=28334365" </w:instrText>
      </w:r>
      <w:r>
        <w:rPr>
          <w:highlight w:val="none"/>
        </w:rPr>
        <w:fldChar w:fldCharType="separate"/>
      </w:r>
      <w:r>
        <w:rPr>
          <w:rFonts w:ascii="Times New Roman" w:hAnsi="Times New Roman"/>
          <w:sz w:val="15"/>
          <w:szCs w:val="15"/>
          <w:highlight w:val="none"/>
        </w:rPr>
        <w:t>Wardelmann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"https://www.ncbi.nlm.nih.gov/pubmed/?term=Sihto%20H%5BAuthor%5D&amp;cauthor=true&amp;cauthor_uid=28334365" </w:instrText>
      </w:r>
      <w:r>
        <w:rPr>
          <w:highlight w:val="none"/>
        </w:rPr>
        <w:fldChar w:fldCharType="separate"/>
      </w:r>
      <w:r>
        <w:rPr>
          <w:rFonts w:ascii="Times New Roman" w:hAnsi="Times New Roman"/>
          <w:sz w:val="15"/>
          <w:szCs w:val="15"/>
          <w:highlight w:val="none"/>
        </w:rPr>
        <w:t>Sihto H</w:t>
      </w:r>
      <w:r>
        <w:rPr>
          <w:rFonts w:ascii="Times New Roman" w:hAnsi="Times New Roman"/>
          <w:sz w:val="15"/>
          <w:szCs w:val="15"/>
          <w:highlight w:val="none"/>
        </w:rPr>
        <w:fldChar w:fldCharType="end"/>
      </w:r>
      <w:r>
        <w:rPr>
          <w:rFonts w:ascii="Times New Roman" w:hAnsi="Times New Roman"/>
          <w:sz w:val="15"/>
          <w:szCs w:val="15"/>
          <w:highlight w:val="none"/>
        </w:rPr>
        <w:t xml:space="preserve">, et al. Effect of KIT and PDGFRA Mutations on Survival in Patients With Gastrointestinal Stromal Tumors Treated With Adjuvant Imatinib: An Exploratory Analysis of a Randomized Clinical Trial[J]. </w:t>
      </w:r>
      <w:r>
        <w:rPr>
          <w:highlight w:val="none"/>
        </w:rPr>
        <w:fldChar w:fldCharType="begin"/>
      </w:r>
      <w:r>
        <w:rPr>
          <w:highlight w:val="none"/>
        </w:rPr>
        <w:instrText xml:space="preserve"> HYPERLINK "https://www.ncbi.nlm.nih.gov/pubmed/28334365" \o "JAMA oncology." </w:instrText>
      </w:r>
      <w:r>
        <w:rPr>
          <w:highlight w:val="none"/>
        </w:rPr>
        <w:fldChar w:fldCharType="separate"/>
      </w:r>
      <w:r>
        <w:rPr>
          <w:rFonts w:ascii="Times New Roman" w:hAnsi="Times New Roman"/>
          <w:sz w:val="15"/>
          <w:szCs w:val="15"/>
          <w:highlight w:val="none"/>
        </w:rPr>
        <w:t>JAMA Oncol,</w:t>
      </w:r>
      <w:r>
        <w:rPr>
          <w:rFonts w:ascii="Times New Roman" w:hAnsi="Times New Roman"/>
          <w:sz w:val="15"/>
          <w:szCs w:val="15"/>
          <w:highlight w:val="none"/>
        </w:rPr>
        <w:fldChar w:fldCharType="end"/>
      </w:r>
      <w:r>
        <w:rPr>
          <w:rFonts w:ascii="Times New Roman" w:hAnsi="Times New Roman"/>
          <w:sz w:val="15"/>
          <w:szCs w:val="15"/>
          <w:highlight w:val="none"/>
        </w:rPr>
        <w:t xml:space="preserve"> 2017 , 3(5):602-609. </w:t>
      </w:r>
    </w:p>
    <w:p>
      <w:pPr>
        <w:numPr>
          <w:ilvl w:val="0"/>
          <w:numId w:val="13"/>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"https://www.ncbi.nlm.nih.gov/pubmed/?term=Dewaele%20B%5BAuthor%5D&amp;cauthor=true&amp;cauthor_uid=18794084" </w:instrText>
      </w:r>
      <w:r>
        <w:rPr>
          <w:highlight w:val="none"/>
        </w:rPr>
        <w:fldChar w:fldCharType="separate"/>
      </w:r>
      <w:r>
        <w:rPr>
          <w:rFonts w:ascii="Times New Roman" w:hAnsi="Times New Roman"/>
          <w:sz w:val="15"/>
          <w:szCs w:val="15"/>
          <w:highlight w:val="none"/>
        </w:rPr>
        <w:t>Dewaele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"https://www.ncbi.nlm.nih.gov/pubmed/?term=Wasag%20B%5BAuthor%5D&amp;cauthor=true&amp;cauthor_uid=18794084" </w:instrText>
      </w:r>
      <w:r>
        <w:rPr>
          <w:highlight w:val="none"/>
        </w:rPr>
        <w:fldChar w:fldCharType="separate"/>
      </w:r>
      <w:r>
        <w:rPr>
          <w:rFonts w:ascii="Times New Roman" w:hAnsi="Times New Roman"/>
          <w:sz w:val="15"/>
          <w:szCs w:val="15"/>
          <w:highlight w:val="none"/>
        </w:rPr>
        <w:t>Wasag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"https://www.ncbi.nlm.nih.gov/pubmed/?term=Cools%20J%5BAuthor%5D&amp;cauthor=true&amp;cauthor_uid=18794084" </w:instrText>
      </w:r>
      <w:r>
        <w:rPr>
          <w:highlight w:val="none"/>
        </w:rPr>
        <w:fldChar w:fldCharType="separate"/>
      </w:r>
      <w:r>
        <w:rPr>
          <w:rFonts w:ascii="Times New Roman" w:hAnsi="Times New Roman"/>
          <w:sz w:val="15"/>
          <w:szCs w:val="15"/>
          <w:highlight w:val="none"/>
        </w:rPr>
        <w:t>Cools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Activity of dasatinib, a dual SRC/ABL kinase inhibitor, and IPI-504, a heat shock protein 90 inhibitor, against gastrointestinal stromal tumor-associated PDGFRAD842V mutation[J]. </w:t>
      </w:r>
      <w:r>
        <w:rPr>
          <w:highlight w:val="none"/>
        </w:rPr>
        <w:fldChar w:fldCharType="begin"/>
      </w:r>
      <w:r>
        <w:rPr>
          <w:highlight w:val="none"/>
        </w:rPr>
        <w:instrText xml:space="preserve"> HYPERLINK "https://www.ncbi.nlm.nih.gov/pubmed/18794084"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2008, 14(18):5749-58. </w:t>
      </w:r>
    </w:p>
    <w:p>
      <w:pPr>
        <w:numPr>
          <w:ilvl w:val="0"/>
          <w:numId w:val="13"/>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"https://www.ncbi.nlm.nih.gov/pubmed/?term=Heinrich%20MC%5BAuthor%5D&amp;cauthor=true&amp;cauthor_uid=22745105" </w:instrText>
      </w:r>
      <w:r>
        <w:rPr>
          <w:highlight w:val="none"/>
        </w:rPr>
        <w:fldChar w:fldCharType="separate"/>
      </w:r>
      <w:r>
        <w:rPr>
          <w:rFonts w:ascii="Times New Roman" w:hAnsi="Times New Roman"/>
          <w:sz w:val="15"/>
          <w:szCs w:val="15"/>
          <w:highlight w:val="none"/>
        </w:rPr>
        <w:t>Heinrich MC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"https://www.ncbi.nlm.nih.gov/pubmed/?term=Griffith%20D%5BAuthor%5D&amp;cauthor=true&amp;cauthor_uid=22745105"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"https://www.ncbi.nlm.nih.gov/pubmed/?term=McKinley%20A%5BAuthor%5D&amp;cauthor=true&amp;cauthor_uid=22745105" </w:instrText>
      </w:r>
      <w:r>
        <w:rPr>
          <w:highlight w:val="none"/>
        </w:rPr>
        <w:fldChar w:fldCharType="separate"/>
      </w:r>
      <w:r>
        <w:rPr>
          <w:rFonts w:ascii="Times New Roman" w:hAnsi="Times New Roman"/>
          <w:sz w:val="15"/>
          <w:szCs w:val="15"/>
          <w:highlight w:val="none"/>
        </w:rPr>
        <w:t>McKinley A</w:t>
      </w:r>
      <w:r>
        <w:rPr>
          <w:rFonts w:ascii="Times New Roman" w:hAnsi="Times New Roman"/>
          <w:sz w:val="15"/>
          <w:szCs w:val="15"/>
          <w:highlight w:val="none"/>
        </w:rPr>
        <w:fldChar w:fldCharType="end"/>
      </w:r>
      <w:r>
        <w:rPr>
          <w:rFonts w:ascii="Times New Roman" w:hAnsi="Times New Roman"/>
          <w:sz w:val="15"/>
          <w:szCs w:val="15"/>
          <w:highlight w:val="none"/>
        </w:rPr>
        <w:t xml:space="preserve">, et al. Crenolanib inhibits the drug-resistant PDGFRA D842V mutation associated with imatinib-resistant gastrointestinal stromal tumors[J]. </w:t>
      </w:r>
      <w:r>
        <w:rPr>
          <w:highlight w:val="none"/>
        </w:rPr>
        <w:fldChar w:fldCharType="begin"/>
      </w:r>
      <w:r>
        <w:rPr>
          <w:highlight w:val="none"/>
        </w:rPr>
        <w:instrText xml:space="preserve"> HYPERLINK "https://www.ncbi.nlm.nih.gov/pubmed/22745105"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2012, 18(16):4375-84.</w:t>
      </w:r>
    </w:p>
    <w:p>
      <w:pPr>
        <w:numPr>
          <w:ilvl w:val="0"/>
          <w:numId w:val="13"/>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"https://www.ncbi.nlm.nih.gov/pubmed/?term=Corless%20CL%5BAuthor%5D&amp;cauthor=true&amp;cauthor_uid=15928335" </w:instrText>
      </w:r>
      <w:r>
        <w:rPr>
          <w:highlight w:val="none"/>
        </w:rPr>
        <w:fldChar w:fldCharType="separate"/>
      </w:r>
      <w:r>
        <w:rPr>
          <w:rFonts w:ascii="Times New Roman" w:hAnsi="Times New Roman"/>
          <w:sz w:val="15"/>
          <w:szCs w:val="15"/>
          <w:highlight w:val="none"/>
        </w:rPr>
        <w:t>Corless CL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"https://www.ncbi.nlm.nih.gov/pubmed/?term=Schroeder%20A%5BAuthor%5D&amp;cauthor=true&amp;cauthor_uid=15928335" </w:instrText>
      </w:r>
      <w:r>
        <w:rPr>
          <w:highlight w:val="none"/>
        </w:rPr>
        <w:fldChar w:fldCharType="separate"/>
      </w:r>
      <w:r>
        <w:rPr>
          <w:rFonts w:ascii="Times New Roman" w:hAnsi="Times New Roman"/>
          <w:sz w:val="15"/>
          <w:szCs w:val="15"/>
          <w:highlight w:val="none"/>
        </w:rPr>
        <w:t>Schroeder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"https://www.ncbi.nlm.nih.gov/pubmed/?term=Griffith%20D%5BAuthor%5D&amp;cauthor=true&amp;cauthor_uid=15928335"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xml:space="preserve">, et al. PDGFRA mutations in gastrointestinal stromal tumors: frequency, spectrum and in vitro sensitivity to imatinib[J]. </w:t>
      </w:r>
      <w:r>
        <w:rPr>
          <w:highlight w:val="none"/>
        </w:rPr>
        <w:fldChar w:fldCharType="begin"/>
      </w:r>
      <w:r>
        <w:rPr>
          <w:highlight w:val="none"/>
        </w:rPr>
        <w:instrText xml:space="preserve"> HYPERLINK "https://www.ncbi.nlm.nih.gov/pubmed/15928335"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2005, 23(23):5357-64.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Indio V, Astolfi A, Tarantino G, et al. Integrated Molecular Characterization of Gastrointestinal Stromal Tumors (GIST) Harboring the Rare D842V Mutation in PDGFRA Gene[J]. Int J Mol Sci, 2018, 19(3).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Rapid Responses to Avapritinib (BLU-285) in MastocytosisCancer Discov[J]. Cancer Discov, 2018, 8(2):133.</w:t>
      </w:r>
    </w:p>
    <w:p>
      <w:pPr>
        <w:numPr>
          <w:ilvl w:val="0"/>
          <w:numId w:val="13"/>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"https://www.ncbi.nlm.nih.gov/pubmed/?term=Foley%20TM%5BAuthor%5D&amp;cauthor=true&amp;cauthor_uid=28184015" </w:instrText>
      </w:r>
      <w:r>
        <w:rPr>
          <w:highlight w:val="none"/>
        </w:rPr>
        <w:fldChar w:fldCharType="separate"/>
      </w:r>
      <w:r>
        <w:rPr>
          <w:rFonts w:ascii="Times New Roman" w:hAnsi="Times New Roman"/>
          <w:sz w:val="15"/>
          <w:szCs w:val="15"/>
          <w:highlight w:val="none"/>
        </w:rPr>
        <w:t>Foley TM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"https://www.ncbi.nlm.nih.gov/pubmed/?term=Payne%20SN%5BAuthor%5D&amp;cauthor=true&amp;cauthor_uid=28184015" </w:instrText>
      </w:r>
      <w:r>
        <w:rPr>
          <w:highlight w:val="none"/>
        </w:rPr>
        <w:fldChar w:fldCharType="separate"/>
      </w:r>
      <w:r>
        <w:rPr>
          <w:rFonts w:ascii="Times New Roman" w:hAnsi="Times New Roman"/>
          <w:sz w:val="15"/>
          <w:szCs w:val="15"/>
          <w:highlight w:val="none"/>
        </w:rPr>
        <w:t>Payne SN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"https://www.ncbi.nlm.nih.gov/pubmed/?term=Pasch%20CA%5BAuthor%5D&amp;cauthor=true&amp;cauthor_uid=28184015" </w:instrText>
      </w:r>
      <w:r>
        <w:rPr>
          <w:highlight w:val="none"/>
        </w:rPr>
        <w:fldChar w:fldCharType="separate"/>
      </w:r>
      <w:r>
        <w:rPr>
          <w:rFonts w:ascii="Times New Roman" w:hAnsi="Times New Roman"/>
          <w:sz w:val="15"/>
          <w:szCs w:val="15"/>
          <w:highlight w:val="none"/>
        </w:rPr>
        <w:t>Pasch CA</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PI3K/mTOR Inhibition in Colorectal Cancers with APC and PIK3CA Mutations[J]. </w:t>
      </w:r>
      <w:r>
        <w:rPr>
          <w:highlight w:val="none"/>
        </w:rPr>
        <w:fldChar w:fldCharType="begin"/>
      </w:r>
      <w:r>
        <w:rPr>
          <w:highlight w:val="none"/>
        </w:rPr>
        <w:instrText xml:space="preserve"> HYPERLINK "https://www.ncbi.nlm.nih.gov/pubmed/28184015" \o "Molecular cancer research : MCR." </w:instrText>
      </w:r>
      <w:r>
        <w:rPr>
          <w:highlight w:val="none"/>
        </w:rPr>
        <w:fldChar w:fldCharType="separate"/>
      </w:r>
      <w:r>
        <w:rPr>
          <w:rFonts w:ascii="Times New Roman" w:hAnsi="Times New Roman"/>
          <w:sz w:val="15"/>
          <w:szCs w:val="15"/>
          <w:highlight w:val="none"/>
        </w:rPr>
        <w:t>Mol Cancer Res,</w:t>
      </w:r>
      <w:r>
        <w:rPr>
          <w:rFonts w:ascii="Times New Roman" w:hAnsi="Times New Roman"/>
          <w:sz w:val="15"/>
          <w:szCs w:val="15"/>
          <w:highlight w:val="none"/>
        </w:rPr>
        <w:fldChar w:fldCharType="end"/>
      </w:r>
      <w:r>
        <w:rPr>
          <w:rFonts w:ascii="Times New Roman" w:hAnsi="Times New Roman"/>
          <w:sz w:val="15"/>
          <w:szCs w:val="15"/>
          <w:highlight w:val="none"/>
        </w:rPr>
        <w:t> 2017, 15(3):317-327.</w:t>
      </w:r>
    </w:p>
    <w:p>
      <w:pPr>
        <w:numPr>
          <w:ilvl w:val="0"/>
          <w:numId w:val="13"/>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"https://www.ncbi.nlm.nih.gov/pubmed/?term=Asati%20V%5BAuthor%5D&amp;cauthor=true&amp;cauthor_uid=27296758" </w:instrText>
      </w:r>
      <w:r>
        <w:rPr>
          <w:highlight w:val="none"/>
        </w:rPr>
        <w:fldChar w:fldCharType="separate"/>
      </w:r>
      <w:r>
        <w:rPr>
          <w:rFonts w:ascii="Times New Roman" w:hAnsi="Times New Roman"/>
          <w:sz w:val="15"/>
          <w:szCs w:val="15"/>
          <w:highlight w:val="none"/>
        </w:rPr>
        <w:t>Asati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"https://www.ncbi.nlm.nih.gov/pubmed/?term=Bharti%20SK%5BAuthor%5D&amp;cauthor=true&amp;cauthor_uid=27296758" </w:instrText>
      </w:r>
      <w:r>
        <w:rPr>
          <w:highlight w:val="none"/>
        </w:rPr>
        <w:fldChar w:fldCharType="separate"/>
      </w:r>
      <w:r>
        <w:rPr>
          <w:rFonts w:ascii="Times New Roman" w:hAnsi="Times New Roman"/>
          <w:sz w:val="15"/>
          <w:szCs w:val="15"/>
          <w:highlight w:val="none"/>
        </w:rPr>
        <w:t>Bharti SK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"https://www.ncbi.nlm.nih.gov/pubmed/?term=Mahapatra%20DK%5BAuthor%5D&amp;cauthor=true&amp;cauthor_uid=27296758" </w:instrText>
      </w:r>
      <w:r>
        <w:rPr>
          <w:highlight w:val="none"/>
        </w:rPr>
        <w:fldChar w:fldCharType="separate"/>
      </w:r>
      <w:r>
        <w:rPr>
          <w:rFonts w:ascii="Times New Roman" w:hAnsi="Times New Roman"/>
          <w:sz w:val="15"/>
          <w:szCs w:val="15"/>
          <w:highlight w:val="none"/>
        </w:rPr>
        <w:t>Mahapatra DK</w:t>
      </w:r>
      <w:r>
        <w:rPr>
          <w:rFonts w:ascii="Times New Roman" w:hAnsi="Times New Roman"/>
          <w:sz w:val="15"/>
          <w:szCs w:val="15"/>
          <w:highlight w:val="none"/>
        </w:rPr>
        <w:fldChar w:fldCharType="end"/>
      </w:r>
      <w:r>
        <w:rPr>
          <w:rFonts w:ascii="Times New Roman" w:hAnsi="Times New Roman"/>
          <w:sz w:val="15"/>
          <w:szCs w:val="15"/>
          <w:highlight w:val="none"/>
        </w:rPr>
        <w:t xml:space="preserve">, et al. Triggering PIK3CA Mutations in PI3K/Akt/mTOR Axis: Exploration of Newer Inhibitors and Rational Preventive Strategies[J]. </w:t>
      </w:r>
      <w:r>
        <w:rPr>
          <w:highlight w:val="none"/>
        </w:rPr>
        <w:fldChar w:fldCharType="begin"/>
      </w:r>
      <w:r>
        <w:rPr>
          <w:highlight w:val="none"/>
        </w:rPr>
        <w:instrText xml:space="preserve"> HYPERLINK "https://www.ncbi.nlm.nih.gov/pubmed/27296758" \o "Current pharmaceutical design." </w:instrText>
      </w:r>
      <w:r>
        <w:rPr>
          <w:highlight w:val="none"/>
        </w:rPr>
        <w:fldChar w:fldCharType="separate"/>
      </w:r>
      <w:r>
        <w:rPr>
          <w:rFonts w:ascii="Times New Roman" w:hAnsi="Times New Roman"/>
          <w:sz w:val="15"/>
          <w:szCs w:val="15"/>
          <w:highlight w:val="none"/>
        </w:rPr>
        <w:t>Curr Pharm Des,</w:t>
      </w:r>
      <w:r>
        <w:rPr>
          <w:rFonts w:ascii="Times New Roman" w:hAnsi="Times New Roman"/>
          <w:sz w:val="15"/>
          <w:szCs w:val="15"/>
          <w:highlight w:val="none"/>
        </w:rPr>
        <w:fldChar w:fldCharType="end"/>
      </w:r>
      <w:r>
        <w:rPr>
          <w:rFonts w:ascii="Times New Roman" w:hAnsi="Times New Roman"/>
          <w:sz w:val="15"/>
          <w:szCs w:val="15"/>
          <w:highlight w:val="none"/>
        </w:rPr>
        <w:t> 2016, 22(39):6039-6054.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K, Tabernero J, Hwang J, et al. Phase II study of everolimus in patients with metastatic colorectal adenocarcinoma previously treated with Bevacizumab-, Fluoropyrimidine-, Oxaliplatin-, and irinotecan-based regimens[J]. Clinical Cancer Research, 2013, 19(14):3987-3995.</w:t>
      </w:r>
    </w:p>
    <w:p>
      <w:pPr>
        <w:pStyle w:val="31"/>
        <w:widowControl/>
        <w:numPr>
          <w:ilvl w:val="0"/>
          <w:numId w:val="13"/>
        </w:numPr>
        <w:spacing w:after="84" w:line="259" w:lineRule="auto"/>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Fabrice A, Eva C, Gabor 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et al. Alpelisib for PIK3CA-Mutated, Hormone Receptor-Positive Advanced Breast Cancer [J]</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The new england journal of medicine, 2019, 380(20):1929-1940.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 B Y Ma, B C Goh, W T Lim, et al. Multicenter Phase II Study of the AKT Inhibitor MK-2206 in Recurrent or Metastatic Nasopharyngeal Carcinoma From Patients in the Mayo Phase II Consortium and the Cancer Therapeutics Research Group (MC1079)[J]. New Drugs, 2015, 33(4):985-91.</w:t>
      </w:r>
    </w:p>
    <w:p>
      <w:pPr>
        <w:numPr>
          <w:ilvl w:val="0"/>
          <w:numId w:val="13"/>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"https://www.ncbi.nlm.nih.gov/pubmed/?term=Kim%20ST%5BAuthor%5D&amp;cauthor=true&amp;cauthor_uid=28330462" </w:instrText>
      </w:r>
      <w:r>
        <w:rPr>
          <w:highlight w:val="none"/>
        </w:rPr>
        <w:fldChar w:fldCharType="separate"/>
      </w:r>
      <w:r>
        <w:rPr>
          <w:rFonts w:ascii="Times New Roman" w:hAnsi="Times New Roman"/>
          <w:sz w:val="15"/>
          <w:szCs w:val="15"/>
          <w:highlight w:val="none"/>
        </w:rPr>
        <w:t>Kim ST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"https://www.ncbi.nlm.nih.gov/pubmed/?term=Lee%20J%5BAuthor%5D&amp;cauthor=true&amp;cauthor_uid=28330462" </w:instrText>
      </w:r>
      <w:r>
        <w:rPr>
          <w:highlight w:val="none"/>
        </w:rPr>
        <w:fldChar w:fldCharType="separate"/>
      </w:r>
      <w:r>
        <w:rPr>
          <w:rFonts w:ascii="Times New Roman" w:hAnsi="Times New Roman"/>
          <w:sz w:val="15"/>
          <w:szCs w:val="15"/>
          <w:highlight w:val="none"/>
        </w:rPr>
        <w:t>Lee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"https://www.ncbi.nlm.nih.gov/pubmed/?term=Park%20SH%5BAuthor%5D&amp;cauthor=true&amp;cauthor_uid=28330462" </w:instrText>
      </w:r>
      <w:r>
        <w:rPr>
          <w:highlight w:val="none"/>
        </w:rPr>
        <w:fldChar w:fldCharType="separate"/>
      </w:r>
      <w:r>
        <w:rPr>
          <w:rFonts w:ascii="Times New Roman" w:hAnsi="Times New Roman"/>
          <w:sz w:val="15"/>
          <w:szCs w:val="15"/>
          <w:highlight w:val="none"/>
        </w:rPr>
        <w:t>Park SH</w:t>
      </w:r>
      <w:r>
        <w:rPr>
          <w:rFonts w:ascii="Times New Roman" w:hAnsi="Times New Roman"/>
          <w:sz w:val="15"/>
          <w:szCs w:val="15"/>
          <w:highlight w:val="none"/>
        </w:rPr>
        <w:fldChar w:fldCharType="end"/>
      </w:r>
      <w:r>
        <w:rPr>
          <w:rFonts w:ascii="Times New Roman" w:hAnsi="Times New Roman"/>
          <w:sz w:val="15"/>
          <w:szCs w:val="15"/>
          <w:highlight w:val="none"/>
        </w:rPr>
        <w:t xml:space="preserve">, et al. Prospective phase II trial of everolimus in PIK3CA amplification/mutation and/or PTEN loss patients with advanced solid tumors refractory to standard therapy[J]. </w:t>
      </w:r>
      <w:r>
        <w:rPr>
          <w:highlight w:val="none"/>
        </w:rPr>
        <w:fldChar w:fldCharType="begin"/>
      </w:r>
      <w:r>
        <w:rPr>
          <w:highlight w:val="none"/>
        </w:rPr>
        <w:instrText xml:space="preserve"> HYPERLINK "https://www.ncbi.nlm.nih.gov/pubmed/28330462" \o "BMC cancer." </w:instrText>
      </w:r>
      <w:r>
        <w:rPr>
          <w:highlight w:val="none"/>
        </w:rPr>
        <w:fldChar w:fldCharType="separate"/>
      </w:r>
      <w:r>
        <w:rPr>
          <w:rFonts w:ascii="Times New Roman" w:hAnsi="Times New Roman"/>
          <w:sz w:val="15"/>
          <w:szCs w:val="15"/>
          <w:highlight w:val="none"/>
        </w:rPr>
        <w:t>BMC Cancer,</w:t>
      </w:r>
      <w:r>
        <w:rPr>
          <w:rFonts w:ascii="Times New Roman" w:hAnsi="Times New Roman"/>
          <w:sz w:val="15"/>
          <w:szCs w:val="15"/>
          <w:highlight w:val="none"/>
        </w:rPr>
        <w:fldChar w:fldCharType="end"/>
      </w:r>
      <w:r>
        <w:rPr>
          <w:rFonts w:ascii="Times New Roman" w:hAnsi="Times New Roman"/>
          <w:sz w:val="15"/>
          <w:szCs w:val="15"/>
          <w:highlight w:val="none"/>
        </w:rPr>
        <w:t> 2017, 17(1):211.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Neshat M S, et al. Enhanced sensitivity of PTEN-deficient tumors to inhibition of FRAP/mTOR[J]. Proceedings of the National Academy of Sciences,2001, 98(18): 10314-10319.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Laurent-Puig P, et al. Analysis of PTEN, BRAF, and EGFR status in determining benefit from cetuximab therapy in wild-type KRAS metastatic coloncancer[J]. Journal of Clinical Oncology, 2009, 27(35): 5924-5930.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Loupakis F, et al. PTEN expression and KRAS mutations on primary tumors and metastases in the prediction of benefit from cetuximab plus irinotecanfor patients with metastatic colorectal cancer[J]. Journal of Clinical Oncology, 2009, 27(16):2622-2629.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et al. Multi-determinants analysis of molecular alterations for predicting clinical benefit to EGFR-targeted monoclonal antibodiesin colorectal cancer[J]. PloS One, 2009, 4(10): e7287.</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Roock W, et al. KRAS, BRAF, PIK3CA, and PTEN mutations: implications for targeted therapies in metastatic colorectal cancer[J]. Lancet Oncol,2011, 12(6): 594-603.</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"https://www.ncbi.nlm.nih.gov/pubmed/?term=Yang%20L%5BAuthor%5D&amp;cauthor=true&amp;cauthor_uid=18559622" </w:instrText>
      </w:r>
      <w:r>
        <w:rPr>
          <w:highlight w:val="none"/>
        </w:rPr>
        <w:fldChar w:fldCharType="separate"/>
      </w:r>
      <w:r>
        <w:rPr>
          <w:rFonts w:ascii="Times New Roman" w:hAnsi="Times New Roman" w:cs="Times New Roman"/>
          <w:sz w:val="15"/>
          <w:szCs w:val="15"/>
          <w:highlight w:val="none"/>
        </w:rPr>
        <w:t>Yang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"https://www.ncbi.nlm.nih.gov/pubmed/?term=Clarke%20MJ%5BAuthor%5D&amp;cauthor=true&amp;cauthor_uid=18559622" </w:instrText>
      </w:r>
      <w:r>
        <w:rPr>
          <w:highlight w:val="none"/>
        </w:rPr>
        <w:fldChar w:fldCharType="separate"/>
      </w:r>
      <w:r>
        <w:rPr>
          <w:rFonts w:ascii="Times New Roman" w:hAnsi="Times New Roman" w:cs="Times New Roman"/>
          <w:sz w:val="15"/>
          <w:szCs w:val="15"/>
          <w:highlight w:val="none"/>
        </w:rPr>
        <w:t>Clarke MJ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"https://www.ncbi.nlm.nih.gov/pubmed/?term=Carlson%20BL%5BAuthor%5D&amp;cauthor=true&amp;cauthor_uid=18559622" </w:instrText>
      </w:r>
      <w:r>
        <w:rPr>
          <w:highlight w:val="none"/>
        </w:rPr>
        <w:fldChar w:fldCharType="separate"/>
      </w:r>
      <w:r>
        <w:rPr>
          <w:rFonts w:ascii="Times New Roman" w:hAnsi="Times New Roman" w:cs="Times New Roman"/>
          <w:sz w:val="15"/>
          <w:szCs w:val="15"/>
          <w:highlight w:val="none"/>
        </w:rPr>
        <w:t>Carlson BL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loss does not predict for response to RAD001 (Everolimus) in a glioblastoma orthotopic xenograft test panel[J]. </w:t>
      </w:r>
      <w:r>
        <w:rPr>
          <w:highlight w:val="none"/>
        </w:rPr>
        <w:fldChar w:fldCharType="begin"/>
      </w:r>
      <w:r>
        <w:rPr>
          <w:highlight w:val="none"/>
        </w:rPr>
        <w:instrText xml:space="preserve"> HYPERLINK "https://www.ncbi.nlm.nih.gov/pubmed/18559622"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2008, 14(12):3993-4001.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Schneider T C, De W D, Links T P, et al. Beneficial effects of the mTOR inhibitor everolimus in patients with advanced medullary thyroid carcinoma: subgroup results of a phase II trial[J]. International Journal of Endocrinology, 2015, 2015:1-8.</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Sherman S I, Clary D O, Elisei R, et al. Correlative analyses of RET and RAS mutations in a phase 3 trial of cabozantinib in patients with progressive, metastatic medullary thyroid cancer[J]. Cancer, 2016, 122(24):3856-3864.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Drilon A, et al. Response to Cabozantinib in patients with RET fusion- positive lung adenocarcinomas[J]. Cancer Discov, 2013, 3(6): 630-635.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cs="Times New Roman"/>
          <w:sz w:val="15"/>
          <w:szCs w:val="15"/>
          <w:highlight w:val="none"/>
        </w:rPr>
        <w:t>Yoh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cs="Times New Roman"/>
          <w:sz w:val="15"/>
          <w:szCs w:val="15"/>
          <w:highlight w:val="none"/>
        </w:rPr>
        <w:t>Seto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"https://www.ncbi.nlm.nih.gov/pubmed/?term=Satouchi%20M%5BAuthor%5D&amp;cauthor=true&amp;cauthor_uid=27825616" </w:instrText>
      </w:r>
      <w:r>
        <w:rPr>
          <w:highlight w:val="none"/>
        </w:rPr>
        <w:fldChar w:fldCharType="separate"/>
      </w:r>
      <w:r>
        <w:rPr>
          <w:rFonts w:ascii="Times New Roman" w:hAnsi="Times New Roman" w:cs="Times New Roman"/>
          <w:sz w:val="15"/>
          <w:szCs w:val="15"/>
          <w:highlight w:val="none"/>
        </w:rPr>
        <w:t>Satouchi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Vandetanib in patients with previously treated RET-rearranged advanced non-small-cell lung cancer (LURET): an open-label, multicentre phase 2 trial[J].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cs="Times New Roman"/>
          <w:sz w:val="15"/>
          <w:szCs w:val="15"/>
          <w:highlight w:val="none"/>
        </w:rPr>
        <w:t>Lancet Respir Med,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5(1):42-50.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Takeuchi, et al. RET, ROS1 and ALK fusions in lung cancer[J]. Nature Medicine, 2012, 18(3): 378-381.</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sz w:val="15"/>
          <w:szCs w:val="15"/>
          <w:highlight w:val="none"/>
        </w:rPr>
        <w:t>Wu YL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sz w:val="15"/>
          <w:szCs w:val="15"/>
          <w:highlight w:val="none"/>
        </w:rPr>
        <w:t>Yang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sz w:val="15"/>
          <w:szCs w:val="15"/>
          <w:highlight w:val="none"/>
        </w:rPr>
        <w:t>Kim DW</w:t>
      </w:r>
      <w:r>
        <w:rPr>
          <w:rFonts w:ascii="Times New Roman" w:hAnsi="Times New Roman"/>
          <w:sz w:val="15"/>
          <w:szCs w:val="15"/>
          <w:highlight w:val="none"/>
        </w:rPr>
        <w:fldChar w:fldCharType="end"/>
      </w:r>
      <w:r>
        <w:rPr>
          <w:rFonts w:ascii="Times New Roman" w:hAnsi="Times New Roman"/>
          <w:sz w:val="15"/>
          <w:szCs w:val="15"/>
          <w:highlight w:val="none"/>
        </w:rPr>
        <w:t xml:space="preserve">, et al. Phase II Study of Crizotinib in East Asian Patients With ROS1-Positive Advanced Non-Small-Cell Lung Cancer[J].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2018, 36(14):1405-1411. </w:t>
      </w:r>
    </w:p>
    <w:p>
      <w:pPr>
        <w:numPr>
          <w:ilvl w:val="0"/>
          <w:numId w:val="13"/>
        </w:numPr>
        <w:rPr>
          <w:rFonts w:ascii="Times New Roman" w:hAnsi="Times New Roman"/>
          <w:sz w:val="15"/>
          <w:szCs w:val="15"/>
          <w:highlight w:val="none"/>
        </w:rPr>
      </w:pPr>
      <w:r>
        <w:rPr>
          <w:rFonts w:ascii="Times New Roman" w:hAnsi="Times New Roman"/>
          <w:sz w:val="15"/>
          <w:szCs w:val="15"/>
          <w:highlight w:val="none"/>
        </w:rPr>
        <w:t>Andrew YL , Michael GM, et al. RET Fusions in Solid Tumors[J]. Cancer Treat Rev, 2019, 81:101911.</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"https://www.ncbi.nlm.nih.gov/pubmed/?term=Chen%20H%5BAuthor%5D&amp;cauthor=true&amp;cauthor_uid=30568455"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1, </w:t>
      </w:r>
      <w:r>
        <w:rPr>
          <w:highlight w:val="none"/>
        </w:rPr>
        <w:fldChar w:fldCharType="begin"/>
      </w:r>
      <w:r>
        <w:rPr>
          <w:highlight w:val="none"/>
        </w:rPr>
        <w:instrText xml:space="preserve"> HYPERLINK "https://www.ncbi.nlm.nih.gov/pubmed/?term=Zhang%20Q%5BAuthor%5D&amp;cauthor=true&amp;cauthor_uid=30568455" </w:instrText>
      </w:r>
      <w:r>
        <w:rPr>
          <w:highlight w:val="none"/>
        </w:rPr>
        <w:fldChar w:fldCharType="separate"/>
      </w:r>
      <w:r>
        <w:rPr>
          <w:rFonts w:ascii="Times New Roman" w:hAnsi="Times New Roman" w:cs="Times New Roman"/>
          <w:sz w:val="15"/>
          <w:szCs w:val="15"/>
          <w:highlight w:val="none"/>
        </w:rPr>
        <w:t>Zhang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"https://www.ncbi.nlm.nih.gov/pubmed/?term=Zhang%20Y%5BAuthor%5D&amp;cauthor=true&amp;cauthor_uid=30568455" </w:instrText>
      </w:r>
      <w:r>
        <w:rPr>
          <w:highlight w:val="none"/>
        </w:rPr>
        <w:fldChar w:fldCharType="separate"/>
      </w:r>
      <w:r>
        <w:rPr>
          <w:rFonts w:ascii="Times New Roman" w:hAnsi="Times New Roman" w:cs="Times New Roman"/>
          <w:sz w:val="15"/>
          <w:szCs w:val="15"/>
          <w:highlight w:val="none"/>
        </w:rPr>
        <w:t>Zhang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Afatinib reverses ceritinib resistance (CR) in ALK/ROS1-positive non-small-cell lung cancer cell (NSCLC) via suppression of NRG1 pathway[J]. </w:t>
      </w:r>
      <w:r>
        <w:rPr>
          <w:highlight w:val="none"/>
        </w:rPr>
        <w:fldChar w:fldCharType="begin"/>
      </w:r>
      <w:r>
        <w:rPr>
          <w:highlight w:val="none"/>
        </w:rPr>
        <w:instrText xml:space="preserve"> HYPERLINK "https://www.ncbi.nlm.nih.gov/pubmed/30568455"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11:8201-8209.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cs="Times New Roman"/>
          <w:sz w:val="15"/>
          <w:szCs w:val="15"/>
          <w:highlight w:val="none"/>
        </w:rPr>
        <w:t>Ku BM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cs="Times New Roman"/>
          <w:sz w:val="15"/>
          <w:szCs w:val="15"/>
          <w:highlight w:val="none"/>
        </w:rPr>
        <w:t>Bae YH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cs="Times New Roman"/>
          <w:sz w:val="15"/>
          <w:szCs w:val="15"/>
          <w:highlight w:val="none"/>
        </w:rPr>
        <w:t>Lee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Entrectinib resistance mechanisms in ROS1-rearranged non-small cell lung cancer[J]. </w:t>
      </w:r>
      <w:r>
        <w:rPr>
          <w:highlight w:val="none"/>
        </w:rPr>
        <w:fldChar w:fldCharType="begin"/>
      </w:r>
      <w:r>
        <w:rPr>
          <w:highlight w:val="none"/>
        </w:rPr>
        <w:instrText xml:space="preserve"> HYPERLINK "https://www.ncbi.nlm.nih.gov/pubmed/31124056" \o "Investigational new drugs." </w:instrText>
      </w:r>
      <w:r>
        <w:rPr>
          <w:highlight w:val="none"/>
        </w:rPr>
        <w:fldChar w:fldCharType="separate"/>
      </w:r>
      <w:r>
        <w:rPr>
          <w:rFonts w:ascii="Times New Roman" w:hAnsi="Times New Roman" w:cs="Times New Roman"/>
          <w:sz w:val="15"/>
          <w:szCs w:val="15"/>
          <w:highlight w:val="none"/>
        </w:rPr>
        <w:t>Invest New Drugs,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Alice T Shaw, Benjamin J Solomon, Rita Chiari. Lorlatinib in Advanced ROS1-positive Non-Small-Cell Lung Cancer: A Multicentre, Open-Label, Single-Arm, Phase 1-2 Trial[J]. Lancet Oncol, 2019, 20(12):1691-1701.</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Metcalfe, et al. Hedgehog fights back: mechanisms of acquired resistance against smoothened antagonists[J]. Cancer Research 2011, 71(15): 5057-5061.</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"https://www.ncbi.nlm.nih.gov/pubmed/?term=Pricl%20S%5BAuthor%5D&amp;cauthor=true&amp;cauthor_uid=25306392" </w:instrText>
      </w:r>
      <w:r>
        <w:rPr>
          <w:highlight w:val="none"/>
        </w:rPr>
        <w:fldChar w:fldCharType="separate"/>
      </w:r>
      <w:r>
        <w:rPr>
          <w:rFonts w:ascii="Times New Roman" w:hAnsi="Times New Roman" w:cs="Times New Roman"/>
          <w:sz w:val="15"/>
          <w:szCs w:val="15"/>
          <w:highlight w:val="none"/>
        </w:rPr>
        <w:t>Pricl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"https://www.ncbi.nlm.nih.gov/pubmed/?term=Cortelazzi%20B%5BAuthor%5D&amp;cauthor=true&amp;cauthor_uid=25306392" </w:instrText>
      </w:r>
      <w:r>
        <w:rPr>
          <w:highlight w:val="none"/>
        </w:rPr>
        <w:fldChar w:fldCharType="separate"/>
      </w:r>
      <w:r>
        <w:rPr>
          <w:rFonts w:ascii="Times New Roman" w:hAnsi="Times New Roman" w:cs="Times New Roman"/>
          <w:sz w:val="15"/>
          <w:szCs w:val="15"/>
          <w:highlight w:val="none"/>
        </w:rPr>
        <w:t>Cortelazzi 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"https://www.ncbi.nlm.nih.gov/pubmed/?term=Dal%20Col%20V%5BAuthor%5D&amp;cauthor=true&amp;cauthor_uid=25306392" </w:instrText>
      </w:r>
      <w:r>
        <w:rPr>
          <w:highlight w:val="none"/>
        </w:rPr>
        <w:fldChar w:fldCharType="separate"/>
      </w:r>
      <w:r>
        <w:rPr>
          <w:rFonts w:ascii="Times New Roman" w:hAnsi="Times New Roman" w:cs="Times New Roman"/>
          <w:sz w:val="15"/>
          <w:szCs w:val="15"/>
          <w:highlight w:val="none"/>
        </w:rPr>
        <w:t>Dal Col 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Smoothened (SMO) receptor mutations dictate resistance to vismodegib in basal cell carcinoma[J]. </w:t>
      </w:r>
      <w:r>
        <w:rPr>
          <w:highlight w:val="none"/>
        </w:rPr>
        <w:fldChar w:fldCharType="begin"/>
      </w:r>
      <w:r>
        <w:rPr>
          <w:highlight w:val="none"/>
        </w:rPr>
        <w:instrText xml:space="preserve"> HYPERLINK "https://www.ncbi.nlm.nih.gov/pubmed/25306392" \o "Molecular oncology." </w:instrText>
      </w:r>
      <w:r>
        <w:rPr>
          <w:highlight w:val="none"/>
        </w:rPr>
        <w:fldChar w:fldCharType="separate"/>
      </w:r>
      <w:r>
        <w:rPr>
          <w:rFonts w:ascii="Times New Roman" w:hAnsi="Times New Roman" w:cs="Times New Roman"/>
          <w:sz w:val="15"/>
          <w:szCs w:val="15"/>
          <w:highlight w:val="none"/>
        </w:rPr>
        <w:t>Mol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2015, 9(2):389-97.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"https://www.ncbi.nlm.nih.gov/pubmed/?term=Voss%20MH%5BAuthor%5D&amp;cauthor=true&amp;cauthor_uid=30327302" </w:instrText>
      </w:r>
      <w:r>
        <w:rPr>
          <w:highlight w:val="none"/>
        </w:rPr>
        <w:fldChar w:fldCharType="separate"/>
      </w:r>
      <w:r>
        <w:rPr>
          <w:rFonts w:ascii="Times New Roman" w:hAnsi="Times New Roman" w:cs="Times New Roman"/>
          <w:sz w:val="15"/>
          <w:szCs w:val="15"/>
          <w:highlight w:val="none"/>
        </w:rPr>
        <w:t>Voss MH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"https://www.ncbi.nlm.nih.gov/pubmed/?term=Chen%20D%5BAuthor%5D&amp;cauthor=true&amp;cauthor_uid=30327302" </w:instrText>
      </w:r>
      <w:r>
        <w:rPr>
          <w:highlight w:val="none"/>
        </w:rPr>
        <w:fldChar w:fldCharType="separate"/>
      </w:r>
      <w:r>
        <w:rPr>
          <w:rFonts w:ascii="Times New Roman" w:hAnsi="Times New Roman" w:cs="Times New Roman"/>
          <w:sz w:val="15"/>
          <w:szCs w:val="15"/>
          <w:highlight w:val="none"/>
        </w:rPr>
        <w:t>Chen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"https://www.ncbi.nlm.nih.gov/pubmed/?term=Reising%20A%5BAuthor%5D&amp;cauthor=true&amp;cauthor_uid=30327302" </w:instrText>
      </w:r>
      <w:r>
        <w:rPr>
          <w:highlight w:val="none"/>
        </w:rPr>
        <w:fldChar w:fldCharType="separate"/>
      </w:r>
      <w:r>
        <w:rPr>
          <w:rFonts w:ascii="Times New Roman" w:hAnsi="Times New Roman" w:cs="Times New Roman"/>
          <w:sz w:val="15"/>
          <w:szCs w:val="15"/>
          <w:highlight w:val="none"/>
        </w:rPr>
        <w:t>Reising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Expression, Not Mutation Status in TSC1, TSC2, or mTOR, Correlates with the Outcome on Everolimus in Patients with Renal Cell Carcinoma Treated on the Randomized RECORD-3 Trial[J]. </w:t>
      </w:r>
      <w:r>
        <w:rPr>
          <w:highlight w:val="none"/>
        </w:rPr>
        <w:fldChar w:fldCharType="begin"/>
      </w:r>
      <w:r>
        <w:rPr>
          <w:highlight w:val="none"/>
        </w:rPr>
        <w:instrText xml:space="preserve"> HYPERLINK "https://www.ncbi.nlm.nih.gov/pubmed/30327302"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25(2):506-514.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Iyer, et al. Genome sequencing identifies a basis for everolimus sensitivity[J]. Science, 2012, 338(6104): 221-221. </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 </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[article and supplementary appendix]. Lancet Oncol 2019;20:1011-1022</w:t>
      </w:r>
      <w:r>
        <w:rPr>
          <w:rFonts w:hint="eastAsia" w:ascii="Times New Roman" w:hAnsi="Times New Roman" w:cs="Times New Roman"/>
          <w:sz w:val="15"/>
          <w:szCs w:val="15"/>
          <w:highlight w:val="none"/>
          <w:lang w:val="en-US" w:eastAsia="zh-CN"/>
        </w:rPr>
        <w:t>.</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p>
    <w:sectPr>
      <w:footerReference r:id="rId7" w:type="default"/>
      <w:pgSz w:w="11910" w:h="16840"/>
      <w:pgMar w:top="1037" w:right="1020" w:bottom="981" w:left="1020" w:header="624"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eastAsia="zh-CN"/>
      </w:rPr>
      <w:t>163</w:t>
    </w:r>
    <w:r>
      <w:rPr>
        <w:rFonts w:ascii="Times New Roman" w:hAnsi="Times New Roman" w:eastAsia="微软雅黑" w:cs="Times New Roman"/>
        <w:color w:val="7F7F7F"/>
        <w:sz w:val="20"/>
        <w:szCs w:val="20"/>
        <w:lang w:eastAsia="zh-CN"/>
      </w:rPr>
      <w:t>基因个体化治疗全景版——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eastAsia="zh-CN"/>
      </w:rPr>
      <w:t>163</w:t>
    </w:r>
    <w:r>
      <w:rPr>
        <w:rFonts w:ascii="Times New Roman" w:hAnsi="Times New Roman" w:eastAsia="微软雅黑" w:cs="Times New Roman"/>
        <w:color w:val="7F7F7F"/>
        <w:sz w:val="20"/>
        <w:szCs w:val="20"/>
        <w:lang w:eastAsia="zh-CN"/>
      </w:rPr>
      <w:t>基因个体化治疗全景版——</w:t>
    </w:r>
  </w:p>
  <w:p>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1"/>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3"/>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D2A38E"/>
    <w:multiLevelType w:val="singleLevel"/>
    <w:tmpl w:val="3FD2A38E"/>
    <w:lvl w:ilvl="0" w:tentative="0">
      <w:start w:val="1"/>
      <w:numFmt w:val="decimal"/>
      <w:lvlText w:val="%1."/>
      <w:lvlJc w:val="left"/>
      <w:pPr>
        <w:ind w:left="425" w:hanging="425"/>
      </w:pPr>
      <w:rPr>
        <w:rFonts w:hint="default"/>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4EA30FE9"/>
    <w:multiLevelType w:val="multilevel"/>
    <w:tmpl w:val="4EA30FE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0"/>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D0300D8"/>
    <w:multiLevelType w:val="singleLevel"/>
    <w:tmpl w:val="7D0300D8"/>
    <w:lvl w:ilvl="0" w:tentative="0">
      <w:start w:val="1"/>
      <w:numFmt w:val="decimal"/>
      <w:lvlText w:val="%1."/>
      <w:lvlJc w:val="left"/>
      <w:pPr>
        <w:ind w:left="425" w:hanging="425"/>
      </w:pPr>
      <w:rPr>
        <w:rFonts w:hint="default"/>
      </w:rPr>
    </w:lvl>
  </w:abstractNum>
  <w:abstractNum w:abstractNumId="12">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7"/>
  </w:num>
  <w:num w:numId="2">
    <w:abstractNumId w:val="10"/>
  </w:num>
  <w:num w:numId="3">
    <w:abstractNumId w:val="8"/>
  </w:num>
  <w:num w:numId="4">
    <w:abstractNumId w:val="2"/>
  </w:num>
  <w:num w:numId="5">
    <w:abstractNumId w:val="3"/>
  </w:num>
  <w:num w:numId="6">
    <w:abstractNumId w:val="0"/>
  </w:num>
  <w:num w:numId="7">
    <w:abstractNumId w:val="1"/>
  </w:num>
  <w:num w:numId="8">
    <w:abstractNumId w:val="11"/>
  </w:num>
  <w:num w:numId="9">
    <w:abstractNumId w:val="4"/>
  </w:num>
  <w:num w:numId="10">
    <w:abstractNumId w:val="5"/>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372A"/>
    <w:rsid w:val="000C1336"/>
    <w:rsid w:val="00162D66"/>
    <w:rsid w:val="00172A27"/>
    <w:rsid w:val="00191A1C"/>
    <w:rsid w:val="001E05B3"/>
    <w:rsid w:val="0021456D"/>
    <w:rsid w:val="00297090"/>
    <w:rsid w:val="003C6B2B"/>
    <w:rsid w:val="00486932"/>
    <w:rsid w:val="004B6FB4"/>
    <w:rsid w:val="0053215F"/>
    <w:rsid w:val="005428A2"/>
    <w:rsid w:val="00630A0A"/>
    <w:rsid w:val="006F0362"/>
    <w:rsid w:val="0074566A"/>
    <w:rsid w:val="008770E5"/>
    <w:rsid w:val="008870A4"/>
    <w:rsid w:val="008A3137"/>
    <w:rsid w:val="00920613"/>
    <w:rsid w:val="00A43C82"/>
    <w:rsid w:val="00B11D18"/>
    <w:rsid w:val="00DA2F2F"/>
    <w:rsid w:val="00DC05E3"/>
    <w:rsid w:val="00F05D9A"/>
    <w:rsid w:val="00F1467F"/>
    <w:rsid w:val="00F204E3"/>
    <w:rsid w:val="00FD27E2"/>
    <w:rsid w:val="00FF7BB1"/>
    <w:rsid w:val="011A0D8B"/>
    <w:rsid w:val="02CA5230"/>
    <w:rsid w:val="031D5B6C"/>
    <w:rsid w:val="03E11372"/>
    <w:rsid w:val="04626736"/>
    <w:rsid w:val="04871837"/>
    <w:rsid w:val="04C17114"/>
    <w:rsid w:val="05C17404"/>
    <w:rsid w:val="0724041A"/>
    <w:rsid w:val="074043CC"/>
    <w:rsid w:val="07DB59EB"/>
    <w:rsid w:val="080A3388"/>
    <w:rsid w:val="09C3211C"/>
    <w:rsid w:val="0A043ABA"/>
    <w:rsid w:val="0A590553"/>
    <w:rsid w:val="0A6A58C2"/>
    <w:rsid w:val="0BE569F8"/>
    <w:rsid w:val="0C3A0C95"/>
    <w:rsid w:val="0C3E5385"/>
    <w:rsid w:val="0C96240B"/>
    <w:rsid w:val="0DC4225C"/>
    <w:rsid w:val="0E11445D"/>
    <w:rsid w:val="0E542351"/>
    <w:rsid w:val="0EBF2A43"/>
    <w:rsid w:val="0ED843CC"/>
    <w:rsid w:val="0FB51456"/>
    <w:rsid w:val="0FB9297A"/>
    <w:rsid w:val="10DF1DEB"/>
    <w:rsid w:val="12753ACA"/>
    <w:rsid w:val="12963DA1"/>
    <w:rsid w:val="13897526"/>
    <w:rsid w:val="13AB527B"/>
    <w:rsid w:val="14797C1A"/>
    <w:rsid w:val="148972D9"/>
    <w:rsid w:val="15196B67"/>
    <w:rsid w:val="152E3223"/>
    <w:rsid w:val="153F7D0D"/>
    <w:rsid w:val="15AE497C"/>
    <w:rsid w:val="161578BF"/>
    <w:rsid w:val="175C5CC6"/>
    <w:rsid w:val="17EF172D"/>
    <w:rsid w:val="18F5522C"/>
    <w:rsid w:val="1A25039F"/>
    <w:rsid w:val="1A621768"/>
    <w:rsid w:val="1B28649B"/>
    <w:rsid w:val="1BA36B7F"/>
    <w:rsid w:val="1C7A05D0"/>
    <w:rsid w:val="1C98707F"/>
    <w:rsid w:val="1CFB3D7D"/>
    <w:rsid w:val="1D7C1B67"/>
    <w:rsid w:val="1EAB0C6A"/>
    <w:rsid w:val="1EEB2832"/>
    <w:rsid w:val="1F521E53"/>
    <w:rsid w:val="1F955770"/>
    <w:rsid w:val="20205A20"/>
    <w:rsid w:val="20855B55"/>
    <w:rsid w:val="209432E5"/>
    <w:rsid w:val="216F18A9"/>
    <w:rsid w:val="2176440C"/>
    <w:rsid w:val="217A7B60"/>
    <w:rsid w:val="21AA08D0"/>
    <w:rsid w:val="22180203"/>
    <w:rsid w:val="235C2C2A"/>
    <w:rsid w:val="23DC4798"/>
    <w:rsid w:val="247D0FB5"/>
    <w:rsid w:val="2558047F"/>
    <w:rsid w:val="26976104"/>
    <w:rsid w:val="2702603C"/>
    <w:rsid w:val="27090D37"/>
    <w:rsid w:val="27870460"/>
    <w:rsid w:val="28B74238"/>
    <w:rsid w:val="296F5B95"/>
    <w:rsid w:val="29DE0525"/>
    <w:rsid w:val="2A3716AB"/>
    <w:rsid w:val="2A4F3CCB"/>
    <w:rsid w:val="2AB820D5"/>
    <w:rsid w:val="2ADE2A02"/>
    <w:rsid w:val="2BF41EA6"/>
    <w:rsid w:val="2C165FD1"/>
    <w:rsid w:val="2C427C83"/>
    <w:rsid w:val="2E0C0EE9"/>
    <w:rsid w:val="2EB35A8A"/>
    <w:rsid w:val="2EBB5566"/>
    <w:rsid w:val="2F055AE1"/>
    <w:rsid w:val="2F26441B"/>
    <w:rsid w:val="2F50414A"/>
    <w:rsid w:val="2F636F39"/>
    <w:rsid w:val="3109732A"/>
    <w:rsid w:val="314C4C47"/>
    <w:rsid w:val="31F63806"/>
    <w:rsid w:val="32B71D27"/>
    <w:rsid w:val="33550DC8"/>
    <w:rsid w:val="338E38DB"/>
    <w:rsid w:val="34777EA9"/>
    <w:rsid w:val="349C1276"/>
    <w:rsid w:val="34CB72DB"/>
    <w:rsid w:val="351A268B"/>
    <w:rsid w:val="35297F28"/>
    <w:rsid w:val="357E5409"/>
    <w:rsid w:val="35A45308"/>
    <w:rsid w:val="35B3556B"/>
    <w:rsid w:val="35B72C17"/>
    <w:rsid w:val="35F5325E"/>
    <w:rsid w:val="363E6E36"/>
    <w:rsid w:val="36440A00"/>
    <w:rsid w:val="371E73E3"/>
    <w:rsid w:val="37E81DE8"/>
    <w:rsid w:val="3848012E"/>
    <w:rsid w:val="3AEC3998"/>
    <w:rsid w:val="3D1C54C3"/>
    <w:rsid w:val="3D6C60E9"/>
    <w:rsid w:val="3D855C98"/>
    <w:rsid w:val="3D996880"/>
    <w:rsid w:val="3EC949BD"/>
    <w:rsid w:val="3F303C36"/>
    <w:rsid w:val="405979F4"/>
    <w:rsid w:val="40BA2B58"/>
    <w:rsid w:val="40C36252"/>
    <w:rsid w:val="41881840"/>
    <w:rsid w:val="419C5341"/>
    <w:rsid w:val="41C73588"/>
    <w:rsid w:val="42AD2E11"/>
    <w:rsid w:val="42F056A2"/>
    <w:rsid w:val="43512AF2"/>
    <w:rsid w:val="439C671E"/>
    <w:rsid w:val="4543700E"/>
    <w:rsid w:val="454A2BAB"/>
    <w:rsid w:val="457910DD"/>
    <w:rsid w:val="45A11CAB"/>
    <w:rsid w:val="45D4644E"/>
    <w:rsid w:val="477C304B"/>
    <w:rsid w:val="491B5064"/>
    <w:rsid w:val="4B196D94"/>
    <w:rsid w:val="4B315A79"/>
    <w:rsid w:val="4C0C78B5"/>
    <w:rsid w:val="4CC90B0F"/>
    <w:rsid w:val="4CCD717C"/>
    <w:rsid w:val="4DB32736"/>
    <w:rsid w:val="4DC108F4"/>
    <w:rsid w:val="4ED24E8A"/>
    <w:rsid w:val="4F88419D"/>
    <w:rsid w:val="50261C3D"/>
    <w:rsid w:val="50290E05"/>
    <w:rsid w:val="510834C9"/>
    <w:rsid w:val="52654D28"/>
    <w:rsid w:val="52A42225"/>
    <w:rsid w:val="5312550A"/>
    <w:rsid w:val="53735406"/>
    <w:rsid w:val="53DE69BF"/>
    <w:rsid w:val="54D723E8"/>
    <w:rsid w:val="55C15CC7"/>
    <w:rsid w:val="560F0B6E"/>
    <w:rsid w:val="56421FC1"/>
    <w:rsid w:val="567369C9"/>
    <w:rsid w:val="56BE67A9"/>
    <w:rsid w:val="576151CA"/>
    <w:rsid w:val="57C96345"/>
    <w:rsid w:val="586E2433"/>
    <w:rsid w:val="58736DE6"/>
    <w:rsid w:val="58A44110"/>
    <w:rsid w:val="591A187B"/>
    <w:rsid w:val="5927169E"/>
    <w:rsid w:val="59751F51"/>
    <w:rsid w:val="5AA82BE3"/>
    <w:rsid w:val="5AEA0E74"/>
    <w:rsid w:val="5B246F01"/>
    <w:rsid w:val="5B261996"/>
    <w:rsid w:val="5B6F281B"/>
    <w:rsid w:val="5BEF2DDD"/>
    <w:rsid w:val="5CF760EC"/>
    <w:rsid w:val="5D090FC9"/>
    <w:rsid w:val="5D6F392E"/>
    <w:rsid w:val="5DB076C0"/>
    <w:rsid w:val="5E06406E"/>
    <w:rsid w:val="5F1D2DA7"/>
    <w:rsid w:val="5FA2526B"/>
    <w:rsid w:val="5FF61953"/>
    <w:rsid w:val="600927A6"/>
    <w:rsid w:val="600E54F4"/>
    <w:rsid w:val="60592C97"/>
    <w:rsid w:val="607B75C7"/>
    <w:rsid w:val="60D51A59"/>
    <w:rsid w:val="60E82224"/>
    <w:rsid w:val="616C37E6"/>
    <w:rsid w:val="61B17DFE"/>
    <w:rsid w:val="62DB637F"/>
    <w:rsid w:val="633A6CE0"/>
    <w:rsid w:val="63AB5C0D"/>
    <w:rsid w:val="63E86AA2"/>
    <w:rsid w:val="640B7333"/>
    <w:rsid w:val="6469117D"/>
    <w:rsid w:val="64EC6C5A"/>
    <w:rsid w:val="656767A2"/>
    <w:rsid w:val="65B119A5"/>
    <w:rsid w:val="65C548C7"/>
    <w:rsid w:val="66874CF9"/>
    <w:rsid w:val="670E76D1"/>
    <w:rsid w:val="67AD5AA0"/>
    <w:rsid w:val="67D77C44"/>
    <w:rsid w:val="68B50DFE"/>
    <w:rsid w:val="68C2129A"/>
    <w:rsid w:val="69A17C22"/>
    <w:rsid w:val="6A275F20"/>
    <w:rsid w:val="6A532587"/>
    <w:rsid w:val="6A90444F"/>
    <w:rsid w:val="6A9A69D4"/>
    <w:rsid w:val="6B2031BA"/>
    <w:rsid w:val="6B5425F0"/>
    <w:rsid w:val="6B6721F6"/>
    <w:rsid w:val="6B9B55D9"/>
    <w:rsid w:val="6C385BB0"/>
    <w:rsid w:val="6CDA7FAC"/>
    <w:rsid w:val="6E0077FF"/>
    <w:rsid w:val="6E55755D"/>
    <w:rsid w:val="6E803170"/>
    <w:rsid w:val="70184EA3"/>
    <w:rsid w:val="70CB53E1"/>
    <w:rsid w:val="71CD5B3F"/>
    <w:rsid w:val="71D114D7"/>
    <w:rsid w:val="7259341C"/>
    <w:rsid w:val="734521A8"/>
    <w:rsid w:val="73707E67"/>
    <w:rsid w:val="741F0C23"/>
    <w:rsid w:val="74BC7F66"/>
    <w:rsid w:val="74F610E1"/>
    <w:rsid w:val="75686B98"/>
    <w:rsid w:val="75F25BA8"/>
    <w:rsid w:val="76443CB8"/>
    <w:rsid w:val="766832BE"/>
    <w:rsid w:val="7690611E"/>
    <w:rsid w:val="76A021B3"/>
    <w:rsid w:val="76B664D7"/>
    <w:rsid w:val="76EB2B73"/>
    <w:rsid w:val="77D16924"/>
    <w:rsid w:val="78326601"/>
    <w:rsid w:val="793275D6"/>
    <w:rsid w:val="7B3A50B0"/>
    <w:rsid w:val="7BCA3B47"/>
    <w:rsid w:val="7BF139F8"/>
    <w:rsid w:val="7C01614C"/>
    <w:rsid w:val="7C855C91"/>
    <w:rsid w:val="7CDD33A2"/>
    <w:rsid w:val="7CDE54E8"/>
    <w:rsid w:val="7D663E1E"/>
    <w:rsid w:val="7D793C28"/>
    <w:rsid w:val="7D7C15B5"/>
    <w:rsid w:val="7D930B81"/>
    <w:rsid w:val="7E9C6A99"/>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styleId="16">
    <w:name w:val="annotation reference"/>
    <w:basedOn w:val="14"/>
    <w:qFormat/>
    <w:uiPriority w:val="0"/>
    <w:rPr>
      <w:sz w:val="21"/>
      <w:szCs w:val="21"/>
    </w:rPr>
  </w:style>
  <w:style w:type="paragraph" w:customStyle="1" w:styleId="17">
    <w:name w:val="Table Paragraph"/>
    <w:basedOn w:val="1"/>
    <w:qFormat/>
    <w:uiPriority w:val="1"/>
  </w:style>
  <w:style w:type="table" w:customStyle="1" w:styleId="18">
    <w:name w:val="Table Normal1"/>
    <w:unhideWhenUsed/>
    <w:qFormat/>
    <w:uiPriority w:val="2"/>
    <w:tblPr>
      <w:tblCellMar>
        <w:top w:w="0" w:type="dxa"/>
        <w:left w:w="0" w:type="dxa"/>
        <w:bottom w:w="0" w:type="dxa"/>
        <w:right w:w="0" w:type="dxa"/>
      </w:tblCellMar>
    </w:tblPr>
  </w:style>
  <w:style w:type="paragraph" w:customStyle="1" w:styleId="19">
    <w:name w:val="List Paragraph1"/>
    <w:basedOn w:val="1"/>
    <w:qFormat/>
    <w:uiPriority w:val="34"/>
    <w:rPr>
      <w:rFonts w:asciiTheme="minorHAnsi" w:hAnsiTheme="minorHAnsi" w:eastAsiaTheme="minorEastAsia" w:cstheme="minorBidi"/>
    </w:rPr>
  </w:style>
  <w:style w:type="paragraph" w:customStyle="1" w:styleId="20">
    <w:name w:val="标题1-1"/>
    <w:basedOn w:val="2"/>
    <w:next w:val="1"/>
    <w:qFormat/>
    <w:uiPriority w:val="1"/>
    <w:pPr>
      <w:numPr>
        <w:numId w:val="3"/>
      </w:numPr>
    </w:pPr>
    <w:rPr>
      <w:rFonts w:cs="Times New Roman"/>
      <w:bCs w:val="0"/>
      <w:color w:val="45A3A7"/>
    </w:rPr>
  </w:style>
  <w:style w:type="paragraph" w:customStyle="1" w:styleId="21">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2">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3">
    <w:name w:val="标题1-3"/>
    <w:basedOn w:val="2"/>
    <w:next w:val="1"/>
    <w:qFormat/>
    <w:uiPriority w:val="1"/>
    <w:pPr>
      <w:numPr>
        <w:numId w:val="5"/>
      </w:numPr>
    </w:pPr>
    <w:rPr>
      <w:rFonts w:cs="Times New Roman"/>
      <w:color w:val="416AAB"/>
      <w:szCs w:val="32"/>
    </w:rPr>
  </w:style>
  <w:style w:type="paragraph" w:customStyle="1" w:styleId="24">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5">
    <w:name w:val="WPSOffice手动目录 1"/>
    <w:qFormat/>
    <w:uiPriority w:val="0"/>
    <w:rPr>
      <w:rFonts w:asciiTheme="minorHAnsi" w:hAnsiTheme="minorHAnsi" w:eastAsiaTheme="minorHAnsi" w:cstheme="minorBidi"/>
      <w:lang w:val="en-US" w:eastAsia="zh-CN" w:bidi="ar-SA"/>
    </w:rPr>
  </w:style>
  <w:style w:type="paragraph" w:customStyle="1" w:styleId="26">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7">
    <w:name w:val="列出段落1"/>
    <w:basedOn w:val="1"/>
    <w:unhideWhenUsed/>
    <w:qFormat/>
    <w:uiPriority w:val="34"/>
    <w:pPr>
      <w:spacing w:before="42"/>
      <w:ind w:left="1699" w:hanging="380"/>
    </w:pPr>
    <w:rPr>
      <w:sz w:val="24"/>
    </w:rPr>
  </w:style>
  <w:style w:type="table" w:customStyle="1" w:styleId="28">
    <w:name w:val="ffzstable0"/>
    <w:basedOn w:val="13"/>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29">
    <w:name w:val="ffzstable1"/>
    <w:basedOn w:val="13"/>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0">
    <w:name w:val="ffzstable4"/>
    <w:basedOn w:val="13"/>
    <w:qFormat/>
    <w:uiPriority w:val="0"/>
    <w:pPr>
      <w:widowControl/>
      <w:jc w:val="center"/>
    </w:pPr>
    <w:rPr>
      <w:rFonts w:ascii="微软雅黑" w:hAnsi="微软雅黑" w:eastAsia="微软雅黑" w:cs="微软雅黑"/>
      <w:i/>
      <w:kern w:val="2"/>
      <w:sz w:val="21"/>
      <w:szCs w:val="21"/>
    </w:rPr>
    <w:tcPr>
      <w:tcBorders>
        <w:top w:val="single" w:color="auto" w:sz="4" w:space="0"/>
        <w:left w:val="single" w:color="auto" w:sz="4" w:space="0"/>
        <w:bottom w:val="single" w:color="auto" w:sz="4" w:space="0"/>
        <w:right w:val="single" w:color="auto" w:sz="4" w:space="0"/>
      </w:tcBorders>
      <w:vAlign w:val="center"/>
    </w:tcPr>
  </w:style>
  <w:style w:type="paragraph" w:styleId="3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emf"/><Relationship Id="rId12" Type="http://schemas.openxmlformats.org/officeDocument/2006/relationships/image" Target="media/image4.emf"/><Relationship Id="rId11" Type="http://schemas.openxmlformats.org/officeDocument/2006/relationships/image" Target="media/image3.emf"/><Relationship Id="rId10" Type="http://schemas.openxmlformats.org/officeDocument/2006/relationships/image" Target="media/image2.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13297</Words>
  <Characters>75797</Characters>
  <Lines>631</Lines>
  <Paragraphs>177</Paragraphs>
  <TotalTime>0</TotalTime>
  <ScaleCrop>false</ScaleCrop>
  <LinksUpToDate>false</LinksUpToDate>
  <CharactersWithSpaces>88917</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孤身一人</cp:lastModifiedBy>
  <dcterms:modified xsi:type="dcterms:W3CDTF">2021-07-09T09:10:53Z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B719164842EF4926BB75629C42948517</vt:lpwstr>
  </property>
</Properties>
</file>