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1A08CA0">
      <w:pPr>
        <w:rPr>
          <w:rFonts w:hint="eastAsia" w:ascii="Times New Roman" w:hAnsi="Times New Roman" w:eastAsia="微软雅黑" w:cs="微软雅黑"/>
          <w:b/>
          <w:bCs/>
          <w:sz w:val="40"/>
          <w:szCs w:val="40"/>
        </w:rPr>
      </w:pPr>
      <w:r>
        <w:rPr>
          <w:sz w:val="2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178435</wp:posOffset>
                </wp:positionH>
                <wp:positionV relativeFrom="paragraph">
                  <wp:posOffset>2863850</wp:posOffset>
                </wp:positionV>
                <wp:extent cx="6065520" cy="131318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65520" cy="131318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51B2E50">
                            <w:pPr>
                              <w:jc w:val="center"/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24"/>
                                <w:szCs w:val="24"/>
                                <w:highlight w:val="none"/>
                                <w:lang w:val="en-US" w:eastAsia="zh-CN"/>
                              </w:rPr>
                            </w:pPr>
                            <w:r>
                              <w:rPr>
                                <w:rFonts w:hint="default" w:ascii="Times New Roman" w:hAnsi="Times New Roman" w:eastAsia="黑体" w:cs="Times New Roman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EGFR T790M</w:t>
                            </w:r>
                            <w:r>
                              <w:rPr>
                                <w:rFonts w:hint="eastAsia" w:ascii="黑体" w:hAnsi="黑体" w:eastAsia="黑体" w:cs="黑体"/>
                                <w:b w:val="0"/>
                                <w:bCs w:val="0"/>
                                <w:color w:val="auto"/>
                                <w:sz w:val="72"/>
                                <w:szCs w:val="72"/>
                                <w:highlight w:val="none"/>
                                <w:lang w:val="en-US" w:eastAsia="zh-CN"/>
                              </w:rPr>
                              <w:t>基因检测报告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4.05pt;margin-top:225.5pt;height:103.4pt;width:477.6pt;z-index:251661312;mso-width-relative:page;mso-height-relative:page;" filled="f" stroked="f" coordsize="21600,21600" o:gfxdata="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9c4Od9sAAAAKAQAADwAAAAAAAAABACAAAAAiAAAA&#10;ZHJzL2Rvd25yZXYueG1sUEsBAhQAFAAAAAgAh07iQFGEw9w9AgAAaQQAAA4AAAAAAAAAAQAgAAAA&#10;KgEAAGRycy9lMm9Eb2MueG1sUEsFBgAAAAAGAAYAWQEAANkFAAAAAA=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151B2E50">
                      <w:pPr>
                        <w:jc w:val="center"/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24"/>
                          <w:szCs w:val="24"/>
                          <w:highlight w:val="none"/>
                          <w:lang w:val="en-US" w:eastAsia="zh-CN"/>
                        </w:rPr>
                      </w:pPr>
                      <w:r>
                        <w:rPr>
                          <w:rFonts w:hint="default" w:ascii="Times New Roman" w:hAnsi="Times New Roman" w:eastAsia="黑体" w:cs="Times New Roman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EGFR T790M</w:t>
                      </w:r>
                      <w:r>
                        <w:rPr>
                          <w:rFonts w:hint="eastAsia" w:ascii="黑体" w:hAnsi="黑体" w:eastAsia="黑体" w:cs="黑体"/>
                          <w:b w:val="0"/>
                          <w:bCs w:val="0"/>
                          <w:color w:val="auto"/>
                          <w:sz w:val="72"/>
                          <w:szCs w:val="72"/>
                          <w:highlight w:val="none"/>
                          <w:lang w:val="en-US" w:eastAsia="zh-CN"/>
                        </w:rPr>
                        <w:t>基因检测报告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br w:type="page"/>
      </w:r>
    </w:p>
    <w:p w14:paraId="69AE59D0">
      <w:pPr>
        <w:tabs>
          <w:tab w:val="left" w:pos="6765"/>
        </w:tabs>
        <w:spacing w:line="168" w:lineRule="auto"/>
        <w:jc w:val="center"/>
        <w:rPr>
          <w:rFonts w:ascii="Times New Roman" w:hAnsi="Times New Roman" w:eastAsia="微软雅黑" w:cs="微软雅黑"/>
          <w:sz w:val="36"/>
          <w:szCs w:val="36"/>
        </w:rPr>
      </w:pPr>
      <w:r>
        <w:rPr>
          <w:rFonts w:hint="eastAsia" w:ascii="Times New Roman" w:hAnsi="Times New Roman" w:eastAsia="微软雅黑" w:cs="微软雅黑"/>
          <w:b/>
          <w:bCs/>
          <w:sz w:val="40"/>
          <w:szCs w:val="40"/>
        </w:rPr>
        <w:t>基因检测报告</w:t>
      </w:r>
    </w:p>
    <w:p w14:paraId="77614DBC">
      <w:pPr>
        <w:rPr>
          <w:rFonts w:ascii="Times New Roman" w:hAnsi="Times New Roman" w:eastAsia="微软雅黑" w:cs="微软雅黑"/>
        </w:rPr>
      </w:pP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151130</wp:posOffset>
                </wp:positionV>
                <wp:extent cx="6623685" cy="0"/>
                <wp:effectExtent l="0" t="13970" r="5715" b="14605"/>
                <wp:wrapNone/>
                <wp:docPr id="3" name="直接连接符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11.9pt;height:0pt;width:521.55pt;mso-position-horizontal:center;z-index:251660288;mso-width-relative:page;mso-height-relative:page;" filled="f" stroked="t" coordsize="21600,21600" o:gfxdata="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  <w:r>
        <w:rPr>
          <w:rFonts w:hint="eastAsia" w:ascii="Times New Roman" w:hAnsi="Times New Roman" w:eastAsia="微软雅黑" w:cs="微软雅黑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71755</wp:posOffset>
                </wp:positionV>
                <wp:extent cx="6623685" cy="0"/>
                <wp:effectExtent l="0" t="13970" r="5715" b="14605"/>
                <wp:wrapNone/>
                <wp:docPr id="2" name="直接连接符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623685" cy="0"/>
                        </a:xfrm>
                        <a:prstGeom prst="line">
                          <a:avLst/>
                        </a:prstGeom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top:5.65pt;height:0pt;width:521.55pt;mso-position-horizontal:center;z-index:251659264;mso-width-relative:page;mso-height-relative:page;" filled="f" stroked="t" coordsize="21600,21600" o:gfxdata="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">
                <v:fill on="f" focussize="0,0"/>
                <v:stroke weight="2.25pt" color="#000000 [3213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7F3668BA">
      <w:pPr>
        <w:numPr>
          <w:ilvl w:val="0"/>
          <w:numId w:val="3"/>
        </w:numPr>
        <w:spacing w:after="0" w:line="400" w:lineRule="exact"/>
        <w:rPr>
          <w:rFonts w:ascii="Times New Roman" w:hAnsi="Times New Roman" w:eastAsia="微软雅黑" w:cs="微软雅黑"/>
          <w:b/>
          <w:bCs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bCs/>
          <w:sz w:val="28"/>
          <w:szCs w:val="28"/>
        </w:rPr>
        <w:t>患者信息：</w:t>
      </w:r>
    </w:p>
    <w:tbl>
      <w:tblPr>
        <w:tblStyle w:val="7"/>
        <w:tblW w:w="5000" w:type="pct"/>
        <w:jc w:val="center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19"/>
        <w:gridCol w:w="3408"/>
        <w:gridCol w:w="3455"/>
      </w:tblGrid>
      <w:tr w14:paraId="36CA94AD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7BD5C5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姓名：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client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ACB1DD3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送检医院：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hospital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74D0EA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样本条码：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0EC654F6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787AAB9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性别：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sex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6938C2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送检科室：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locationname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8C27E2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样本编号：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subbarcode }}</w:t>
            </w:r>
          </w:p>
        </w:tc>
      </w:tr>
      <w:tr w14:paraId="66497C61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B08B2B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年龄：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age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F97010F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送检医生：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doctorname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CB0A49D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门诊/住院号：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room }}</w:t>
            </w:r>
          </w:p>
        </w:tc>
      </w:tr>
      <w:tr w14:paraId="7B0666AF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A99EF0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联系电话：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patient_phone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ADD03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标本类型：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  <w:lang w:eastAsia="zh-CN"/>
              </w:rPr>
              <w:t>{{ specimentype }}</w:t>
            </w:r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CE0734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送检时间：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commission_date }}</w:t>
            </w:r>
          </w:p>
        </w:tc>
      </w:tr>
      <w:tr w14:paraId="391A0B02">
        <w:tblPrEx>
          <w:tblBorders>
            <w:top w:val="single" w:color="auto" w:sz="12" w:space="0"/>
            <w:left w:val="none" w:color="auto" w:sz="0" w:space="0"/>
            <w:bottom w:val="single" w:color="auto" w:sz="12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54" w:hRule="atLeast"/>
          <w:jc w:val="center"/>
        </w:trPr>
        <w:tc>
          <w:tcPr>
            <w:tcW w:w="1596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AB4E09B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临床诊断：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diseaseName }}</w:t>
            </w:r>
          </w:p>
        </w:tc>
        <w:tc>
          <w:tcPr>
            <w:tcW w:w="1690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7A21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订单编号：</w:t>
            </w:r>
            <w:bookmarkStart w:id="0" w:name="OLE_LINK4"/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-</w:t>
            </w:r>
            <w:bookmarkEnd w:id="0"/>
          </w:p>
        </w:tc>
        <w:tc>
          <w:tcPr>
            <w:tcW w:w="171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03F58B4">
            <w:pPr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</w:pPr>
            <w:r>
              <w:rPr>
                <w:rFonts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接收时间：</w:t>
            </w:r>
            <w:r>
              <w:rPr>
                <w:rFonts w:hint="eastAsia" w:ascii="Times New Roman" w:hAnsi="Times New Roman" w:eastAsia="微软雅黑" w:cs="微软雅黑"/>
                <w:bCs/>
                <w:color w:val="000000"/>
                <w:sz w:val="24"/>
                <w:szCs w:val="24"/>
              </w:rPr>
              <w:t>{{ receiveddate }}</w:t>
            </w:r>
          </w:p>
        </w:tc>
      </w:tr>
    </w:tbl>
    <w:p w14:paraId="0657F22B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检测项目：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EGFR T790M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基因检测</w:t>
      </w:r>
    </w:p>
    <w:p w14:paraId="1F814480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  <w:lang w:val="en-US" w:eastAsia="zh-CN"/>
        </w:rPr>
        <w:t>检测方法：</w:t>
      </w:r>
      <w:r>
        <w:rPr>
          <w:rFonts w:hint="eastAsia" w:ascii="Times New Roman" w:hAnsi="Times New Roman" w:eastAsia="微软雅黑" w:cs="微软雅黑"/>
          <w:b w:val="0"/>
          <w:bCs/>
          <w:sz w:val="28"/>
          <w:szCs w:val="28"/>
          <w:lang w:val="en-US" w:eastAsia="zh-CN"/>
        </w:rPr>
        <w:t>PCR测序法</w:t>
      </w:r>
    </w:p>
    <w:p w14:paraId="6D32DBCD">
      <w:pPr>
        <w:numPr>
          <w:ilvl w:val="0"/>
          <w:numId w:val="4"/>
        </w:numPr>
        <w:spacing w:line="400" w:lineRule="exact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质量控制：</w:t>
      </w:r>
    </w:p>
    <w:tbl>
      <w:tblPr>
        <w:tblStyle w:val="7"/>
        <w:tblW w:w="4975" w:type="pct"/>
        <w:tblInd w:w="0" w:type="dxa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4960"/>
        <w:gridCol w:w="784"/>
        <w:gridCol w:w="1628"/>
        <w:gridCol w:w="790"/>
        <w:gridCol w:w="1655"/>
      </w:tblGrid>
      <w:tr w14:paraId="1D48167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295" w:hRule="atLeast"/>
        </w:trPr>
        <w:tc>
          <w:tcPr>
            <w:tcW w:w="1633" w:type="pct"/>
            <w:vAlign w:val="center"/>
          </w:tcPr>
          <w:p w14:paraId="3C1779A6">
            <w:pPr>
              <w:widowControl w:val="0"/>
              <w:spacing w:before="1" w:after="0"/>
              <w:ind w:left="3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en-US"/>
              </w:rPr>
            </w:pPr>
            <w:r>
              <w:rPr>
                <w:rFonts w:hint="eastAsia" w:ascii="Times New Roman" w:hAnsi="Times New Roman" w:eastAsia="微软雅黑" w:cs="微软雅黑"/>
                <w:bCs/>
                <w:sz w:val="28"/>
                <w:szCs w:val="28"/>
              </w:rPr>
              <w:t>核酸</w:t>
            </w:r>
            <w:r>
              <w:rPr>
                <w:rFonts w:ascii="Times New Roman" w:hAnsi="Times New Roman" w:eastAsia="微软雅黑" w:cs="微软雅黑"/>
                <w:bCs/>
                <w:sz w:val="28"/>
                <w:szCs w:val="28"/>
                <w:lang w:eastAsia="en-US"/>
              </w:rPr>
              <w:t>提取与质量控制</w:t>
            </w:r>
          </w:p>
        </w:tc>
        <w:tc>
          <w:tcPr>
            <w:tcW w:w="258" w:type="pct"/>
            <w:vAlign w:val="center"/>
          </w:tcPr>
          <w:p w14:paraId="487E37AF">
            <w:pPr>
              <w:widowControl w:val="0"/>
              <w:spacing w:after="0" w:line="303" w:lineRule="exact"/>
              <w:ind w:left="102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☑</w:t>
            </w:r>
          </w:p>
        </w:tc>
        <w:tc>
          <w:tcPr>
            <w:tcW w:w="536" w:type="pct"/>
            <w:vAlign w:val="center"/>
          </w:tcPr>
          <w:p w14:paraId="2C61F931">
            <w:pPr>
              <w:widowControl w:val="0"/>
              <w:spacing w:before="1" w:after="0"/>
              <w:ind w:right="207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通过</w:t>
            </w:r>
          </w:p>
        </w:tc>
        <w:tc>
          <w:tcPr>
            <w:tcW w:w="260" w:type="pct"/>
            <w:vAlign w:val="center"/>
          </w:tcPr>
          <w:p w14:paraId="48B296C3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sz w:val="28"/>
                <w:szCs w:val="28"/>
                <w:lang w:eastAsia="en-US"/>
              </w:rPr>
            </w:pPr>
            <w:r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  <w:t>□</w:t>
            </w:r>
          </w:p>
        </w:tc>
        <w:tc>
          <w:tcPr>
            <w:tcW w:w="545" w:type="pct"/>
            <w:vAlign w:val="center"/>
          </w:tcPr>
          <w:p w14:paraId="55D94B15">
            <w:pPr>
              <w:widowControl w:val="0"/>
              <w:tabs>
                <w:tab w:val="left" w:pos="583"/>
              </w:tabs>
              <w:spacing w:after="0" w:line="303" w:lineRule="exact"/>
              <w:ind w:right="33"/>
              <w:jc w:val="both"/>
              <w:rPr>
                <w:rFonts w:ascii="Times New Roman" w:hAnsi="Times New Roman" w:eastAsia="微软雅黑" w:cs="微软雅黑"/>
                <w:w w:val="115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w w:val="95"/>
                <w:sz w:val="28"/>
                <w:szCs w:val="28"/>
                <w:lang w:eastAsia="en-US"/>
              </w:rPr>
              <w:t>不通过</w:t>
            </w:r>
          </w:p>
        </w:tc>
      </w:tr>
    </w:tbl>
    <w:p w14:paraId="48F9C5CC">
      <w:pPr>
        <w:numPr>
          <w:ilvl w:val="0"/>
          <w:numId w:val="5"/>
        </w:numPr>
        <w:snapToGrid w:val="0"/>
        <w:spacing w:after="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/>
          <w:sz w:val="28"/>
          <w:szCs w:val="28"/>
        </w:rPr>
        <w:t>检测结果：</w:t>
      </w:r>
    </w:p>
    <w:p w14:paraId="207FBADF">
      <w:pPr>
        <w:adjustRightInd w:val="0"/>
        <w:snapToGrid w:val="0"/>
        <w:spacing w:after="120" w:line="240" w:lineRule="auto"/>
        <w:rPr>
          <w:rFonts w:ascii="Times New Roman" w:hAnsi="Times New Roman" w:eastAsia="微软雅黑" w:cs="微软雅黑"/>
          <w:b/>
          <w:sz w:val="28"/>
          <w:szCs w:val="28"/>
        </w:rPr>
      </w:pP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{%if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==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‘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未检测到下列突变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’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>%}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>{{</w:t>
      </w:r>
      <w:r>
        <w:rPr>
          <w:rFonts w:ascii="Times New Roman" w:hAnsi="Times New Roman" w:eastAsia="微软雅黑" w:cs="微软雅黑"/>
          <w:bCs/>
          <w:sz w:val="28"/>
          <w:szCs w:val="28"/>
        </w:rPr>
        <w:t xml:space="preserve"> detectionMutationStr</w:t>
      </w:r>
      <w:r>
        <w:rPr>
          <w:rFonts w:hint="eastAsia" w:ascii="Times New Roman" w:hAnsi="Times New Roman" w:eastAsia="微软雅黑" w:cs="微软雅黑"/>
          <w:bCs/>
          <w:sz w:val="28"/>
          <w:szCs w:val="28"/>
        </w:rPr>
        <w:t xml:space="preserve"> }}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{%else%}{{ </w:t>
      </w:r>
      <w:r>
        <w:rPr>
          <w:rFonts w:ascii="Times New Roman" w:hAnsi="Times New Roman" w:eastAsia="微软雅黑" w:cs="微软雅黑"/>
          <w:bCs/>
          <w:color w:val="FF0000"/>
          <w:sz w:val="28"/>
          <w:szCs w:val="28"/>
        </w:rPr>
        <w:t>detectionMutationStr</w:t>
      </w:r>
      <w:r>
        <w:rPr>
          <w:rFonts w:hint="eastAsia" w:ascii="Times New Roman" w:hAnsi="Times New Roman" w:eastAsia="微软雅黑" w:cs="微软雅黑"/>
          <w:bCs/>
          <w:color w:val="FF0000"/>
          <w:sz w:val="28"/>
          <w:szCs w:val="28"/>
        </w:rPr>
        <w:t xml:space="preserve"> }}{%endif%}</w:t>
      </w:r>
    </w:p>
    <w:tbl>
      <w:tblPr>
        <w:tblStyle w:val="7"/>
        <w:tblpPr w:leftFromText="181" w:rightFromText="181" w:vertAnchor="page" w:horzAnchor="page" w:tblpXSpec="center" w:tblpY="15875"/>
        <w:tblW w:w="4850" w:type="pct"/>
        <w:jc w:val="cente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361"/>
        <w:gridCol w:w="1361"/>
        <w:gridCol w:w="1362"/>
        <w:gridCol w:w="1699"/>
        <w:gridCol w:w="1385"/>
        <w:gridCol w:w="2402"/>
      </w:tblGrid>
      <w:tr w14:paraId="7F34D0B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cantSplit/>
          <w:trHeight w:val="442" w:hRule="atLeast"/>
          <w:jc w:val="center"/>
        </w:trPr>
        <w:tc>
          <w:tcPr>
            <w:tcW w:w="711" w:type="pct"/>
            <w:vAlign w:val="center"/>
          </w:tcPr>
          <w:p w14:paraId="21E0D0B6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3789D468">
            <w:pPr>
              <w:pStyle w:val="12"/>
              <w:adjustRightInd w:val="0"/>
              <w:snapToGrid w:val="0"/>
              <w:spacing w:after="0" w:line="240" w:lineRule="auto"/>
              <w:ind w:left="13" w:right="95" w:firstLine="48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11" w:type="pct"/>
            <w:vAlign w:val="center"/>
          </w:tcPr>
          <w:p w14:paraId="5C13AB2A">
            <w:pPr>
              <w:pStyle w:val="12"/>
              <w:adjustRightInd w:val="0"/>
              <w:snapToGrid w:val="0"/>
              <w:spacing w:after="0" w:line="240" w:lineRule="auto"/>
              <w:ind w:left="13" w:right="95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887" w:type="pct"/>
            <w:vAlign w:val="center"/>
          </w:tcPr>
          <w:p w14:paraId="406CBCFA">
            <w:pPr>
              <w:pStyle w:val="12"/>
              <w:adjustRightInd w:val="0"/>
              <w:snapToGrid w:val="0"/>
              <w:spacing w:after="0" w:line="240" w:lineRule="auto"/>
              <w:ind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</w:p>
        </w:tc>
        <w:tc>
          <w:tcPr>
            <w:tcW w:w="723" w:type="pct"/>
            <w:vAlign w:val="center"/>
          </w:tcPr>
          <w:p w14:paraId="1886B428">
            <w:pPr>
              <w:pStyle w:val="12"/>
              <w:adjustRightInd w:val="0"/>
              <w:snapToGrid w:val="0"/>
              <w:spacing w:after="0" w:line="240" w:lineRule="auto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  <w:lang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报告日期：</w:t>
            </w:r>
          </w:p>
        </w:tc>
        <w:tc>
          <w:tcPr>
            <w:tcW w:w="1254" w:type="pct"/>
            <w:vAlign w:val="center"/>
          </w:tcPr>
          <w:p w14:paraId="50F5E287">
            <w:pPr>
              <w:pStyle w:val="12"/>
              <w:adjustRightInd w:val="0"/>
              <w:snapToGrid w:val="0"/>
              <w:spacing w:after="0" w:line="240" w:lineRule="auto"/>
              <w:ind w:right="15" w:firstLine="562"/>
              <w:jc w:val="both"/>
              <w:rPr>
                <w:rFonts w:ascii="Times New Roman" w:hAnsi="Times New Roman" w:eastAsia="微软雅黑" w:cs="微软雅黑"/>
                <w:b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sz w:val="28"/>
                <w:szCs w:val="28"/>
                <w:lang w:eastAsia="zh-CN"/>
              </w:rPr>
              <w:t>{{reportdate}}</w:t>
            </w:r>
          </w:p>
        </w:tc>
      </w:tr>
    </w:tbl>
    <w:tbl>
      <w:tblPr>
        <w:tblStyle w:val="8"/>
        <w:tblW w:w="499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76"/>
        <w:gridCol w:w="1353"/>
        <w:gridCol w:w="1503"/>
        <w:gridCol w:w="6248"/>
      </w:tblGrid>
      <w:tr w14:paraId="7CB599E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5D8548EE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基因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12FE16A8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变异类型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3CAA5FFC">
            <w:pPr>
              <w:adjustRightInd w:val="0"/>
              <w:snapToGrid w:val="0"/>
              <w:spacing w:after="0" w:line="240" w:lineRule="auto"/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  <w:lang w:val="en-US" w:eastAsia="zh-CN"/>
              </w:rPr>
              <w:t>外显子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19EA6480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b/>
                <w:bCs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b/>
                <w:bCs/>
                <w:sz w:val="28"/>
                <w:szCs w:val="28"/>
              </w:rPr>
              <w:t>检测结果</w:t>
            </w:r>
          </w:p>
        </w:tc>
      </w:tr>
      <w:tr w14:paraId="1DDB94C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20" w:hRule="atLeast"/>
          <w:jc w:val="center"/>
        </w:trPr>
        <w:tc>
          <w:tcPr>
            <w:tcW w:w="484" w:type="pct"/>
            <w:tcBorders>
              <w:tl2br w:val="nil"/>
              <w:tr2bl w:val="nil"/>
            </w:tcBorders>
            <w:vAlign w:val="center"/>
          </w:tcPr>
          <w:p w14:paraId="321797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EGFR</w:t>
            </w:r>
          </w:p>
        </w:tc>
        <w:tc>
          <w:tcPr>
            <w:tcW w:w="671" w:type="pct"/>
            <w:tcBorders>
              <w:tl2br w:val="nil"/>
              <w:tr2bl w:val="nil"/>
            </w:tcBorders>
            <w:vAlign w:val="center"/>
          </w:tcPr>
          <w:p w14:paraId="2DE9F26D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</w:t>
            </w:r>
          </w:p>
        </w:tc>
        <w:tc>
          <w:tcPr>
            <w:tcW w:w="745" w:type="pct"/>
            <w:tcBorders>
              <w:tl2br w:val="nil"/>
              <w:tr2bl w:val="nil"/>
            </w:tcBorders>
            <w:vAlign w:val="center"/>
          </w:tcPr>
          <w:p w14:paraId="4EA7F670">
            <w:pPr>
              <w:adjustRightInd w:val="0"/>
              <w:snapToGrid w:val="0"/>
              <w:spacing w:after="0" w:line="240" w:lineRule="auto"/>
              <w:jc w:val="center"/>
              <w:rPr>
                <w:rFonts w:hint="default" w:ascii="Times New Roman" w:hAnsi="Times New Roman" w:eastAsia="微软雅黑" w:cs="微软雅黑"/>
                <w:sz w:val="28"/>
                <w:szCs w:val="28"/>
                <w:lang w:val="en-US" w:eastAsia="zh-CN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  <w:lang w:val="en-US" w:eastAsia="zh-CN"/>
              </w:rPr>
              <w:t>20</w:t>
            </w:r>
          </w:p>
        </w:tc>
        <w:tc>
          <w:tcPr>
            <w:tcW w:w="3098" w:type="pct"/>
            <w:tcBorders>
              <w:tl2br w:val="nil"/>
              <w:tr2bl w:val="nil"/>
            </w:tcBorders>
            <w:vAlign w:val="center"/>
          </w:tcPr>
          <w:p w14:paraId="02C02767">
            <w:pPr>
              <w:adjustRightInd w:val="0"/>
              <w:snapToGrid w:val="0"/>
              <w:spacing w:after="0" w:line="240" w:lineRule="auto"/>
              <w:rPr>
                <w:rFonts w:ascii="Times New Roman" w:hAnsi="Times New Roman" w:eastAsia="微软雅黑" w:cs="微软雅黑"/>
                <w:sz w:val="28"/>
                <w:szCs w:val="28"/>
              </w:rPr>
            </w:pP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{{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“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EGFR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T790M”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 xml:space="preserve"> | </w:t>
            </w:r>
            <w:r>
              <w:rPr>
                <w:rFonts w:ascii="Times New Roman" w:hAnsi="Times New Roman" w:eastAsia="微软雅黑" w:cs="微软雅黑"/>
                <w:sz w:val="28"/>
                <w:szCs w:val="28"/>
              </w:rPr>
              <w:t>detectionMutation</w:t>
            </w:r>
            <w:r>
              <w:rPr>
                <w:rFonts w:hint="eastAsia" w:ascii="Times New Roman" w:hAnsi="Times New Roman" w:eastAsia="微软雅黑" w:cs="微软雅黑"/>
                <w:sz w:val="28"/>
                <w:szCs w:val="28"/>
              </w:rPr>
              <w:t>() }}</w:t>
            </w:r>
          </w:p>
        </w:tc>
      </w:tr>
    </w:tbl>
    <w:p w14:paraId="5AA8113D">
      <w:pPr>
        <w:rPr>
          <w:rFonts w:ascii="Times New Roman" w:hAnsi="Times New Roman" w:eastAsia="微软雅黑" w:cs="微软雅黑"/>
          <w:sz w:val="24"/>
        </w:rPr>
      </w:pPr>
      <w:r>
        <w:rPr>
          <w:rFonts w:ascii="Times New Roman" w:hAnsi="Times New Roman" w:eastAsia="微软雅黑" w:cs="微软雅黑"/>
          <w:sz w:val="24"/>
        </w:rPr>
        <w:br w:type="page"/>
      </w:r>
    </w:p>
    <w:p w14:paraId="7AC40E28">
      <w:pPr>
        <w:widowControl w:val="0"/>
        <w:numPr>
          <w:ilvl w:val="255"/>
          <w:numId w:val="0"/>
        </w:numPr>
        <w:jc w:val="left"/>
        <w:outlineLvl w:val="0"/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bookmarkStart w:id="1" w:name="_Toc149837264"/>
      <w:bookmarkStart w:id="2" w:name="_Toc13196_WPSOffice_Level1"/>
      <w:bookmarkStart w:id="3" w:name="_Toc16594"/>
      <w:bookmarkStart w:id="4" w:name="_Toc21764_WPSOffice_Level1"/>
      <w:bookmarkStart w:id="5" w:name="_Toc22658"/>
      <w:bookmarkStart w:id="6" w:name="_Toc28240"/>
      <w:bookmarkStart w:id="7" w:name="_Toc1707_WPSOffice_Level1"/>
      <w:bookmarkStart w:id="8" w:name="_Toc12505"/>
      <w:bookmarkStart w:id="9" w:name="_Toc27302"/>
      <w:bookmarkStart w:id="10" w:name="_Toc2409"/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set ns = namespace(show_title=false) %}{% for tdd in BodyDrugNoComplexStr %}{% if tdd.gene == 'EGFR' and 'T790M' in tdd.ori_variant %}{% set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= true %}{% endif %}{% endfor %}{% if ns</w:t>
      </w:r>
      <w:r>
        <w:rPr>
          <w:rFonts w:hint="eastAsia"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.</w:t>
      </w:r>
      <w:r>
        <w:rPr>
          <w:rFonts w:ascii="宋体" w:hAnsi="宋体" w:eastAsia="宋体" w:cs="宋体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show_title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基因检测结果解析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{% for tdd in BodyDrugNoComplexStr %}</w:t>
      </w:r>
      <w:bookmarkEnd w:id="1"/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{% if 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tdd.gene ==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EGFR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and 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‘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T790M</w:t>
      </w:r>
      <w:r>
        <w:rPr>
          <w:rFonts w:hint="default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’</w:t>
      </w:r>
      <w:r>
        <w:rPr>
          <w:rFonts w:hint="eastAsia" w:ascii="Times New Roman" w:hAnsi="Times New Roman" w:eastAsia="微软雅黑" w:cs="Times New Roman"/>
          <w:b/>
          <w:bCs/>
          <w:color w:val="62B541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 xml:space="preserve"> in tdd.ori_variant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%}</w:t>
      </w:r>
    </w:p>
    <w:p w14:paraId="6C1899FD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0" w:line="240" w:lineRule="auto"/>
        <w:jc w:val="left"/>
        <w:textAlignment w:val="auto"/>
        <w:outlineLvl w:val="0"/>
        <w:rPr>
          <w:rFonts w:ascii="Times New Roman" w:hAnsi="Times New Roman" w:eastAsia="微软雅黑" w:cs="Times New Roman"/>
          <w:b/>
          <w:bCs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</w:pP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  <w14:shadow w14:blurRad="0" w14:dist="0" w14:dir="0" w14:sx="0" w14:sy="0" w14:kx="0" w14:ky="0" w14:algn="none">
            <w14:srgbClr w14:val="000000"/>
          </w14:shadow>
        </w:rPr>
        <w:t>{{ tdd.gene }}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32"/>
        <w:gridCol w:w="1191"/>
        <w:gridCol w:w="8247"/>
      </w:tblGrid>
      <w:tr w14:paraId="1AC679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623" w:type="dxa"/>
            <w:gridSpan w:val="2"/>
            <w:tcBorders>
              <w:top w:val="nil"/>
              <w:left w:val="nil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26B72C1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突变形式</w:t>
            </w:r>
          </w:p>
        </w:tc>
        <w:tc>
          <w:tcPr>
            <w:tcW w:w="8247" w:type="dxa"/>
            <w:tcBorders>
              <w:top w:val="single" w:color="BFBFBF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48335D07">
            <w:pPr>
              <w:keepNext/>
              <w:widowControl w:val="0"/>
              <w:spacing w:before="26" w:after="0" w:line="240" w:lineRule="auto"/>
              <w:jc w:val="center"/>
              <w:rPr>
                <w:rFonts w:hint="default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.split(' ')[1] ~ '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 xml:space="preserve">  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 xml:space="preserve">' ~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val="en-US" w:eastAsia="zh-CN"/>
              </w:rPr>
              <w:t>tdd.ori_variant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.split(' ')[3].split('p.')[1] }}</w:t>
            </w:r>
          </w:p>
        </w:tc>
      </w:tr>
      <w:tr w14:paraId="525A009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FEBF251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bookmarkStart w:id="12" w:name="_GoBack"/>
            <w:bookmarkEnd w:id="12"/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潜在获益药物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2CA70F4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E2625B2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tdd.drugaStr == [] %}无{% else%}{% for d in tdd.drugaStr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52F12FC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58B82D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2689A77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3F1433C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tdd.drugbStr == [] %}无{% else%}{% for d in tdd.drugbStr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E32931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04BB8EC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0B7F7711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2F0AF4D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tdd.drugcStr == [] %}无{% else%}{% for d in tdd.drugcStr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4A193C16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top w:val="single" w:color="FFFFFF" w:themeColor="background1" w:sz="18" w:space="0"/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7576B6C5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41CCBCBA">
            <w:pPr>
              <w:widowControl w:val="0"/>
              <w:spacing w:before="1" w:after="0" w:line="25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636A8A5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tdd.drug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2B6D84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restart"/>
            <w:tcBorders>
              <w:top w:val="single" w:color="FFFFFF" w:themeColor="background1" w:sz="18" w:space="0"/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4BD5759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潜在耐药信息</w:t>
            </w: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324B560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A级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7C60A2F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a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652DF37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2693ADB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A3D80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B级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16CC8DE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b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0A6113B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1E8D6F8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B5CC2B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C级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0095431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c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26D1AA00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4" w:hRule="atLeast"/>
          <w:jc w:val="center"/>
        </w:trPr>
        <w:tc>
          <w:tcPr>
            <w:tcW w:w="432" w:type="dxa"/>
            <w:vMerge w:val="continue"/>
            <w:tcBorders>
              <w:left w:val="nil"/>
              <w:bottom w:val="single" w:color="FFFFFF" w:themeColor="background1" w:sz="18" w:space="0"/>
              <w:right w:val="single" w:color="FFFFFF" w:themeColor="background1" w:sz="18" w:space="0"/>
            </w:tcBorders>
            <w:shd w:val="clear" w:color="auto" w:fill="62B541"/>
            <w:vAlign w:val="center"/>
          </w:tcPr>
          <w:p w14:paraId="0733776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</w:p>
        </w:tc>
        <w:tc>
          <w:tcPr>
            <w:tcW w:w="1191" w:type="dxa"/>
            <w:tcBorders>
              <w:top w:val="single" w:color="FFFFFF" w:themeColor="background1" w:sz="18" w:space="0"/>
              <w:left w:val="single" w:color="FFFFFF" w:themeColor="background1" w:sz="18" w:space="0"/>
              <w:bottom w:val="single" w:color="FFFFFF" w:themeColor="background1" w:sz="18" w:space="0"/>
              <w:right w:val="nil"/>
            </w:tcBorders>
            <w:shd w:val="clear" w:color="auto" w:fill="62B541"/>
            <w:vAlign w:val="center"/>
          </w:tcPr>
          <w:p w14:paraId="714F513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D</w:t>
            </w: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级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shd w:val="clear" w:color="auto" w:fill="auto"/>
            <w:vAlign w:val="center"/>
          </w:tcPr>
          <w:p w14:paraId="401A732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 if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== [] %}无{% else%}{% for d in tdd.resistant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d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Str %}{%if loop.last%}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{%else%}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 d.nameLevel }}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，{%endif%}{% endfor %}{% endif%}</w:t>
            </w:r>
          </w:p>
        </w:tc>
      </w:tr>
      <w:tr w14:paraId="1BC72C9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23" w:type="dxa"/>
            <w:gridSpan w:val="2"/>
            <w:tcBorders>
              <w:top w:val="single" w:color="FFFFFF" w:themeColor="background1" w:sz="18" w:space="0"/>
              <w:left w:val="nil"/>
              <w:right w:val="nil"/>
            </w:tcBorders>
            <w:shd w:val="clear" w:color="auto" w:fill="62B541"/>
            <w:vAlign w:val="center"/>
          </w:tcPr>
          <w:p w14:paraId="0D3150B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基因突变相关说明</w:t>
            </w:r>
          </w:p>
        </w:tc>
        <w:tc>
          <w:tcPr>
            <w:tcW w:w="8247" w:type="dxa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3E46234A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for md in tdd.medicationDescription %}{% if md.key == '突变说明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: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' 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val="en-US" w:eastAsia="zh-CN"/>
              </w:rPr>
              <w:t>.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split('。', 1)[1]}}{% elif md.value == '' %}{% else%}</w:t>
            </w:r>
            <w:r>
              <w:rPr>
                <w:rFonts w:hint="eastAsia" w:ascii="Times New Roman" w:hAnsi="Times New Roman" w:eastAsia="微软雅黑" w:cs="Times New Roman"/>
                <w:b/>
                <w:bCs/>
                <w:sz w:val="18"/>
                <w:szCs w:val="18"/>
                <w:lang w:eastAsia="zh-CN"/>
              </w:rPr>
              <w:t>{{md.key}}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{{md.value}}</w:t>
            </w:r>
          </w:p>
          <w:p w14:paraId="13A004E3">
            <w:pPr>
              <w:keepNext/>
              <w:widowControl w:val="0"/>
              <w:spacing w:before="26" w:after="0" w:line="240" w:lineRule="auto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 endif %}{% endfor %}</w:t>
            </w:r>
          </w:p>
        </w:tc>
      </w:tr>
    </w:tbl>
    <w:p w14:paraId="51AD613A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{%if tdd.drugResearchList != [] %}</w:t>
      </w:r>
    </w:p>
    <w:p w14:paraId="06811CA7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ascii="Times New Roman" w:hAnsi="Times New Roman" w:eastAsia="微软雅黑" w:cs="Times New Roman"/>
          <w:b/>
          <w:sz w:val="24"/>
          <w:lang w:eastAsia="zh-CN"/>
        </w:rPr>
        <w:t>潜在受益药物研究信息：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32"/>
        <w:gridCol w:w="5695"/>
      </w:tblGrid>
      <w:tr w14:paraId="77BDEC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2FC51DD1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72A5C7F8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32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F8807A5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95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1732B04F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3EA456C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5F7F3FE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tdd.drugResearchList %}</w:t>
            </w:r>
          </w:p>
        </w:tc>
      </w:tr>
      <w:tr w14:paraId="161661FF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1E37E277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ED94D7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32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3F26ACF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9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3228DE0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3151A2CE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5DBE268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38F883E7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tdd.potentialDrugList != [] %}</w:t>
      </w:r>
    </w:p>
    <w:p w14:paraId="6A0983FF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潜在耐药研究信息：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26"/>
        <w:gridCol w:w="1417"/>
        <w:gridCol w:w="1261"/>
        <w:gridCol w:w="5666"/>
      </w:tblGrid>
      <w:tr w14:paraId="5A46DFA7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7" w:hRule="atLeast"/>
          <w:jc w:val="center"/>
        </w:trPr>
        <w:tc>
          <w:tcPr>
            <w:tcW w:w="1526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AD82011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药物名称</w:t>
            </w:r>
          </w:p>
        </w:tc>
        <w:tc>
          <w:tcPr>
            <w:tcW w:w="1417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3C4E57D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相关疾病</w:t>
            </w:r>
          </w:p>
        </w:tc>
        <w:tc>
          <w:tcPr>
            <w:tcW w:w="1261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6FB7628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证据</w:t>
            </w:r>
            <w:r>
              <w:rPr>
                <w:rFonts w:hint="eastAsia"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等级</w:t>
            </w:r>
          </w:p>
        </w:tc>
        <w:tc>
          <w:tcPr>
            <w:tcW w:w="566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541"/>
            <w:vAlign w:val="center"/>
          </w:tcPr>
          <w:p w14:paraId="73EE560C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循证医学信息</w:t>
            </w:r>
          </w:p>
        </w:tc>
      </w:tr>
      <w:tr w14:paraId="202F3303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nil"/>
              <w:left w:val="nil"/>
              <w:bottom w:val="single" w:color="A4A4A4" w:sz="4" w:space="0"/>
              <w:right w:val="nil"/>
            </w:tcBorders>
            <w:vAlign w:val="center"/>
          </w:tcPr>
          <w:p w14:paraId="398C7BB0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dis in tdd.</w:t>
            </w:r>
            <w:r>
              <w:rPr>
                <w:rFonts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potentialDrugList</w:t>
            </w: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 xml:space="preserve"> %}</w:t>
            </w:r>
          </w:p>
        </w:tc>
      </w:tr>
      <w:tr w14:paraId="750B77E9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1526" w:type="dxa"/>
            <w:tcBorders>
              <w:top w:val="single" w:color="A4A4A4" w:sz="4" w:space="0"/>
              <w:left w:val="nil"/>
              <w:bottom w:val="single" w:color="A4A4A4" w:sz="4" w:space="0"/>
              <w:right w:val="single" w:color="A4A4A4" w:sz="4" w:space="0"/>
            </w:tcBorders>
            <w:vAlign w:val="center"/>
          </w:tcPr>
          <w:p w14:paraId="77B01BE1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b/>
                <w:sz w:val="18"/>
                <w:szCs w:val="18"/>
                <w:highlight w:val="yellow"/>
                <w:lang w:eastAsia="en-US"/>
              </w:rPr>
            </w:pP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dis.drug_name_chinese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3</w:t>
            </w:r>
            <w:r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}}</w:t>
            </w:r>
          </w:p>
        </w:tc>
        <w:tc>
          <w:tcPr>
            <w:tcW w:w="1417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1F29171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{{dis.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disease_name_chinese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1261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4F65A74A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dis.evidence_phase_chinese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  <w:tc>
          <w:tcPr>
            <w:tcW w:w="566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nil"/>
            </w:tcBorders>
            <w:vAlign w:val="center"/>
          </w:tcPr>
          <w:p w14:paraId="745CD34C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highlight w:val="yellow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{{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dis.annotation_chinese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}}</w:t>
            </w:r>
          </w:p>
        </w:tc>
      </w:tr>
      <w:tr w14:paraId="44DF74E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4" w:hRule="atLeast"/>
          <w:jc w:val="center"/>
        </w:trPr>
        <w:tc>
          <w:tcPr>
            <w:tcW w:w="9870" w:type="dxa"/>
            <w:gridSpan w:val="4"/>
            <w:tcBorders>
              <w:top w:val="single" w:color="A4A4A4" w:sz="4" w:space="0"/>
              <w:left w:val="nil"/>
              <w:bottom w:val="single" w:color="A4A4A4" w:sz="4" w:space="0"/>
              <w:right w:val="nil"/>
            </w:tcBorders>
            <w:vAlign w:val="center"/>
          </w:tcPr>
          <w:p w14:paraId="03D58FB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20B69876">
      <w:pPr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szCs w:val="24"/>
          <w:lang w:eastAsia="zh-CN"/>
        </w:rPr>
        <w:t>{% endif %}{%if tdd.clinicalTrialInformationStr!= [] %}</w:t>
      </w:r>
    </w:p>
    <w:p w14:paraId="405ECD7C">
      <w:pPr>
        <w:keepNext/>
        <w:widowControl w:val="0"/>
        <w:spacing w:before="26" w:after="0" w:line="240" w:lineRule="auto"/>
        <w:rPr>
          <w:rFonts w:ascii="Times New Roman" w:hAnsi="Times New Roman" w:eastAsia="微软雅黑" w:cs="Times New Roman"/>
          <w:b/>
          <w:sz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sz w:val="24"/>
          <w:lang w:eastAsia="zh-CN"/>
        </w:rPr>
        <w:t>临床试验信息</w:t>
      </w:r>
    </w:p>
    <w:tbl>
      <w:tblPr>
        <w:tblStyle w:val="7"/>
        <w:tblpPr w:leftFromText="180" w:rightFromText="180" w:vertAnchor="text" w:tblpXSpec="center" w:tblpY="1"/>
        <w:tblOverlap w:val="never"/>
        <w:tblW w:w="9870" w:type="dxa"/>
        <w:jc w:val="center"/>
        <w:tblBorders>
          <w:top w:val="single" w:color="45A3A7" w:sz="18" w:space="0"/>
          <w:left w:val="none" w:color="auto" w:sz="0" w:space="0"/>
          <w:bottom w:val="dotted" w:color="45A3A7" w:sz="4" w:space="0"/>
          <w:right w:val="none" w:color="auto" w:sz="0" w:space="0"/>
          <w:insideH w:val="dotted" w:color="45A3A7" w:sz="4" w:space="0"/>
          <w:insideV w:val="dotted" w:color="45A3A7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5"/>
        <w:gridCol w:w="3884"/>
        <w:gridCol w:w="1246"/>
        <w:gridCol w:w="1035"/>
        <w:gridCol w:w="1204"/>
        <w:gridCol w:w="856"/>
      </w:tblGrid>
      <w:tr w14:paraId="18971C82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20" w:hRule="atLeast"/>
          <w:jc w:val="center"/>
        </w:trPr>
        <w:tc>
          <w:tcPr>
            <w:tcW w:w="1645" w:type="dxa"/>
            <w:tcBorders>
              <w:top w:val="nil"/>
              <w:left w:val="nil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CE9341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ID</w:t>
            </w:r>
          </w:p>
        </w:tc>
        <w:tc>
          <w:tcPr>
            <w:tcW w:w="388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4BCEA8C3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临床试验名称</w:t>
            </w:r>
          </w:p>
        </w:tc>
        <w:tc>
          <w:tcPr>
            <w:tcW w:w="1246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08009B7D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肿瘤类型</w:t>
            </w:r>
          </w:p>
        </w:tc>
        <w:tc>
          <w:tcPr>
            <w:tcW w:w="1035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541"/>
            <w:vAlign w:val="center"/>
          </w:tcPr>
          <w:p w14:paraId="17884FA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阶段</w:t>
            </w:r>
          </w:p>
        </w:tc>
        <w:tc>
          <w:tcPr>
            <w:tcW w:w="120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3CF29F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856" w:type="dxa"/>
            <w:tcBorders>
              <w:top w:val="nil"/>
              <w:left w:val="single" w:color="FFFFFF" w:sz="18" w:space="0"/>
              <w:bottom w:val="nil"/>
              <w:right w:val="nil"/>
            </w:tcBorders>
            <w:shd w:val="clear" w:color="auto" w:fill="62BC41"/>
            <w:vAlign w:val="center"/>
          </w:tcPr>
          <w:p w14:paraId="1876561E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18"/>
                <w:szCs w:val="18"/>
                <w:lang w:eastAsia="zh-CN"/>
                <w14:textFill>
                  <w14:solidFill>
                    <w14:schemeClr w14:val="bg1"/>
                  </w14:solidFill>
                </w14:textFill>
              </w:rPr>
              <w:t>地点</w:t>
            </w:r>
          </w:p>
        </w:tc>
      </w:tr>
      <w:tr w14:paraId="661C1FB1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nil"/>
              <w:bottom w:val="single" w:color="A4A4A4" w:sz="4" w:space="0"/>
            </w:tcBorders>
            <w:vAlign w:val="center"/>
          </w:tcPr>
          <w:p w14:paraId="00E56936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sz w:val="18"/>
                <w:szCs w:val="18"/>
                <w:lang w:eastAsia="zh-CN"/>
              </w:rPr>
              <w:t>{%tr for cti in tdd.clinicalTrialInformationStr %}</w:t>
            </w:r>
          </w:p>
        </w:tc>
      </w:tr>
      <w:tr w14:paraId="21C06A5A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45" w:type="dxa"/>
            <w:tcBorders>
              <w:top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386C11AB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cti.clinical_trial_id }}</w:t>
            </w:r>
          </w:p>
        </w:tc>
        <w:tc>
          <w:tcPr>
            <w:tcW w:w="388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51A6647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cti.title_chinese }}</w:t>
            </w:r>
          </w:p>
        </w:tc>
        <w:tc>
          <w:tcPr>
            <w:tcW w:w="124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8189117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cti.condition_chinese }}</w:t>
            </w:r>
          </w:p>
        </w:tc>
        <w:tc>
          <w:tcPr>
            <w:tcW w:w="1035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07A85232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cti.phase }}</w:t>
            </w:r>
          </w:p>
        </w:tc>
        <w:tc>
          <w:tcPr>
            <w:tcW w:w="1204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  <w:right w:val="single" w:color="A4A4A4" w:sz="4" w:space="0"/>
            </w:tcBorders>
            <w:vAlign w:val="center"/>
          </w:tcPr>
          <w:p w14:paraId="6330198F">
            <w:pPr>
              <w:widowControl w:val="0"/>
              <w:spacing w:before="1" w:after="0" w:line="249" w:lineRule="auto"/>
              <w:ind w:right="131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{% for d in </w:t>
            </w: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cti.drug_name_chinese</w:t>
            </w: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 xml:space="preserve"> %}{%if loop.last%}{{ d.name }}{%else%}{{ d.name }}</w:t>
            </w:r>
          </w:p>
          <w:p w14:paraId="2C5D4EFD">
            <w:pPr>
              <w:keepNext/>
              <w:widowControl w:val="0"/>
              <w:spacing w:after="0" w:line="240" w:lineRule="auto"/>
              <w:jc w:val="center"/>
              <w:rPr>
                <w:rFonts w:ascii="Times New Roman" w:hAnsi="Times New Roman" w:eastAsia="微软雅黑" w:cs="Times New Roman"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{%endif%}{% endfor %}</w:t>
            </w:r>
          </w:p>
        </w:tc>
        <w:tc>
          <w:tcPr>
            <w:tcW w:w="856" w:type="dxa"/>
            <w:tcBorders>
              <w:top w:val="single" w:color="A4A4A4" w:sz="4" w:space="0"/>
              <w:left w:val="single" w:color="A4A4A4" w:sz="4" w:space="0"/>
              <w:bottom w:val="single" w:color="A4A4A4" w:sz="4" w:space="0"/>
            </w:tcBorders>
            <w:vAlign w:val="center"/>
          </w:tcPr>
          <w:p w14:paraId="4B610374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{{ cti.location_chinese }}</w:t>
            </w:r>
          </w:p>
        </w:tc>
      </w:tr>
      <w:tr w14:paraId="0376BEF8">
        <w:tblPrEx>
          <w:tblBorders>
            <w:top w:val="single" w:color="45A3A7" w:sz="18" w:space="0"/>
            <w:left w:val="none" w:color="auto" w:sz="0" w:space="0"/>
            <w:bottom w:val="dotted" w:color="45A3A7" w:sz="4" w:space="0"/>
            <w:right w:val="none" w:color="auto" w:sz="0" w:space="0"/>
            <w:insideH w:val="dotted" w:color="45A3A7" w:sz="4" w:space="0"/>
            <w:insideV w:val="dotted" w:color="45A3A7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9870" w:type="dxa"/>
            <w:gridSpan w:val="6"/>
            <w:tcBorders>
              <w:top w:val="single" w:color="A4A4A4" w:sz="4" w:space="0"/>
              <w:bottom w:val="single" w:color="A4A4A4" w:sz="4" w:space="0"/>
            </w:tcBorders>
            <w:vAlign w:val="center"/>
          </w:tcPr>
          <w:p w14:paraId="22D963E8">
            <w:pPr>
              <w:keepNext/>
              <w:widowControl w:val="0"/>
              <w:spacing w:before="26" w:after="0" w:line="240" w:lineRule="auto"/>
              <w:jc w:val="center"/>
              <w:rPr>
                <w:rFonts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Cs/>
                <w:sz w:val="18"/>
                <w:szCs w:val="18"/>
                <w:lang w:eastAsia="zh-CN"/>
              </w:rPr>
              <w:t>{%tr endfor %}</w:t>
            </w:r>
          </w:p>
        </w:tc>
      </w:tr>
    </w:tbl>
    <w:p w14:paraId="1E5D87AC">
      <w:pPr>
        <w:widowControl w:val="0"/>
        <w:numPr>
          <w:ilvl w:val="-1"/>
          <w:numId w:val="0"/>
        </w:numPr>
        <w:spacing w:after="0" w:line="240" w:lineRule="auto"/>
        <w:ind w:left="0" w:firstLine="0"/>
        <w:jc w:val="left"/>
        <w:outlineLvl w:val="0"/>
        <w:rPr>
          <w:rFonts w:hint="eastAsia" w:ascii="宋体" w:hAnsi="宋体" w:eastAsia="宋体" w:cs="宋体"/>
          <w:color w:val="auto"/>
          <w:lang w:eastAsia="en-US"/>
        </w:rPr>
      </w:pPr>
      <w:r>
        <w:rPr>
          <w:rFonts w:hint="eastAsia" w:ascii="宋体" w:hAnsi="宋体" w:eastAsia="宋体" w:cs="宋体"/>
          <w:color w:val="auto"/>
          <w:lang w:eastAsia="en-US"/>
        </w:rPr>
        <w:t>{% endif %}</w:t>
      </w:r>
      <w:r>
        <w:rPr>
          <w:rFonts w:hint="eastAsia" w:ascii="Times New Roman" w:hAnsi="Times New Roman" w:eastAsia="微软雅黑" w:cs="Times New Roman"/>
          <w:b/>
          <w:bCs w:val="0"/>
          <w:color w:val="auto"/>
          <w:sz w:val="24"/>
          <w:szCs w:val="24"/>
          <w:lang w:val="en-US" w:eastAsia="zh-CN" w:bidi="ar-SA"/>
        </w:rPr>
        <w:t>{% endif %}</w:t>
      </w:r>
      <w:r>
        <w:rPr>
          <w:rFonts w:hint="eastAsia" w:ascii="宋体" w:hAnsi="宋体" w:eastAsia="宋体" w:cs="宋体"/>
          <w:color w:val="auto"/>
          <w:lang w:eastAsia="en-US"/>
        </w:rPr>
        <w:t>{% endfor %}</w:t>
      </w:r>
    </w:p>
    <w:bookmarkEnd w:id="2"/>
    <w:bookmarkEnd w:id="3"/>
    <w:bookmarkEnd w:id="4"/>
    <w:bookmarkEnd w:id="5"/>
    <w:bookmarkEnd w:id="6"/>
    <w:bookmarkEnd w:id="7"/>
    <w:bookmarkEnd w:id="8"/>
    <w:bookmarkEnd w:id="9"/>
    <w:bookmarkEnd w:id="10"/>
    <w:p w14:paraId="4D1B592F">
      <w:pPr>
        <w:widowControl w:val="0"/>
        <w:spacing w:after="0" w:line="240" w:lineRule="auto"/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</w:pPr>
      <w: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  <w:br w:type="page"/>
      </w:r>
      <w:r>
        <w:rPr>
          <w:rFonts w:ascii="宋体" w:hAnsi="宋体" w:eastAsia="宋体" w:cs="宋体"/>
          <w:sz w:val="24"/>
          <w:szCs w:val="24"/>
          <w:lang w:eastAsia="en-US"/>
        </w:rPr>
        <w:t>{% endif %}</w:t>
      </w:r>
      <w:r>
        <w:rPr>
          <w:rFonts w:ascii="Times New Roman" w:hAnsi="Times New Roman" w:eastAsia="微软雅黑" w:cs="黑体"/>
          <w:b/>
          <w:bCs/>
          <w:color w:val="62B541"/>
          <w:sz w:val="32"/>
          <w:szCs w:val="36"/>
          <w:lang w:val="en-US" w:eastAsia="zh-CN" w:bidi="ar-SA"/>
          <w14:shadow w14:blurRad="50800" w14:dist="38100" w14:dir="10800000" w14:sx="100000" w14:sy="100000" w14:kx="0" w14:ky="0" w14:algn="r">
            <w14:srgbClr w14:val="62B541">
              <w14:alpha w14:val="60000"/>
            </w14:srgbClr>
          </w14:shadow>
        </w:rPr>
        <w:t>附录</w:t>
      </w:r>
    </w:p>
    <w:p w14:paraId="0F7F1A18">
      <w:pPr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260" w:lineRule="auto"/>
        <w:jc w:val="left"/>
        <w:textAlignment w:val="auto"/>
        <w:outlineLvl w:val="1"/>
        <w:rPr>
          <w:rFonts w:ascii="Times New Roman" w:hAnsi="Times New Roman" w:eastAsia="微软雅黑" w:cs="黑体"/>
          <w:b/>
          <w:bCs/>
          <w:color w:val="62B541"/>
          <w:sz w:val="30"/>
          <w:szCs w:val="30"/>
          <w:lang w:val="en-US" w:eastAsia="zh-CN" w:bidi="ar-SA"/>
        </w:rPr>
      </w:pPr>
      <w:bookmarkStart w:id="11" w:name="_Toc17956"/>
      <w:r>
        <w:rPr>
          <w:rFonts w:hint="eastAsia" w:ascii="Times New Roman" w:hAnsi="Times New Roman" w:eastAsia="微软雅黑" w:cs="黑体"/>
          <w:b/>
          <w:bCs/>
          <w:color w:val="auto"/>
          <w:sz w:val="30"/>
          <w:szCs w:val="30"/>
          <w:lang w:val="en-US" w:eastAsia="zh-CN" w:bidi="ar-SA"/>
        </w:rPr>
        <w:t>本癌种FDA/NMPA获批的其他可选靶向药物</w:t>
      </w:r>
      <w:bookmarkEnd w:id="11"/>
    </w:p>
    <w:tbl>
      <w:tblPr>
        <w:tblStyle w:val="8"/>
        <w:tblW w:w="9937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13" w:type="dxa"/>
          <w:bottom w:w="0" w:type="dxa"/>
          <w:right w:w="113" w:type="dxa"/>
        </w:tblCellMar>
      </w:tblPr>
      <w:tblGrid>
        <w:gridCol w:w="1210"/>
        <w:gridCol w:w="1210"/>
        <w:gridCol w:w="6124"/>
        <w:gridCol w:w="1393"/>
      </w:tblGrid>
      <w:tr w14:paraId="55AE929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trHeight w:val="567" w:hRule="atLeast"/>
          <w:jc w:val="center"/>
        </w:trPr>
        <w:tc>
          <w:tcPr>
            <w:tcW w:w="1210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39B5101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癌种</w:t>
            </w:r>
          </w:p>
        </w:tc>
        <w:tc>
          <w:tcPr>
            <w:tcW w:w="1210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5FE45D7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药物</w:t>
            </w:r>
          </w:p>
        </w:tc>
        <w:tc>
          <w:tcPr>
            <w:tcW w:w="6124" w:type="dxa"/>
            <w:tcBorders>
              <w:top w:val="nil"/>
              <w:left w:val="single" w:color="FFFFFF" w:sz="18" w:space="0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0B22D20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获批适应症</w:t>
            </w:r>
          </w:p>
        </w:tc>
        <w:tc>
          <w:tcPr>
            <w:tcW w:w="1393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16A8E0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after="0" w:line="260" w:lineRule="auto"/>
              <w:jc w:val="center"/>
              <w:textAlignment w:val="auto"/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Times New Roman"/>
                <w:b/>
                <w:color w:val="FFFFFF" w:themeColor="background1"/>
                <w:sz w:val="21"/>
                <w:szCs w:val="21"/>
                <w:lang w:val="en-US" w:eastAsia="en-US" w:bidi="ar-SA"/>
                <w14:textFill>
                  <w14:solidFill>
                    <w14:schemeClr w14:val="bg1"/>
                  </w14:solidFill>
                </w14:textFill>
              </w:rPr>
              <w:t>获批机构</w:t>
            </w:r>
          </w:p>
        </w:tc>
      </w:tr>
      <w:tr w14:paraId="342FD82E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0B4397A5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for add in approvedDrugData %}</w:t>
            </w:r>
          </w:p>
        </w:tc>
      </w:tr>
      <w:tr w14:paraId="104E7BCF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1210" w:type="dxa"/>
            <w:vAlign w:val="center"/>
          </w:tcPr>
          <w:p w14:paraId="379DF369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add.disease }}</w:t>
            </w:r>
          </w:p>
        </w:tc>
        <w:tc>
          <w:tcPr>
            <w:tcW w:w="1210" w:type="dxa"/>
            <w:vAlign w:val="center"/>
          </w:tcPr>
          <w:p w14:paraId="1F72818B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add.drug }}</w:t>
            </w:r>
          </w:p>
        </w:tc>
        <w:tc>
          <w:tcPr>
            <w:tcW w:w="6124" w:type="dxa"/>
            <w:vAlign w:val="center"/>
          </w:tcPr>
          <w:p w14:paraId="27AF118E">
            <w:pPr>
              <w:widowControl/>
              <w:snapToGrid w:val="0"/>
              <w:spacing w:after="0" w:line="240" w:lineRule="auto"/>
              <w:jc w:val="left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add.indication }}</w:t>
            </w:r>
          </w:p>
        </w:tc>
        <w:tc>
          <w:tcPr>
            <w:tcW w:w="1393" w:type="dxa"/>
            <w:vAlign w:val="center"/>
          </w:tcPr>
          <w:p w14:paraId="4D5AA4FF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 add.institution }}</w:t>
            </w:r>
          </w:p>
        </w:tc>
      </w:tr>
      <w:tr w14:paraId="45A634BB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13" w:type="dxa"/>
            <w:bottom w:w="0" w:type="dxa"/>
            <w:right w:w="113" w:type="dxa"/>
          </w:tblCellMar>
        </w:tblPrEx>
        <w:trPr>
          <w:jc w:val="center"/>
        </w:trPr>
        <w:tc>
          <w:tcPr>
            <w:tcW w:w="9937" w:type="dxa"/>
            <w:gridSpan w:val="4"/>
            <w:vAlign w:val="center"/>
          </w:tcPr>
          <w:p w14:paraId="6AE0D406">
            <w:pPr>
              <w:widowControl/>
              <w:snapToGrid w:val="0"/>
              <w:spacing w:after="0" w:line="240" w:lineRule="auto"/>
              <w:jc w:val="center"/>
              <w:textAlignment w:val="center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6F7A9A44">
      <w:pPr>
        <w:rPr>
          <w:rFonts w:hint="eastAsia" w:ascii="Times New Roman" w:hAnsi="Times New Roman" w:eastAsia="微软雅黑" w:cs="Times New Roman"/>
          <w:sz w:val="18"/>
          <w:szCs w:val="18"/>
          <w:lang w:val="en-US" w:eastAsia="zh-CN" w:bidi="ar"/>
        </w:rPr>
      </w:pPr>
    </w:p>
    <w:sectPr>
      <w:pgSz w:w="11906" w:h="16838"/>
      <w:pgMar w:top="1037" w:right="1020" w:bottom="981" w:left="1020" w:header="851" w:footer="992" w:gutter="0"/>
      <w:cols w:space="0" w:num="1"/>
      <w:rtlGutter w:val="0"/>
      <w:docGrid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abstractNum w:abstractNumId="0">
    <w:nsid w:val="F525DE06"/>
    <w:multiLevelType w:val="singleLevel"/>
    <w:tmpl w:val="F525DE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B1E1FC0"/>
    <w:multiLevelType w:val="singleLevel"/>
    <w:tmpl w:val="1B1E1FC0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abstractNum w:abstractNumId="4">
    <w:nsid w:val="746B1D0F"/>
    <w:multiLevelType w:val="singleLevel"/>
    <w:tmpl w:val="746B1D0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220"/>
  <w:drawingGridVerticalSpacing w:val="156"/>
  <w:displayHorizontalDrawingGridEvery w:val="1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2JiODM3NTU1M2JmN2U3ZjM1ZmQ2ZTBjMGQ2YzYyMjUifQ=="/>
  </w:docVars>
  <w:rsids>
    <w:rsidRoot w:val="006A0900"/>
    <w:rsid w:val="000C76BE"/>
    <w:rsid w:val="000E07BA"/>
    <w:rsid w:val="00121F61"/>
    <w:rsid w:val="001B6CCA"/>
    <w:rsid w:val="001B7259"/>
    <w:rsid w:val="002548E7"/>
    <w:rsid w:val="005910F5"/>
    <w:rsid w:val="005B2194"/>
    <w:rsid w:val="005D26F8"/>
    <w:rsid w:val="00697038"/>
    <w:rsid w:val="006A0900"/>
    <w:rsid w:val="006B302B"/>
    <w:rsid w:val="006D792A"/>
    <w:rsid w:val="007D3F98"/>
    <w:rsid w:val="008F3D57"/>
    <w:rsid w:val="009D6FE4"/>
    <w:rsid w:val="00A63159"/>
    <w:rsid w:val="00AA7B4D"/>
    <w:rsid w:val="00C12EE8"/>
    <w:rsid w:val="00C23AEC"/>
    <w:rsid w:val="00CE64CB"/>
    <w:rsid w:val="00D478F9"/>
    <w:rsid w:val="00DC58A1"/>
    <w:rsid w:val="00DD295E"/>
    <w:rsid w:val="00DD7CF6"/>
    <w:rsid w:val="00E163C0"/>
    <w:rsid w:val="00F326FE"/>
    <w:rsid w:val="00F73E15"/>
    <w:rsid w:val="00FB52A6"/>
    <w:rsid w:val="01661C5A"/>
    <w:rsid w:val="01E3453D"/>
    <w:rsid w:val="04103784"/>
    <w:rsid w:val="05B66C8F"/>
    <w:rsid w:val="06C7391D"/>
    <w:rsid w:val="097A0A0D"/>
    <w:rsid w:val="0E455925"/>
    <w:rsid w:val="0EBC6DE5"/>
    <w:rsid w:val="10341EFA"/>
    <w:rsid w:val="10DB3DCF"/>
    <w:rsid w:val="1CCB2491"/>
    <w:rsid w:val="204A1E0F"/>
    <w:rsid w:val="22806D29"/>
    <w:rsid w:val="2CA434C2"/>
    <w:rsid w:val="2CBA6E83"/>
    <w:rsid w:val="2D111678"/>
    <w:rsid w:val="2DC8554F"/>
    <w:rsid w:val="2E9E79D8"/>
    <w:rsid w:val="2F34510C"/>
    <w:rsid w:val="36F640BD"/>
    <w:rsid w:val="3A492CAA"/>
    <w:rsid w:val="3AC2740B"/>
    <w:rsid w:val="3BBD231B"/>
    <w:rsid w:val="3F667EC3"/>
    <w:rsid w:val="4268643C"/>
    <w:rsid w:val="48EF09A8"/>
    <w:rsid w:val="49A80879"/>
    <w:rsid w:val="4D571467"/>
    <w:rsid w:val="507B51AA"/>
    <w:rsid w:val="51E50A2A"/>
    <w:rsid w:val="574E1740"/>
    <w:rsid w:val="59DD0D54"/>
    <w:rsid w:val="60776220"/>
    <w:rsid w:val="616A0F43"/>
    <w:rsid w:val="651A5E4B"/>
    <w:rsid w:val="6B981AF3"/>
    <w:rsid w:val="75435777"/>
    <w:rsid w:val="76975A05"/>
    <w:rsid w:val="77745038"/>
    <w:rsid w:val="7AE43FAA"/>
    <w:rsid w:val="7C3E2C81"/>
    <w:rsid w:val="7DAE6224"/>
    <w:rsid w:val="7F4C0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1"/>
    <w:pPr>
      <w:numPr>
        <w:ilvl w:val="0"/>
        <w:numId w:val="1"/>
      </w:numPr>
      <w:spacing w:after="160" w:line="259" w:lineRule="auto"/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val="en-US" w:eastAsia="zh-CN" w:bidi="ar-SA"/>
    </w:rPr>
  </w:style>
  <w:style w:type="paragraph" w:styleId="3">
    <w:name w:val="heading 2"/>
    <w:basedOn w:val="1"/>
    <w:next w:val="1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5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ascii="宋体" w:hAnsi="宋体" w:eastAsia="宋体" w:cs="宋体"/>
      <w:sz w:val="24"/>
      <w:szCs w:val="24"/>
    </w:rPr>
  </w:style>
  <w:style w:type="table" w:styleId="8">
    <w:name w:val="Table Grid"/>
    <w:basedOn w:val="7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页眉 Char"/>
    <w:basedOn w:val="9"/>
    <w:link w:val="5"/>
    <w:qFormat/>
    <w:uiPriority w:val="99"/>
    <w:rPr>
      <w:sz w:val="18"/>
      <w:szCs w:val="18"/>
    </w:rPr>
  </w:style>
  <w:style w:type="character" w:customStyle="1" w:styleId="11">
    <w:name w:val="页脚 Char"/>
    <w:basedOn w:val="9"/>
    <w:link w:val="4"/>
    <w:qFormat/>
    <w:uiPriority w:val="99"/>
    <w:rPr>
      <w:sz w:val="18"/>
      <w:szCs w:val="18"/>
    </w:rPr>
  </w:style>
  <w:style w:type="paragraph" w:customStyle="1" w:styleId="12">
    <w:name w:val="Table Paragraph"/>
    <w:basedOn w:val="1"/>
    <w:qFormat/>
    <w:uiPriority w:val="0"/>
    <w:pPr>
      <w:widowControl w:val="0"/>
    </w:pPr>
    <w:rPr>
      <w:rFonts w:ascii="Calibri" w:hAnsi="Calibri"/>
      <w:lang w:eastAsia="en-US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</Company>
  <Pages>5</Pages>
  <Words>768</Words>
  <Characters>3140</Characters>
  <Lines>4</Lines>
  <Paragraphs>1</Paragraphs>
  <TotalTime>2</TotalTime>
  <ScaleCrop>false</ScaleCrop>
  <LinksUpToDate>false</LinksUpToDate>
  <CharactersWithSpaces>3495</CharactersWithSpaces>
  <Application>WPS Office_12.1.0.19302_F1E327BC-269C-435d-A152-05C5408002CA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2017-07-31T01:48:00Z</dcterms:created>
  <dc:creator>慧</dc:creator>
  <cp:lastModifiedBy>yolo</cp:lastModifiedBy>
  <dcterms:modified xsi:type="dcterms:W3CDTF">2024-12-07T06:39:30Z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2052-12.1.0.19302</vt:lpwstr>
  </property>
  <property fmtid="{D5CDD505-2E9C-101B-9397-08002B2CF9AE}" pid="3" name="ICV">
    <vt:lpwstr>7BC86363A4F141CA95D74975BC6233F6</vt:lpwstr>
  </property>
</Properties>
</file>