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乳腺癌56基因检测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62693FD">
      <w:pPr>
        <w:jc w:val="both"/>
        <w:rPr>
          <w:rFonts w:hint="eastAsia" w:ascii="微软雅黑" w:hAnsi="微软雅黑" w:eastAsia="微软雅黑" w:cs="微软雅黑"/>
          <w:b/>
          <w:bCs/>
          <w:color w:val="1F497D"/>
          <w:sz w:val="24"/>
          <w:szCs w:val="24"/>
        </w:rPr>
      </w:pPr>
    </w:p>
    <w:p w14:paraId="7200CE4E">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A1493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10CA645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A97F346">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939FA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B4872B1">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1DA5F1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9D3722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BCA21C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1A20FE0">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F2907C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50D11A9">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4BB012A">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14DCE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B9024AB">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607696">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34A308F8">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5B81CB86">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DD88E6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22F1900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AECCB40">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C862EF5">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435503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7353C11">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E03A85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99CEAC1">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09FAD5C">
      <w:pPr>
        <w:rPr>
          <w:rFonts w:hint="eastAsia" w:ascii="微软雅黑" w:hAnsi="微软雅黑" w:eastAsia="微软雅黑" w:cs="微软雅黑"/>
        </w:rPr>
      </w:pPr>
    </w:p>
    <w:tbl>
      <w:tblPr>
        <w:tblStyle w:val="19"/>
        <w:tblW w:w="971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74"/>
      </w:tblGrid>
      <w:tr w14:paraId="7177A6D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D290B9C">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74" w:type="dxa"/>
            <w:vAlign w:val="center"/>
          </w:tcPr>
          <w:p w14:paraId="47FCDD40">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乳腺癌56基因检测{% if PDInfo != undefined %}（含PD-L1）{% endif %}</w:t>
            </w:r>
          </w:p>
        </w:tc>
      </w:tr>
      <w:tr w14:paraId="25361F5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A29F55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74" w:type="dxa"/>
            <w:vAlign w:val="center"/>
          </w:tcPr>
          <w:p w14:paraId="3968491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377B0A9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26AA1F3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74" w:type="dxa"/>
            <w:vAlign w:val="center"/>
          </w:tcPr>
          <w:p w14:paraId="229C801C">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6C768BA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4C4234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74" w:type="dxa"/>
          </w:tcPr>
          <w:p w14:paraId="7DA416BE">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检测项目为乳腺癌56基因检测，针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乳腺癌</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56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34AFEB21">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本报告分析基因变异与靶向药物、化疗药物和遗传风险的相关性，给出靶向药物（FDA/NMPA批准药物、临床试验药物等）、化疗药物的用药提示信息，从而为临床制定治疗方案提供参考信息。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3A3464C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045941">
            <w:pPr>
              <w:pStyle w:val="3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0B68C1C">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B07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9" w:hRule="atLeast"/>
          <w:jc w:val="center"/>
        </w:trPr>
        <w:tc>
          <w:tcPr>
            <w:tcW w:w="3876" w:type="dxa"/>
            <w:tcBorders>
              <w:tl2br w:val="nil"/>
              <w:tr2bl w:val="nil"/>
            </w:tcBorders>
            <w:shd w:val="clear" w:color="auto" w:fill="auto"/>
            <w:vAlign w:val="center"/>
          </w:tcPr>
          <w:p w14:paraId="2251758D">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0DEBBDC0">
            <w:pPr>
              <w:pStyle w:val="33"/>
              <w:spacing w:before="77"/>
              <w:ind w:left="119" w:right="119"/>
              <w:jc w:val="both"/>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bookmarkStart w:id="49" w:name="_GoBack"/>
      <w:bookmarkEnd w:id="49"/>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2781"/>
      <w:bookmarkStart w:id="6" w:name="_Toc499"/>
      <w:bookmarkStart w:id="7" w:name="_Toc2819"/>
      <w:bookmarkStart w:id="8" w:name="_Toc19898_WPSOffice_Level1"/>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1015_WPSOffice_Level2"/>
      <w:bookmarkStart w:id="12" w:name="_Toc10877"/>
      <w:bookmarkStart w:id="13" w:name="_Toc9088"/>
      <w:bookmarkStart w:id="14" w:name="_Toc18062_WPSOffice_Level2"/>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体细胞变异分级提示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3497"/>
      <w:bookmarkStart w:id="18" w:name="_Hlk516758315"/>
      <w:bookmarkStart w:id="19" w:name="_Toc10743"/>
      <w:bookmarkStart w:id="20" w:name="_Toc19898_WPSOffice_Level2"/>
      <w:bookmarkStart w:id="21" w:name="_Toc24038"/>
      <w:bookmarkStart w:id="22" w:name="_Toc596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106719764"/>
      <w:bookmarkStart w:id="25" w:name="_Toc20034"/>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7" w:name="_Toc25428"/>
      <w:bookmarkStart w:id="28" w:name="_Toc527112385"/>
      <w:bookmarkStart w:id="29" w:name="_Toc526855037"/>
      <w:bookmarkStart w:id="30" w:name="_Toc534637498"/>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4331_WPSOffice_Level2"/>
      <w:bookmarkStart w:id="32" w:name="_Toc32443_WPSOffice_Level2"/>
      <w:bookmarkStart w:id="33" w:name="_Toc22255"/>
      <w:bookmarkStart w:id="34" w:name="_Toc23606"/>
      <w:bookmarkStart w:id="35" w:name="_Toc6468"/>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5289_WPSOffice_Level3"/>
      <w:bookmarkStart w:id="37" w:name="_Toc18091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7"/>
      <w:bookmarkEnd w:id="28"/>
      <w:bookmarkEnd w:id="29"/>
      <w:bookmarkEnd w:id="30"/>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7112386"/>
      <w:bookmarkStart w:id="40" w:name="_Toc526855038"/>
      <w:bookmarkStart w:id="41"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7549"/>
      <w:bookmarkStart w:id="43" w:name="_Toc16368_WPSOffice_Level1"/>
      <w:bookmarkStart w:id="44" w:name="_Toc22458"/>
      <w:bookmarkStart w:id="45" w:name="_Toc19099"/>
      <w:bookmarkStart w:id="46" w:name="_Toc30533"/>
      <w:bookmarkStart w:id="47" w:name="_Toc28910_WPSOffice_Level1"/>
      <w:bookmarkStart w:id="48" w:name="_Toc22484_WPSOffice_Level1"/>
      <w:r>
        <w:rPr>
          <w:rFonts w:hint="eastAsia" w:ascii="微软雅黑" w:hAnsi="微软雅黑" w:eastAsia="微软雅黑" w:cs="微软雅黑"/>
          <w:color w:val="254061" w:themeColor="accent1" w:themeShade="80"/>
          <w:lang w:val="en-US" w:eastAsia="zh-CN"/>
        </w:rPr>
        <w:t>二 检测基因列表</w:t>
      </w:r>
      <w:bookmarkEnd w:id="42"/>
      <w:bookmarkEnd w:id="43"/>
      <w:bookmarkEnd w:id="44"/>
      <w:bookmarkEnd w:id="45"/>
      <w:bookmarkEnd w:id="46"/>
      <w:bookmarkEnd w:id="47"/>
      <w:bookmarkEnd w:id="48"/>
    </w:p>
    <w:bookmarkEnd w:id="39"/>
    <w:bookmarkEnd w:id="40"/>
    <w:bookmarkEnd w:id="41"/>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EA06CFE">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7"/>
  </w:num>
  <w:num w:numId="6">
    <w:abstractNumId w:val="5"/>
  </w:num>
  <w:num w:numId="7">
    <w:abstractNumId w:val="1"/>
  </w:num>
  <w:num w:numId="8">
    <w:abstractNumId w:val="8"/>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D00B25"/>
    <w:rsid w:val="22E73BCC"/>
    <w:rsid w:val="23396F85"/>
    <w:rsid w:val="24735323"/>
    <w:rsid w:val="24737443"/>
    <w:rsid w:val="24E370FD"/>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7204A50"/>
    <w:rsid w:val="37D030C6"/>
    <w:rsid w:val="385555E4"/>
    <w:rsid w:val="387A7805"/>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E84FD9"/>
    <w:rsid w:val="6BFA5082"/>
    <w:rsid w:val="6C7D7C32"/>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6275</Words>
  <Characters>16669</Characters>
  <Lines>524</Lines>
  <Paragraphs>147</Paragraphs>
  <TotalTime>0</TotalTime>
  <ScaleCrop>false</ScaleCrop>
  <LinksUpToDate>false</LinksUpToDate>
  <CharactersWithSpaces>18093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2025-03-13T02:04:46Z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